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99787" w14:textId="77777777" w:rsidR="00DA2AA6" w:rsidRPr="00DA76A9" w:rsidRDefault="00DA2AA6">
      <w:pPr>
        <w:spacing w:line="360" w:lineRule="auto"/>
        <w:rPr>
          <w:rFonts w:cs="Arial"/>
        </w:rPr>
      </w:pPr>
    </w:p>
    <w:p w14:paraId="56F70BFB" w14:textId="77777777" w:rsidR="00DA2AA6" w:rsidRPr="00DA76A9" w:rsidRDefault="00DA2AA6">
      <w:pPr>
        <w:spacing w:line="360" w:lineRule="auto"/>
        <w:rPr>
          <w:rFonts w:cs="Arial"/>
        </w:rPr>
      </w:pPr>
    </w:p>
    <w:p w14:paraId="079DF27A" w14:textId="77777777" w:rsidR="009D630C" w:rsidRPr="00DA76A9" w:rsidRDefault="009D630C">
      <w:pPr>
        <w:spacing w:line="360" w:lineRule="auto"/>
        <w:rPr>
          <w:rFonts w:cs="Arial"/>
        </w:rPr>
      </w:pPr>
    </w:p>
    <w:p w14:paraId="35CB58B8" w14:textId="77777777" w:rsidR="009D630C" w:rsidRPr="00DA76A9" w:rsidRDefault="009D630C">
      <w:pPr>
        <w:spacing w:line="360" w:lineRule="auto"/>
        <w:rPr>
          <w:rFonts w:cs="Arial"/>
        </w:rPr>
      </w:pPr>
    </w:p>
    <w:p w14:paraId="7BA41495" w14:textId="77777777" w:rsidR="009D630C" w:rsidRPr="00DA76A9" w:rsidRDefault="009D630C">
      <w:pPr>
        <w:spacing w:line="360" w:lineRule="auto"/>
        <w:rPr>
          <w:rFonts w:cs="Arial"/>
        </w:rPr>
      </w:pPr>
    </w:p>
    <w:p w14:paraId="56583990" w14:textId="77777777" w:rsidR="009D630C" w:rsidRPr="00DA76A9" w:rsidRDefault="009D630C">
      <w:pPr>
        <w:spacing w:line="360" w:lineRule="auto"/>
        <w:rPr>
          <w:rFonts w:cs="Arial"/>
        </w:rPr>
      </w:pPr>
    </w:p>
    <w:p w14:paraId="5E937246" w14:textId="77777777" w:rsidR="00DA2AA6" w:rsidRPr="00DA76A9" w:rsidRDefault="00000000">
      <w:pPr>
        <w:spacing w:line="360" w:lineRule="auto"/>
        <w:jc w:val="center"/>
        <w:rPr>
          <w:rFonts w:eastAsia="Arial" w:cs="Arial"/>
          <w:b/>
          <w:bCs/>
          <w:sz w:val="48"/>
          <w:szCs w:val="48"/>
        </w:rPr>
      </w:pPr>
      <w:r w:rsidRPr="00DA76A9">
        <w:rPr>
          <w:rFonts w:cs="Arial"/>
          <w:b/>
          <w:bCs/>
          <w:sz w:val="36"/>
          <w:szCs w:val="36"/>
        </w:rPr>
        <w:t>LCHS4003 Component 2 Assessment</w:t>
      </w:r>
    </w:p>
    <w:p w14:paraId="5993DC51" w14:textId="77777777" w:rsidR="00DA2AA6" w:rsidRPr="00DA76A9" w:rsidRDefault="00000000">
      <w:pPr>
        <w:spacing w:line="360" w:lineRule="auto"/>
        <w:jc w:val="center"/>
        <w:rPr>
          <w:rFonts w:eastAsia="Arial" w:cs="Arial"/>
          <w:b/>
          <w:bCs/>
          <w:sz w:val="44"/>
          <w:szCs w:val="44"/>
        </w:rPr>
      </w:pPr>
      <w:r w:rsidRPr="00DA76A9">
        <w:rPr>
          <w:rFonts w:cs="Arial"/>
          <w:b/>
          <w:bCs/>
          <w:sz w:val="36"/>
          <w:szCs w:val="36"/>
        </w:rPr>
        <w:t>Written Assignment: Case Study Report</w:t>
      </w:r>
    </w:p>
    <w:p w14:paraId="1877F70E" w14:textId="77777777" w:rsidR="00DA2AA6" w:rsidRPr="00DA76A9" w:rsidRDefault="00DA2AA6">
      <w:pPr>
        <w:spacing w:line="720" w:lineRule="auto"/>
        <w:rPr>
          <w:rFonts w:cs="Arial"/>
        </w:rPr>
      </w:pPr>
    </w:p>
    <w:p w14:paraId="4D4D8F94" w14:textId="2A0F96BC" w:rsidR="00DA2AA6" w:rsidRPr="00DA76A9" w:rsidRDefault="00000000">
      <w:pPr>
        <w:spacing w:line="360" w:lineRule="auto"/>
        <w:jc w:val="center"/>
        <w:rPr>
          <w:rFonts w:eastAsia="Arial" w:cs="Arial"/>
          <w:b/>
          <w:bCs/>
          <w:sz w:val="32"/>
          <w:szCs w:val="32"/>
        </w:rPr>
      </w:pPr>
      <w:r w:rsidRPr="00DA76A9">
        <w:rPr>
          <w:rFonts w:cs="Arial"/>
          <w:b/>
          <w:bCs/>
          <w:sz w:val="28"/>
          <w:szCs w:val="28"/>
        </w:rPr>
        <w:t>Mr</w:t>
      </w:r>
      <w:r w:rsidR="00AA5D25" w:rsidRPr="00DA76A9">
        <w:rPr>
          <w:rFonts w:cs="Arial"/>
          <w:b/>
          <w:bCs/>
          <w:sz w:val="28"/>
          <w:szCs w:val="28"/>
        </w:rPr>
        <w:t>.</w:t>
      </w:r>
      <w:r w:rsidRPr="00DA76A9">
        <w:rPr>
          <w:rFonts w:cs="Arial"/>
          <w:b/>
          <w:bCs/>
          <w:sz w:val="28"/>
          <w:szCs w:val="28"/>
        </w:rPr>
        <w:t xml:space="preserve"> Ahmed: Communication, Administration and Collaborative Working in Health and Social Care</w:t>
      </w:r>
    </w:p>
    <w:p w14:paraId="338A0326" w14:textId="77777777" w:rsidR="00DA2AA6" w:rsidRPr="00DA76A9" w:rsidRDefault="00DA2AA6">
      <w:pPr>
        <w:spacing w:line="720" w:lineRule="auto"/>
        <w:rPr>
          <w:rFonts w:cs="Arial"/>
        </w:rPr>
      </w:pPr>
    </w:p>
    <w:p w14:paraId="50A78F3D" w14:textId="77777777" w:rsidR="00DA2AA6" w:rsidRPr="00DA76A9" w:rsidRDefault="00DA2AA6" w:rsidP="00E11EA7">
      <w:pPr>
        <w:spacing w:line="480" w:lineRule="auto"/>
        <w:rPr>
          <w:rFonts w:cs="Arial"/>
        </w:rPr>
      </w:pPr>
    </w:p>
    <w:p w14:paraId="472EE71C" w14:textId="45070C22" w:rsidR="00DA2AA6" w:rsidRPr="00DA76A9" w:rsidRDefault="00000000" w:rsidP="00E11EA7">
      <w:pPr>
        <w:spacing w:line="480" w:lineRule="auto"/>
        <w:rPr>
          <w:rFonts w:eastAsia="Arial" w:cs="Arial"/>
          <w:sz w:val="28"/>
          <w:szCs w:val="28"/>
        </w:rPr>
      </w:pPr>
      <w:r w:rsidRPr="00DA76A9">
        <w:rPr>
          <w:rFonts w:cs="Arial"/>
          <w:sz w:val="24"/>
          <w:szCs w:val="24"/>
        </w:rPr>
        <w:t xml:space="preserve">Student Name: </w:t>
      </w:r>
      <w:r w:rsidR="00365789" w:rsidRPr="00DA76A9">
        <w:rPr>
          <w:rFonts w:cs="Arial"/>
          <w:sz w:val="24"/>
          <w:szCs w:val="24"/>
        </w:rPr>
        <w:t>Saleema Asghar</w:t>
      </w:r>
    </w:p>
    <w:p w14:paraId="6D64EFBE" w14:textId="76567101" w:rsidR="00DA2AA6" w:rsidRPr="00DA76A9" w:rsidRDefault="00000000" w:rsidP="00E11EA7">
      <w:pPr>
        <w:spacing w:line="480" w:lineRule="auto"/>
        <w:rPr>
          <w:rFonts w:eastAsia="Arial" w:cs="Arial"/>
          <w:sz w:val="28"/>
          <w:szCs w:val="28"/>
        </w:rPr>
      </w:pPr>
      <w:r w:rsidRPr="00DA76A9">
        <w:rPr>
          <w:rFonts w:cs="Arial"/>
          <w:sz w:val="24"/>
          <w:szCs w:val="24"/>
        </w:rPr>
        <w:t xml:space="preserve">Student ID: </w:t>
      </w:r>
      <w:r w:rsidR="00365789" w:rsidRPr="00DA76A9">
        <w:rPr>
          <w:rFonts w:cs="Arial"/>
          <w:sz w:val="24"/>
          <w:szCs w:val="24"/>
        </w:rPr>
        <w:t>2504731</w:t>
      </w:r>
    </w:p>
    <w:p w14:paraId="544E2C4E" w14:textId="77777777" w:rsidR="00DA2AA6" w:rsidRPr="00DA76A9" w:rsidRDefault="00000000" w:rsidP="00E11EA7">
      <w:pPr>
        <w:spacing w:line="480" w:lineRule="auto"/>
        <w:rPr>
          <w:rFonts w:eastAsia="Arial" w:cs="Arial"/>
          <w:sz w:val="28"/>
          <w:szCs w:val="28"/>
        </w:rPr>
      </w:pPr>
      <w:r w:rsidRPr="00DA76A9">
        <w:rPr>
          <w:rFonts w:cs="Arial"/>
          <w:sz w:val="24"/>
          <w:szCs w:val="24"/>
        </w:rPr>
        <w:t>Module Code: LCHS4003</w:t>
      </w:r>
    </w:p>
    <w:p w14:paraId="2458FC3F" w14:textId="77777777" w:rsidR="00DA2AA6" w:rsidRPr="00DA76A9" w:rsidRDefault="00000000" w:rsidP="00E11EA7">
      <w:pPr>
        <w:spacing w:line="480" w:lineRule="auto"/>
        <w:rPr>
          <w:rFonts w:eastAsia="Arial" w:cs="Arial"/>
          <w:sz w:val="28"/>
          <w:szCs w:val="28"/>
        </w:rPr>
      </w:pPr>
      <w:r w:rsidRPr="00DA76A9">
        <w:rPr>
          <w:rFonts w:cs="Arial"/>
          <w:sz w:val="24"/>
          <w:szCs w:val="24"/>
        </w:rPr>
        <w:t>Submission Date: 27th March 2026</w:t>
      </w:r>
    </w:p>
    <w:p w14:paraId="04D1CD10" w14:textId="77777777" w:rsidR="00DA2AA6" w:rsidRPr="00DA76A9" w:rsidRDefault="00DA2AA6">
      <w:pPr>
        <w:spacing w:line="720" w:lineRule="auto"/>
        <w:rPr>
          <w:rFonts w:cs="Arial"/>
        </w:rPr>
      </w:pPr>
    </w:p>
    <w:p w14:paraId="12E7CC8B" w14:textId="77777777" w:rsidR="00E11EA7" w:rsidRPr="00DA76A9" w:rsidRDefault="00E11EA7">
      <w:pPr>
        <w:rPr>
          <w:rFonts w:cs="Arial"/>
          <w:b/>
          <w:sz w:val="28"/>
          <w:szCs w:val="28"/>
        </w:rPr>
      </w:pPr>
      <w:r w:rsidRPr="00DA76A9">
        <w:rPr>
          <w:rFonts w:cs="Arial"/>
          <w:szCs w:val="28"/>
        </w:rPr>
        <w:br w:type="page"/>
      </w:r>
    </w:p>
    <w:p w14:paraId="67E15313" w14:textId="4300DB3F" w:rsidR="00DA2AA6" w:rsidRPr="00DA76A9" w:rsidRDefault="00000000">
      <w:pPr>
        <w:pStyle w:val="Heading1"/>
        <w:spacing w:after="240" w:line="360" w:lineRule="auto"/>
        <w:rPr>
          <w:rFonts w:ascii="Arial" w:eastAsia="Arial" w:hAnsi="Arial" w:cs="Arial"/>
          <w:color w:val="auto"/>
          <w:sz w:val="22"/>
          <w:szCs w:val="22"/>
        </w:rPr>
      </w:pPr>
      <w:r w:rsidRPr="00DA76A9">
        <w:rPr>
          <w:rFonts w:ascii="Arial" w:hAnsi="Arial" w:cs="Arial"/>
          <w:color w:val="auto"/>
          <w:szCs w:val="28"/>
        </w:rPr>
        <w:lastRenderedPageBreak/>
        <w:t>INTRODUCTION</w:t>
      </w:r>
    </w:p>
    <w:p w14:paraId="4A3CEBF3" w14:textId="6EFF43F1" w:rsidR="00DA2AA6" w:rsidRPr="00DA76A9" w:rsidRDefault="00243D0D">
      <w:pPr>
        <w:spacing w:after="240" w:line="360" w:lineRule="auto"/>
        <w:rPr>
          <w:rFonts w:cs="Arial"/>
        </w:rPr>
      </w:pPr>
      <w:r w:rsidRPr="00DA76A9">
        <w:rPr>
          <w:rFonts w:cs="Arial"/>
        </w:rPr>
        <w:t>In the current case study, we shall be dealing with that of Mr. Ahmed who is 68 years old and uses the Bengali language. He has been recently discharged from the hospital following his treatment for a stroke. In the current case, we shall deal with some of the key issues relating to the delivery of health services which are; ineffective communication with service users of different cultural backgrounds, weak administrative policies and ineffective coordination between different agencies offering health care services. In the recent past, there was no home visit resulting in Mr. Ahmed not being able to take his drugs (NHS England, 2020). This report aims to critically analyze three components of professional health and social care. They include communication, administration and record keeping and multi-agency collaboration.</w:t>
      </w:r>
    </w:p>
    <w:p w14:paraId="63F54C7C" w14:textId="77777777" w:rsidR="00DA2AA6" w:rsidRPr="00DA76A9" w:rsidRDefault="00000000">
      <w:pPr>
        <w:pStyle w:val="Heading1"/>
        <w:spacing w:after="240" w:line="360" w:lineRule="auto"/>
        <w:rPr>
          <w:rFonts w:ascii="Arial" w:eastAsia="Arial" w:hAnsi="Arial" w:cs="Arial"/>
          <w:b w:val="0"/>
          <w:bCs/>
          <w:sz w:val="24"/>
          <w:szCs w:val="24"/>
        </w:rPr>
      </w:pPr>
      <w:r w:rsidRPr="00DA76A9">
        <w:rPr>
          <w:rFonts w:ascii="Arial" w:hAnsi="Arial" w:cs="Arial"/>
        </w:rPr>
        <w:t>1. COMMUNICATION IN HEALTH AND SOCIAL CARE PRACTICE</w:t>
      </w:r>
    </w:p>
    <w:p w14:paraId="54840D95" w14:textId="77777777" w:rsidR="00DA2AA6" w:rsidRPr="00DA76A9" w:rsidRDefault="00000000">
      <w:pPr>
        <w:pStyle w:val="Heading2"/>
        <w:spacing w:after="200" w:line="360" w:lineRule="auto"/>
        <w:rPr>
          <w:rFonts w:ascii="Arial" w:eastAsia="Arial" w:hAnsi="Arial" w:cs="Arial"/>
          <w:b w:val="0"/>
          <w:bCs/>
          <w:sz w:val="23"/>
          <w:szCs w:val="23"/>
        </w:rPr>
      </w:pPr>
      <w:r w:rsidRPr="00DA76A9">
        <w:rPr>
          <w:rFonts w:ascii="Arial" w:hAnsi="Arial" w:cs="Arial"/>
        </w:rPr>
        <w:t>1.1 Importance of Effective Communication</w:t>
      </w:r>
    </w:p>
    <w:p w14:paraId="66A4FB2F" w14:textId="579B5A52" w:rsidR="00243D0D" w:rsidRPr="00DA76A9" w:rsidRDefault="00243D0D" w:rsidP="00243D0D">
      <w:pPr>
        <w:spacing w:after="240" w:line="360" w:lineRule="auto"/>
        <w:rPr>
          <w:rFonts w:cs="Arial"/>
        </w:rPr>
      </w:pPr>
      <w:r w:rsidRPr="00DA76A9">
        <w:rPr>
          <w:rFonts w:cs="Arial"/>
        </w:rPr>
        <w:t>Communication is a key component in the sphere of high-quality healthcare and social services. As stated in the guidelines of NHS England (2021), clear and person-centered communication lays down the basics of safe practices. In case of Mr. Ahmed, communication becomes a significant challenge because his native language is Bengali and because of having had a stroke lately, which influences his speaking and understanding abilities.</w:t>
      </w:r>
    </w:p>
    <w:p w14:paraId="3DCE942B" w14:textId="21C37E9B" w:rsidR="00DA2AA6" w:rsidRPr="00DA76A9" w:rsidRDefault="00243D0D" w:rsidP="00243D0D">
      <w:pPr>
        <w:spacing w:after="240" w:line="360" w:lineRule="auto"/>
        <w:rPr>
          <w:rFonts w:eastAsia="Arial" w:cs="Arial"/>
          <w:szCs w:val="22"/>
        </w:rPr>
      </w:pPr>
      <w:r w:rsidRPr="00DA76A9">
        <w:rPr>
          <w:rFonts w:cs="Arial"/>
        </w:rPr>
        <w:t xml:space="preserve">Equality Act 2010 (Government Equalities Office, 2010) provides the standards in terms of care services delivery and states that there should be appropriate communication with the clients considering their individual needs. It means that in case of Mr. Ahmed all the information about his treatment, medications, and other issues related to healthcare must be provided to him in Bengali. Racial, disability and language discrimination </w:t>
      </w:r>
      <w:proofErr w:type="gramStart"/>
      <w:r w:rsidRPr="00DA76A9">
        <w:rPr>
          <w:rFonts w:cs="Arial"/>
        </w:rPr>
        <w:t>is</w:t>
      </w:r>
      <w:proofErr w:type="gramEnd"/>
      <w:r w:rsidRPr="00DA76A9">
        <w:rPr>
          <w:rFonts w:cs="Arial"/>
        </w:rPr>
        <w:t xml:space="preserve"> not allowed.</w:t>
      </w:r>
    </w:p>
    <w:p w14:paraId="39171156" w14:textId="77777777" w:rsidR="00DA2AA6" w:rsidRPr="00DA76A9" w:rsidRDefault="00000000">
      <w:pPr>
        <w:pStyle w:val="Heading2"/>
        <w:spacing w:after="200" w:line="360" w:lineRule="auto"/>
        <w:rPr>
          <w:rFonts w:ascii="Arial" w:eastAsia="Arial" w:hAnsi="Arial" w:cs="Arial"/>
          <w:b w:val="0"/>
          <w:bCs/>
          <w:sz w:val="23"/>
          <w:szCs w:val="23"/>
        </w:rPr>
      </w:pPr>
      <w:r w:rsidRPr="00DA76A9">
        <w:rPr>
          <w:rFonts w:ascii="Arial" w:hAnsi="Arial" w:cs="Arial"/>
        </w:rPr>
        <w:t>1.2 Communication with Service Users and Family Members</w:t>
      </w:r>
    </w:p>
    <w:p w14:paraId="7C87E113" w14:textId="4E4F8DC6" w:rsidR="00243D0D" w:rsidRPr="00DA76A9" w:rsidRDefault="00243D0D" w:rsidP="00243D0D">
      <w:pPr>
        <w:spacing w:after="240" w:line="360" w:lineRule="auto"/>
        <w:rPr>
          <w:rFonts w:cs="Arial"/>
        </w:rPr>
      </w:pPr>
      <w:r w:rsidRPr="00DA76A9">
        <w:rPr>
          <w:rFonts w:cs="Arial"/>
        </w:rPr>
        <w:t>A great number of strategies should be used for communication with Mr. Ahmed. According to the Shannon model of communication proposed by Shannon in 1948, communication includes such components as the sender, message, medium, receiver, and feedback. In case of Mr. Ahmed, the domiciliary care workers will become the senders that will deliver the information regarding the proper administration of the medication, personal care and feeding to Mr. Ahmed via some medium that will include verbal communication in Bengali language and written one via the help of Mrs. Ahmed.</w:t>
      </w:r>
    </w:p>
    <w:p w14:paraId="4B4425CA" w14:textId="60EA5A2C" w:rsidR="00DA2AA6" w:rsidRPr="00DA76A9" w:rsidRDefault="00243D0D" w:rsidP="00243D0D">
      <w:pPr>
        <w:spacing w:after="240" w:line="360" w:lineRule="auto"/>
        <w:rPr>
          <w:rFonts w:eastAsia="Arial" w:cs="Arial"/>
          <w:szCs w:val="22"/>
        </w:rPr>
      </w:pPr>
      <w:r w:rsidRPr="00DA76A9">
        <w:rPr>
          <w:rFonts w:cs="Arial"/>
        </w:rPr>
        <w:lastRenderedPageBreak/>
        <w:t>The family could be regarded as an essential part of communication and continuity of care provided to the patients. Health care professionals must communicate with family members and inform them and take their feedback into consideration (Care Quality Commission, 2020). In case of this patient, the wife could bring her concerns regarding the missed home visit.</w:t>
      </w:r>
    </w:p>
    <w:p w14:paraId="106A8DFA" w14:textId="7B56DF34" w:rsidR="00DA2AA6" w:rsidRPr="00DA76A9" w:rsidRDefault="00243D0D">
      <w:pPr>
        <w:spacing w:after="240" w:line="360" w:lineRule="auto"/>
        <w:rPr>
          <w:rFonts w:cs="Arial"/>
        </w:rPr>
      </w:pPr>
      <w:r w:rsidRPr="00DA76A9">
        <w:rPr>
          <w:rFonts w:cs="Arial"/>
        </w:rPr>
        <w:t>According to the stipulations of the Equality Act 2010, it will be essential to make certain adjustments to ensure effective communication, and this could include use of interpreters, translation of papers into Bengali, use of visual aids, and additional time for communication. The above requirements are not only administration requirements but also safeguarding points as there might be some negative things that could happen.</w:t>
      </w:r>
    </w:p>
    <w:p w14:paraId="314075E9" w14:textId="77777777" w:rsidR="00DA2AA6" w:rsidRPr="00DA76A9" w:rsidRDefault="00000000">
      <w:pPr>
        <w:pStyle w:val="Heading1"/>
        <w:spacing w:after="240" w:line="360" w:lineRule="auto"/>
        <w:rPr>
          <w:rFonts w:ascii="Arial" w:eastAsia="Arial" w:hAnsi="Arial" w:cs="Arial"/>
          <w:b w:val="0"/>
          <w:bCs/>
          <w:sz w:val="24"/>
          <w:szCs w:val="24"/>
        </w:rPr>
      </w:pPr>
      <w:r w:rsidRPr="00DA76A9">
        <w:rPr>
          <w:rFonts w:ascii="Arial" w:hAnsi="Arial" w:cs="Arial"/>
        </w:rPr>
        <w:t>2. ADMINISTRATION AND RECORD KEEPING IN PROFESSIONAL PRACTICE</w:t>
      </w:r>
    </w:p>
    <w:p w14:paraId="10F82EA2" w14:textId="77777777" w:rsidR="00DA2AA6" w:rsidRPr="00DA76A9" w:rsidRDefault="00000000">
      <w:pPr>
        <w:pStyle w:val="Heading2"/>
        <w:spacing w:after="200" w:line="360" w:lineRule="auto"/>
        <w:rPr>
          <w:rFonts w:ascii="Arial" w:eastAsia="Arial" w:hAnsi="Arial" w:cs="Arial"/>
          <w:b w:val="0"/>
          <w:bCs/>
          <w:sz w:val="23"/>
          <w:szCs w:val="23"/>
        </w:rPr>
      </w:pPr>
      <w:r w:rsidRPr="00DA76A9">
        <w:rPr>
          <w:rFonts w:ascii="Arial" w:hAnsi="Arial" w:cs="Arial"/>
        </w:rPr>
        <w:t>2.1 Importance of Administrative Skills in Health and Social Care</w:t>
      </w:r>
    </w:p>
    <w:p w14:paraId="302F6E93" w14:textId="7E3DDD9E" w:rsidR="00243D0D" w:rsidRPr="00DA76A9" w:rsidRDefault="00243D0D" w:rsidP="00243D0D">
      <w:pPr>
        <w:spacing w:after="240" w:line="360" w:lineRule="auto"/>
        <w:rPr>
          <w:rFonts w:cs="Arial"/>
        </w:rPr>
      </w:pPr>
      <w:r w:rsidRPr="00DA76A9">
        <w:rPr>
          <w:rFonts w:cs="Arial"/>
        </w:rPr>
        <w:t>Administration is seen as an integral part when it comes to safety, coordination, and accountability in delivering health and social care services. Although the clinical skills are readily identifiable, efficient administration techniques such as scheduling, record keeping, and communication between organizations lay the foundation for quality-of-service delivery (Francis Report, 2013). The case of Mr. Ahmed depicts how poor administration has contributed to failure in administration of his medicines as scheduled.</w:t>
      </w:r>
    </w:p>
    <w:p w14:paraId="55AF7E94" w14:textId="66D13E72" w:rsidR="00DA2AA6" w:rsidRPr="00DA76A9" w:rsidRDefault="00243D0D" w:rsidP="00243D0D">
      <w:pPr>
        <w:spacing w:after="240" w:line="360" w:lineRule="auto"/>
        <w:rPr>
          <w:rFonts w:eastAsia="Arial" w:cs="Arial"/>
          <w:szCs w:val="22"/>
        </w:rPr>
      </w:pPr>
      <w:r w:rsidRPr="00DA76A9">
        <w:rPr>
          <w:rFonts w:cs="Arial"/>
        </w:rPr>
        <w:t>The importance of record keeping as a function of professionals is highlighted by professional bodies such as Health and Care Professions Council (HCPC, 2016). Record keeping has a lot of advantages as it can help in proving what kind of care is provided, communication between team members, decision making processes, protection of professionals and clients and finally auditing and improvement processes.</w:t>
      </w:r>
    </w:p>
    <w:p w14:paraId="4897E92E" w14:textId="77777777" w:rsidR="00DA2AA6" w:rsidRPr="00DA76A9" w:rsidRDefault="00000000">
      <w:pPr>
        <w:pStyle w:val="Heading2"/>
        <w:spacing w:after="200" w:line="360" w:lineRule="auto"/>
        <w:rPr>
          <w:rFonts w:ascii="Arial" w:eastAsia="Arial" w:hAnsi="Arial" w:cs="Arial"/>
          <w:b w:val="0"/>
          <w:bCs/>
          <w:sz w:val="23"/>
          <w:szCs w:val="23"/>
        </w:rPr>
      </w:pPr>
      <w:r w:rsidRPr="00DA76A9">
        <w:rPr>
          <w:rFonts w:ascii="Arial" w:hAnsi="Arial" w:cs="Arial"/>
        </w:rPr>
        <w:t>2.2 Record Keeping: Legal and Ethical Frameworks</w:t>
      </w:r>
    </w:p>
    <w:p w14:paraId="339A3EC6" w14:textId="72ED4478" w:rsidR="00243D0D" w:rsidRPr="00DA76A9" w:rsidRDefault="00243D0D" w:rsidP="00243D0D">
      <w:pPr>
        <w:spacing w:after="240" w:line="360" w:lineRule="auto"/>
        <w:rPr>
          <w:rFonts w:cs="Arial"/>
        </w:rPr>
      </w:pPr>
      <w:r w:rsidRPr="00DA76A9">
        <w:rPr>
          <w:rFonts w:cs="Arial"/>
        </w:rPr>
        <w:t>Handling of personal information may occur through various legal measures, such as Data Protection Act 2018 (Government, 2018) and GDPR. According to these regulations, data processing should be carried out in a proper way and should be done legitimately, transparently, for a specific reason, and be accessible without any kind of breaches (Information Commissioner's Office, 2019). In relation to the case of Mr. Ahmed, his personal medical information, as well as when he takes his medication, visitation schedules, and other information, are some of the sensitive personal information that needs protection.</w:t>
      </w:r>
    </w:p>
    <w:p w14:paraId="5AADA256" w14:textId="27C33A06" w:rsidR="00DA2AA6" w:rsidRPr="00DA76A9" w:rsidRDefault="00243D0D" w:rsidP="00243D0D">
      <w:pPr>
        <w:spacing w:after="240" w:line="360" w:lineRule="auto"/>
        <w:rPr>
          <w:rFonts w:eastAsia="Arial" w:cs="Arial"/>
          <w:szCs w:val="22"/>
        </w:rPr>
      </w:pPr>
      <w:r w:rsidRPr="00DA76A9">
        <w:rPr>
          <w:rFonts w:cs="Arial"/>
        </w:rPr>
        <w:lastRenderedPageBreak/>
        <w:t>Personal data should be accurate and kept up to date. This means that in the case of Mr. Ahmed, the schedule of his home visits should be accurately documented, and if he misses any appointment, proper documentation for what has been done to avoid future similar cases should be available. The process of ongoing investigation requires evidence.</w:t>
      </w:r>
    </w:p>
    <w:p w14:paraId="5239A23F" w14:textId="481E3DD6" w:rsidR="00DA2AA6" w:rsidRPr="00DA76A9" w:rsidRDefault="00E11EA7">
      <w:pPr>
        <w:spacing w:after="240" w:line="360" w:lineRule="auto"/>
        <w:rPr>
          <w:rFonts w:cs="Arial"/>
        </w:rPr>
      </w:pPr>
      <w:r w:rsidRPr="00DA76A9">
        <w:rPr>
          <w:rFonts w:cs="Arial"/>
        </w:rPr>
        <w:t>Good practice guidelines, including the standards for health and social care records (NHS Digital, 2020), suggest that it is necessary to record communication needs of the patient and the way to meet them in the records. Thus, in the case of Mr. Ahmed, who speaks Bengali and is unable to communicate due to stroke, it would be appropriate to include this information into his records so that any other person reviewing Mr. Ahmed’s records would understand his communication needs.</w:t>
      </w:r>
    </w:p>
    <w:p w14:paraId="3A3D4F12" w14:textId="77777777" w:rsidR="00DA2AA6" w:rsidRPr="00DA76A9" w:rsidRDefault="00000000">
      <w:pPr>
        <w:pStyle w:val="Heading1"/>
        <w:spacing w:after="240" w:line="360" w:lineRule="auto"/>
        <w:rPr>
          <w:rFonts w:ascii="Arial" w:eastAsia="Arial" w:hAnsi="Arial" w:cs="Arial"/>
          <w:b w:val="0"/>
          <w:bCs/>
          <w:sz w:val="24"/>
          <w:szCs w:val="24"/>
        </w:rPr>
      </w:pPr>
      <w:r w:rsidRPr="00DA76A9">
        <w:rPr>
          <w:rFonts w:ascii="Arial" w:hAnsi="Arial" w:cs="Arial"/>
        </w:rPr>
        <w:t>3. MULTI-AGENCY AND COLLABORATIVE WORKING</w:t>
      </w:r>
    </w:p>
    <w:p w14:paraId="07085F7E" w14:textId="77777777" w:rsidR="00E11EA7" w:rsidRPr="00DA76A9" w:rsidRDefault="00E11EA7" w:rsidP="00E11EA7">
      <w:pPr>
        <w:spacing w:after="240" w:line="360" w:lineRule="auto"/>
        <w:rPr>
          <w:rFonts w:cs="Arial"/>
        </w:rPr>
      </w:pPr>
      <w:r w:rsidRPr="00DA76A9">
        <w:rPr>
          <w:rFonts w:cs="Arial"/>
        </w:rPr>
        <w:t xml:space="preserve">For the situation involving Mr. Ahmed, the following professionals should get involved in the care of the patient: GP (for the supervision of his health and verification of medication), district nurse (as specialist nursing for the management of any wounds after stroke), domiciliary care workers (for assistance with daily personal care and medication), and possibly </w:t>
      </w:r>
      <w:proofErr w:type="spellStart"/>
      <w:r w:rsidRPr="00DA76A9">
        <w:rPr>
          <w:rFonts w:cs="Arial"/>
        </w:rPr>
        <w:t>SaLT</w:t>
      </w:r>
      <w:proofErr w:type="spellEnd"/>
      <w:r w:rsidRPr="00DA76A9">
        <w:rPr>
          <w:rFonts w:cs="Arial"/>
        </w:rPr>
        <w:t xml:space="preserve"> (speech and language therapist in case of difficulties with communication and swallowing after the stroke) (RCGP, 2020).</w:t>
      </w:r>
    </w:p>
    <w:p w14:paraId="2DDF73D3" w14:textId="518E687D" w:rsidR="00DA2AA6" w:rsidRPr="00DA76A9" w:rsidRDefault="00E11EA7" w:rsidP="00E11EA7">
      <w:pPr>
        <w:spacing w:after="240" w:line="360" w:lineRule="auto"/>
        <w:rPr>
          <w:rFonts w:eastAsia="Arial" w:cs="Arial"/>
          <w:szCs w:val="22"/>
        </w:rPr>
      </w:pPr>
      <w:r w:rsidRPr="00DA76A9">
        <w:rPr>
          <w:rFonts w:cs="Arial"/>
        </w:rPr>
        <w:t>Proper multi-agency work requires proper communication lines to be set up. The example of the missed visit demonstrates what happens in case these lines are not effective. If there had been proper communication between the domiciliary care agency and GP, then the problem of missing medication could have been solved at an earlier stage.</w:t>
      </w:r>
    </w:p>
    <w:p w14:paraId="706B3081" w14:textId="0EF6617B" w:rsidR="00DA2AA6" w:rsidRPr="00DA76A9" w:rsidRDefault="00E11EA7">
      <w:pPr>
        <w:spacing w:after="240" w:line="360" w:lineRule="auto"/>
        <w:rPr>
          <w:rFonts w:cs="Arial"/>
        </w:rPr>
      </w:pPr>
      <w:r w:rsidRPr="00DA76A9">
        <w:rPr>
          <w:rFonts w:cs="Arial"/>
        </w:rPr>
        <w:t>Some of the factors that may hamper effective collaboration include ambiguity of roles, reluctance to share data, disparity in organizational priorities, and poor information technology integration (Barr &amp; Low, 2013). In case of community care, there is no integrated record of health information and as such all organizations maintain their own records. The use of case conferences, effective care planning, communication strategy, and keyworker allocation (in case of Mr. Ahmed, it could be GP or community nurse) can help address these barriers to collaboration.</w:t>
      </w:r>
    </w:p>
    <w:p w14:paraId="75E8B2D1" w14:textId="77777777" w:rsidR="00DA2AA6" w:rsidRPr="00DA76A9" w:rsidRDefault="00000000">
      <w:pPr>
        <w:pStyle w:val="Heading1"/>
        <w:spacing w:after="240" w:line="360" w:lineRule="auto"/>
        <w:rPr>
          <w:rFonts w:ascii="Arial" w:eastAsia="Arial" w:hAnsi="Arial" w:cs="Arial"/>
          <w:b w:val="0"/>
          <w:bCs/>
          <w:sz w:val="24"/>
          <w:szCs w:val="24"/>
        </w:rPr>
      </w:pPr>
      <w:r w:rsidRPr="00DA76A9">
        <w:rPr>
          <w:rFonts w:ascii="Arial" w:hAnsi="Arial" w:cs="Arial"/>
        </w:rPr>
        <w:t>CONCLUSION</w:t>
      </w:r>
    </w:p>
    <w:p w14:paraId="7B21003F" w14:textId="3CD4F77D" w:rsidR="00DA2AA6" w:rsidRPr="00DA76A9" w:rsidRDefault="00E11EA7">
      <w:pPr>
        <w:spacing w:after="240" w:line="360" w:lineRule="auto"/>
        <w:rPr>
          <w:rFonts w:eastAsia="Arial" w:cs="Arial"/>
          <w:szCs w:val="22"/>
        </w:rPr>
      </w:pPr>
      <w:r w:rsidRPr="00DA76A9">
        <w:rPr>
          <w:rFonts w:cs="Arial"/>
        </w:rPr>
        <w:t xml:space="preserve">Mr. Ahmed's case shows the importance of the implementation of effective communication, management, and cooperation of various organizations in the sphere of health and social care services. The lack of visits to the client's place and, thus, the inability to provide the medicine </w:t>
      </w:r>
      <w:r w:rsidRPr="00DA76A9">
        <w:rPr>
          <w:rFonts w:cs="Arial"/>
        </w:rPr>
        <w:lastRenderedPageBreak/>
        <w:t>to the client constitutes the mistake in terms of the three areas mentioned above. Effective communication between the care provider and the client in his language, as well as the cooperation between the domiciliary care service provider and the clinical staff, would have prevented the mistake. Professional practice standards according to the legislation, such as the Equality Act 2010 and Data Protection Act 2018, define certain requirements which must be fulfilled by the care providers. Future improvement would entail the development of an integrated IT system, training the staff in the issues of communication and safeguarding in a culturally competent manner and regular statistical analysis of the visits and record keeping. Analysis of the case study of Mr. Ahmed enables healthcare professionals to prove their commitment to person-centered care of their clients.</w:t>
      </w:r>
    </w:p>
    <w:p w14:paraId="4FA45F96" w14:textId="77777777" w:rsidR="00DA2AA6" w:rsidRPr="00DA76A9" w:rsidRDefault="00000000">
      <w:pPr>
        <w:pStyle w:val="Heading1"/>
        <w:spacing w:after="240" w:line="360" w:lineRule="auto"/>
        <w:rPr>
          <w:rFonts w:ascii="Arial" w:eastAsia="Arial" w:hAnsi="Arial" w:cs="Arial"/>
          <w:b w:val="0"/>
          <w:bCs/>
          <w:sz w:val="24"/>
          <w:szCs w:val="24"/>
        </w:rPr>
      </w:pPr>
      <w:r w:rsidRPr="00DA76A9">
        <w:rPr>
          <w:rFonts w:ascii="Arial" w:hAnsi="Arial" w:cs="Arial"/>
        </w:rPr>
        <w:t>REFERENCES</w:t>
      </w:r>
    </w:p>
    <w:p w14:paraId="6FF3DF0C" w14:textId="77777777" w:rsidR="00DA2AA6" w:rsidRPr="00DA76A9" w:rsidRDefault="00000000" w:rsidP="00E11EA7">
      <w:pPr>
        <w:spacing w:after="240" w:line="360" w:lineRule="auto"/>
        <w:rPr>
          <w:rFonts w:eastAsia="Arial" w:cs="Arial"/>
          <w:szCs w:val="22"/>
        </w:rPr>
      </w:pPr>
      <w:r w:rsidRPr="00DA76A9">
        <w:rPr>
          <w:rFonts w:cs="Arial"/>
        </w:rPr>
        <w:t>Barr, H. and Low, H. (2013) Interprofessional education and collaborative practice: A foundation for effective practice. Journal of Interprofessional Care, 27(4), pp. 289-298.</w:t>
      </w:r>
    </w:p>
    <w:p w14:paraId="79C0BC3A" w14:textId="77777777" w:rsidR="00DA2AA6" w:rsidRPr="00DA76A9" w:rsidRDefault="00000000" w:rsidP="00E11EA7">
      <w:pPr>
        <w:spacing w:after="240" w:line="360" w:lineRule="auto"/>
        <w:rPr>
          <w:rFonts w:eastAsia="Arial" w:cs="Arial"/>
          <w:szCs w:val="22"/>
        </w:rPr>
      </w:pPr>
      <w:r w:rsidRPr="00DA76A9">
        <w:rPr>
          <w:rFonts w:cs="Arial"/>
        </w:rPr>
        <w:t>Care Quality Commission (2020) Key lines of enquiry, prompts and ratings characteristics for adult social care. London: Care Quality Commission.</w:t>
      </w:r>
    </w:p>
    <w:p w14:paraId="7201FA6C" w14:textId="77777777" w:rsidR="00DA2AA6" w:rsidRPr="00DA76A9" w:rsidRDefault="00000000" w:rsidP="00E11EA7">
      <w:pPr>
        <w:spacing w:after="240" w:line="360" w:lineRule="auto"/>
        <w:rPr>
          <w:rFonts w:eastAsia="Arial" w:cs="Arial"/>
          <w:szCs w:val="22"/>
        </w:rPr>
      </w:pPr>
      <w:r w:rsidRPr="00DA76A9">
        <w:rPr>
          <w:rFonts w:cs="Arial"/>
        </w:rPr>
        <w:t>Francis, R. (2013) Report of the Mid Staffordshire NHS Foundation Trust Public Inquiry. London: The Stationery Office.</w:t>
      </w:r>
    </w:p>
    <w:p w14:paraId="50F0FD17" w14:textId="77777777" w:rsidR="00DA2AA6" w:rsidRPr="00DA76A9" w:rsidRDefault="00000000" w:rsidP="00E11EA7">
      <w:pPr>
        <w:spacing w:after="240" w:line="360" w:lineRule="auto"/>
        <w:rPr>
          <w:rFonts w:eastAsia="Arial" w:cs="Arial"/>
          <w:szCs w:val="22"/>
        </w:rPr>
      </w:pPr>
      <w:r w:rsidRPr="00DA76A9">
        <w:rPr>
          <w:rFonts w:cs="Arial"/>
        </w:rPr>
        <w:t>Government (2018) Data Protection Act 2018. Available at: https://www.legislation.gov.uk/ukpga/2018/12/contents (Accessed: 10th July 2026).</w:t>
      </w:r>
    </w:p>
    <w:p w14:paraId="482A3EEF" w14:textId="77777777" w:rsidR="00DA2AA6" w:rsidRPr="00DA76A9" w:rsidRDefault="00000000" w:rsidP="00E11EA7">
      <w:pPr>
        <w:spacing w:after="240" w:line="360" w:lineRule="auto"/>
        <w:rPr>
          <w:rFonts w:eastAsia="Arial" w:cs="Arial"/>
          <w:szCs w:val="22"/>
        </w:rPr>
      </w:pPr>
      <w:r w:rsidRPr="00DA76A9">
        <w:rPr>
          <w:rFonts w:cs="Arial"/>
        </w:rPr>
        <w:t>Government Equalities Office (2010) Equality Act 2010. Available at: https://www.legislation.gov.uk/ukpga/2010/15/contents (Accessed: 10th July 2026).</w:t>
      </w:r>
    </w:p>
    <w:p w14:paraId="17BD4007" w14:textId="77777777" w:rsidR="00DA2AA6" w:rsidRPr="00DA76A9" w:rsidRDefault="00000000" w:rsidP="00E11EA7">
      <w:pPr>
        <w:spacing w:after="240" w:line="360" w:lineRule="auto"/>
        <w:rPr>
          <w:rFonts w:eastAsia="Arial" w:cs="Arial"/>
          <w:szCs w:val="22"/>
        </w:rPr>
      </w:pPr>
      <w:r w:rsidRPr="00DA76A9">
        <w:rPr>
          <w:rFonts w:cs="Arial"/>
        </w:rPr>
        <w:t>Health and Care Professions Council (2016) Standards of conduct, performance and ethics. London: HCPC.</w:t>
      </w:r>
    </w:p>
    <w:p w14:paraId="524E00EB" w14:textId="77777777" w:rsidR="00DA2AA6" w:rsidRPr="00DA76A9" w:rsidRDefault="00000000" w:rsidP="00E11EA7">
      <w:pPr>
        <w:spacing w:after="240" w:line="360" w:lineRule="auto"/>
        <w:rPr>
          <w:rFonts w:eastAsia="Arial" w:cs="Arial"/>
          <w:szCs w:val="22"/>
        </w:rPr>
      </w:pPr>
      <w:r w:rsidRPr="00DA76A9">
        <w:rPr>
          <w:rFonts w:cs="Arial"/>
        </w:rPr>
        <w:t>Information Commissioner's Office (2019) Guide to the General Data Protection Regulation (GDPR). Available at: https://ico.org.uk/for-organisations/data-protection-act-2018/ (Accessed: 10th July 2026).</w:t>
      </w:r>
    </w:p>
    <w:p w14:paraId="15860FF0" w14:textId="77777777" w:rsidR="00DA2AA6" w:rsidRPr="00DA76A9" w:rsidRDefault="00000000" w:rsidP="00E11EA7">
      <w:pPr>
        <w:spacing w:after="240" w:line="360" w:lineRule="auto"/>
        <w:rPr>
          <w:rFonts w:eastAsia="Arial" w:cs="Arial"/>
          <w:szCs w:val="22"/>
        </w:rPr>
      </w:pPr>
      <w:r w:rsidRPr="00DA76A9">
        <w:rPr>
          <w:rFonts w:cs="Arial"/>
        </w:rPr>
        <w:t>NHS Digital (2020) Standards for health and social care records. Available at: https://digital.nhs.uk/services/data-and-analytics-services (Accessed: 10th July 2026).</w:t>
      </w:r>
    </w:p>
    <w:p w14:paraId="531E387D" w14:textId="77777777" w:rsidR="00DA2AA6" w:rsidRPr="00DA76A9" w:rsidRDefault="00000000" w:rsidP="00E11EA7">
      <w:pPr>
        <w:spacing w:after="240" w:line="360" w:lineRule="auto"/>
        <w:rPr>
          <w:rFonts w:eastAsia="Arial" w:cs="Arial"/>
          <w:szCs w:val="22"/>
        </w:rPr>
      </w:pPr>
      <w:r w:rsidRPr="00DA76A9">
        <w:rPr>
          <w:rFonts w:cs="Arial"/>
        </w:rPr>
        <w:t>NHS England (2020) Guidance on discharge to assess: A framework for planning, delivering and funding high-quality assessment and care closer to home. London: NHS England.</w:t>
      </w:r>
    </w:p>
    <w:p w14:paraId="4969E621" w14:textId="69D194DB" w:rsidR="00DA2AA6" w:rsidRPr="00DA76A9" w:rsidRDefault="00000000" w:rsidP="00E11EA7">
      <w:pPr>
        <w:spacing w:after="240" w:line="360" w:lineRule="auto"/>
        <w:rPr>
          <w:rFonts w:eastAsia="Arial" w:cs="Arial"/>
          <w:szCs w:val="22"/>
        </w:rPr>
      </w:pPr>
      <w:r w:rsidRPr="00DA76A9">
        <w:rPr>
          <w:rFonts w:cs="Arial"/>
        </w:rPr>
        <w:lastRenderedPageBreak/>
        <w:t xml:space="preserve">NHS England (2021) </w:t>
      </w:r>
      <w:r w:rsidR="00E11EA7" w:rsidRPr="00DA76A9">
        <w:rPr>
          <w:rFonts w:cs="Arial"/>
        </w:rPr>
        <w:t>Personalized</w:t>
      </w:r>
      <w:r w:rsidRPr="00DA76A9">
        <w:rPr>
          <w:rFonts w:cs="Arial"/>
        </w:rPr>
        <w:t xml:space="preserve"> care and support planning guidance. London: NHS England.</w:t>
      </w:r>
    </w:p>
    <w:p w14:paraId="7EAE6E34" w14:textId="7F00210D" w:rsidR="00DA2AA6" w:rsidRPr="00DA76A9" w:rsidRDefault="00000000" w:rsidP="00E11EA7">
      <w:pPr>
        <w:spacing w:after="240" w:line="360" w:lineRule="auto"/>
        <w:rPr>
          <w:rFonts w:eastAsia="Arial" w:cs="Arial"/>
          <w:szCs w:val="22"/>
        </w:rPr>
      </w:pPr>
      <w:r w:rsidRPr="00DA76A9">
        <w:rPr>
          <w:rFonts w:cs="Arial"/>
        </w:rPr>
        <w:t xml:space="preserve">RCGP (Royal College of General Practitioners) (2020) </w:t>
      </w:r>
      <w:r w:rsidR="00E11EA7" w:rsidRPr="00DA76A9">
        <w:rPr>
          <w:rFonts w:cs="Arial"/>
        </w:rPr>
        <w:t>post-stroke</w:t>
      </w:r>
      <w:r w:rsidRPr="00DA76A9">
        <w:rPr>
          <w:rFonts w:cs="Arial"/>
        </w:rPr>
        <w:t xml:space="preserve"> care in the community: A resource for GPs and their team. London: RCGP.</w:t>
      </w:r>
    </w:p>
    <w:p w14:paraId="04C6C884" w14:textId="77777777" w:rsidR="00DA2AA6" w:rsidRPr="00DA76A9" w:rsidRDefault="00000000" w:rsidP="00E11EA7">
      <w:pPr>
        <w:spacing w:after="240" w:line="360" w:lineRule="auto"/>
        <w:rPr>
          <w:rFonts w:eastAsia="Arial" w:cs="Arial"/>
          <w:szCs w:val="22"/>
        </w:rPr>
      </w:pPr>
      <w:r w:rsidRPr="00DA76A9">
        <w:rPr>
          <w:rFonts w:cs="Arial"/>
        </w:rPr>
        <w:t>Shannon, C. E. (1948) A mathematical theory of communication. The Bell System Technical Journal, 27, pp. 379-423.</w:t>
      </w:r>
    </w:p>
    <w:sectPr w:rsidR="00DA2AA6" w:rsidRPr="00DA76A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535C2" w14:textId="77777777" w:rsidR="00CF5DEC" w:rsidRDefault="00CF5DEC" w:rsidP="00243D0D">
      <w:r>
        <w:separator/>
      </w:r>
    </w:p>
  </w:endnote>
  <w:endnote w:type="continuationSeparator" w:id="0">
    <w:p w14:paraId="55215AAE" w14:textId="77777777" w:rsidR="00CF5DEC" w:rsidRDefault="00CF5DEC" w:rsidP="0024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9597C" w14:textId="77777777" w:rsidR="00CF5DEC" w:rsidRDefault="00CF5DEC" w:rsidP="00243D0D">
      <w:r>
        <w:separator/>
      </w:r>
    </w:p>
  </w:footnote>
  <w:footnote w:type="continuationSeparator" w:id="0">
    <w:p w14:paraId="2C0E3C4F" w14:textId="77777777" w:rsidR="00CF5DEC" w:rsidRDefault="00CF5DEC" w:rsidP="00243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55B42"/>
    <w:multiLevelType w:val="hybridMultilevel"/>
    <w:tmpl w:val="72D62090"/>
    <w:lvl w:ilvl="0" w:tplc="75ACB1AA">
      <w:start w:val="1"/>
      <w:numFmt w:val="bullet"/>
      <w:lvlText w:val="●"/>
      <w:lvlJc w:val="left"/>
      <w:pPr>
        <w:ind w:left="720" w:hanging="360"/>
      </w:pPr>
    </w:lvl>
    <w:lvl w:ilvl="1" w:tplc="7262B7FA">
      <w:start w:val="1"/>
      <w:numFmt w:val="bullet"/>
      <w:lvlText w:val="○"/>
      <w:lvlJc w:val="left"/>
      <w:pPr>
        <w:ind w:left="1440" w:hanging="360"/>
      </w:pPr>
    </w:lvl>
    <w:lvl w:ilvl="2" w:tplc="7DCEECE4">
      <w:start w:val="1"/>
      <w:numFmt w:val="bullet"/>
      <w:lvlText w:val="■"/>
      <w:lvlJc w:val="left"/>
      <w:pPr>
        <w:ind w:left="2160" w:hanging="360"/>
      </w:pPr>
    </w:lvl>
    <w:lvl w:ilvl="3" w:tplc="69AC5572">
      <w:start w:val="1"/>
      <w:numFmt w:val="bullet"/>
      <w:lvlText w:val="●"/>
      <w:lvlJc w:val="left"/>
      <w:pPr>
        <w:ind w:left="2880" w:hanging="360"/>
      </w:pPr>
    </w:lvl>
    <w:lvl w:ilvl="4" w:tplc="52749076">
      <w:start w:val="1"/>
      <w:numFmt w:val="bullet"/>
      <w:lvlText w:val="○"/>
      <w:lvlJc w:val="left"/>
      <w:pPr>
        <w:ind w:left="3600" w:hanging="360"/>
      </w:pPr>
    </w:lvl>
    <w:lvl w:ilvl="5" w:tplc="6FA46D96">
      <w:start w:val="1"/>
      <w:numFmt w:val="bullet"/>
      <w:lvlText w:val="■"/>
      <w:lvlJc w:val="left"/>
      <w:pPr>
        <w:ind w:left="4320" w:hanging="360"/>
      </w:pPr>
    </w:lvl>
    <w:lvl w:ilvl="6" w:tplc="91EEE044">
      <w:start w:val="1"/>
      <w:numFmt w:val="bullet"/>
      <w:lvlText w:val="●"/>
      <w:lvlJc w:val="left"/>
      <w:pPr>
        <w:ind w:left="5040" w:hanging="360"/>
      </w:pPr>
    </w:lvl>
    <w:lvl w:ilvl="7" w:tplc="0AD4E5B2">
      <w:start w:val="1"/>
      <w:numFmt w:val="bullet"/>
      <w:lvlText w:val="●"/>
      <w:lvlJc w:val="left"/>
      <w:pPr>
        <w:ind w:left="5760" w:hanging="360"/>
      </w:pPr>
    </w:lvl>
    <w:lvl w:ilvl="8" w:tplc="8F927044">
      <w:start w:val="1"/>
      <w:numFmt w:val="bullet"/>
      <w:lvlText w:val="●"/>
      <w:lvlJc w:val="left"/>
      <w:pPr>
        <w:ind w:left="6480" w:hanging="360"/>
      </w:pPr>
    </w:lvl>
  </w:abstractNum>
  <w:num w:numId="1" w16cid:durableId="655685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AA6"/>
    <w:rsid w:val="00243D0D"/>
    <w:rsid w:val="00365789"/>
    <w:rsid w:val="0038756A"/>
    <w:rsid w:val="008F2282"/>
    <w:rsid w:val="009D630C"/>
    <w:rsid w:val="00AA5D25"/>
    <w:rsid w:val="00B05164"/>
    <w:rsid w:val="00C10293"/>
    <w:rsid w:val="00CF5DEC"/>
    <w:rsid w:val="00CF7523"/>
    <w:rsid w:val="00D45D66"/>
    <w:rsid w:val="00DA2AA6"/>
    <w:rsid w:val="00DA76A9"/>
    <w:rsid w:val="00E11EA7"/>
    <w:rsid w:val="00ED0A36"/>
    <w:rsid w:val="00FF5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4853C"/>
  <w15:docId w15:val="{75BA5019-4F78-4A46-B122-301D02020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282"/>
    <w:pPr>
      <w:jc w:val="both"/>
    </w:pPr>
    <w:rPr>
      <w:rFonts w:ascii="Arial" w:hAnsi="Arial"/>
      <w:sz w:val="22"/>
    </w:rPr>
  </w:style>
  <w:style w:type="paragraph" w:styleId="Heading1">
    <w:name w:val="heading 1"/>
    <w:uiPriority w:val="9"/>
    <w:qFormat/>
    <w:rsid w:val="00243D0D"/>
    <w:pPr>
      <w:jc w:val="both"/>
      <w:outlineLvl w:val="0"/>
    </w:pPr>
    <w:rPr>
      <w:b/>
      <w:color w:val="000000" w:themeColor="text1"/>
      <w:sz w:val="28"/>
      <w:szCs w:val="32"/>
    </w:rPr>
  </w:style>
  <w:style w:type="paragraph" w:styleId="Heading2">
    <w:name w:val="heading 2"/>
    <w:uiPriority w:val="9"/>
    <w:unhideWhenUsed/>
    <w:qFormat/>
    <w:rsid w:val="00243D0D"/>
    <w:pPr>
      <w:jc w:val="both"/>
      <w:outlineLvl w:val="1"/>
    </w:pPr>
    <w:rPr>
      <w:b/>
      <w:color w:val="000000" w:themeColor="text1"/>
      <w:sz w:val="24"/>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43D0D"/>
    <w:pPr>
      <w:tabs>
        <w:tab w:val="center" w:pos="4680"/>
        <w:tab w:val="right" w:pos="9360"/>
      </w:tabs>
    </w:pPr>
  </w:style>
  <w:style w:type="character" w:customStyle="1" w:styleId="HeaderChar">
    <w:name w:val="Header Char"/>
    <w:basedOn w:val="DefaultParagraphFont"/>
    <w:link w:val="Header"/>
    <w:uiPriority w:val="99"/>
    <w:rsid w:val="00243D0D"/>
  </w:style>
  <w:style w:type="paragraph" w:styleId="Footer">
    <w:name w:val="footer"/>
    <w:basedOn w:val="Normal"/>
    <w:link w:val="FooterChar"/>
    <w:uiPriority w:val="99"/>
    <w:unhideWhenUsed/>
    <w:rsid w:val="00243D0D"/>
    <w:pPr>
      <w:tabs>
        <w:tab w:val="center" w:pos="4680"/>
        <w:tab w:val="right" w:pos="9360"/>
      </w:tabs>
    </w:pPr>
  </w:style>
  <w:style w:type="character" w:customStyle="1" w:styleId="FooterChar">
    <w:name w:val="Footer Char"/>
    <w:basedOn w:val="DefaultParagraphFont"/>
    <w:link w:val="Footer"/>
    <w:uiPriority w:val="99"/>
    <w:rsid w:val="00243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 Rahman</cp:lastModifiedBy>
  <cp:revision>7</cp:revision>
  <dcterms:created xsi:type="dcterms:W3CDTF">2026-07-10T20:37:00Z</dcterms:created>
  <dcterms:modified xsi:type="dcterms:W3CDTF">2026-07-29T11:43:00Z</dcterms:modified>
</cp:coreProperties>
</file>