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CF934" w14:textId="77777777" w:rsidR="004E54C6" w:rsidRDefault="004E54C6">
      <w:pPr>
        <w:ind w:right="-749"/>
        <w:rPr>
          <w:color w:val="0000FF"/>
        </w:rPr>
      </w:pPr>
    </w:p>
    <w:p w14:paraId="00000001" w14:textId="6F715955" w:rsidR="00334C6B" w:rsidRDefault="0001417B">
      <w:pPr>
        <w:ind w:right="-749"/>
        <w:rPr>
          <w:color w:val="0000FF"/>
        </w:rPr>
      </w:pPr>
      <w:r>
        <w:rPr>
          <w:noProof/>
        </w:rPr>
        <w:drawing>
          <wp:inline distT="0" distB="0" distL="0" distR="0" wp14:anchorId="4F1AFDDF" wp14:editId="598A3EC9">
            <wp:extent cx="1276636" cy="644043"/>
            <wp:effectExtent l="76200" t="76200" r="133350" b="137160"/>
            <wp:docPr id="4" name="Picture 3">
              <a:extLst xmlns:a="http://schemas.openxmlformats.org/drawingml/2006/main">
                <a:ext uri="{FF2B5EF4-FFF2-40B4-BE49-F238E27FC236}">
                  <a16:creationId xmlns:a16="http://schemas.microsoft.com/office/drawing/2014/main" id="{AB56E228-1729-93BD-ACFB-4AA9714A3EBF}"/>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B56E228-1729-93BD-ACFB-4AA9714A3EBF}"/>
                        </a:ext>
                      </a:extLst>
                    </pic:cNvPr>
                    <pic:cNvPicPr/>
                  </pic:nvPicPr>
                  <pic:blipFill>
                    <a:blip r:embed="rId5"/>
                    <a:stretch>
                      <a:fillRect/>
                    </a:stretch>
                  </pic:blipFill>
                  <pic:spPr>
                    <a:xfrm>
                      <a:off x="0" y="0"/>
                      <a:ext cx="1276636" cy="64404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color w:val="0000FF"/>
        </w:rPr>
        <w:t xml:space="preserve">  </w:t>
      </w:r>
    </w:p>
    <w:p w14:paraId="44F1D790" w14:textId="77777777" w:rsidR="004E54C6" w:rsidRDefault="004E54C6">
      <w:pPr>
        <w:ind w:right="-749"/>
        <w:jc w:val="center"/>
        <w:rPr>
          <w:b/>
          <w:sz w:val="36"/>
          <w:szCs w:val="36"/>
        </w:rPr>
      </w:pPr>
    </w:p>
    <w:p w14:paraId="2993CE32" w14:textId="77777777" w:rsidR="004E54C6" w:rsidRDefault="004E54C6">
      <w:pPr>
        <w:ind w:right="-749"/>
        <w:jc w:val="center"/>
        <w:rPr>
          <w:b/>
          <w:sz w:val="36"/>
          <w:szCs w:val="36"/>
        </w:rPr>
      </w:pPr>
    </w:p>
    <w:p w14:paraId="697BF260" w14:textId="77777777" w:rsidR="004E54C6" w:rsidRDefault="004E54C6">
      <w:pPr>
        <w:ind w:right="-749"/>
        <w:jc w:val="center"/>
        <w:rPr>
          <w:b/>
          <w:sz w:val="36"/>
          <w:szCs w:val="36"/>
        </w:rPr>
      </w:pPr>
    </w:p>
    <w:p w14:paraId="00000002" w14:textId="265A18F3" w:rsidR="00334C6B" w:rsidRDefault="00000000">
      <w:pPr>
        <w:ind w:right="-749"/>
        <w:jc w:val="center"/>
        <w:rPr>
          <w:b/>
          <w:sz w:val="36"/>
          <w:szCs w:val="36"/>
        </w:rPr>
      </w:pPr>
      <w:r w:rsidRPr="0001417B">
        <w:rPr>
          <w:b/>
          <w:sz w:val="36"/>
          <w:szCs w:val="36"/>
        </w:rPr>
        <w:t>How to retain</w:t>
      </w:r>
      <w:r w:rsidR="0049373B">
        <w:rPr>
          <w:b/>
          <w:sz w:val="36"/>
          <w:szCs w:val="36"/>
        </w:rPr>
        <w:t xml:space="preserve"> and</w:t>
      </w:r>
      <w:r w:rsidRPr="0001417B">
        <w:rPr>
          <w:b/>
          <w:sz w:val="36"/>
          <w:szCs w:val="36"/>
        </w:rPr>
        <w:t xml:space="preserve"> engage employees throughout the employee lifecycle </w:t>
      </w:r>
    </w:p>
    <w:p w14:paraId="1E907500" w14:textId="77777777" w:rsidR="0001417B" w:rsidRDefault="0001417B">
      <w:pPr>
        <w:ind w:right="-749"/>
        <w:jc w:val="center"/>
        <w:rPr>
          <w:b/>
          <w:sz w:val="36"/>
          <w:szCs w:val="36"/>
        </w:rPr>
      </w:pPr>
    </w:p>
    <w:p w14:paraId="45B89459" w14:textId="77777777" w:rsidR="0001417B" w:rsidRDefault="0001417B">
      <w:pPr>
        <w:ind w:right="-749"/>
        <w:jc w:val="center"/>
        <w:rPr>
          <w:b/>
          <w:sz w:val="36"/>
          <w:szCs w:val="36"/>
        </w:rPr>
      </w:pPr>
    </w:p>
    <w:p w14:paraId="48317346" w14:textId="0203DCCD" w:rsidR="0001417B" w:rsidRPr="0001417B" w:rsidRDefault="0001417B" w:rsidP="0001417B">
      <w:pPr>
        <w:ind w:left="2880" w:right="-749"/>
        <w:rPr>
          <w:rFonts w:eastAsiaTheme="majorEastAsia"/>
          <w:color w:val="000000" w:themeColor="text1"/>
          <w:kern w:val="24"/>
          <w:sz w:val="36"/>
          <w:szCs w:val="36"/>
          <w:lang w:val="en-US"/>
        </w:rPr>
      </w:pPr>
      <w:r w:rsidRPr="0001417B">
        <w:rPr>
          <w:rFonts w:eastAsiaTheme="majorEastAsia"/>
          <w:color w:val="000000" w:themeColor="text1"/>
          <w:kern w:val="24"/>
          <w:sz w:val="36"/>
          <w:szCs w:val="36"/>
          <w:lang w:val="en-US"/>
        </w:rPr>
        <w:t>Maria Magdalena Radu</w:t>
      </w:r>
      <w:r w:rsidRPr="0001417B">
        <w:rPr>
          <w:rFonts w:eastAsiaTheme="majorEastAsia"/>
          <w:color w:val="000000" w:themeColor="text1"/>
          <w:kern w:val="24"/>
          <w:sz w:val="36"/>
          <w:szCs w:val="36"/>
          <w:lang w:val="en-US"/>
        </w:rPr>
        <w:br/>
        <w:t>Student id: 2126508</w:t>
      </w:r>
    </w:p>
    <w:p w14:paraId="6809E86C" w14:textId="77777777" w:rsidR="0001417B" w:rsidRPr="0001417B" w:rsidRDefault="0001417B" w:rsidP="0001417B">
      <w:pPr>
        <w:ind w:left="2880" w:right="-749"/>
        <w:rPr>
          <w:rFonts w:eastAsiaTheme="majorEastAsia"/>
          <w:color w:val="000000" w:themeColor="text1"/>
          <w:kern w:val="24"/>
          <w:sz w:val="36"/>
          <w:szCs w:val="36"/>
          <w:lang w:val="en-US"/>
        </w:rPr>
      </w:pPr>
    </w:p>
    <w:p w14:paraId="5E8ABA58" w14:textId="0ED1A384" w:rsidR="0001417B" w:rsidRPr="0001417B" w:rsidRDefault="0001417B" w:rsidP="0001417B">
      <w:pPr>
        <w:ind w:left="2880" w:right="-749"/>
        <w:rPr>
          <w:rFonts w:eastAsiaTheme="majorEastAsia"/>
          <w:color w:val="000000" w:themeColor="text1"/>
          <w:kern w:val="24"/>
          <w:sz w:val="36"/>
          <w:szCs w:val="36"/>
          <w:lang w:val="en-US"/>
        </w:rPr>
      </w:pPr>
      <w:r w:rsidRPr="0001417B">
        <w:rPr>
          <w:rFonts w:eastAsiaTheme="majorEastAsia"/>
          <w:color w:val="000000" w:themeColor="text1"/>
          <w:kern w:val="24"/>
          <w:sz w:val="36"/>
          <w:szCs w:val="36"/>
          <w:lang w:val="en-US"/>
        </w:rPr>
        <w:t>PERSONNEL RESOURCING &amp; DEVELOPMENT</w:t>
      </w:r>
    </w:p>
    <w:p w14:paraId="4F580B8D" w14:textId="736D647D" w:rsidR="0001417B" w:rsidRPr="0001417B" w:rsidRDefault="0001417B" w:rsidP="0001417B">
      <w:pPr>
        <w:ind w:left="2880" w:right="-749"/>
        <w:rPr>
          <w:rFonts w:eastAsiaTheme="majorEastAsia"/>
          <w:color w:val="000000" w:themeColor="text1"/>
          <w:kern w:val="24"/>
          <w:sz w:val="36"/>
          <w:szCs w:val="36"/>
          <w:lang w:val="en-US"/>
        </w:rPr>
      </w:pPr>
      <w:r w:rsidRPr="0001417B">
        <w:rPr>
          <w:rFonts w:eastAsiaTheme="majorEastAsia"/>
          <w:color w:val="000000" w:themeColor="text1"/>
          <w:kern w:val="24"/>
          <w:sz w:val="36"/>
          <w:szCs w:val="36"/>
          <w:lang w:val="en-US"/>
        </w:rPr>
        <w:t>BMIH5005</w:t>
      </w:r>
    </w:p>
    <w:p w14:paraId="2AA371AE" w14:textId="77777777" w:rsidR="0001417B" w:rsidRPr="0001417B" w:rsidRDefault="0001417B" w:rsidP="0001417B">
      <w:pPr>
        <w:ind w:left="2880" w:right="-749"/>
        <w:rPr>
          <w:rFonts w:eastAsiaTheme="majorEastAsia"/>
          <w:color w:val="000000" w:themeColor="text1"/>
          <w:kern w:val="24"/>
          <w:sz w:val="36"/>
          <w:szCs w:val="36"/>
          <w:lang w:val="en-US"/>
        </w:rPr>
      </w:pPr>
    </w:p>
    <w:p w14:paraId="2E72EC53" w14:textId="0AEB6139" w:rsidR="0001417B" w:rsidRDefault="0001417B" w:rsidP="0001417B">
      <w:pPr>
        <w:ind w:left="2880" w:right="-749"/>
        <w:rPr>
          <w:rFonts w:eastAsiaTheme="majorEastAsia"/>
          <w:color w:val="000000" w:themeColor="text1"/>
          <w:kern w:val="24"/>
          <w:sz w:val="28"/>
          <w:szCs w:val="28"/>
          <w:lang w:val="en-US"/>
        </w:rPr>
      </w:pPr>
      <w:r>
        <w:rPr>
          <w:rFonts w:eastAsiaTheme="majorEastAsia"/>
          <w:color w:val="000000" w:themeColor="text1"/>
          <w:kern w:val="24"/>
          <w:sz w:val="36"/>
          <w:szCs w:val="36"/>
          <w:lang w:val="en-US"/>
        </w:rPr>
        <w:t>LECTURER</w:t>
      </w:r>
      <w:r w:rsidRPr="0001417B">
        <w:rPr>
          <w:rFonts w:eastAsiaTheme="majorEastAsia"/>
          <w:color w:val="000000" w:themeColor="text1"/>
          <w:kern w:val="24"/>
          <w:sz w:val="36"/>
          <w:szCs w:val="36"/>
          <w:lang w:val="en-US"/>
        </w:rPr>
        <w:t>: HELEN EVANS</w:t>
      </w:r>
    </w:p>
    <w:p w14:paraId="70C3853E" w14:textId="77777777" w:rsidR="0001417B" w:rsidRDefault="0001417B" w:rsidP="0001417B">
      <w:pPr>
        <w:ind w:right="-749"/>
        <w:rPr>
          <w:rFonts w:eastAsiaTheme="majorEastAsia"/>
          <w:color w:val="000000" w:themeColor="text1"/>
          <w:kern w:val="24"/>
          <w:sz w:val="28"/>
          <w:szCs w:val="28"/>
          <w:lang w:val="en-US"/>
        </w:rPr>
      </w:pPr>
    </w:p>
    <w:p w14:paraId="5C3A5F9D" w14:textId="77777777" w:rsidR="0001417B" w:rsidRDefault="0001417B" w:rsidP="0001417B">
      <w:pPr>
        <w:ind w:right="-749"/>
        <w:rPr>
          <w:rFonts w:eastAsiaTheme="majorEastAsia"/>
          <w:color w:val="000000" w:themeColor="text1"/>
          <w:kern w:val="24"/>
          <w:sz w:val="28"/>
          <w:szCs w:val="28"/>
          <w:lang w:val="en-US"/>
        </w:rPr>
      </w:pPr>
    </w:p>
    <w:p w14:paraId="41912F0E" w14:textId="77777777" w:rsidR="0001417B" w:rsidRDefault="0001417B" w:rsidP="0001417B">
      <w:pPr>
        <w:ind w:right="-749"/>
        <w:rPr>
          <w:rFonts w:eastAsiaTheme="majorEastAsia"/>
          <w:color w:val="000000" w:themeColor="text1"/>
          <w:kern w:val="24"/>
          <w:sz w:val="28"/>
          <w:szCs w:val="28"/>
          <w:lang w:val="en-US"/>
        </w:rPr>
      </w:pPr>
    </w:p>
    <w:p w14:paraId="62695035" w14:textId="77777777" w:rsidR="0001417B" w:rsidRDefault="0001417B" w:rsidP="0001417B">
      <w:pPr>
        <w:ind w:right="-749"/>
        <w:rPr>
          <w:rFonts w:eastAsiaTheme="majorEastAsia"/>
          <w:color w:val="000000" w:themeColor="text1"/>
          <w:kern w:val="24"/>
          <w:sz w:val="28"/>
          <w:szCs w:val="28"/>
          <w:lang w:val="en-US"/>
        </w:rPr>
      </w:pPr>
    </w:p>
    <w:p w14:paraId="4148824C" w14:textId="77777777" w:rsidR="0001417B" w:rsidRDefault="0001417B" w:rsidP="0001417B">
      <w:pPr>
        <w:ind w:right="-749"/>
        <w:rPr>
          <w:rFonts w:eastAsiaTheme="majorEastAsia"/>
          <w:color w:val="000000" w:themeColor="text1"/>
          <w:kern w:val="24"/>
          <w:sz w:val="28"/>
          <w:szCs w:val="28"/>
          <w:lang w:val="en-US"/>
        </w:rPr>
      </w:pPr>
    </w:p>
    <w:p w14:paraId="552FB972" w14:textId="77777777" w:rsidR="0001417B" w:rsidRDefault="0001417B" w:rsidP="0001417B">
      <w:pPr>
        <w:ind w:right="-749"/>
        <w:rPr>
          <w:rFonts w:eastAsiaTheme="majorEastAsia"/>
          <w:color w:val="000000" w:themeColor="text1"/>
          <w:kern w:val="24"/>
          <w:sz w:val="28"/>
          <w:szCs w:val="28"/>
          <w:lang w:val="en-US"/>
        </w:rPr>
      </w:pPr>
    </w:p>
    <w:p w14:paraId="0E85C05F" w14:textId="77777777" w:rsidR="0001417B" w:rsidRDefault="0001417B" w:rsidP="0001417B">
      <w:pPr>
        <w:ind w:right="-749"/>
        <w:rPr>
          <w:rFonts w:eastAsiaTheme="majorEastAsia"/>
          <w:color w:val="000000" w:themeColor="text1"/>
          <w:kern w:val="24"/>
          <w:sz w:val="28"/>
          <w:szCs w:val="28"/>
          <w:lang w:val="en-US"/>
        </w:rPr>
      </w:pPr>
    </w:p>
    <w:p w14:paraId="59224F9E" w14:textId="77777777" w:rsidR="0001417B" w:rsidRDefault="0001417B" w:rsidP="0001417B">
      <w:pPr>
        <w:ind w:right="-749"/>
        <w:rPr>
          <w:rFonts w:eastAsiaTheme="majorEastAsia"/>
          <w:color w:val="000000" w:themeColor="text1"/>
          <w:kern w:val="24"/>
          <w:sz w:val="28"/>
          <w:szCs w:val="28"/>
          <w:lang w:val="en-US"/>
        </w:rPr>
      </w:pPr>
    </w:p>
    <w:p w14:paraId="23C7D1EC" w14:textId="77777777" w:rsidR="0001417B" w:rsidRDefault="0001417B" w:rsidP="0001417B">
      <w:pPr>
        <w:ind w:right="-749"/>
        <w:rPr>
          <w:rFonts w:eastAsiaTheme="majorEastAsia"/>
          <w:color w:val="000000" w:themeColor="text1"/>
          <w:kern w:val="24"/>
          <w:sz w:val="28"/>
          <w:szCs w:val="28"/>
          <w:lang w:val="en-US"/>
        </w:rPr>
      </w:pPr>
    </w:p>
    <w:p w14:paraId="2C5D96FA" w14:textId="77777777" w:rsidR="0001417B" w:rsidRDefault="0001417B" w:rsidP="0001417B">
      <w:pPr>
        <w:ind w:right="-749"/>
        <w:rPr>
          <w:rFonts w:eastAsiaTheme="majorEastAsia"/>
          <w:color w:val="000000" w:themeColor="text1"/>
          <w:kern w:val="24"/>
          <w:sz w:val="28"/>
          <w:szCs w:val="28"/>
          <w:lang w:val="en-US"/>
        </w:rPr>
      </w:pPr>
    </w:p>
    <w:p w14:paraId="4A5548C6" w14:textId="77777777" w:rsidR="0001417B" w:rsidRDefault="0001417B" w:rsidP="0001417B">
      <w:pPr>
        <w:ind w:right="-749"/>
        <w:rPr>
          <w:rFonts w:eastAsiaTheme="majorEastAsia"/>
          <w:color w:val="000000" w:themeColor="text1"/>
          <w:kern w:val="24"/>
          <w:sz w:val="28"/>
          <w:szCs w:val="28"/>
          <w:lang w:val="en-US"/>
        </w:rPr>
      </w:pPr>
    </w:p>
    <w:p w14:paraId="56A01768" w14:textId="77777777" w:rsidR="0001417B" w:rsidRDefault="0001417B" w:rsidP="0001417B">
      <w:pPr>
        <w:ind w:right="-749"/>
        <w:rPr>
          <w:rFonts w:eastAsiaTheme="majorEastAsia"/>
          <w:color w:val="000000" w:themeColor="text1"/>
          <w:kern w:val="24"/>
          <w:sz w:val="28"/>
          <w:szCs w:val="28"/>
          <w:lang w:val="en-US"/>
        </w:rPr>
      </w:pPr>
    </w:p>
    <w:p w14:paraId="61EFE0A4" w14:textId="77777777" w:rsidR="004E54C6" w:rsidRDefault="004E54C6">
      <w:pPr>
        <w:spacing w:line="360" w:lineRule="auto"/>
        <w:ind w:right="-749"/>
        <w:jc w:val="both"/>
        <w:rPr>
          <w:rFonts w:eastAsiaTheme="majorEastAsia"/>
          <w:color w:val="000000" w:themeColor="text1"/>
          <w:kern w:val="24"/>
          <w:sz w:val="28"/>
          <w:szCs w:val="28"/>
          <w:lang w:val="en-US"/>
        </w:rPr>
      </w:pPr>
    </w:p>
    <w:p w14:paraId="00000004" w14:textId="530E2D62" w:rsidR="00334C6B" w:rsidRDefault="00000000">
      <w:pPr>
        <w:spacing w:line="360" w:lineRule="auto"/>
        <w:ind w:right="-749"/>
        <w:jc w:val="both"/>
        <w:rPr>
          <w:sz w:val="24"/>
          <w:szCs w:val="24"/>
          <w:highlight w:val="white"/>
        </w:rPr>
      </w:pPr>
      <w:r>
        <w:rPr>
          <w:sz w:val="24"/>
          <w:szCs w:val="24"/>
        </w:rPr>
        <w:lastRenderedPageBreak/>
        <w:t xml:space="preserve">Human resource is the lifeblood of any organisation. The major role of the human resource department is to develop and manage talent in the most sustainable and cost-effective way by attracting potential people with the right skills, </w:t>
      </w:r>
      <w:r w:rsidR="002E46D3">
        <w:rPr>
          <w:sz w:val="24"/>
          <w:szCs w:val="24"/>
        </w:rPr>
        <w:t>knowledge,</w:t>
      </w:r>
      <w:r>
        <w:rPr>
          <w:sz w:val="24"/>
          <w:szCs w:val="24"/>
        </w:rPr>
        <w:t xml:space="preserve"> and right attitude. Human resource management is involved in developing and implementing development and talent management strategies for all the stages of the employee life cycle and helps the company to manage the talents, retain the right people, enhance </w:t>
      </w:r>
      <w:r w:rsidR="002E46D3">
        <w:rPr>
          <w:sz w:val="24"/>
          <w:szCs w:val="24"/>
        </w:rPr>
        <w:t>productivity,</w:t>
      </w:r>
      <w:r>
        <w:rPr>
          <w:sz w:val="24"/>
          <w:szCs w:val="24"/>
        </w:rPr>
        <w:t xml:space="preserve"> and contribute to the overall development of the organisation. The main topics of discussion will include HR's role in talent development and management, its application to the employee life cycle, how to engage employees throughout their tenure, and how this will help to improve organisational performance. The selected Hotel for discussion ​​is Leonardo Hotel, Plymouth which comes under Leonardo Hotels </w:t>
      </w:r>
      <w:r>
        <w:rPr>
          <w:sz w:val="24"/>
          <w:szCs w:val="24"/>
          <w:highlight w:val="white"/>
        </w:rPr>
        <w:t xml:space="preserve">and is the European division of </w:t>
      </w:r>
      <w:proofErr w:type="spellStart"/>
      <w:r>
        <w:rPr>
          <w:sz w:val="24"/>
          <w:szCs w:val="24"/>
        </w:rPr>
        <w:t>Fattal</w:t>
      </w:r>
      <w:proofErr w:type="spellEnd"/>
      <w:r>
        <w:rPr>
          <w:sz w:val="24"/>
          <w:szCs w:val="24"/>
        </w:rPr>
        <w:t xml:space="preserve"> Hotels Group</w:t>
      </w:r>
      <w:r>
        <w:rPr>
          <w:sz w:val="24"/>
          <w:szCs w:val="24"/>
          <w:highlight w:val="white"/>
        </w:rPr>
        <w:t xml:space="preserve">, founded in 1998 by David </w:t>
      </w:r>
      <w:proofErr w:type="spellStart"/>
      <w:r>
        <w:rPr>
          <w:sz w:val="24"/>
          <w:szCs w:val="24"/>
          <w:highlight w:val="white"/>
        </w:rPr>
        <w:t>Fattal</w:t>
      </w:r>
      <w:proofErr w:type="spellEnd"/>
      <w:r>
        <w:rPr>
          <w:sz w:val="24"/>
          <w:szCs w:val="24"/>
          <w:highlight w:val="white"/>
        </w:rPr>
        <w:t xml:space="preserve"> in Israel. (</w:t>
      </w:r>
      <w:proofErr w:type="spellStart"/>
      <w:r>
        <w:rPr>
          <w:sz w:val="24"/>
          <w:szCs w:val="24"/>
          <w:highlight w:val="white"/>
        </w:rPr>
        <w:t>Leonardos</w:t>
      </w:r>
      <w:proofErr w:type="spellEnd"/>
      <w:r>
        <w:rPr>
          <w:sz w:val="24"/>
          <w:szCs w:val="24"/>
          <w:highlight w:val="white"/>
        </w:rPr>
        <w:t xml:space="preserve"> 2023</w:t>
      </w:r>
      <w:r w:rsidR="002E46D3">
        <w:rPr>
          <w:sz w:val="24"/>
          <w:szCs w:val="24"/>
          <w:highlight w:val="white"/>
        </w:rPr>
        <w:t>).</w:t>
      </w:r>
      <w:r>
        <w:rPr>
          <w:sz w:val="24"/>
          <w:szCs w:val="24"/>
          <w:highlight w:val="white"/>
        </w:rPr>
        <w:t xml:space="preserve"> Being the most hit industry during Brexit and Global Pandemic, the Hospitality sector working towards </w:t>
      </w:r>
      <w:r w:rsidR="002E46D3">
        <w:rPr>
          <w:sz w:val="24"/>
          <w:szCs w:val="24"/>
          <w:highlight w:val="white"/>
        </w:rPr>
        <w:t>is in</w:t>
      </w:r>
      <w:r>
        <w:rPr>
          <w:sz w:val="24"/>
          <w:szCs w:val="24"/>
          <w:highlight w:val="white"/>
        </w:rPr>
        <w:t xml:space="preserve"> a massive recovery </w:t>
      </w:r>
      <w:proofErr w:type="gramStart"/>
      <w:r>
        <w:rPr>
          <w:sz w:val="24"/>
          <w:szCs w:val="24"/>
          <w:highlight w:val="white"/>
        </w:rPr>
        <w:t>stage</w:t>
      </w:r>
      <w:proofErr w:type="gramEnd"/>
      <w:r>
        <w:rPr>
          <w:sz w:val="24"/>
          <w:szCs w:val="24"/>
          <w:highlight w:val="white"/>
        </w:rPr>
        <w:t xml:space="preserve"> </w:t>
      </w:r>
    </w:p>
    <w:p w14:paraId="00000005" w14:textId="77777777" w:rsidR="00334C6B" w:rsidRDefault="00334C6B">
      <w:pPr>
        <w:spacing w:line="360" w:lineRule="auto"/>
        <w:ind w:right="-749"/>
        <w:jc w:val="both"/>
        <w:rPr>
          <w:sz w:val="24"/>
          <w:szCs w:val="24"/>
          <w:highlight w:val="white"/>
        </w:rPr>
      </w:pPr>
    </w:p>
    <w:p w14:paraId="00000006" w14:textId="77777777" w:rsidR="00334C6B" w:rsidRDefault="00334C6B">
      <w:pPr>
        <w:spacing w:line="360" w:lineRule="auto"/>
        <w:ind w:right="-749"/>
        <w:jc w:val="both"/>
        <w:rPr>
          <w:sz w:val="24"/>
          <w:szCs w:val="24"/>
          <w:highlight w:val="white"/>
        </w:rPr>
      </w:pPr>
    </w:p>
    <w:p w14:paraId="00000007" w14:textId="53A00295" w:rsidR="00334C6B" w:rsidRDefault="00000000">
      <w:pPr>
        <w:spacing w:line="360" w:lineRule="auto"/>
        <w:ind w:right="-749"/>
        <w:jc w:val="both"/>
        <w:rPr>
          <w:sz w:val="24"/>
          <w:szCs w:val="24"/>
        </w:rPr>
      </w:pPr>
      <w:r>
        <w:rPr>
          <w:sz w:val="24"/>
          <w:szCs w:val="24"/>
        </w:rPr>
        <w:t xml:space="preserve">Armstrong states Human resource management is a strategic approach that manages the company's most valuable asset- its employees who individually or collectively contribute to the achievement of organisational </w:t>
      </w:r>
      <w:r w:rsidR="002E46D3">
        <w:rPr>
          <w:sz w:val="24"/>
          <w:szCs w:val="24"/>
        </w:rPr>
        <w:t>goals (Armstrong</w:t>
      </w:r>
      <w:r>
        <w:rPr>
          <w:sz w:val="24"/>
          <w:szCs w:val="24"/>
        </w:rPr>
        <w:t xml:space="preserve"> 2020). Talent development and management is an integrated set of processes that ensures attract, acquire, </w:t>
      </w:r>
      <w:r w:rsidR="002E46D3">
        <w:rPr>
          <w:sz w:val="24"/>
          <w:szCs w:val="24"/>
        </w:rPr>
        <w:t>develop,</w:t>
      </w:r>
      <w:r>
        <w:rPr>
          <w:sz w:val="24"/>
          <w:szCs w:val="24"/>
        </w:rPr>
        <w:t xml:space="preserve"> and motivate the people that the organisation requires now and in the </w:t>
      </w:r>
      <w:r w:rsidR="002E46D3">
        <w:rPr>
          <w:sz w:val="24"/>
          <w:szCs w:val="24"/>
        </w:rPr>
        <w:t>future. (</w:t>
      </w:r>
      <w:r>
        <w:rPr>
          <w:sz w:val="24"/>
          <w:szCs w:val="24"/>
        </w:rPr>
        <w:t xml:space="preserve">Armstrong 2020) DeLong and </w:t>
      </w:r>
      <w:proofErr w:type="spellStart"/>
      <w:r>
        <w:rPr>
          <w:sz w:val="24"/>
          <w:szCs w:val="24"/>
        </w:rPr>
        <w:t>Vijayaraghavan</w:t>
      </w:r>
      <w:proofErr w:type="spellEnd"/>
      <w:r>
        <w:rPr>
          <w:sz w:val="24"/>
          <w:szCs w:val="24"/>
        </w:rPr>
        <w:t xml:space="preserve"> state that everyone has talent and talent management should not be limited to a few who are exceptionally talented it is effective management of talent by providing opportunities for development and improving talent and sustainability. (SG Cowen,2003) </w:t>
      </w:r>
    </w:p>
    <w:p w14:paraId="00000008" w14:textId="260FD739" w:rsidR="00334C6B" w:rsidRDefault="00000000">
      <w:pPr>
        <w:spacing w:line="360" w:lineRule="auto"/>
        <w:ind w:right="-749"/>
        <w:jc w:val="both"/>
        <w:rPr>
          <w:sz w:val="24"/>
          <w:szCs w:val="24"/>
        </w:rPr>
      </w:pPr>
      <w:r>
        <w:rPr>
          <w:sz w:val="24"/>
          <w:szCs w:val="24"/>
        </w:rPr>
        <w:t xml:space="preserve">It is highly important to manage developing the talent and HRM is primarily responsible for developing and managing the talent by attracting potential candidates. By doing this HRM helps the company to become a desired employer which increases reputation and brand visibility. Creating the best work environment and growth opportunities will further enhance the chances of retaining the hired talents and reduce turnover and cost related to it.  Developing and managing talents improve employees’ skills, </w:t>
      </w:r>
      <w:proofErr w:type="gramStart"/>
      <w:r>
        <w:rPr>
          <w:sz w:val="24"/>
          <w:szCs w:val="24"/>
        </w:rPr>
        <w:t>knowledge</w:t>
      </w:r>
      <w:proofErr w:type="gramEnd"/>
      <w:r>
        <w:rPr>
          <w:sz w:val="24"/>
          <w:szCs w:val="24"/>
        </w:rPr>
        <w:t xml:space="preserve"> and experience, leading to high productivity. Good development opportunities will result in </w:t>
      </w:r>
      <w:r w:rsidR="002E46D3">
        <w:rPr>
          <w:sz w:val="24"/>
          <w:szCs w:val="24"/>
        </w:rPr>
        <w:t>a happy</w:t>
      </w:r>
      <w:r>
        <w:rPr>
          <w:sz w:val="24"/>
          <w:szCs w:val="24"/>
        </w:rPr>
        <w:t xml:space="preserve"> work environment, high employee engagement and increased job satisfaction which will eventually lead to high retention as well. This also involves Succession planning and leadership development by identifying potential candidates for the future through the effective transition </w:t>
      </w:r>
      <w:r>
        <w:rPr>
          <w:sz w:val="24"/>
          <w:szCs w:val="24"/>
        </w:rPr>
        <w:lastRenderedPageBreak/>
        <w:t xml:space="preserve">of key roles through leadership programmes and maintaining a leadership pipeline which ensures continuity. The process also involves helping the employees to respond to the evolving business </w:t>
      </w:r>
      <w:r w:rsidR="004E54C6">
        <w:rPr>
          <w:sz w:val="24"/>
          <w:szCs w:val="24"/>
        </w:rPr>
        <w:t>needs by</w:t>
      </w:r>
      <w:r>
        <w:rPr>
          <w:sz w:val="24"/>
          <w:szCs w:val="24"/>
        </w:rPr>
        <w:t xml:space="preserve"> embracing innovation and technology and helping them to adapt to those changes by providing upskilling and reskilling opportunities (Armstrong, 2020)</w:t>
      </w:r>
    </w:p>
    <w:p w14:paraId="00000009" w14:textId="77777777" w:rsidR="00334C6B" w:rsidRDefault="00334C6B">
      <w:pPr>
        <w:spacing w:line="360" w:lineRule="auto"/>
        <w:ind w:right="-749"/>
        <w:jc w:val="both"/>
        <w:rPr>
          <w:sz w:val="24"/>
          <w:szCs w:val="24"/>
        </w:rPr>
      </w:pPr>
    </w:p>
    <w:p w14:paraId="0000000A" w14:textId="18D37319" w:rsidR="00334C6B" w:rsidRDefault="00000000">
      <w:pPr>
        <w:spacing w:line="360" w:lineRule="auto"/>
        <w:ind w:right="-749"/>
        <w:jc w:val="both"/>
        <w:rPr>
          <w:color w:val="434343"/>
          <w:sz w:val="24"/>
          <w:szCs w:val="24"/>
        </w:rPr>
      </w:pPr>
      <w:r>
        <w:rPr>
          <w:color w:val="1C1D1E"/>
          <w:sz w:val="24"/>
          <w:szCs w:val="24"/>
          <w:highlight w:val="white"/>
        </w:rPr>
        <w:t xml:space="preserve">According </w:t>
      </w:r>
      <w:r w:rsidR="004E54C6">
        <w:rPr>
          <w:color w:val="1C1D1E"/>
          <w:sz w:val="24"/>
          <w:szCs w:val="24"/>
          <w:highlight w:val="white"/>
        </w:rPr>
        <w:t>to Kahn</w:t>
      </w:r>
      <w:r>
        <w:rPr>
          <w:color w:val="1C1D1E"/>
          <w:sz w:val="24"/>
          <w:szCs w:val="24"/>
          <w:highlight w:val="white"/>
        </w:rPr>
        <w:t xml:space="preserve"> “employees choose whether to invest themselves fully and authentically in their role on the basis of their experiences within the working environment” during their employee life </w:t>
      </w:r>
      <w:proofErr w:type="gramStart"/>
      <w:r>
        <w:rPr>
          <w:color w:val="1C1D1E"/>
          <w:sz w:val="24"/>
          <w:szCs w:val="24"/>
          <w:highlight w:val="white"/>
        </w:rPr>
        <w:t>cycle  (</w:t>
      </w:r>
      <w:proofErr w:type="gramEnd"/>
      <w:r>
        <w:rPr>
          <w:color w:val="1C1D1E"/>
          <w:sz w:val="24"/>
          <w:szCs w:val="24"/>
          <w:highlight w:val="white"/>
        </w:rPr>
        <w:t xml:space="preserve">Catherine B, et.al.,2015) which includes the stages of attraction, recruitment, onboarding, development, retention and separation. According to Torrington and Hall (Torrington D, et.al., 2002), </w:t>
      </w:r>
      <w:r>
        <w:rPr>
          <w:color w:val="434343"/>
          <w:sz w:val="24"/>
          <w:szCs w:val="24"/>
        </w:rPr>
        <w:t xml:space="preserve">HRM is important for organisations to foster integration and increase competitiveness. It can be achieved by developing consistent HRM practices that maximise workplace positivity, leading to more positive and engaged employees. This can be effectively carried out with successful workforce planning. </w:t>
      </w:r>
    </w:p>
    <w:p w14:paraId="0000000B" w14:textId="77777777" w:rsidR="00334C6B" w:rsidRDefault="00334C6B">
      <w:pPr>
        <w:spacing w:line="360" w:lineRule="auto"/>
        <w:ind w:right="-749"/>
        <w:jc w:val="both"/>
        <w:rPr>
          <w:color w:val="434343"/>
          <w:sz w:val="24"/>
          <w:szCs w:val="24"/>
        </w:rPr>
      </w:pPr>
    </w:p>
    <w:p w14:paraId="0000000C" w14:textId="23053520" w:rsidR="00334C6B" w:rsidRDefault="00000000">
      <w:pPr>
        <w:spacing w:line="360" w:lineRule="auto"/>
        <w:ind w:right="-749"/>
        <w:jc w:val="both"/>
        <w:rPr>
          <w:sz w:val="24"/>
          <w:szCs w:val="24"/>
        </w:rPr>
      </w:pPr>
      <w:r>
        <w:rPr>
          <w:color w:val="434343"/>
          <w:sz w:val="24"/>
          <w:szCs w:val="24"/>
        </w:rPr>
        <w:t xml:space="preserve">The </w:t>
      </w:r>
      <w:r>
        <w:rPr>
          <w:b/>
          <w:color w:val="434343"/>
          <w:sz w:val="24"/>
          <w:szCs w:val="24"/>
        </w:rPr>
        <w:t xml:space="preserve">recruitment </w:t>
      </w:r>
      <w:r>
        <w:rPr>
          <w:color w:val="434343"/>
          <w:sz w:val="24"/>
          <w:szCs w:val="24"/>
        </w:rPr>
        <w:t xml:space="preserve">stage is the primary stage where the candidates can start engaging with the company where the company can ensure clear communication, positive experience, what to expect, and transparent feedback during the </w:t>
      </w:r>
      <w:r>
        <w:rPr>
          <w:b/>
          <w:color w:val="434343"/>
          <w:sz w:val="24"/>
          <w:szCs w:val="24"/>
        </w:rPr>
        <w:t>onboarding</w:t>
      </w:r>
      <w:r>
        <w:rPr>
          <w:color w:val="434343"/>
          <w:sz w:val="24"/>
          <w:szCs w:val="24"/>
        </w:rPr>
        <w:t xml:space="preserve"> stage it is important to create a welcoming atmosphere by providing smooth onboarding timely orientation, support, team introduction and facilitate interaction </w:t>
      </w:r>
      <w:proofErr w:type="gramStart"/>
      <w:r>
        <w:rPr>
          <w:color w:val="434343"/>
          <w:sz w:val="24"/>
          <w:szCs w:val="24"/>
        </w:rPr>
        <w:t>and also</w:t>
      </w:r>
      <w:proofErr w:type="gramEnd"/>
      <w:r>
        <w:rPr>
          <w:color w:val="434343"/>
          <w:sz w:val="24"/>
          <w:szCs w:val="24"/>
        </w:rPr>
        <w:t xml:space="preserve"> ensure the new employees are aware of organisational goals and objectives clearly. During the </w:t>
      </w:r>
      <w:r>
        <w:rPr>
          <w:b/>
          <w:color w:val="434343"/>
          <w:sz w:val="24"/>
          <w:szCs w:val="24"/>
        </w:rPr>
        <w:t>development and training period</w:t>
      </w:r>
      <w:r>
        <w:rPr>
          <w:color w:val="434343"/>
          <w:sz w:val="24"/>
          <w:szCs w:val="24"/>
        </w:rPr>
        <w:t xml:space="preserve">, the organisation should be able to provide continuous learning and development opportunities, by giving access to training programs, certification courses, special training aligned with the skill and career interest, leadership opportunities, etc which will lead to motivation to excel in their role. To ensure Retention, performance management and performance recognition are inevitable where the employees feel valued and recognised for their efforts, regular appraisals, feedback sharing, training to enhance their skills, </w:t>
      </w:r>
      <w:r w:rsidR="002E46D3">
        <w:rPr>
          <w:color w:val="434343"/>
          <w:sz w:val="24"/>
          <w:szCs w:val="24"/>
        </w:rPr>
        <w:t>rewards,</w:t>
      </w:r>
      <w:r>
        <w:rPr>
          <w:color w:val="434343"/>
          <w:sz w:val="24"/>
          <w:szCs w:val="24"/>
        </w:rPr>
        <w:t xml:space="preserve"> and recognition on a monthly or quarterly basis will keep the employees motivated. Promotions to leadership roles, reskilling- upskilling opportunities etc. To retain the employees the organisation should provide work-life balance, mental support program, flexibility at work etc during the separation stage organisation should ensure a smooth offboarding process, </w:t>
      </w:r>
      <w:proofErr w:type="gramStart"/>
      <w:r>
        <w:rPr>
          <w:color w:val="434343"/>
          <w:sz w:val="24"/>
          <w:szCs w:val="24"/>
        </w:rPr>
        <w:t>offer assistance</w:t>
      </w:r>
      <w:proofErr w:type="gramEnd"/>
      <w:r>
        <w:rPr>
          <w:color w:val="434343"/>
          <w:sz w:val="24"/>
          <w:szCs w:val="24"/>
        </w:rPr>
        <w:t xml:space="preserve"> during transition, feedback and mental support (Armstrong, 2020).</w:t>
      </w:r>
    </w:p>
    <w:p w14:paraId="0000000D" w14:textId="77777777" w:rsidR="00334C6B" w:rsidRDefault="00334C6B">
      <w:pPr>
        <w:spacing w:line="360" w:lineRule="auto"/>
        <w:ind w:right="-749"/>
        <w:jc w:val="both"/>
        <w:rPr>
          <w:sz w:val="24"/>
          <w:szCs w:val="24"/>
        </w:rPr>
      </w:pPr>
    </w:p>
    <w:p w14:paraId="0000000E" w14:textId="4E254ABD" w:rsidR="00334C6B" w:rsidRDefault="00000000">
      <w:pPr>
        <w:spacing w:line="360" w:lineRule="auto"/>
        <w:ind w:right="-749"/>
        <w:jc w:val="both"/>
        <w:rPr>
          <w:color w:val="434343"/>
          <w:sz w:val="24"/>
          <w:szCs w:val="24"/>
        </w:rPr>
      </w:pPr>
      <w:r>
        <w:rPr>
          <w:sz w:val="24"/>
          <w:szCs w:val="24"/>
        </w:rPr>
        <w:lastRenderedPageBreak/>
        <w:t xml:space="preserve">High employee engagement leads to lower absenteeism, High productivity, high </w:t>
      </w:r>
      <w:r w:rsidR="004E54C6">
        <w:rPr>
          <w:sz w:val="24"/>
          <w:szCs w:val="24"/>
        </w:rPr>
        <w:t>turnover, theft</w:t>
      </w:r>
      <w:r>
        <w:rPr>
          <w:sz w:val="24"/>
          <w:szCs w:val="24"/>
        </w:rPr>
        <w:t xml:space="preserve"> and defects, more safety, profitability, competitive advantage, better work-life balance, high retention, a healthy and safe work environment, and happy employees and customers. Any organisation that puts its people first, will enjoy the benefits of competitiveness (Paul B, 2005). </w:t>
      </w:r>
      <w:r>
        <w:rPr>
          <w:color w:val="434343"/>
          <w:sz w:val="24"/>
          <w:szCs w:val="24"/>
        </w:rPr>
        <w:t xml:space="preserve">Employee engagement is crucial to achieving organisational </w:t>
      </w:r>
      <w:proofErr w:type="spellStart"/>
      <w:r>
        <w:rPr>
          <w:color w:val="434343"/>
          <w:sz w:val="24"/>
          <w:szCs w:val="24"/>
        </w:rPr>
        <w:t>success</w:t>
      </w:r>
      <w:r>
        <w:rPr>
          <w:color w:val="252525"/>
          <w:sz w:val="24"/>
          <w:szCs w:val="24"/>
          <w:highlight w:val="white"/>
        </w:rPr>
        <w:t>Leonardo</w:t>
      </w:r>
      <w:proofErr w:type="spellEnd"/>
      <w:r>
        <w:rPr>
          <w:color w:val="252525"/>
          <w:sz w:val="24"/>
          <w:szCs w:val="24"/>
          <w:highlight w:val="white"/>
        </w:rPr>
        <w:t xml:space="preserve"> Hotels Central Europe is part of the </w:t>
      </w:r>
      <w:proofErr w:type="spellStart"/>
      <w:r>
        <w:rPr>
          <w:color w:val="252525"/>
          <w:sz w:val="24"/>
          <w:szCs w:val="24"/>
          <w:highlight w:val="white"/>
        </w:rPr>
        <w:t>Fattal</w:t>
      </w:r>
      <w:proofErr w:type="spellEnd"/>
      <w:r>
        <w:rPr>
          <w:color w:val="252525"/>
          <w:sz w:val="24"/>
          <w:szCs w:val="24"/>
          <w:highlight w:val="white"/>
        </w:rPr>
        <w:t xml:space="preserve"> Hotel Group, which has 255+ hotels with 47,000+ rooms in 117 destinations and 20 countries</w:t>
      </w:r>
      <w:r>
        <w:rPr>
          <w:sz w:val="24"/>
          <w:szCs w:val="24"/>
          <w:highlight w:val="white"/>
        </w:rPr>
        <w:t xml:space="preserve">. The hotel was previously known as Jurys Inn, and in 2017, </w:t>
      </w:r>
      <w:proofErr w:type="spellStart"/>
      <w:r>
        <w:rPr>
          <w:sz w:val="24"/>
          <w:szCs w:val="24"/>
          <w:highlight w:val="white"/>
        </w:rPr>
        <w:t>Fattal</w:t>
      </w:r>
      <w:proofErr w:type="spellEnd"/>
      <w:r>
        <w:rPr>
          <w:sz w:val="24"/>
          <w:szCs w:val="24"/>
          <w:highlight w:val="white"/>
        </w:rPr>
        <w:t xml:space="preserve"> Group acquired all 35 hotels and rebranded them as Leonardo Hotels </w:t>
      </w:r>
      <w:r>
        <w:rPr>
          <w:sz w:val="23"/>
          <w:szCs w:val="23"/>
          <w:highlight w:val="white"/>
        </w:rPr>
        <w:t xml:space="preserve">With a workforce of over 3000 employees of which around </w:t>
      </w:r>
      <w:r w:rsidR="004E54C6">
        <w:rPr>
          <w:sz w:val="23"/>
          <w:szCs w:val="23"/>
          <w:highlight w:val="white"/>
        </w:rPr>
        <w:t>2,000 belongs</w:t>
      </w:r>
      <w:r>
        <w:rPr>
          <w:sz w:val="23"/>
          <w:szCs w:val="23"/>
          <w:highlight w:val="white"/>
        </w:rPr>
        <w:t xml:space="preserve"> to 60 nationalities</w:t>
      </w:r>
      <w:r>
        <w:rPr>
          <w:sz w:val="24"/>
          <w:szCs w:val="24"/>
          <w:highlight w:val="white"/>
        </w:rPr>
        <w:t xml:space="preserve"> (</w:t>
      </w:r>
      <w:proofErr w:type="spellStart"/>
      <w:r>
        <w:rPr>
          <w:sz w:val="24"/>
          <w:szCs w:val="24"/>
          <w:highlight w:val="white"/>
        </w:rPr>
        <w:t>LeonardoHotels</w:t>
      </w:r>
      <w:proofErr w:type="spellEnd"/>
      <w:r>
        <w:rPr>
          <w:sz w:val="24"/>
          <w:szCs w:val="24"/>
          <w:highlight w:val="white"/>
        </w:rPr>
        <w:t xml:space="preserve">, 2023) The selected hotel is Leonardo Plymouth which is centrally located in Plymouth and is nearby to many </w:t>
      </w:r>
      <w:proofErr w:type="gramStart"/>
      <w:r>
        <w:rPr>
          <w:sz w:val="24"/>
          <w:szCs w:val="24"/>
          <w:highlight w:val="white"/>
        </w:rPr>
        <w:t>tourist</w:t>
      </w:r>
      <w:proofErr w:type="gramEnd"/>
      <w:r>
        <w:rPr>
          <w:sz w:val="24"/>
          <w:szCs w:val="24"/>
          <w:highlight w:val="white"/>
        </w:rPr>
        <w:t xml:space="preserve"> attraction. The reason for selection is its comparatively low guest rating and negative reviews regarding the customer service and experience which is shared in the popular online hotel booking sites Trip Advisor and booking.com recently. The reason behind this could be low employee engagement and low HR workforce planning. </w:t>
      </w:r>
      <w:r>
        <w:rPr>
          <w:color w:val="252525"/>
          <w:sz w:val="24"/>
          <w:szCs w:val="24"/>
          <w:highlight w:val="white"/>
        </w:rPr>
        <w:t xml:space="preserve">Organisations with high levels of engagement are more productive (Naz B, 2019) according to a Gallup Organization meta-analysis which also states Engagement promotes positive outcomes for employees and customers, such as lower absenteeism, turnover, and quality of work and health and companies with high customer </w:t>
      </w:r>
      <w:r w:rsidR="002E46D3">
        <w:rPr>
          <w:color w:val="252525"/>
          <w:sz w:val="24"/>
          <w:szCs w:val="24"/>
          <w:highlight w:val="white"/>
        </w:rPr>
        <w:t>engagement has</w:t>
      </w:r>
      <w:r>
        <w:rPr>
          <w:color w:val="252525"/>
          <w:sz w:val="24"/>
          <w:szCs w:val="24"/>
          <w:highlight w:val="white"/>
        </w:rPr>
        <w:t xml:space="preserve"> shown a 21% increase in their productivity (Baldoni J, 2023) </w:t>
      </w:r>
    </w:p>
    <w:p w14:paraId="0000000F" w14:textId="77777777" w:rsidR="00334C6B" w:rsidRDefault="00334C6B">
      <w:pPr>
        <w:spacing w:line="360" w:lineRule="auto"/>
        <w:ind w:right="-749"/>
        <w:jc w:val="both"/>
        <w:rPr>
          <w:sz w:val="24"/>
          <w:szCs w:val="24"/>
          <w:highlight w:val="white"/>
        </w:rPr>
      </w:pPr>
    </w:p>
    <w:p w14:paraId="00000010" w14:textId="3DA15B94" w:rsidR="00334C6B" w:rsidRDefault="00000000">
      <w:pPr>
        <w:spacing w:line="360" w:lineRule="auto"/>
        <w:ind w:right="-749"/>
        <w:jc w:val="both"/>
        <w:rPr>
          <w:color w:val="434343"/>
          <w:sz w:val="24"/>
          <w:szCs w:val="24"/>
        </w:rPr>
      </w:pPr>
      <w:r>
        <w:rPr>
          <w:color w:val="434343"/>
          <w:sz w:val="24"/>
          <w:szCs w:val="24"/>
        </w:rPr>
        <w:t xml:space="preserve">During the recruitment and onboarding stage, highly engaged employees trust their company and have a higher chance to refer quality </w:t>
      </w:r>
      <w:r w:rsidR="002E46D3">
        <w:rPr>
          <w:color w:val="434343"/>
          <w:sz w:val="24"/>
          <w:szCs w:val="24"/>
        </w:rPr>
        <w:t>candidates,</w:t>
      </w:r>
      <w:r>
        <w:rPr>
          <w:color w:val="434343"/>
          <w:sz w:val="24"/>
          <w:szCs w:val="24"/>
        </w:rPr>
        <w:t xml:space="preserve"> and this allows high-quality recruitment. Employees who experience a smooth onboarding process will be highly committed and easily become productive team members. During the development and training stage, engaged employees will actively participate in the process and will be willing to share their knowledge with the team members and will be open to continuous learning. Engaged employees are committed and self-motivated and will thrive to achieve their goals </w:t>
      </w:r>
      <w:proofErr w:type="gramStart"/>
      <w:r>
        <w:rPr>
          <w:color w:val="434343"/>
          <w:sz w:val="24"/>
          <w:szCs w:val="24"/>
        </w:rPr>
        <w:t>and also</w:t>
      </w:r>
      <w:proofErr w:type="gramEnd"/>
      <w:r>
        <w:rPr>
          <w:color w:val="434343"/>
          <w:sz w:val="24"/>
          <w:szCs w:val="24"/>
        </w:rPr>
        <w:t xml:space="preserve"> continue to excel in their roles based on regular feedback and recognition. They are the strongest performers and are willing to go the extra mile to provide the service. As part of career progression, engaged employees will try to acquire more skills and competencies to progress to leadership </w:t>
      </w:r>
      <w:r w:rsidR="002E46D3">
        <w:rPr>
          <w:color w:val="434343"/>
          <w:sz w:val="24"/>
          <w:szCs w:val="24"/>
        </w:rPr>
        <w:t>roles. (</w:t>
      </w:r>
      <w:r>
        <w:rPr>
          <w:color w:val="434343"/>
          <w:sz w:val="24"/>
          <w:szCs w:val="24"/>
        </w:rPr>
        <w:t xml:space="preserve">Armstrong, 2006) The organisation offers a good work-life balance and offers well-being programmes that will have a mentally and physically healthy workforce which will result in high job satisfaction and </w:t>
      </w:r>
      <w:r w:rsidR="004E54C6">
        <w:rPr>
          <w:color w:val="434343"/>
          <w:sz w:val="24"/>
          <w:szCs w:val="24"/>
        </w:rPr>
        <w:t>productivity. (</w:t>
      </w:r>
      <w:r>
        <w:rPr>
          <w:color w:val="434343"/>
          <w:sz w:val="24"/>
          <w:szCs w:val="24"/>
        </w:rPr>
        <w:t>Eric P, 2022)</w:t>
      </w:r>
    </w:p>
    <w:p w14:paraId="00000011" w14:textId="77777777" w:rsidR="00334C6B" w:rsidRDefault="00334C6B">
      <w:pPr>
        <w:spacing w:line="360" w:lineRule="auto"/>
        <w:ind w:right="-749"/>
        <w:jc w:val="both"/>
        <w:rPr>
          <w:color w:val="434343"/>
          <w:sz w:val="24"/>
          <w:szCs w:val="24"/>
        </w:rPr>
      </w:pPr>
    </w:p>
    <w:p w14:paraId="00000012" w14:textId="14033BC2" w:rsidR="00334C6B" w:rsidRDefault="00000000">
      <w:pPr>
        <w:spacing w:line="360" w:lineRule="auto"/>
        <w:ind w:right="-749"/>
        <w:jc w:val="both"/>
        <w:rPr>
          <w:color w:val="434343"/>
          <w:sz w:val="24"/>
          <w:szCs w:val="24"/>
        </w:rPr>
      </w:pPr>
      <w:r>
        <w:rPr>
          <w:color w:val="434343"/>
          <w:sz w:val="24"/>
          <w:szCs w:val="24"/>
        </w:rPr>
        <w:lastRenderedPageBreak/>
        <w:t xml:space="preserve">Regular Feedback, rewards and recognition will enhance performance and productivity and job satisfaction </w:t>
      </w:r>
      <w:r>
        <w:rPr>
          <w:color w:val="252525"/>
          <w:sz w:val="24"/>
          <w:szCs w:val="24"/>
          <w:highlight w:val="white"/>
        </w:rPr>
        <w:t xml:space="preserve">Employees who are supported during transitions by helping them to adapt to change effectively are more likely to contribute </w:t>
      </w:r>
      <w:r w:rsidR="004E54C6">
        <w:rPr>
          <w:color w:val="252525"/>
          <w:sz w:val="24"/>
          <w:szCs w:val="24"/>
          <w:highlight w:val="white"/>
        </w:rPr>
        <w:t>effectively and</w:t>
      </w:r>
      <w:r>
        <w:rPr>
          <w:color w:val="252525"/>
          <w:sz w:val="24"/>
          <w:szCs w:val="24"/>
          <w:highlight w:val="white"/>
        </w:rPr>
        <w:t xml:space="preserve"> a positive and smooth offboarding experience will be an asset for future </w:t>
      </w:r>
      <w:proofErr w:type="gramStart"/>
      <w:r>
        <w:rPr>
          <w:color w:val="252525"/>
          <w:sz w:val="24"/>
          <w:szCs w:val="24"/>
          <w:highlight w:val="white"/>
        </w:rPr>
        <w:t xml:space="preserve">referrals, </w:t>
      </w:r>
      <w:r>
        <w:rPr>
          <w:color w:val="434343"/>
          <w:sz w:val="24"/>
          <w:szCs w:val="24"/>
        </w:rPr>
        <w:t xml:space="preserve"> positive</w:t>
      </w:r>
      <w:proofErr w:type="gramEnd"/>
      <w:r>
        <w:rPr>
          <w:color w:val="434343"/>
          <w:sz w:val="24"/>
          <w:szCs w:val="24"/>
        </w:rPr>
        <w:t xml:space="preserve"> reviews high participation in alumni etc. (Armstrong 2006)</w:t>
      </w:r>
    </w:p>
    <w:p w14:paraId="00000013" w14:textId="77777777" w:rsidR="00334C6B" w:rsidRDefault="00334C6B">
      <w:pPr>
        <w:spacing w:line="360" w:lineRule="auto"/>
        <w:ind w:right="-749"/>
        <w:jc w:val="both"/>
        <w:rPr>
          <w:sz w:val="24"/>
          <w:szCs w:val="24"/>
          <w:highlight w:val="white"/>
        </w:rPr>
      </w:pPr>
    </w:p>
    <w:p w14:paraId="00000014" w14:textId="77777777" w:rsidR="00334C6B" w:rsidRDefault="00334C6B">
      <w:pPr>
        <w:spacing w:line="360" w:lineRule="auto"/>
        <w:ind w:right="-749"/>
        <w:jc w:val="both"/>
        <w:rPr>
          <w:sz w:val="24"/>
          <w:szCs w:val="24"/>
          <w:highlight w:val="white"/>
        </w:rPr>
      </w:pPr>
    </w:p>
    <w:p w14:paraId="00000015" w14:textId="1F907D88" w:rsidR="00334C6B" w:rsidRDefault="00000000">
      <w:pPr>
        <w:spacing w:line="360" w:lineRule="auto"/>
        <w:ind w:right="-749"/>
        <w:jc w:val="both"/>
        <w:rPr>
          <w:sz w:val="24"/>
          <w:szCs w:val="24"/>
          <w:highlight w:val="white"/>
        </w:rPr>
      </w:pPr>
      <w:r>
        <w:rPr>
          <w:sz w:val="24"/>
          <w:szCs w:val="24"/>
          <w:highlight w:val="white"/>
        </w:rPr>
        <w:t xml:space="preserve">Leonardo Hotels are committed to improving its workforce by providing extensive employee engagement support overall the hotel rating </w:t>
      </w:r>
      <w:r w:rsidR="004E54C6">
        <w:rPr>
          <w:sz w:val="24"/>
          <w:szCs w:val="24"/>
          <w:highlight w:val="white"/>
        </w:rPr>
        <w:t>is</w:t>
      </w:r>
      <w:r>
        <w:rPr>
          <w:sz w:val="24"/>
          <w:szCs w:val="24"/>
          <w:highlight w:val="white"/>
        </w:rPr>
        <w:t xml:space="preserve"> good around the world but the branch operating in Plymouth is having a considerable number of unhappy customers who shared their experience on the online platform. Bad customer reviews are the impact of bad customer service which is affected by many factors including a failure in employee engagement and ineffective workforce management. (Roger T, 2019</w:t>
      </w:r>
      <w:proofErr w:type="gramStart"/>
      <w:r>
        <w:rPr>
          <w:sz w:val="24"/>
          <w:szCs w:val="24"/>
          <w:highlight w:val="white"/>
        </w:rPr>
        <w:t xml:space="preserve">) </w:t>
      </w:r>
      <w:r>
        <w:rPr>
          <w:color w:val="0000FF"/>
          <w:sz w:val="24"/>
          <w:szCs w:val="24"/>
          <w:highlight w:val="white"/>
        </w:rPr>
        <w:t xml:space="preserve"> </w:t>
      </w:r>
      <w:r w:rsidR="004E54C6">
        <w:rPr>
          <w:sz w:val="24"/>
          <w:szCs w:val="24"/>
          <w:highlight w:val="white"/>
        </w:rPr>
        <w:t>Leonardo’s</w:t>
      </w:r>
      <w:proofErr w:type="gramEnd"/>
      <w:r>
        <w:rPr>
          <w:sz w:val="24"/>
          <w:szCs w:val="24"/>
          <w:highlight w:val="white"/>
        </w:rPr>
        <w:t xml:space="preserve"> employee engagement initiatives involve inclusion where they are embracing 60 various nationalities They offer talent programs where around 66 employees have currently enrolled on hospitality apprenticeship programs which seems a low number considering their total workforce of 3000 within Central Europe only. The hotel group was </w:t>
      </w:r>
      <w:r w:rsidR="004E54C6">
        <w:rPr>
          <w:sz w:val="24"/>
          <w:szCs w:val="24"/>
          <w:highlight w:val="white"/>
        </w:rPr>
        <w:t>the Winner</w:t>
      </w:r>
      <w:r>
        <w:rPr>
          <w:sz w:val="23"/>
          <w:szCs w:val="23"/>
          <w:highlight w:val="white"/>
        </w:rPr>
        <w:t xml:space="preserve"> of Best Small Hotel Group at the 2018 Business Travel </w:t>
      </w:r>
      <w:r w:rsidR="004E54C6">
        <w:rPr>
          <w:sz w:val="23"/>
          <w:szCs w:val="23"/>
          <w:highlight w:val="white"/>
        </w:rPr>
        <w:t>Awards,</w:t>
      </w:r>
      <w:r>
        <w:rPr>
          <w:sz w:val="23"/>
          <w:szCs w:val="23"/>
          <w:highlight w:val="white"/>
        </w:rPr>
        <w:t xml:space="preserve"> and the Plymouth Leonardo has never won any awards so far. Leonardo Hotel is collaborating with various organisations for Training and development </w:t>
      </w:r>
      <w:proofErr w:type="gramStart"/>
      <w:r>
        <w:rPr>
          <w:sz w:val="23"/>
          <w:szCs w:val="23"/>
          <w:highlight w:val="white"/>
        </w:rPr>
        <w:t>and also</w:t>
      </w:r>
      <w:proofErr w:type="gramEnd"/>
      <w:r>
        <w:rPr>
          <w:sz w:val="23"/>
          <w:szCs w:val="23"/>
          <w:highlight w:val="white"/>
        </w:rPr>
        <w:t xml:space="preserve"> taking measures to reduce workplace risks and is also showing significant growth in employee satisfaction. </w:t>
      </w:r>
      <w:r>
        <w:rPr>
          <w:sz w:val="24"/>
          <w:szCs w:val="24"/>
          <w:highlight w:val="white"/>
        </w:rPr>
        <w:t>Recognised with the Investors in People Gold Accreditation for outstanding people management practices.</w:t>
      </w:r>
    </w:p>
    <w:p w14:paraId="00000016" w14:textId="77777777" w:rsidR="00334C6B" w:rsidRDefault="00334C6B">
      <w:pPr>
        <w:spacing w:line="360" w:lineRule="auto"/>
        <w:ind w:right="-749"/>
        <w:jc w:val="both"/>
        <w:rPr>
          <w:sz w:val="23"/>
          <w:szCs w:val="23"/>
          <w:highlight w:val="white"/>
        </w:rPr>
      </w:pPr>
    </w:p>
    <w:p w14:paraId="00000017" w14:textId="7A94DC24" w:rsidR="00334C6B" w:rsidRDefault="00000000">
      <w:pPr>
        <w:spacing w:line="360" w:lineRule="auto"/>
        <w:ind w:right="-749"/>
        <w:jc w:val="both"/>
        <w:rPr>
          <w:color w:val="252525"/>
          <w:sz w:val="24"/>
          <w:szCs w:val="24"/>
          <w:highlight w:val="white"/>
        </w:rPr>
      </w:pPr>
      <w:r>
        <w:rPr>
          <w:color w:val="434343"/>
          <w:sz w:val="24"/>
          <w:szCs w:val="24"/>
        </w:rPr>
        <w:t xml:space="preserve">Ritz Carlton is the fanciest and classiest 5-star hospitality chain </w:t>
      </w:r>
      <w:r>
        <w:rPr>
          <w:color w:val="252525"/>
          <w:sz w:val="24"/>
          <w:szCs w:val="24"/>
          <w:highlight w:val="white"/>
        </w:rPr>
        <w:t xml:space="preserve">The Ritz-Carlton practice employee engagement and loyalty by giving an opportunity to speak </w:t>
      </w:r>
      <w:r w:rsidR="002E46D3">
        <w:rPr>
          <w:color w:val="252525"/>
          <w:sz w:val="24"/>
          <w:szCs w:val="24"/>
          <w:highlight w:val="white"/>
        </w:rPr>
        <w:t>out. On</w:t>
      </w:r>
      <w:r>
        <w:rPr>
          <w:color w:val="252525"/>
          <w:sz w:val="24"/>
          <w:szCs w:val="24"/>
          <w:highlight w:val="white"/>
        </w:rPr>
        <w:t xml:space="preserve"> the 21st day of employment and this is when the management hears the concerns and experience of their employees and will take the necessary steps. The brand uses the Gallop engagement metric to assess employee engagement and commitment levels.  They strictly adhere to the Ritz Carlton’s Gold standards where their </w:t>
      </w:r>
      <w:r>
        <w:rPr>
          <w:color w:val="1F3B34"/>
          <w:sz w:val="24"/>
          <w:szCs w:val="24"/>
          <w:shd w:val="clear" w:color="auto" w:fill="F6F3EB"/>
        </w:rPr>
        <w:t xml:space="preserve">Motto is “We are ladies and gentlemen serving ladies and </w:t>
      </w:r>
      <w:r w:rsidR="002E46D3">
        <w:rPr>
          <w:color w:val="1F3B34"/>
          <w:sz w:val="24"/>
          <w:szCs w:val="24"/>
          <w:shd w:val="clear" w:color="auto" w:fill="F6F3EB"/>
        </w:rPr>
        <w:t>gentlemen”. Treating</w:t>
      </w:r>
      <w:r>
        <w:rPr>
          <w:color w:val="252525"/>
          <w:sz w:val="24"/>
          <w:szCs w:val="24"/>
          <w:highlight w:val="white"/>
        </w:rPr>
        <w:t xml:space="preserve"> employees with respect and dignity fosters a motivating work environment, leading to high levels of service, </w:t>
      </w:r>
      <w:r w:rsidR="004E54C6">
        <w:rPr>
          <w:color w:val="252525"/>
          <w:sz w:val="24"/>
          <w:szCs w:val="24"/>
          <w:highlight w:val="white"/>
        </w:rPr>
        <w:t>commitment,</w:t>
      </w:r>
      <w:r w:rsidR="0001417B">
        <w:rPr>
          <w:color w:val="252525"/>
          <w:sz w:val="24"/>
          <w:szCs w:val="24"/>
          <w:highlight w:val="white"/>
        </w:rPr>
        <w:t xml:space="preserve"> </w:t>
      </w:r>
      <w:r>
        <w:rPr>
          <w:color w:val="252525"/>
          <w:sz w:val="24"/>
          <w:szCs w:val="24"/>
          <w:highlight w:val="white"/>
        </w:rPr>
        <w:t xml:space="preserve">and team/organisational performance. (Ritz-Carlton, 2023)  </w:t>
      </w:r>
    </w:p>
    <w:p w14:paraId="00000018" w14:textId="77777777" w:rsidR="00334C6B" w:rsidRDefault="00334C6B">
      <w:pPr>
        <w:spacing w:line="360" w:lineRule="auto"/>
        <w:ind w:right="-749"/>
        <w:jc w:val="both"/>
        <w:rPr>
          <w:color w:val="252525"/>
          <w:sz w:val="24"/>
          <w:szCs w:val="24"/>
          <w:highlight w:val="white"/>
        </w:rPr>
      </w:pPr>
    </w:p>
    <w:p w14:paraId="00000019" w14:textId="7429B9F9" w:rsidR="00334C6B" w:rsidRDefault="00000000">
      <w:pPr>
        <w:spacing w:line="360" w:lineRule="auto"/>
        <w:ind w:right="-749"/>
        <w:jc w:val="both"/>
        <w:rPr>
          <w:rFonts w:ascii="Roboto" w:eastAsia="Roboto" w:hAnsi="Roboto" w:cs="Roboto"/>
          <w:color w:val="434343"/>
          <w:sz w:val="24"/>
          <w:szCs w:val="24"/>
        </w:rPr>
      </w:pPr>
      <w:r>
        <w:rPr>
          <w:color w:val="252525"/>
          <w:sz w:val="24"/>
          <w:szCs w:val="24"/>
          <w:highlight w:val="white"/>
        </w:rPr>
        <w:lastRenderedPageBreak/>
        <w:t xml:space="preserve">Leonardo Hotels are suggested to run an employee engagement survey and focus group discussions in all their hotels not just in Plymouth to understand the current situation and design a comprehensive department to facilitate employee engagement throughout the employee life cycle. A training academy that offers to upskill and reskill opportunities is inevitable and measure to improve work-life balance and mental health. As the first step a team under good leadership should be selected and created a team with HR and at least 1 person with leadership quality from each department can be included in the team. The person will be responsible for assisting the HR team to run the surveys and coordinate the group discussions successfully. Based on the </w:t>
      </w:r>
      <w:r w:rsidR="002E46D3">
        <w:rPr>
          <w:color w:val="252525"/>
          <w:sz w:val="24"/>
          <w:szCs w:val="24"/>
          <w:highlight w:val="white"/>
        </w:rPr>
        <w:t>finding’s</w:t>
      </w:r>
      <w:r>
        <w:rPr>
          <w:color w:val="252525"/>
          <w:sz w:val="24"/>
          <w:szCs w:val="24"/>
          <w:highlight w:val="white"/>
        </w:rPr>
        <w:t xml:space="preserve"> organisation can decide what areas they lack and design engagement programmes accordingly. Programmes and policies can be customised for high-scored, and low-scored hotels with measures like extra training programmes for key areas of services that can be offered to low-performing hotels. Thus hotels like Plymouth can improve their overall performance   The engagement programme can be something like Hilton’s </w:t>
      </w:r>
      <w:r>
        <w:rPr>
          <w:color w:val="0000FF"/>
          <w:sz w:val="24"/>
          <w:szCs w:val="24"/>
          <w:highlight w:val="white"/>
          <w:u w:val="single"/>
        </w:rPr>
        <w:t xml:space="preserve"> </w:t>
      </w:r>
      <w:r>
        <w:rPr>
          <w:sz w:val="24"/>
          <w:szCs w:val="24"/>
          <w:highlight w:val="white"/>
        </w:rPr>
        <w:t xml:space="preserve">Garden Inn in Louisville’s  "LOVE (Live Our Values Every Day) Program" where they foster employee engagement and team building to enhance the WE feeling the programme includes community service days, hospitality Olympics etc  ( Hilton,  “Thrive at </w:t>
      </w:r>
      <w:r>
        <w:rPr>
          <w:b/>
          <w:sz w:val="24"/>
          <w:szCs w:val="24"/>
          <w:highlight w:val="white"/>
        </w:rPr>
        <w:t xml:space="preserve">Hilton” </w:t>
      </w:r>
      <w:r>
        <w:rPr>
          <w:sz w:val="24"/>
          <w:szCs w:val="24"/>
          <w:highlight w:val="white"/>
        </w:rPr>
        <w:t xml:space="preserve"> is </w:t>
      </w:r>
      <w:r>
        <w:rPr>
          <w:b/>
          <w:sz w:val="24"/>
          <w:szCs w:val="24"/>
          <w:highlight w:val="white"/>
        </w:rPr>
        <w:t>their value</w:t>
      </w:r>
      <w:r>
        <w:rPr>
          <w:sz w:val="24"/>
          <w:szCs w:val="24"/>
          <w:highlight w:val="white"/>
        </w:rPr>
        <w:t xml:space="preserve"> proposition that gives an opportunity for every Hilton members to grow and flourish in both their professional and personal </w:t>
      </w:r>
      <w:r>
        <w:rPr>
          <w:b/>
          <w:sz w:val="24"/>
          <w:szCs w:val="24"/>
          <w:highlight w:val="white"/>
        </w:rPr>
        <w:t>lives</w:t>
      </w:r>
      <w:r>
        <w:rPr>
          <w:sz w:val="24"/>
          <w:szCs w:val="24"/>
          <w:highlight w:val="white"/>
        </w:rPr>
        <w:t>. (Hilton 2023</w:t>
      </w:r>
      <w:r w:rsidR="002E46D3">
        <w:rPr>
          <w:sz w:val="24"/>
          <w:szCs w:val="24"/>
          <w:highlight w:val="white"/>
        </w:rPr>
        <w:t>).</w:t>
      </w:r>
      <w:r>
        <w:rPr>
          <w:sz w:val="24"/>
          <w:szCs w:val="24"/>
          <w:highlight w:val="white"/>
        </w:rPr>
        <w:t xml:space="preserve"> A strong recruitment policy, workforce </w:t>
      </w:r>
      <w:r w:rsidR="002E46D3">
        <w:rPr>
          <w:sz w:val="24"/>
          <w:szCs w:val="24"/>
          <w:highlight w:val="white"/>
        </w:rPr>
        <w:t>planning, performance</w:t>
      </w:r>
      <w:r>
        <w:rPr>
          <w:sz w:val="24"/>
          <w:szCs w:val="24"/>
          <w:highlight w:val="white"/>
        </w:rPr>
        <w:t xml:space="preserve"> management and leadership support, and good line managers, opportunities for employees to share their opinions, integrity are required to perform the above. </w:t>
      </w:r>
      <w:r w:rsidR="002E46D3">
        <w:rPr>
          <w:sz w:val="24"/>
          <w:szCs w:val="24"/>
          <w:highlight w:val="white"/>
        </w:rPr>
        <w:t>(Johnny</w:t>
      </w:r>
      <w:r>
        <w:rPr>
          <w:sz w:val="24"/>
          <w:szCs w:val="24"/>
          <w:highlight w:val="white"/>
        </w:rPr>
        <w:t xml:space="preserve"> G. et al, 20Other examples </w:t>
      </w:r>
      <w:r>
        <w:rPr>
          <w:color w:val="434343"/>
          <w:sz w:val="24"/>
          <w:szCs w:val="24"/>
        </w:rPr>
        <w:t xml:space="preserve">include </w:t>
      </w:r>
      <w:proofErr w:type="spellStart"/>
      <w:r>
        <w:rPr>
          <w:color w:val="434343"/>
          <w:sz w:val="24"/>
          <w:szCs w:val="24"/>
        </w:rPr>
        <w:t>s</w:t>
      </w:r>
      <w:r>
        <w:rPr>
          <w:rFonts w:ascii="Roboto" w:eastAsia="Roboto" w:hAnsi="Roboto" w:cs="Roboto"/>
          <w:color w:val="434343"/>
          <w:sz w:val="24"/>
          <w:szCs w:val="24"/>
        </w:rPr>
        <w:t>"Marriott</w:t>
      </w:r>
      <w:proofErr w:type="spellEnd"/>
      <w:r>
        <w:rPr>
          <w:rFonts w:ascii="Roboto" w:eastAsia="Roboto" w:hAnsi="Roboto" w:cs="Roboto"/>
          <w:color w:val="434343"/>
          <w:sz w:val="24"/>
          <w:szCs w:val="24"/>
        </w:rPr>
        <w:t xml:space="preserve"> University" Marriott Global Voyage leadership programme.  an initiative by Marriott for extensive employee training, </w:t>
      </w:r>
      <w:proofErr w:type="gramStart"/>
      <w:r>
        <w:rPr>
          <w:rFonts w:ascii="Roboto" w:eastAsia="Roboto" w:hAnsi="Roboto" w:cs="Roboto"/>
          <w:color w:val="434343"/>
          <w:sz w:val="24"/>
          <w:szCs w:val="24"/>
        </w:rPr>
        <w:t>It</w:t>
      </w:r>
      <w:proofErr w:type="gramEnd"/>
      <w:r>
        <w:rPr>
          <w:rFonts w:ascii="Roboto" w:eastAsia="Roboto" w:hAnsi="Roboto" w:cs="Roboto"/>
          <w:color w:val="434343"/>
          <w:sz w:val="24"/>
          <w:szCs w:val="24"/>
        </w:rPr>
        <w:t xml:space="preserve"> also includes virtual training and leadership programmes. Marriott is a people-first company and offers extensive engagement programmes such as community and wellness programmes.  </w:t>
      </w:r>
      <w:r w:rsidR="002E46D3">
        <w:rPr>
          <w:rFonts w:ascii="Roboto" w:eastAsia="Roboto" w:hAnsi="Roboto" w:cs="Roboto"/>
          <w:color w:val="434343"/>
          <w:sz w:val="24"/>
          <w:szCs w:val="24"/>
        </w:rPr>
        <w:t>(Marriott</w:t>
      </w:r>
      <w:r>
        <w:rPr>
          <w:rFonts w:ascii="Roboto" w:eastAsia="Roboto" w:hAnsi="Roboto" w:cs="Roboto"/>
          <w:color w:val="434343"/>
          <w:sz w:val="24"/>
          <w:szCs w:val="24"/>
        </w:rPr>
        <w:t xml:space="preserve">. </w:t>
      </w:r>
      <w:r w:rsidR="002E46D3">
        <w:rPr>
          <w:rFonts w:ascii="Roboto" w:eastAsia="Roboto" w:hAnsi="Roboto" w:cs="Roboto"/>
          <w:color w:val="434343"/>
          <w:sz w:val="24"/>
          <w:szCs w:val="24"/>
        </w:rPr>
        <w:t>2023).</w:t>
      </w:r>
      <w:r>
        <w:rPr>
          <w:rFonts w:ascii="Roboto" w:eastAsia="Roboto" w:hAnsi="Roboto" w:cs="Roboto"/>
          <w:color w:val="434343"/>
          <w:sz w:val="24"/>
          <w:szCs w:val="24"/>
        </w:rPr>
        <w:t xml:space="preserve"> All the above </w:t>
      </w:r>
      <w:r w:rsidR="002E46D3">
        <w:rPr>
          <w:rFonts w:ascii="Roboto" w:eastAsia="Roboto" w:hAnsi="Roboto" w:cs="Roboto"/>
          <w:color w:val="434343"/>
          <w:sz w:val="24"/>
          <w:szCs w:val="24"/>
        </w:rPr>
        <w:t>are great</w:t>
      </w:r>
      <w:r>
        <w:rPr>
          <w:rFonts w:ascii="Roboto" w:eastAsia="Roboto" w:hAnsi="Roboto" w:cs="Roboto"/>
          <w:color w:val="434343"/>
          <w:sz w:val="24"/>
          <w:szCs w:val="24"/>
        </w:rPr>
        <w:t xml:space="preserve"> ideas to follow and all these initiatives are contributing to </w:t>
      </w:r>
      <w:r w:rsidR="004E54C6">
        <w:rPr>
          <w:rFonts w:ascii="Roboto" w:eastAsia="Roboto" w:hAnsi="Roboto" w:cs="Roboto"/>
          <w:color w:val="434343"/>
          <w:sz w:val="24"/>
          <w:szCs w:val="24"/>
        </w:rPr>
        <w:t>employee’s</w:t>
      </w:r>
      <w:r>
        <w:rPr>
          <w:rFonts w:ascii="Roboto" w:eastAsia="Roboto" w:hAnsi="Roboto" w:cs="Roboto"/>
          <w:color w:val="434343"/>
          <w:sz w:val="24"/>
          <w:szCs w:val="24"/>
        </w:rPr>
        <w:t xml:space="preserve"> engagement </w:t>
      </w:r>
      <w:r w:rsidR="002E46D3">
        <w:rPr>
          <w:rFonts w:ascii="Roboto" w:eastAsia="Roboto" w:hAnsi="Roboto" w:cs="Roboto"/>
          <w:color w:val="434343"/>
          <w:sz w:val="24"/>
          <w:szCs w:val="24"/>
        </w:rPr>
        <w:t>successfully.</w:t>
      </w:r>
      <w:r>
        <w:rPr>
          <w:rFonts w:ascii="Roboto" w:eastAsia="Roboto" w:hAnsi="Roboto" w:cs="Roboto"/>
          <w:color w:val="434343"/>
          <w:sz w:val="24"/>
          <w:szCs w:val="24"/>
        </w:rPr>
        <w:t xml:space="preserve"> </w:t>
      </w:r>
    </w:p>
    <w:p w14:paraId="0000001A" w14:textId="77777777" w:rsidR="00334C6B" w:rsidRDefault="00334C6B">
      <w:pPr>
        <w:spacing w:line="360" w:lineRule="auto"/>
        <w:ind w:right="-749"/>
        <w:jc w:val="both"/>
        <w:rPr>
          <w:rFonts w:ascii="Roboto" w:eastAsia="Roboto" w:hAnsi="Roboto" w:cs="Roboto"/>
          <w:color w:val="434343"/>
          <w:sz w:val="24"/>
          <w:szCs w:val="24"/>
        </w:rPr>
      </w:pPr>
    </w:p>
    <w:p w14:paraId="710E891E" w14:textId="77777777" w:rsidR="002E46D3" w:rsidRDefault="00000000">
      <w:pPr>
        <w:spacing w:line="360" w:lineRule="auto"/>
        <w:ind w:right="-749"/>
        <w:jc w:val="both"/>
        <w:rPr>
          <w:sz w:val="24"/>
          <w:szCs w:val="24"/>
        </w:rPr>
      </w:pPr>
      <w:r>
        <w:rPr>
          <w:sz w:val="24"/>
          <w:szCs w:val="24"/>
          <w:highlight w:val="white"/>
        </w:rPr>
        <w:t>The hospitality sector and the hotels  have had to work extremely hard to recover from the effects like workforce shortages and loss of critical skills across the business due to   Brexit and the worldwide pandemic, However, by putting their employees first and implementing the proper recruiting and retention strategies, employers in the hotel industry may profit from greater productivity and general job satisfaction, which will boost employee retention and draw in the best talent (Ben, 2023)</w:t>
      </w:r>
    </w:p>
    <w:p w14:paraId="40BA60D9" w14:textId="77777777" w:rsidR="002E46D3" w:rsidRDefault="002E46D3">
      <w:pPr>
        <w:spacing w:line="360" w:lineRule="auto"/>
        <w:ind w:right="-749"/>
        <w:jc w:val="both"/>
        <w:rPr>
          <w:sz w:val="24"/>
          <w:szCs w:val="24"/>
        </w:rPr>
      </w:pPr>
    </w:p>
    <w:p w14:paraId="0000001C" w14:textId="67B2A318" w:rsidR="00334C6B" w:rsidRPr="002E46D3" w:rsidRDefault="002E46D3">
      <w:pPr>
        <w:spacing w:line="360" w:lineRule="auto"/>
        <w:ind w:right="-749"/>
        <w:jc w:val="both"/>
        <w:rPr>
          <w:sz w:val="24"/>
          <w:szCs w:val="24"/>
          <w:highlight w:val="white"/>
        </w:rPr>
      </w:pPr>
      <w:r w:rsidRPr="002E46D3">
        <w:rPr>
          <w:color w:val="000000"/>
          <w:sz w:val="24"/>
          <w:szCs w:val="24"/>
          <w:shd w:val="clear" w:color="auto" w:fill="FFFFFF"/>
        </w:rPr>
        <w:t xml:space="preserve">To sum up, </w:t>
      </w:r>
      <w:proofErr w:type="gramStart"/>
      <w:r w:rsidRPr="002E46D3">
        <w:rPr>
          <w:color w:val="000000"/>
          <w:sz w:val="24"/>
          <w:szCs w:val="24"/>
          <w:shd w:val="clear" w:color="auto" w:fill="FFFFFF"/>
        </w:rPr>
        <w:t>Being</w:t>
      </w:r>
      <w:proofErr w:type="gramEnd"/>
      <w:r w:rsidRPr="002E46D3">
        <w:rPr>
          <w:color w:val="000000"/>
          <w:sz w:val="24"/>
          <w:szCs w:val="24"/>
          <w:shd w:val="clear" w:color="auto" w:fill="FFFFFF"/>
        </w:rPr>
        <w:t xml:space="preserve"> an industry which is facing the adverse effects of   skill shortages and financial uncertainty, it is highly recommended for any hotel in the industry revisit its human resource strategy and design /modify its employee engagement programs to ensure the retention of top talents and enhance company's productivity and profitability</w:t>
      </w:r>
      <w:r>
        <w:rPr>
          <w:color w:val="000000"/>
          <w:sz w:val="24"/>
          <w:szCs w:val="24"/>
          <w:shd w:val="clear" w:color="auto" w:fill="FFFFFF"/>
        </w:rPr>
        <w:t>.</w:t>
      </w:r>
    </w:p>
    <w:p w14:paraId="65B2D0F2" w14:textId="77777777" w:rsidR="002E46D3" w:rsidRPr="002E46D3" w:rsidRDefault="002E46D3">
      <w:pPr>
        <w:spacing w:line="360" w:lineRule="auto"/>
        <w:ind w:right="-749"/>
        <w:jc w:val="both"/>
        <w:rPr>
          <w:sz w:val="24"/>
          <w:szCs w:val="24"/>
          <w:highlight w:val="white"/>
        </w:rPr>
      </w:pPr>
    </w:p>
    <w:p w14:paraId="5489682C" w14:textId="77777777" w:rsidR="002E46D3" w:rsidRDefault="002E46D3">
      <w:pPr>
        <w:spacing w:line="360" w:lineRule="auto"/>
        <w:ind w:right="-749"/>
        <w:jc w:val="both"/>
        <w:rPr>
          <w:sz w:val="24"/>
          <w:szCs w:val="24"/>
          <w:highlight w:val="white"/>
        </w:rPr>
      </w:pPr>
    </w:p>
    <w:p w14:paraId="0000001D" w14:textId="77777777" w:rsidR="00334C6B" w:rsidRDefault="00334C6B">
      <w:pPr>
        <w:spacing w:line="360" w:lineRule="auto"/>
        <w:ind w:right="-749"/>
        <w:jc w:val="both"/>
        <w:rPr>
          <w:sz w:val="24"/>
          <w:szCs w:val="24"/>
          <w:highlight w:val="white"/>
        </w:rPr>
      </w:pPr>
    </w:p>
    <w:p w14:paraId="0000001E" w14:textId="77777777" w:rsidR="00334C6B" w:rsidRDefault="00334C6B">
      <w:pPr>
        <w:spacing w:line="360" w:lineRule="auto"/>
        <w:ind w:right="-749"/>
        <w:jc w:val="both"/>
        <w:rPr>
          <w:sz w:val="24"/>
          <w:szCs w:val="24"/>
          <w:highlight w:val="white"/>
        </w:rPr>
      </w:pPr>
    </w:p>
    <w:p w14:paraId="0000001F" w14:textId="77777777" w:rsidR="00334C6B" w:rsidRDefault="00000000">
      <w:pPr>
        <w:spacing w:after="360" w:line="360" w:lineRule="auto"/>
        <w:jc w:val="both"/>
        <w:rPr>
          <w:rFonts w:ascii="Times New Roman" w:eastAsia="Times New Roman" w:hAnsi="Times New Roman" w:cs="Times New Roman"/>
          <w:sz w:val="36"/>
          <w:szCs w:val="36"/>
          <w:highlight w:val="white"/>
        </w:rPr>
      </w:pPr>
      <w:r>
        <w:rPr>
          <w:rFonts w:ascii="Times New Roman" w:eastAsia="Times New Roman" w:hAnsi="Times New Roman" w:cs="Times New Roman"/>
          <w:sz w:val="36"/>
          <w:szCs w:val="36"/>
          <w:highlight w:val="white"/>
        </w:rPr>
        <w:t>Reference list</w:t>
      </w:r>
    </w:p>
    <w:p w14:paraId="00000020" w14:textId="77777777" w:rsidR="00334C6B" w:rsidRDefault="00000000">
      <w:pPr>
        <w:numPr>
          <w:ilvl w:val="0"/>
          <w:numId w:val="1"/>
        </w:num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Armstrong, M. (2006). </w:t>
      </w:r>
      <w:r>
        <w:rPr>
          <w:rFonts w:ascii="Times New Roman" w:eastAsia="Times New Roman" w:hAnsi="Times New Roman" w:cs="Times New Roman"/>
          <w:i/>
          <w:sz w:val="24"/>
          <w:szCs w:val="24"/>
          <w:highlight w:val="white"/>
        </w:rPr>
        <w:t>A handbook of human resource management practice</w:t>
      </w:r>
      <w:r>
        <w:rPr>
          <w:rFonts w:ascii="Times New Roman" w:eastAsia="Times New Roman" w:hAnsi="Times New Roman" w:cs="Times New Roman"/>
          <w:sz w:val="24"/>
          <w:szCs w:val="24"/>
          <w:highlight w:val="white"/>
        </w:rPr>
        <w:t>. 10th ed. London: Kogan Page.</w:t>
      </w:r>
    </w:p>
    <w:p w14:paraId="00000021" w14:textId="77777777" w:rsidR="00334C6B" w:rsidRDefault="00000000">
      <w:pPr>
        <w:numPr>
          <w:ilvl w:val="0"/>
          <w:numId w:val="1"/>
        </w:num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Bailey, C., Madden, A., </w:t>
      </w:r>
      <w:proofErr w:type="spellStart"/>
      <w:r>
        <w:rPr>
          <w:rFonts w:ascii="Times New Roman" w:eastAsia="Times New Roman" w:hAnsi="Times New Roman" w:cs="Times New Roman"/>
          <w:sz w:val="24"/>
          <w:szCs w:val="24"/>
          <w:highlight w:val="white"/>
        </w:rPr>
        <w:t>Alfes</w:t>
      </w:r>
      <w:proofErr w:type="spellEnd"/>
      <w:r>
        <w:rPr>
          <w:rFonts w:ascii="Times New Roman" w:eastAsia="Times New Roman" w:hAnsi="Times New Roman" w:cs="Times New Roman"/>
          <w:sz w:val="24"/>
          <w:szCs w:val="24"/>
          <w:highlight w:val="white"/>
        </w:rPr>
        <w:t xml:space="preserve">, K. and Fletcher, L. (2015). The Meaning, Antecedents and Outcomes of Employee Engagement: A Narrative Synthesis. </w:t>
      </w:r>
      <w:r>
        <w:rPr>
          <w:rFonts w:ascii="Times New Roman" w:eastAsia="Times New Roman" w:hAnsi="Times New Roman" w:cs="Times New Roman"/>
          <w:i/>
          <w:sz w:val="24"/>
          <w:szCs w:val="24"/>
          <w:highlight w:val="white"/>
        </w:rPr>
        <w:t>International Journal of Management Reviews</w:t>
      </w:r>
      <w:r>
        <w:rPr>
          <w:rFonts w:ascii="Times New Roman" w:eastAsia="Times New Roman" w:hAnsi="Times New Roman" w:cs="Times New Roman"/>
          <w:sz w:val="24"/>
          <w:szCs w:val="24"/>
          <w:highlight w:val="white"/>
        </w:rPr>
        <w:t>, 19(1), pp.31–53.</w:t>
      </w:r>
    </w:p>
    <w:p w14:paraId="00000022" w14:textId="77777777" w:rsidR="00334C6B" w:rsidRDefault="00000000">
      <w:pPr>
        <w:numPr>
          <w:ilvl w:val="0"/>
          <w:numId w:val="1"/>
        </w:num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Baldoni, J. (2014). </w:t>
      </w:r>
      <w:r>
        <w:rPr>
          <w:rFonts w:ascii="Times New Roman" w:eastAsia="Times New Roman" w:hAnsi="Times New Roman" w:cs="Times New Roman"/>
          <w:i/>
          <w:sz w:val="24"/>
          <w:szCs w:val="24"/>
          <w:highlight w:val="white"/>
        </w:rPr>
        <w:t>Employee Engagement Does More than Boost Productivity</w:t>
      </w:r>
      <w:r>
        <w:rPr>
          <w:rFonts w:ascii="Times New Roman" w:eastAsia="Times New Roman" w:hAnsi="Times New Roman" w:cs="Times New Roman"/>
          <w:sz w:val="24"/>
          <w:szCs w:val="24"/>
          <w:highlight w:val="white"/>
        </w:rPr>
        <w:t xml:space="preserve">. [online] Harvard Business Review. Available at: </w:t>
      </w:r>
      <w:hyperlink r:id="rId6">
        <w:r>
          <w:rPr>
            <w:rFonts w:ascii="Times New Roman" w:eastAsia="Times New Roman" w:hAnsi="Times New Roman" w:cs="Times New Roman"/>
            <w:color w:val="1155CC"/>
            <w:sz w:val="24"/>
            <w:szCs w:val="24"/>
            <w:highlight w:val="white"/>
            <w:u w:val="single"/>
          </w:rPr>
          <w:t>https://hbr.org/2013/07/employee-engagement-does-more</w:t>
        </w:r>
      </w:hyperlink>
      <w:r>
        <w:rPr>
          <w:rFonts w:ascii="Times New Roman" w:eastAsia="Times New Roman" w:hAnsi="Times New Roman" w:cs="Times New Roman"/>
          <w:sz w:val="24"/>
          <w:szCs w:val="24"/>
          <w:highlight w:val="white"/>
        </w:rPr>
        <w:t xml:space="preserve">  [Accessed 3 Jun. 2023].</w:t>
      </w:r>
    </w:p>
    <w:p w14:paraId="00000023" w14:textId="77777777" w:rsidR="00334C6B" w:rsidRDefault="00000000">
      <w:pPr>
        <w:numPr>
          <w:ilvl w:val="0"/>
          <w:numId w:val="1"/>
        </w:num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Beheshti, N. (2019). </w:t>
      </w:r>
      <w:r>
        <w:rPr>
          <w:rFonts w:ascii="Times New Roman" w:eastAsia="Times New Roman" w:hAnsi="Times New Roman" w:cs="Times New Roman"/>
          <w:i/>
          <w:sz w:val="24"/>
          <w:szCs w:val="24"/>
          <w:highlight w:val="white"/>
        </w:rPr>
        <w:t xml:space="preserve">10 Timely Statistics About </w:t>
      </w:r>
      <w:proofErr w:type="gramStart"/>
      <w:r>
        <w:rPr>
          <w:rFonts w:ascii="Times New Roman" w:eastAsia="Times New Roman" w:hAnsi="Times New Roman" w:cs="Times New Roman"/>
          <w:i/>
          <w:sz w:val="24"/>
          <w:szCs w:val="24"/>
          <w:highlight w:val="white"/>
        </w:rPr>
        <w:t>The</w:t>
      </w:r>
      <w:proofErr w:type="gramEnd"/>
      <w:r>
        <w:rPr>
          <w:rFonts w:ascii="Times New Roman" w:eastAsia="Times New Roman" w:hAnsi="Times New Roman" w:cs="Times New Roman"/>
          <w:i/>
          <w:sz w:val="24"/>
          <w:szCs w:val="24"/>
          <w:highlight w:val="white"/>
        </w:rPr>
        <w:t xml:space="preserve"> Connection Between Employee Engagement And Wellness</w:t>
      </w:r>
      <w:r>
        <w:rPr>
          <w:rFonts w:ascii="Times New Roman" w:eastAsia="Times New Roman" w:hAnsi="Times New Roman" w:cs="Times New Roman"/>
          <w:sz w:val="24"/>
          <w:szCs w:val="24"/>
          <w:highlight w:val="white"/>
        </w:rPr>
        <w:t xml:space="preserve">. [online] Forbes. Available at: </w:t>
      </w:r>
      <w:hyperlink r:id="rId7">
        <w:r>
          <w:rPr>
            <w:rFonts w:ascii="Times New Roman" w:eastAsia="Times New Roman" w:hAnsi="Times New Roman" w:cs="Times New Roman"/>
            <w:color w:val="1155CC"/>
            <w:sz w:val="24"/>
            <w:szCs w:val="24"/>
            <w:highlight w:val="white"/>
            <w:u w:val="single"/>
          </w:rPr>
          <w:t>https://www.forbes.com/sites/nazbeheshti/2019/01/16/10-timely-statistics-about-the-connection-between-employee-engagement-and-wellness/?sh=110f293922a0</w:t>
        </w:r>
      </w:hyperlink>
      <w:r>
        <w:rPr>
          <w:rFonts w:ascii="Times New Roman" w:eastAsia="Times New Roman" w:hAnsi="Times New Roman" w:cs="Times New Roman"/>
          <w:sz w:val="24"/>
          <w:szCs w:val="24"/>
          <w:highlight w:val="white"/>
        </w:rPr>
        <w:t xml:space="preserve">  [Accessed 4 Jun. 2023].</w:t>
      </w:r>
    </w:p>
    <w:p w14:paraId="00000024" w14:textId="77777777" w:rsidR="00334C6B" w:rsidRDefault="00000000">
      <w:pPr>
        <w:numPr>
          <w:ilvl w:val="0"/>
          <w:numId w:val="1"/>
        </w:numPr>
        <w:spacing w:line="360" w:lineRule="auto"/>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Boselie</w:t>
      </w:r>
      <w:proofErr w:type="spellEnd"/>
      <w:r>
        <w:rPr>
          <w:rFonts w:ascii="Times New Roman" w:eastAsia="Times New Roman" w:hAnsi="Times New Roman" w:cs="Times New Roman"/>
          <w:sz w:val="24"/>
          <w:szCs w:val="24"/>
          <w:highlight w:val="white"/>
        </w:rPr>
        <w:t xml:space="preserve">, P. (2014). </w:t>
      </w:r>
      <w:r>
        <w:rPr>
          <w:rFonts w:ascii="Times New Roman" w:eastAsia="Times New Roman" w:hAnsi="Times New Roman" w:cs="Times New Roman"/>
          <w:i/>
          <w:sz w:val="24"/>
          <w:szCs w:val="24"/>
          <w:highlight w:val="white"/>
        </w:rPr>
        <w:t xml:space="preserve">Strategic human resource </w:t>
      </w:r>
      <w:proofErr w:type="gramStart"/>
      <w:r>
        <w:rPr>
          <w:rFonts w:ascii="Times New Roman" w:eastAsia="Times New Roman" w:hAnsi="Times New Roman" w:cs="Times New Roman"/>
          <w:i/>
          <w:sz w:val="24"/>
          <w:szCs w:val="24"/>
          <w:highlight w:val="white"/>
        </w:rPr>
        <w:t>management :</w:t>
      </w:r>
      <w:proofErr w:type="gramEnd"/>
      <w:r>
        <w:rPr>
          <w:rFonts w:ascii="Times New Roman" w:eastAsia="Times New Roman" w:hAnsi="Times New Roman" w:cs="Times New Roman"/>
          <w:i/>
          <w:sz w:val="24"/>
          <w:szCs w:val="24"/>
          <w:highlight w:val="white"/>
        </w:rPr>
        <w:t xml:space="preserve"> a balanced approach</w:t>
      </w:r>
      <w:r>
        <w:rPr>
          <w:rFonts w:ascii="Times New Roman" w:eastAsia="Times New Roman" w:hAnsi="Times New Roman" w:cs="Times New Roman"/>
          <w:sz w:val="24"/>
          <w:szCs w:val="24"/>
          <w:highlight w:val="white"/>
        </w:rPr>
        <w:t>. London: McGraw-Hill Education.</w:t>
      </w:r>
    </w:p>
    <w:p w14:paraId="00000025" w14:textId="77777777" w:rsidR="00334C6B" w:rsidRDefault="00000000">
      <w:pPr>
        <w:numPr>
          <w:ilvl w:val="0"/>
          <w:numId w:val="1"/>
        </w:num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DeLong, T.J. and </w:t>
      </w:r>
      <w:proofErr w:type="spellStart"/>
      <w:r>
        <w:rPr>
          <w:rFonts w:ascii="Times New Roman" w:eastAsia="Times New Roman" w:hAnsi="Times New Roman" w:cs="Times New Roman"/>
          <w:sz w:val="24"/>
          <w:szCs w:val="24"/>
          <w:highlight w:val="white"/>
        </w:rPr>
        <w:t>Vijayaraghavan</w:t>
      </w:r>
      <w:proofErr w:type="spellEnd"/>
      <w:r>
        <w:rPr>
          <w:rFonts w:ascii="Times New Roman" w:eastAsia="Times New Roman" w:hAnsi="Times New Roman" w:cs="Times New Roman"/>
          <w:sz w:val="24"/>
          <w:szCs w:val="24"/>
          <w:highlight w:val="white"/>
        </w:rPr>
        <w:t xml:space="preserve">, V. (2003). </w:t>
      </w:r>
      <w:r>
        <w:rPr>
          <w:rFonts w:ascii="Times New Roman" w:eastAsia="Times New Roman" w:hAnsi="Times New Roman" w:cs="Times New Roman"/>
          <w:i/>
          <w:sz w:val="24"/>
          <w:szCs w:val="24"/>
          <w:highlight w:val="white"/>
        </w:rPr>
        <w:t>Let’s hear it for B players</w:t>
      </w:r>
      <w:r>
        <w:rPr>
          <w:rFonts w:ascii="Times New Roman" w:eastAsia="Times New Roman" w:hAnsi="Times New Roman" w:cs="Times New Roman"/>
          <w:sz w:val="24"/>
          <w:szCs w:val="24"/>
          <w:highlight w:val="white"/>
        </w:rPr>
        <w:t xml:space="preserve">. [online] Harvard Business Review. Available at: </w:t>
      </w:r>
      <w:hyperlink r:id="rId8">
        <w:r>
          <w:rPr>
            <w:rFonts w:ascii="Times New Roman" w:eastAsia="Times New Roman" w:hAnsi="Times New Roman" w:cs="Times New Roman"/>
            <w:color w:val="1155CC"/>
            <w:sz w:val="24"/>
            <w:szCs w:val="24"/>
            <w:highlight w:val="white"/>
            <w:u w:val="single"/>
          </w:rPr>
          <w:t>https://hbr.org/2003/06/lets-hear-it-for-b-players</w:t>
        </w:r>
      </w:hyperlink>
      <w:r>
        <w:rPr>
          <w:rFonts w:ascii="Times New Roman" w:eastAsia="Times New Roman" w:hAnsi="Times New Roman" w:cs="Times New Roman"/>
          <w:sz w:val="24"/>
          <w:szCs w:val="24"/>
          <w:highlight w:val="white"/>
        </w:rPr>
        <w:t xml:space="preserve">  [Accessed 2 Jun. 2023].</w:t>
      </w:r>
    </w:p>
    <w:p w14:paraId="00000026" w14:textId="77777777" w:rsidR="00334C6B" w:rsidRDefault="00000000">
      <w:pPr>
        <w:numPr>
          <w:ilvl w:val="0"/>
          <w:numId w:val="1"/>
        </w:num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Gabbitas, B. (2023). How the hospitality industry can prioritise retention. </w:t>
      </w:r>
      <w:r>
        <w:rPr>
          <w:rFonts w:ascii="Times New Roman" w:eastAsia="Times New Roman" w:hAnsi="Times New Roman" w:cs="Times New Roman"/>
          <w:i/>
          <w:sz w:val="24"/>
          <w:szCs w:val="24"/>
          <w:highlight w:val="white"/>
        </w:rPr>
        <w:t>CIPD People Management</w:t>
      </w:r>
      <w:r>
        <w:rPr>
          <w:rFonts w:ascii="Times New Roman" w:eastAsia="Times New Roman" w:hAnsi="Times New Roman" w:cs="Times New Roman"/>
          <w:sz w:val="24"/>
          <w:szCs w:val="24"/>
          <w:highlight w:val="white"/>
        </w:rPr>
        <w:t xml:space="preserve">. [online] 22 Mar. Available at: </w:t>
      </w:r>
      <w:hyperlink r:id="rId9">
        <w:r>
          <w:rPr>
            <w:rFonts w:ascii="Times New Roman" w:eastAsia="Times New Roman" w:hAnsi="Times New Roman" w:cs="Times New Roman"/>
            <w:color w:val="1155CC"/>
            <w:sz w:val="24"/>
            <w:szCs w:val="24"/>
            <w:highlight w:val="white"/>
            <w:u w:val="single"/>
          </w:rPr>
          <w:t>https://www.peoplemanagement.co.uk/article/1817348/hospitality-industry-prioritise-retention</w:t>
        </w:r>
      </w:hyperlink>
      <w:r>
        <w:rPr>
          <w:rFonts w:ascii="Times New Roman" w:eastAsia="Times New Roman" w:hAnsi="Times New Roman" w:cs="Times New Roman"/>
          <w:sz w:val="24"/>
          <w:szCs w:val="24"/>
          <w:highlight w:val="white"/>
        </w:rPr>
        <w:t xml:space="preserve">  [Accessed 2 Jun. 2023].</w:t>
      </w:r>
    </w:p>
    <w:p w14:paraId="00000027" w14:textId="77777777" w:rsidR="00334C6B" w:rsidRDefault="00000000">
      <w:pPr>
        <w:numPr>
          <w:ilvl w:val="0"/>
          <w:numId w:val="1"/>
        </w:num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Gifford, J. and Young, J. (2021). </w:t>
      </w:r>
      <w:r>
        <w:rPr>
          <w:rFonts w:ascii="Times New Roman" w:eastAsia="Times New Roman" w:hAnsi="Times New Roman" w:cs="Times New Roman"/>
          <w:i/>
          <w:sz w:val="24"/>
          <w:szCs w:val="24"/>
          <w:highlight w:val="white"/>
        </w:rPr>
        <w:t>CIPD | Employee Engagement &amp; Motivation | Factsheets</w:t>
      </w:r>
      <w:r>
        <w:rPr>
          <w:rFonts w:ascii="Times New Roman" w:eastAsia="Times New Roman" w:hAnsi="Times New Roman" w:cs="Times New Roman"/>
          <w:sz w:val="24"/>
          <w:szCs w:val="24"/>
          <w:highlight w:val="white"/>
        </w:rPr>
        <w:t xml:space="preserve">. [online] CIPD. Available at: </w:t>
      </w:r>
      <w:hyperlink r:id="rId10">
        <w:r>
          <w:rPr>
            <w:rFonts w:ascii="Times New Roman" w:eastAsia="Times New Roman" w:hAnsi="Times New Roman" w:cs="Times New Roman"/>
            <w:color w:val="1155CC"/>
            <w:sz w:val="24"/>
            <w:szCs w:val="24"/>
            <w:highlight w:val="white"/>
            <w:u w:val="single"/>
          </w:rPr>
          <w:t>https://www.cipd.org/en/knowledge/factsheets/engagement-factsheet/</w:t>
        </w:r>
      </w:hyperlink>
      <w:r>
        <w:rPr>
          <w:rFonts w:ascii="Times New Roman" w:eastAsia="Times New Roman" w:hAnsi="Times New Roman" w:cs="Times New Roman"/>
          <w:sz w:val="24"/>
          <w:szCs w:val="24"/>
          <w:highlight w:val="white"/>
        </w:rPr>
        <w:t xml:space="preserve">  [Accessed 4 Jun. 2023].</w:t>
      </w:r>
    </w:p>
    <w:p w14:paraId="00000028" w14:textId="77777777" w:rsidR="00334C6B" w:rsidRDefault="00000000">
      <w:pPr>
        <w:numPr>
          <w:ilvl w:val="0"/>
          <w:numId w:val="1"/>
        </w:numPr>
        <w:spacing w:line="360" w:lineRule="auto"/>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Hiltonhotels</w:t>
      </w:r>
      <w:proofErr w:type="spellEnd"/>
      <w:r>
        <w:rPr>
          <w:rFonts w:ascii="Times New Roman" w:eastAsia="Times New Roman" w:hAnsi="Times New Roman" w:cs="Times New Roman"/>
          <w:sz w:val="24"/>
          <w:szCs w:val="24"/>
          <w:highlight w:val="white"/>
        </w:rPr>
        <w:t xml:space="preserve"> (2023). </w:t>
      </w:r>
      <w:r>
        <w:rPr>
          <w:rFonts w:ascii="Times New Roman" w:eastAsia="Times New Roman" w:hAnsi="Times New Roman" w:cs="Times New Roman"/>
          <w:i/>
          <w:sz w:val="24"/>
          <w:szCs w:val="24"/>
          <w:highlight w:val="white"/>
        </w:rPr>
        <w:t xml:space="preserve">Living Our Hilton Values: A Message from Hilton CEO Chris </w:t>
      </w:r>
      <w:proofErr w:type="spellStart"/>
      <w:r>
        <w:rPr>
          <w:rFonts w:ascii="Times New Roman" w:eastAsia="Times New Roman" w:hAnsi="Times New Roman" w:cs="Times New Roman"/>
          <w:i/>
          <w:sz w:val="24"/>
          <w:szCs w:val="24"/>
          <w:highlight w:val="white"/>
        </w:rPr>
        <w:t>Nassetta</w:t>
      </w:r>
      <w:proofErr w:type="spellEnd"/>
      <w:r>
        <w:rPr>
          <w:rFonts w:ascii="Times New Roman" w:eastAsia="Times New Roman" w:hAnsi="Times New Roman" w:cs="Times New Roman"/>
          <w:sz w:val="24"/>
          <w:szCs w:val="24"/>
          <w:highlight w:val="white"/>
        </w:rPr>
        <w:t xml:space="preserve">. [online] Stories </w:t>
      </w:r>
      <w:proofErr w:type="gramStart"/>
      <w:r>
        <w:rPr>
          <w:rFonts w:ascii="Times New Roman" w:eastAsia="Times New Roman" w:hAnsi="Times New Roman" w:cs="Times New Roman"/>
          <w:sz w:val="24"/>
          <w:szCs w:val="24"/>
          <w:highlight w:val="white"/>
        </w:rPr>
        <w:t>From</w:t>
      </w:r>
      <w:proofErr w:type="gramEnd"/>
      <w:r>
        <w:rPr>
          <w:rFonts w:ascii="Times New Roman" w:eastAsia="Times New Roman" w:hAnsi="Times New Roman" w:cs="Times New Roman"/>
          <w:sz w:val="24"/>
          <w:szCs w:val="24"/>
          <w:highlight w:val="white"/>
        </w:rPr>
        <w:t xml:space="preserve"> Hilton. Available at: </w:t>
      </w:r>
      <w:hyperlink r:id="rId11">
        <w:r>
          <w:rPr>
            <w:rFonts w:ascii="Times New Roman" w:eastAsia="Times New Roman" w:hAnsi="Times New Roman" w:cs="Times New Roman"/>
            <w:color w:val="1155CC"/>
            <w:sz w:val="24"/>
            <w:szCs w:val="24"/>
            <w:highlight w:val="white"/>
            <w:u w:val="single"/>
          </w:rPr>
          <w:t>https://stories.hilton.com/releases/living-our-hilton-values-a-message-from-hilton-ceo-chris-nassetta</w:t>
        </w:r>
      </w:hyperlink>
      <w:r>
        <w:rPr>
          <w:rFonts w:ascii="Times New Roman" w:eastAsia="Times New Roman" w:hAnsi="Times New Roman" w:cs="Times New Roman"/>
          <w:sz w:val="24"/>
          <w:szCs w:val="24"/>
          <w:highlight w:val="white"/>
        </w:rPr>
        <w:t xml:space="preserve">  [Accessed 4 Jun. 2023].</w:t>
      </w:r>
    </w:p>
    <w:p w14:paraId="00000029" w14:textId="77777777" w:rsidR="00334C6B" w:rsidRDefault="00000000">
      <w:pPr>
        <w:numPr>
          <w:ilvl w:val="0"/>
          <w:numId w:val="1"/>
        </w:num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Leonardo Hotels (2023). </w:t>
      </w:r>
      <w:r>
        <w:rPr>
          <w:rFonts w:ascii="Times New Roman" w:eastAsia="Times New Roman" w:hAnsi="Times New Roman" w:cs="Times New Roman"/>
          <w:i/>
          <w:sz w:val="24"/>
          <w:szCs w:val="24"/>
          <w:highlight w:val="white"/>
        </w:rPr>
        <w:t>Our People | Leonardo Hotels UK and Ireland</w:t>
      </w:r>
      <w:r>
        <w:rPr>
          <w:rFonts w:ascii="Times New Roman" w:eastAsia="Times New Roman" w:hAnsi="Times New Roman" w:cs="Times New Roman"/>
          <w:sz w:val="24"/>
          <w:szCs w:val="24"/>
          <w:highlight w:val="white"/>
        </w:rPr>
        <w:t xml:space="preserve">. [online] www.leonardohotels.co.uk. Available at: </w:t>
      </w:r>
      <w:hyperlink r:id="rId12" w:anchor=":~:text=We">
        <w:r>
          <w:rPr>
            <w:rFonts w:ascii="Times New Roman" w:eastAsia="Times New Roman" w:hAnsi="Times New Roman" w:cs="Times New Roman"/>
            <w:color w:val="1155CC"/>
            <w:sz w:val="24"/>
            <w:szCs w:val="24"/>
            <w:highlight w:val="white"/>
            <w:u w:val="single"/>
          </w:rPr>
          <w:t>https://www.leonardohotels.co.uk/positive-impact/people#:~:text=We</w:t>
        </w:r>
      </w:hyperlink>
      <w:r>
        <w:rPr>
          <w:rFonts w:ascii="Times New Roman" w:eastAsia="Times New Roman" w:hAnsi="Times New Roman" w:cs="Times New Roman"/>
          <w:sz w:val="24"/>
          <w:szCs w:val="24"/>
          <w:highlight w:val="white"/>
        </w:rPr>
        <w:t xml:space="preserve">  [Accessed 3 Jun. 2023].</w:t>
      </w:r>
    </w:p>
    <w:p w14:paraId="0000002A" w14:textId="77777777" w:rsidR="00334C6B" w:rsidRDefault="00000000">
      <w:pPr>
        <w:numPr>
          <w:ilvl w:val="0"/>
          <w:numId w:val="1"/>
        </w:numPr>
        <w:spacing w:line="360" w:lineRule="auto"/>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Leonardohotels</w:t>
      </w:r>
      <w:proofErr w:type="spellEnd"/>
      <w:r>
        <w:rPr>
          <w:rFonts w:ascii="Times New Roman" w:eastAsia="Times New Roman" w:hAnsi="Times New Roman" w:cs="Times New Roman"/>
          <w:sz w:val="24"/>
          <w:szCs w:val="24"/>
          <w:highlight w:val="white"/>
        </w:rPr>
        <w:t xml:space="preserve"> (2023). </w:t>
      </w:r>
      <w:r>
        <w:rPr>
          <w:rFonts w:ascii="Times New Roman" w:eastAsia="Times New Roman" w:hAnsi="Times New Roman" w:cs="Times New Roman"/>
          <w:i/>
          <w:sz w:val="24"/>
          <w:szCs w:val="24"/>
          <w:highlight w:val="white"/>
        </w:rPr>
        <w:t>Plymouth Hotels | Hotels in Plymouth City Centre | Leonardo Hotels</w:t>
      </w:r>
      <w:r>
        <w:rPr>
          <w:rFonts w:ascii="Times New Roman" w:eastAsia="Times New Roman" w:hAnsi="Times New Roman" w:cs="Times New Roman"/>
          <w:sz w:val="24"/>
          <w:szCs w:val="24"/>
          <w:highlight w:val="white"/>
        </w:rPr>
        <w:t xml:space="preserve">. [online] www.jurysinns.com. Available at: </w:t>
      </w:r>
      <w:hyperlink r:id="rId13">
        <w:r>
          <w:rPr>
            <w:rFonts w:ascii="Times New Roman" w:eastAsia="Times New Roman" w:hAnsi="Times New Roman" w:cs="Times New Roman"/>
            <w:color w:val="1155CC"/>
            <w:sz w:val="24"/>
            <w:szCs w:val="24"/>
            <w:highlight w:val="white"/>
            <w:u w:val="single"/>
          </w:rPr>
          <w:t>https://www.leonardohotels.co.uk/hotels/plymouth?utm_medium=cpc&amp;gclid=CjwKCAjwg-GjBhBnEiwAMUvNWzrHnwOXK-W_0UqDfldREJvl-sIIys2xmbP8t1Q148jer3KliiS0LRoCCAcQAvD_BwE&amp;gclsrc=aw.ds</w:t>
        </w:r>
      </w:hyperlink>
      <w:r>
        <w:rPr>
          <w:rFonts w:ascii="Times New Roman" w:eastAsia="Times New Roman" w:hAnsi="Times New Roman" w:cs="Times New Roman"/>
          <w:sz w:val="24"/>
          <w:szCs w:val="24"/>
          <w:highlight w:val="white"/>
        </w:rPr>
        <w:t xml:space="preserve">  [Accessed 1 Jun. 2023].</w:t>
      </w:r>
    </w:p>
    <w:p w14:paraId="0000002B" w14:textId="77777777" w:rsidR="00334C6B" w:rsidRDefault="00000000">
      <w:pPr>
        <w:numPr>
          <w:ilvl w:val="0"/>
          <w:numId w:val="1"/>
        </w:num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Pham, E. (2022). </w:t>
      </w:r>
      <w:r>
        <w:rPr>
          <w:rFonts w:ascii="Times New Roman" w:eastAsia="Times New Roman" w:hAnsi="Times New Roman" w:cs="Times New Roman"/>
          <w:i/>
          <w:sz w:val="24"/>
          <w:szCs w:val="24"/>
          <w:highlight w:val="white"/>
        </w:rPr>
        <w:t xml:space="preserve">Council Post: Five Ways </w:t>
      </w:r>
      <w:proofErr w:type="gramStart"/>
      <w:r>
        <w:rPr>
          <w:rFonts w:ascii="Times New Roman" w:eastAsia="Times New Roman" w:hAnsi="Times New Roman" w:cs="Times New Roman"/>
          <w:i/>
          <w:sz w:val="24"/>
          <w:szCs w:val="24"/>
          <w:highlight w:val="white"/>
        </w:rPr>
        <w:t>To</w:t>
      </w:r>
      <w:proofErr w:type="gramEnd"/>
      <w:r>
        <w:rPr>
          <w:rFonts w:ascii="Times New Roman" w:eastAsia="Times New Roman" w:hAnsi="Times New Roman" w:cs="Times New Roman"/>
          <w:i/>
          <w:sz w:val="24"/>
          <w:szCs w:val="24"/>
          <w:highlight w:val="white"/>
        </w:rPr>
        <w:t xml:space="preserve"> Improve Employee Mental Health In The Workplace</w:t>
      </w:r>
      <w:r>
        <w:rPr>
          <w:rFonts w:ascii="Times New Roman" w:eastAsia="Times New Roman" w:hAnsi="Times New Roman" w:cs="Times New Roman"/>
          <w:sz w:val="24"/>
          <w:szCs w:val="24"/>
          <w:highlight w:val="white"/>
        </w:rPr>
        <w:t xml:space="preserve">. [online] Forbes. Available at: </w:t>
      </w:r>
      <w:hyperlink r:id="rId14">
        <w:r>
          <w:rPr>
            <w:rFonts w:ascii="Times New Roman" w:eastAsia="Times New Roman" w:hAnsi="Times New Roman" w:cs="Times New Roman"/>
            <w:color w:val="1155CC"/>
            <w:sz w:val="24"/>
            <w:szCs w:val="24"/>
            <w:highlight w:val="white"/>
            <w:u w:val="single"/>
          </w:rPr>
          <w:t>https://www.forbes.com/sites/forbesbusinesscouncil/2022/10/24/five-ways-to-improve-employee-mental-health-in-the-workplace/?sh=316af30b781b</w:t>
        </w:r>
      </w:hyperlink>
      <w:r>
        <w:rPr>
          <w:rFonts w:ascii="Times New Roman" w:eastAsia="Times New Roman" w:hAnsi="Times New Roman" w:cs="Times New Roman"/>
          <w:sz w:val="24"/>
          <w:szCs w:val="24"/>
          <w:highlight w:val="white"/>
        </w:rPr>
        <w:t xml:space="preserve">  [Accessed 4 Jun. 2023].</w:t>
      </w:r>
    </w:p>
    <w:p w14:paraId="0000002C" w14:textId="77777777" w:rsidR="00334C6B" w:rsidRDefault="00000000">
      <w:pPr>
        <w:numPr>
          <w:ilvl w:val="0"/>
          <w:numId w:val="1"/>
        </w:num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Ritz Carlton (2023). </w:t>
      </w:r>
      <w:r>
        <w:rPr>
          <w:rFonts w:ascii="Times New Roman" w:eastAsia="Times New Roman" w:hAnsi="Times New Roman" w:cs="Times New Roman"/>
          <w:i/>
          <w:sz w:val="24"/>
          <w:szCs w:val="24"/>
          <w:highlight w:val="white"/>
        </w:rPr>
        <w:t>Foundations of Our Brand</w:t>
      </w:r>
      <w:r>
        <w:rPr>
          <w:rFonts w:ascii="Times New Roman" w:eastAsia="Times New Roman" w:hAnsi="Times New Roman" w:cs="Times New Roman"/>
          <w:sz w:val="24"/>
          <w:szCs w:val="24"/>
          <w:highlight w:val="white"/>
        </w:rPr>
        <w:t xml:space="preserve">. [online] Ritz-Carlton Leadership </w:t>
      </w:r>
      <w:proofErr w:type="spellStart"/>
      <w:r>
        <w:rPr>
          <w:rFonts w:ascii="Times New Roman" w:eastAsia="Times New Roman" w:hAnsi="Times New Roman" w:cs="Times New Roman"/>
          <w:sz w:val="24"/>
          <w:szCs w:val="24"/>
          <w:highlight w:val="white"/>
        </w:rPr>
        <w:t>Center</w:t>
      </w:r>
      <w:proofErr w:type="spellEnd"/>
      <w:r>
        <w:rPr>
          <w:rFonts w:ascii="Times New Roman" w:eastAsia="Times New Roman" w:hAnsi="Times New Roman" w:cs="Times New Roman"/>
          <w:sz w:val="24"/>
          <w:szCs w:val="24"/>
          <w:highlight w:val="white"/>
        </w:rPr>
        <w:t xml:space="preserve">. Available at: </w:t>
      </w:r>
      <w:hyperlink r:id="rId15" w:anchor=":~:text=At%20The%20Ritz%2DCarlton%2C%20our">
        <w:r>
          <w:rPr>
            <w:rFonts w:ascii="Times New Roman" w:eastAsia="Times New Roman" w:hAnsi="Times New Roman" w:cs="Times New Roman"/>
            <w:color w:val="1155CC"/>
            <w:sz w:val="24"/>
            <w:szCs w:val="24"/>
            <w:highlight w:val="white"/>
            <w:u w:val="single"/>
          </w:rPr>
          <w:t>https://ritzcarltonleadershipcenter.com/about-us/about-us-foundations-of-our-brand/#:~:text=At%20The%20Ritz%2DCarlton%2C%20our</w:t>
        </w:r>
      </w:hyperlink>
      <w:r>
        <w:rPr>
          <w:rFonts w:ascii="Times New Roman" w:eastAsia="Times New Roman" w:hAnsi="Times New Roman" w:cs="Times New Roman"/>
          <w:sz w:val="24"/>
          <w:szCs w:val="24"/>
          <w:highlight w:val="white"/>
        </w:rPr>
        <w:t xml:space="preserve">  [Accessed 4 Jun. 2023].</w:t>
      </w:r>
    </w:p>
    <w:p w14:paraId="0000002D" w14:textId="77777777" w:rsidR="00334C6B" w:rsidRDefault="00000000">
      <w:pPr>
        <w:numPr>
          <w:ilvl w:val="0"/>
          <w:numId w:val="1"/>
        </w:num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Torrington, D., Hall, L. and Taylor, S. (2002). </w:t>
      </w:r>
      <w:r>
        <w:rPr>
          <w:rFonts w:ascii="Times New Roman" w:eastAsia="Times New Roman" w:hAnsi="Times New Roman" w:cs="Times New Roman"/>
          <w:i/>
          <w:sz w:val="24"/>
          <w:szCs w:val="24"/>
          <w:highlight w:val="white"/>
        </w:rPr>
        <w:t>Human Resource Management</w:t>
      </w:r>
      <w:r>
        <w:rPr>
          <w:rFonts w:ascii="Times New Roman" w:eastAsia="Times New Roman" w:hAnsi="Times New Roman" w:cs="Times New Roman"/>
          <w:sz w:val="24"/>
          <w:szCs w:val="24"/>
          <w:highlight w:val="white"/>
        </w:rPr>
        <w:t>. 8th Edition ed. Harlow: Financial Times/Prentice Hall.</w:t>
      </w:r>
    </w:p>
    <w:p w14:paraId="0000002E" w14:textId="77777777" w:rsidR="00334C6B" w:rsidRDefault="00000000">
      <w:pPr>
        <w:numPr>
          <w:ilvl w:val="0"/>
          <w:numId w:val="1"/>
        </w:numPr>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Trapp, R. (2019). </w:t>
      </w:r>
      <w:r>
        <w:rPr>
          <w:rFonts w:ascii="Times New Roman" w:eastAsia="Times New Roman" w:hAnsi="Times New Roman" w:cs="Times New Roman"/>
          <w:i/>
          <w:sz w:val="24"/>
          <w:szCs w:val="24"/>
          <w:highlight w:val="white"/>
        </w:rPr>
        <w:t xml:space="preserve">Poor Customer Service Explained </w:t>
      </w:r>
      <w:proofErr w:type="gramStart"/>
      <w:r>
        <w:rPr>
          <w:rFonts w:ascii="Times New Roman" w:eastAsia="Times New Roman" w:hAnsi="Times New Roman" w:cs="Times New Roman"/>
          <w:i/>
          <w:sz w:val="24"/>
          <w:szCs w:val="24"/>
          <w:highlight w:val="white"/>
        </w:rPr>
        <w:t>By</w:t>
      </w:r>
      <w:proofErr w:type="gramEnd"/>
      <w:r>
        <w:rPr>
          <w:rFonts w:ascii="Times New Roman" w:eastAsia="Times New Roman" w:hAnsi="Times New Roman" w:cs="Times New Roman"/>
          <w:i/>
          <w:sz w:val="24"/>
          <w:szCs w:val="24"/>
          <w:highlight w:val="white"/>
        </w:rPr>
        <w:t xml:space="preserve"> Lack Of Employee Engagement</w:t>
      </w:r>
      <w:r>
        <w:rPr>
          <w:rFonts w:ascii="Times New Roman" w:eastAsia="Times New Roman" w:hAnsi="Times New Roman" w:cs="Times New Roman"/>
          <w:sz w:val="24"/>
          <w:szCs w:val="24"/>
          <w:highlight w:val="white"/>
        </w:rPr>
        <w:t xml:space="preserve">. [online] Forbes. Available at: </w:t>
      </w:r>
      <w:hyperlink r:id="rId16">
        <w:r>
          <w:rPr>
            <w:rFonts w:ascii="Times New Roman" w:eastAsia="Times New Roman" w:hAnsi="Times New Roman" w:cs="Times New Roman"/>
            <w:color w:val="1155CC"/>
            <w:sz w:val="24"/>
            <w:szCs w:val="24"/>
            <w:highlight w:val="white"/>
            <w:u w:val="single"/>
          </w:rPr>
          <w:t>https://www.forbes.com/sites/rogertrapp/2013/12/19/poor-customer-service-explained-by-lack-of-employee-engagement/?sh=6ccd778f969c</w:t>
        </w:r>
      </w:hyperlink>
      <w:r>
        <w:rPr>
          <w:rFonts w:ascii="Times New Roman" w:eastAsia="Times New Roman" w:hAnsi="Times New Roman" w:cs="Times New Roman"/>
          <w:sz w:val="24"/>
          <w:szCs w:val="24"/>
          <w:highlight w:val="white"/>
        </w:rPr>
        <w:t xml:space="preserve">  [Accessed 3 Jun. 2023].</w:t>
      </w:r>
    </w:p>
    <w:p w14:paraId="0000002F" w14:textId="77777777" w:rsidR="00334C6B" w:rsidRDefault="00334C6B">
      <w:pPr>
        <w:spacing w:line="360" w:lineRule="auto"/>
        <w:ind w:left="720" w:right="-749"/>
        <w:rPr>
          <w:color w:val="0000FF"/>
          <w:sz w:val="24"/>
          <w:szCs w:val="24"/>
          <w:highlight w:val="white"/>
          <w:u w:val="single"/>
        </w:rPr>
      </w:pPr>
    </w:p>
    <w:p w14:paraId="00000030" w14:textId="77777777" w:rsidR="00334C6B" w:rsidRDefault="00334C6B">
      <w:pPr>
        <w:spacing w:line="360" w:lineRule="auto"/>
        <w:ind w:right="-749"/>
        <w:rPr>
          <w:color w:val="0000FF"/>
          <w:sz w:val="24"/>
          <w:szCs w:val="24"/>
          <w:highlight w:val="white"/>
          <w:u w:val="single"/>
        </w:rPr>
      </w:pPr>
    </w:p>
    <w:p w14:paraId="00000031" w14:textId="77777777" w:rsidR="00334C6B" w:rsidRDefault="00334C6B">
      <w:pPr>
        <w:spacing w:line="360" w:lineRule="auto"/>
        <w:ind w:right="-749"/>
        <w:jc w:val="both"/>
        <w:rPr>
          <w:sz w:val="24"/>
          <w:szCs w:val="24"/>
        </w:rPr>
      </w:pPr>
    </w:p>
    <w:sectPr w:rsidR="00334C6B">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7B5668"/>
    <w:multiLevelType w:val="multilevel"/>
    <w:tmpl w:val="3544D6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1391079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4C6B"/>
    <w:rsid w:val="0001417B"/>
    <w:rsid w:val="002E46D3"/>
    <w:rsid w:val="00334C6B"/>
    <w:rsid w:val="004030C4"/>
    <w:rsid w:val="0049373B"/>
    <w:rsid w:val="004E54C6"/>
    <w:rsid w:val="005B45A4"/>
    <w:rsid w:val="00813557"/>
    <w:rsid w:val="00DC3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74D53"/>
  <w15:docId w15:val="{2ACCD2FF-28EB-4613-9111-D68A55A8C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03/06/lets-hear-it-for-b-players" TargetMode="External"/><Relationship Id="rId13" Type="http://schemas.openxmlformats.org/officeDocument/2006/relationships/hyperlink" Target="https://www.leonardohotels.co.uk/hotels/plymouth?utm_medium=cpc&amp;gclid=CjwKCAjwg-GjBhBnEiwAMUvNWzrHnwOXK-W_0UqDfldREJvl-sIIys2xmbP8t1Q148jer3KliiS0LRoCCAcQAvD_BwE&amp;gclsrc=aw.d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orbes.com/sites/nazbeheshti/2019/01/16/10-timely-statistics-about-the-connection-between-employee-engagement-and-wellness/?sh=110f293922a0" TargetMode="External"/><Relationship Id="rId12" Type="http://schemas.openxmlformats.org/officeDocument/2006/relationships/hyperlink" Target="https://www.leonardohotels.co.uk/positive-impact/peopl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forbes.com/sites/rogertrapp/2013/12/19/poor-customer-service-explained-by-lack-of-employee-engagement/?sh=6ccd778f969c" TargetMode="External"/><Relationship Id="rId1" Type="http://schemas.openxmlformats.org/officeDocument/2006/relationships/numbering" Target="numbering.xml"/><Relationship Id="rId6" Type="http://schemas.openxmlformats.org/officeDocument/2006/relationships/hyperlink" Target="https://hbr.org/2013/07/employee-engagement-does-more" TargetMode="External"/><Relationship Id="rId11" Type="http://schemas.openxmlformats.org/officeDocument/2006/relationships/hyperlink" Target="https://stories.hilton.com/releases/living-our-hilton-values-a-message-from-hilton-ceo-chris-nassetta" TargetMode="External"/><Relationship Id="rId5" Type="http://schemas.openxmlformats.org/officeDocument/2006/relationships/image" Target="media/image1.png"/><Relationship Id="rId15" Type="http://schemas.openxmlformats.org/officeDocument/2006/relationships/hyperlink" Target="https://ritzcarltonleadershipcenter.com/about-us/about-us-foundations-of-our-brand/" TargetMode="External"/><Relationship Id="rId10" Type="http://schemas.openxmlformats.org/officeDocument/2006/relationships/hyperlink" Target="https://www.cipd.org/en/knowledge/factsheets/engagement-factsheet/" TargetMode="External"/><Relationship Id="rId4" Type="http://schemas.openxmlformats.org/officeDocument/2006/relationships/webSettings" Target="webSettings.xml"/><Relationship Id="rId9" Type="http://schemas.openxmlformats.org/officeDocument/2006/relationships/hyperlink" Target="https://www.peoplemanagement.co.uk/article/1817348/hospitality-industry-prioritise-retention" TargetMode="External"/><Relationship Id="rId14" Type="http://schemas.openxmlformats.org/officeDocument/2006/relationships/hyperlink" Target="https://www.forbes.com/sites/forbesbusinesscouncil/2022/10/24/five-ways-to-improve-employee-mental-health-in-the-workplace/?sh=316af30b781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1634</TotalTime>
  <Pages>1</Pages>
  <Words>2784</Words>
  <Characters>15871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Maria-Magdalena</cp:lastModifiedBy>
  <cp:revision>8</cp:revision>
  <dcterms:created xsi:type="dcterms:W3CDTF">2023-06-06T06:52:00Z</dcterms:created>
  <dcterms:modified xsi:type="dcterms:W3CDTF">2023-06-12T16:10:00Z</dcterms:modified>
</cp:coreProperties>
</file>