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E5A89" w:rsidRDefault="001E5A89" w:rsidP="00F84820">
      <w:pPr>
        <w:spacing w:line="360" w:lineRule="auto"/>
        <w:jc w:val="center"/>
      </w:pPr>
      <w:r w:rsidRPr="00C7436A">
        <w:rPr>
          <w:noProof/>
          <w:lang w:eastAsia="en-GB"/>
        </w:rPr>
        <w:drawing>
          <wp:inline distT="0" distB="0" distL="0" distR="0" wp14:anchorId="76D51FAD" wp14:editId="692D1419">
            <wp:extent cx="2883346" cy="742950"/>
            <wp:effectExtent l="0" t="0" r="0" b="0"/>
            <wp:docPr id="6" name="Picture 6"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41022" cy="757811"/>
                    </a:xfrm>
                    <a:prstGeom prst="rect">
                      <a:avLst/>
                    </a:prstGeom>
                    <a:noFill/>
                    <a:ln>
                      <a:noFill/>
                    </a:ln>
                  </pic:spPr>
                </pic:pic>
              </a:graphicData>
            </a:graphic>
          </wp:inline>
        </w:drawing>
      </w:r>
    </w:p>
    <w:p w:rsidR="001E5A89" w:rsidRDefault="001E5A89" w:rsidP="001E5A89"/>
    <w:p w:rsidR="001E5A89" w:rsidRPr="00B335E4" w:rsidRDefault="001E5A89" w:rsidP="001E5A89">
      <w:pPr>
        <w:jc w:val="center"/>
        <w:rPr>
          <w:b/>
        </w:rPr>
      </w:pPr>
      <w:r>
        <w:rPr>
          <w:b/>
          <w:sz w:val="32"/>
          <w:szCs w:val="32"/>
        </w:rPr>
        <w:t xml:space="preserve">Assignment Title: </w:t>
      </w:r>
      <w:r w:rsidRPr="0093095E">
        <w:rPr>
          <w:sz w:val="32"/>
          <w:szCs w:val="32"/>
        </w:rPr>
        <w:t>Hotel</w:t>
      </w:r>
      <w:r w:rsidRPr="0093095E">
        <w:rPr>
          <w:spacing w:val="11"/>
          <w:sz w:val="32"/>
          <w:szCs w:val="32"/>
        </w:rPr>
        <w:t xml:space="preserve"> </w:t>
      </w:r>
      <w:r w:rsidRPr="0093095E">
        <w:rPr>
          <w:sz w:val="32"/>
          <w:szCs w:val="32"/>
        </w:rPr>
        <w:t>Organisational</w:t>
      </w:r>
      <w:r w:rsidRPr="0093095E">
        <w:rPr>
          <w:spacing w:val="8"/>
          <w:sz w:val="32"/>
          <w:szCs w:val="32"/>
        </w:rPr>
        <w:t xml:space="preserve"> </w:t>
      </w:r>
      <w:r w:rsidRPr="0093095E">
        <w:rPr>
          <w:sz w:val="32"/>
          <w:szCs w:val="32"/>
        </w:rPr>
        <w:t>Audit</w:t>
      </w:r>
    </w:p>
    <w:p w:rsidR="001E5A89" w:rsidRPr="00F85A8F" w:rsidRDefault="001E5A89" w:rsidP="001E5A89">
      <w:pPr>
        <w:jc w:val="center"/>
        <w:rPr>
          <w:b/>
          <w:sz w:val="32"/>
          <w:szCs w:val="32"/>
        </w:rPr>
      </w:pPr>
      <w:r w:rsidRPr="00F85A8F">
        <w:rPr>
          <w:b/>
          <w:sz w:val="32"/>
          <w:szCs w:val="32"/>
        </w:rPr>
        <w:t>Module Title: Management &amp; Organisational Behaviour</w:t>
      </w:r>
    </w:p>
    <w:p w:rsidR="001E5A89" w:rsidRDefault="001E5A89" w:rsidP="001E5A89">
      <w:pPr>
        <w:jc w:val="center"/>
        <w:rPr>
          <w:b/>
          <w:sz w:val="32"/>
          <w:szCs w:val="32"/>
        </w:rPr>
      </w:pPr>
      <w:r w:rsidRPr="00F85A8F">
        <w:rPr>
          <w:b/>
          <w:sz w:val="32"/>
          <w:szCs w:val="32"/>
        </w:rPr>
        <w:t>Module Code: BMIH5004</w:t>
      </w:r>
    </w:p>
    <w:p w:rsidR="001E5A89" w:rsidRDefault="001E5A89" w:rsidP="001E5A89">
      <w:pPr>
        <w:jc w:val="center"/>
        <w:rPr>
          <w:b/>
          <w:sz w:val="32"/>
          <w:szCs w:val="32"/>
        </w:rPr>
      </w:pPr>
      <w:r w:rsidRPr="00F85A8F">
        <w:rPr>
          <w:b/>
          <w:sz w:val="32"/>
          <w:szCs w:val="32"/>
        </w:rPr>
        <w:t xml:space="preserve">Student Name: </w:t>
      </w:r>
      <w:r w:rsidRPr="00B335E4">
        <w:rPr>
          <w:bCs/>
          <w:sz w:val="32"/>
          <w:szCs w:val="32"/>
          <w:shd w:val="clear" w:color="auto" w:fill="FFFFFF"/>
        </w:rPr>
        <w:t>Khaled Bin Shams Chowdhury</w:t>
      </w:r>
    </w:p>
    <w:p w:rsidR="001E5A89" w:rsidRPr="0093095E" w:rsidRDefault="001E5A89" w:rsidP="001E5A89">
      <w:pPr>
        <w:jc w:val="center"/>
        <w:rPr>
          <w:bCs/>
          <w:sz w:val="32"/>
          <w:szCs w:val="32"/>
        </w:rPr>
      </w:pPr>
      <w:r w:rsidRPr="00F85A8F">
        <w:rPr>
          <w:b/>
          <w:sz w:val="32"/>
          <w:szCs w:val="32"/>
        </w:rPr>
        <w:t>Student ID:</w:t>
      </w:r>
      <w:r>
        <w:rPr>
          <w:b/>
          <w:sz w:val="32"/>
          <w:szCs w:val="32"/>
        </w:rPr>
        <w:t xml:space="preserve"> </w:t>
      </w:r>
      <w:r w:rsidRPr="00A76686">
        <w:rPr>
          <w:bCs/>
          <w:sz w:val="32"/>
          <w:szCs w:val="32"/>
        </w:rPr>
        <w:t>2112453</w:t>
      </w:r>
    </w:p>
    <w:p w:rsidR="001E5A89" w:rsidRPr="0093095E" w:rsidRDefault="001E5A89" w:rsidP="001E5A89">
      <w:pPr>
        <w:jc w:val="center"/>
        <w:rPr>
          <w:bCs/>
          <w:sz w:val="32"/>
          <w:szCs w:val="32"/>
        </w:rPr>
      </w:pPr>
      <w:r w:rsidRPr="00F85A8F">
        <w:rPr>
          <w:b/>
          <w:sz w:val="32"/>
          <w:szCs w:val="32"/>
        </w:rPr>
        <w:t xml:space="preserve">Lecturer Name: </w:t>
      </w:r>
      <w:r w:rsidRPr="0093095E">
        <w:rPr>
          <w:bCs/>
          <w:sz w:val="32"/>
          <w:szCs w:val="32"/>
        </w:rPr>
        <w:t>Robyn Griffiths and Julia Ault</w:t>
      </w:r>
    </w:p>
    <w:p w:rsidR="001E5A89" w:rsidRDefault="001E5A89" w:rsidP="001E5A89"/>
    <w:p w:rsidR="001E5A89" w:rsidRDefault="001E5A89" w:rsidP="001E5A89"/>
    <w:p w:rsidR="001E5A89" w:rsidRDefault="001E5A89" w:rsidP="001E5A89"/>
    <w:p w:rsidR="001E5A89" w:rsidRDefault="001E5A89" w:rsidP="001E5A89"/>
    <w:p w:rsidR="001E5A89" w:rsidRDefault="001E5A89" w:rsidP="001E5A89">
      <w:r>
        <w:br w:type="page"/>
      </w:r>
    </w:p>
    <w:sdt>
      <w:sdtPr>
        <w:rPr>
          <w:rFonts w:ascii="Times New Roman" w:eastAsiaTheme="minorHAnsi" w:hAnsi="Times New Roman" w:cstheme="minorBidi"/>
          <w:color w:val="auto"/>
          <w:kern w:val="2"/>
          <w:sz w:val="24"/>
          <w:szCs w:val="22"/>
          <w:lang w:val="en-GB"/>
          <w14:ligatures w14:val="standardContextual"/>
        </w:rPr>
        <w:id w:val="993606944"/>
        <w:docPartObj>
          <w:docPartGallery w:val="Table of Contents"/>
          <w:docPartUnique/>
        </w:docPartObj>
      </w:sdtPr>
      <w:sdtEndPr>
        <w:rPr>
          <w:rFonts w:asciiTheme="minorHAnsi" w:hAnsiTheme="minorHAnsi"/>
          <w:b/>
          <w:bCs/>
          <w:noProof/>
          <w:sz w:val="22"/>
        </w:rPr>
      </w:sdtEndPr>
      <w:sdtContent>
        <w:p w:rsidR="001E5A89" w:rsidRDefault="001E5A89" w:rsidP="001E5A89">
          <w:pPr>
            <w:pStyle w:val="TOCHeading"/>
          </w:pPr>
          <w:r>
            <w:t>Table of Contents</w:t>
          </w:r>
        </w:p>
        <w:p w:rsidR="001E5A89" w:rsidRDefault="001E5A89" w:rsidP="001E5A89">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37357032" w:history="1">
            <w:r w:rsidRPr="001D5F07">
              <w:rPr>
                <w:rStyle w:val="Hyperlink"/>
                <w:noProof/>
              </w:rPr>
              <w:t>Introduction</w:t>
            </w:r>
            <w:r>
              <w:rPr>
                <w:noProof/>
                <w:webHidden/>
              </w:rPr>
              <w:tab/>
            </w:r>
            <w:r>
              <w:rPr>
                <w:noProof/>
                <w:webHidden/>
              </w:rPr>
              <w:fldChar w:fldCharType="begin"/>
            </w:r>
            <w:r>
              <w:rPr>
                <w:noProof/>
                <w:webHidden/>
              </w:rPr>
              <w:instrText xml:space="preserve"> PAGEREF _Toc137357032 \h </w:instrText>
            </w:r>
            <w:r>
              <w:rPr>
                <w:noProof/>
                <w:webHidden/>
              </w:rPr>
            </w:r>
            <w:r>
              <w:rPr>
                <w:noProof/>
                <w:webHidden/>
              </w:rPr>
              <w:fldChar w:fldCharType="separate"/>
            </w:r>
            <w:r>
              <w:rPr>
                <w:noProof/>
                <w:webHidden/>
              </w:rPr>
              <w:t>3</w:t>
            </w:r>
            <w:r>
              <w:rPr>
                <w:noProof/>
                <w:webHidden/>
              </w:rPr>
              <w:fldChar w:fldCharType="end"/>
            </w:r>
          </w:hyperlink>
        </w:p>
        <w:p w:rsidR="001E5A89" w:rsidRDefault="00000000" w:rsidP="001E5A89">
          <w:pPr>
            <w:pStyle w:val="TOC1"/>
            <w:tabs>
              <w:tab w:val="right" w:leader="dot" w:pos="9016"/>
            </w:tabs>
            <w:rPr>
              <w:rFonts w:asciiTheme="minorHAnsi" w:eastAsiaTheme="minorEastAsia" w:hAnsiTheme="minorHAnsi"/>
              <w:noProof/>
              <w:sz w:val="22"/>
              <w:lang w:eastAsia="en-GB"/>
            </w:rPr>
          </w:pPr>
          <w:hyperlink w:anchor="_Toc137357033" w:history="1">
            <w:r w:rsidR="001E5A89" w:rsidRPr="001D5F07">
              <w:rPr>
                <w:rStyle w:val="Hyperlink"/>
                <w:noProof/>
              </w:rPr>
              <w:t>Hilton’s structure, culture and goals</w:t>
            </w:r>
            <w:r w:rsidR="001E5A89">
              <w:rPr>
                <w:noProof/>
                <w:webHidden/>
              </w:rPr>
              <w:tab/>
            </w:r>
            <w:r w:rsidR="001E5A89">
              <w:rPr>
                <w:noProof/>
                <w:webHidden/>
              </w:rPr>
              <w:fldChar w:fldCharType="begin"/>
            </w:r>
            <w:r w:rsidR="001E5A89">
              <w:rPr>
                <w:noProof/>
                <w:webHidden/>
              </w:rPr>
              <w:instrText xml:space="preserve"> PAGEREF _Toc137357033 \h </w:instrText>
            </w:r>
            <w:r w:rsidR="001E5A89">
              <w:rPr>
                <w:noProof/>
                <w:webHidden/>
              </w:rPr>
            </w:r>
            <w:r w:rsidR="001E5A89">
              <w:rPr>
                <w:noProof/>
                <w:webHidden/>
              </w:rPr>
              <w:fldChar w:fldCharType="separate"/>
            </w:r>
            <w:r w:rsidR="001E5A89">
              <w:rPr>
                <w:noProof/>
                <w:webHidden/>
              </w:rPr>
              <w:t>4</w:t>
            </w:r>
            <w:r w:rsidR="001E5A89">
              <w:rPr>
                <w:noProof/>
                <w:webHidden/>
              </w:rPr>
              <w:fldChar w:fldCharType="end"/>
            </w:r>
          </w:hyperlink>
        </w:p>
        <w:p w:rsidR="001E5A89" w:rsidRDefault="00000000" w:rsidP="001E5A89">
          <w:pPr>
            <w:pStyle w:val="TOC2"/>
            <w:tabs>
              <w:tab w:val="right" w:leader="dot" w:pos="9016"/>
            </w:tabs>
            <w:rPr>
              <w:rFonts w:asciiTheme="minorHAnsi" w:eastAsiaTheme="minorEastAsia" w:hAnsiTheme="minorHAnsi"/>
              <w:noProof/>
              <w:sz w:val="22"/>
              <w:lang w:eastAsia="en-GB"/>
            </w:rPr>
          </w:pPr>
          <w:hyperlink w:anchor="_Toc137357034" w:history="1">
            <w:r w:rsidR="001E5A89" w:rsidRPr="001D5F07">
              <w:rPr>
                <w:rStyle w:val="Hyperlink"/>
                <w:noProof/>
              </w:rPr>
              <w:t>Structure</w:t>
            </w:r>
            <w:r w:rsidR="001E5A89">
              <w:rPr>
                <w:noProof/>
                <w:webHidden/>
              </w:rPr>
              <w:tab/>
            </w:r>
            <w:r w:rsidR="001E5A89">
              <w:rPr>
                <w:noProof/>
                <w:webHidden/>
              </w:rPr>
              <w:fldChar w:fldCharType="begin"/>
            </w:r>
            <w:r w:rsidR="001E5A89">
              <w:rPr>
                <w:noProof/>
                <w:webHidden/>
              </w:rPr>
              <w:instrText xml:space="preserve"> PAGEREF _Toc137357034 \h </w:instrText>
            </w:r>
            <w:r w:rsidR="001E5A89">
              <w:rPr>
                <w:noProof/>
                <w:webHidden/>
              </w:rPr>
            </w:r>
            <w:r w:rsidR="001E5A89">
              <w:rPr>
                <w:noProof/>
                <w:webHidden/>
              </w:rPr>
              <w:fldChar w:fldCharType="separate"/>
            </w:r>
            <w:r w:rsidR="001E5A89">
              <w:rPr>
                <w:noProof/>
                <w:webHidden/>
              </w:rPr>
              <w:t>4</w:t>
            </w:r>
            <w:r w:rsidR="001E5A89">
              <w:rPr>
                <w:noProof/>
                <w:webHidden/>
              </w:rPr>
              <w:fldChar w:fldCharType="end"/>
            </w:r>
          </w:hyperlink>
        </w:p>
        <w:p w:rsidR="001E5A89" w:rsidRDefault="00000000" w:rsidP="001E5A89">
          <w:pPr>
            <w:pStyle w:val="TOC2"/>
            <w:tabs>
              <w:tab w:val="right" w:leader="dot" w:pos="9016"/>
            </w:tabs>
            <w:rPr>
              <w:rFonts w:asciiTheme="minorHAnsi" w:eastAsiaTheme="minorEastAsia" w:hAnsiTheme="minorHAnsi"/>
              <w:noProof/>
              <w:sz w:val="22"/>
              <w:lang w:eastAsia="en-GB"/>
            </w:rPr>
          </w:pPr>
          <w:hyperlink w:anchor="_Toc137357035" w:history="1">
            <w:r w:rsidR="001E5A89" w:rsidRPr="001D5F07">
              <w:rPr>
                <w:rStyle w:val="Hyperlink"/>
                <w:noProof/>
              </w:rPr>
              <w:t>Organisational Culture</w:t>
            </w:r>
            <w:r w:rsidR="001E5A89">
              <w:rPr>
                <w:noProof/>
                <w:webHidden/>
              </w:rPr>
              <w:tab/>
            </w:r>
            <w:r w:rsidR="001E5A89">
              <w:rPr>
                <w:noProof/>
                <w:webHidden/>
              </w:rPr>
              <w:fldChar w:fldCharType="begin"/>
            </w:r>
            <w:r w:rsidR="001E5A89">
              <w:rPr>
                <w:noProof/>
                <w:webHidden/>
              </w:rPr>
              <w:instrText xml:space="preserve"> PAGEREF _Toc137357035 \h </w:instrText>
            </w:r>
            <w:r w:rsidR="001E5A89">
              <w:rPr>
                <w:noProof/>
                <w:webHidden/>
              </w:rPr>
            </w:r>
            <w:r w:rsidR="001E5A89">
              <w:rPr>
                <w:noProof/>
                <w:webHidden/>
              </w:rPr>
              <w:fldChar w:fldCharType="separate"/>
            </w:r>
            <w:r w:rsidR="001E5A89">
              <w:rPr>
                <w:noProof/>
                <w:webHidden/>
              </w:rPr>
              <w:t>4</w:t>
            </w:r>
            <w:r w:rsidR="001E5A89">
              <w:rPr>
                <w:noProof/>
                <w:webHidden/>
              </w:rPr>
              <w:fldChar w:fldCharType="end"/>
            </w:r>
          </w:hyperlink>
        </w:p>
        <w:p w:rsidR="001E5A89" w:rsidRDefault="00000000" w:rsidP="001E5A89">
          <w:pPr>
            <w:pStyle w:val="TOC2"/>
            <w:tabs>
              <w:tab w:val="right" w:leader="dot" w:pos="9016"/>
            </w:tabs>
            <w:rPr>
              <w:rFonts w:asciiTheme="minorHAnsi" w:eastAsiaTheme="minorEastAsia" w:hAnsiTheme="minorHAnsi"/>
              <w:noProof/>
              <w:sz w:val="22"/>
              <w:lang w:eastAsia="en-GB"/>
            </w:rPr>
          </w:pPr>
          <w:hyperlink w:anchor="_Toc137357036" w:history="1">
            <w:r w:rsidR="001E5A89" w:rsidRPr="001D5F07">
              <w:rPr>
                <w:rStyle w:val="Hyperlink"/>
                <w:noProof/>
              </w:rPr>
              <w:t>Organisational Goals</w:t>
            </w:r>
            <w:r w:rsidR="001E5A89">
              <w:rPr>
                <w:noProof/>
                <w:webHidden/>
              </w:rPr>
              <w:tab/>
            </w:r>
            <w:r w:rsidR="001E5A89">
              <w:rPr>
                <w:noProof/>
                <w:webHidden/>
              </w:rPr>
              <w:fldChar w:fldCharType="begin"/>
            </w:r>
            <w:r w:rsidR="001E5A89">
              <w:rPr>
                <w:noProof/>
                <w:webHidden/>
              </w:rPr>
              <w:instrText xml:space="preserve"> PAGEREF _Toc137357036 \h </w:instrText>
            </w:r>
            <w:r w:rsidR="001E5A89">
              <w:rPr>
                <w:noProof/>
                <w:webHidden/>
              </w:rPr>
            </w:r>
            <w:r w:rsidR="001E5A89">
              <w:rPr>
                <w:noProof/>
                <w:webHidden/>
              </w:rPr>
              <w:fldChar w:fldCharType="separate"/>
            </w:r>
            <w:r w:rsidR="001E5A89">
              <w:rPr>
                <w:noProof/>
                <w:webHidden/>
              </w:rPr>
              <w:t>5</w:t>
            </w:r>
            <w:r w:rsidR="001E5A89">
              <w:rPr>
                <w:noProof/>
                <w:webHidden/>
              </w:rPr>
              <w:fldChar w:fldCharType="end"/>
            </w:r>
          </w:hyperlink>
        </w:p>
        <w:p w:rsidR="001E5A89" w:rsidRDefault="00000000" w:rsidP="001E5A89">
          <w:pPr>
            <w:pStyle w:val="TOC1"/>
            <w:tabs>
              <w:tab w:val="right" w:leader="dot" w:pos="9016"/>
            </w:tabs>
            <w:rPr>
              <w:rFonts w:asciiTheme="minorHAnsi" w:eastAsiaTheme="minorEastAsia" w:hAnsiTheme="minorHAnsi"/>
              <w:noProof/>
              <w:sz w:val="22"/>
              <w:lang w:eastAsia="en-GB"/>
            </w:rPr>
          </w:pPr>
          <w:hyperlink w:anchor="_Toc137357037" w:history="1">
            <w:r w:rsidR="001E5A89" w:rsidRPr="001D5F07">
              <w:rPr>
                <w:rStyle w:val="Hyperlink"/>
                <w:noProof/>
              </w:rPr>
              <w:t>Change initiative, impact and management</w:t>
            </w:r>
            <w:r w:rsidR="001E5A89">
              <w:rPr>
                <w:noProof/>
                <w:webHidden/>
              </w:rPr>
              <w:tab/>
            </w:r>
            <w:r w:rsidR="001E5A89">
              <w:rPr>
                <w:noProof/>
                <w:webHidden/>
              </w:rPr>
              <w:fldChar w:fldCharType="begin"/>
            </w:r>
            <w:r w:rsidR="001E5A89">
              <w:rPr>
                <w:noProof/>
                <w:webHidden/>
              </w:rPr>
              <w:instrText xml:space="preserve"> PAGEREF _Toc137357037 \h </w:instrText>
            </w:r>
            <w:r w:rsidR="001E5A89">
              <w:rPr>
                <w:noProof/>
                <w:webHidden/>
              </w:rPr>
            </w:r>
            <w:r w:rsidR="001E5A89">
              <w:rPr>
                <w:noProof/>
                <w:webHidden/>
              </w:rPr>
              <w:fldChar w:fldCharType="separate"/>
            </w:r>
            <w:r w:rsidR="001E5A89">
              <w:rPr>
                <w:noProof/>
                <w:webHidden/>
              </w:rPr>
              <w:t>7</w:t>
            </w:r>
            <w:r w:rsidR="001E5A89">
              <w:rPr>
                <w:noProof/>
                <w:webHidden/>
              </w:rPr>
              <w:fldChar w:fldCharType="end"/>
            </w:r>
          </w:hyperlink>
        </w:p>
        <w:p w:rsidR="001E5A89" w:rsidRDefault="00000000" w:rsidP="001E5A89">
          <w:pPr>
            <w:pStyle w:val="TOC1"/>
            <w:tabs>
              <w:tab w:val="right" w:leader="dot" w:pos="9016"/>
            </w:tabs>
            <w:rPr>
              <w:rFonts w:asciiTheme="minorHAnsi" w:eastAsiaTheme="minorEastAsia" w:hAnsiTheme="minorHAnsi"/>
              <w:noProof/>
              <w:sz w:val="22"/>
              <w:lang w:eastAsia="en-GB"/>
            </w:rPr>
          </w:pPr>
          <w:hyperlink w:anchor="_Toc137357038" w:history="1">
            <w:r w:rsidR="001E5A89" w:rsidRPr="001D5F07">
              <w:rPr>
                <w:rStyle w:val="Hyperlink"/>
                <w:noProof/>
              </w:rPr>
              <w:t>Hilton’s strategic direction and current business performance</w:t>
            </w:r>
            <w:r w:rsidR="001E5A89">
              <w:rPr>
                <w:noProof/>
                <w:webHidden/>
              </w:rPr>
              <w:tab/>
            </w:r>
            <w:r w:rsidR="001E5A89">
              <w:rPr>
                <w:noProof/>
                <w:webHidden/>
              </w:rPr>
              <w:fldChar w:fldCharType="begin"/>
            </w:r>
            <w:r w:rsidR="001E5A89">
              <w:rPr>
                <w:noProof/>
                <w:webHidden/>
              </w:rPr>
              <w:instrText xml:space="preserve"> PAGEREF _Toc137357038 \h </w:instrText>
            </w:r>
            <w:r w:rsidR="001E5A89">
              <w:rPr>
                <w:noProof/>
                <w:webHidden/>
              </w:rPr>
            </w:r>
            <w:r w:rsidR="001E5A89">
              <w:rPr>
                <w:noProof/>
                <w:webHidden/>
              </w:rPr>
              <w:fldChar w:fldCharType="separate"/>
            </w:r>
            <w:r w:rsidR="001E5A89">
              <w:rPr>
                <w:noProof/>
                <w:webHidden/>
              </w:rPr>
              <w:t>9</w:t>
            </w:r>
            <w:r w:rsidR="001E5A89">
              <w:rPr>
                <w:noProof/>
                <w:webHidden/>
              </w:rPr>
              <w:fldChar w:fldCharType="end"/>
            </w:r>
          </w:hyperlink>
        </w:p>
        <w:p w:rsidR="001E5A89" w:rsidRDefault="00000000" w:rsidP="001E5A89">
          <w:pPr>
            <w:pStyle w:val="TOC2"/>
            <w:tabs>
              <w:tab w:val="right" w:leader="dot" w:pos="9016"/>
            </w:tabs>
            <w:rPr>
              <w:rFonts w:asciiTheme="minorHAnsi" w:eastAsiaTheme="minorEastAsia" w:hAnsiTheme="minorHAnsi"/>
              <w:noProof/>
              <w:sz w:val="22"/>
              <w:lang w:eastAsia="en-GB"/>
            </w:rPr>
          </w:pPr>
          <w:hyperlink w:anchor="_Toc137357039" w:history="1">
            <w:r w:rsidR="001E5A89" w:rsidRPr="001D5F07">
              <w:rPr>
                <w:rStyle w:val="Hyperlink"/>
                <w:noProof/>
              </w:rPr>
              <w:t>Strategic Direction</w:t>
            </w:r>
            <w:r w:rsidR="001E5A89">
              <w:rPr>
                <w:noProof/>
                <w:webHidden/>
              </w:rPr>
              <w:tab/>
            </w:r>
            <w:r w:rsidR="001E5A89">
              <w:rPr>
                <w:noProof/>
                <w:webHidden/>
              </w:rPr>
              <w:fldChar w:fldCharType="begin"/>
            </w:r>
            <w:r w:rsidR="001E5A89">
              <w:rPr>
                <w:noProof/>
                <w:webHidden/>
              </w:rPr>
              <w:instrText xml:space="preserve"> PAGEREF _Toc137357039 \h </w:instrText>
            </w:r>
            <w:r w:rsidR="001E5A89">
              <w:rPr>
                <w:noProof/>
                <w:webHidden/>
              </w:rPr>
            </w:r>
            <w:r w:rsidR="001E5A89">
              <w:rPr>
                <w:noProof/>
                <w:webHidden/>
              </w:rPr>
              <w:fldChar w:fldCharType="separate"/>
            </w:r>
            <w:r w:rsidR="001E5A89">
              <w:rPr>
                <w:noProof/>
                <w:webHidden/>
              </w:rPr>
              <w:t>9</w:t>
            </w:r>
            <w:r w:rsidR="001E5A89">
              <w:rPr>
                <w:noProof/>
                <w:webHidden/>
              </w:rPr>
              <w:fldChar w:fldCharType="end"/>
            </w:r>
          </w:hyperlink>
        </w:p>
        <w:p w:rsidR="001E5A89" w:rsidRDefault="00000000" w:rsidP="001E5A89">
          <w:pPr>
            <w:pStyle w:val="TOC2"/>
            <w:tabs>
              <w:tab w:val="right" w:leader="dot" w:pos="9016"/>
            </w:tabs>
            <w:rPr>
              <w:rFonts w:asciiTheme="minorHAnsi" w:eastAsiaTheme="minorEastAsia" w:hAnsiTheme="minorHAnsi"/>
              <w:noProof/>
              <w:sz w:val="22"/>
              <w:lang w:eastAsia="en-GB"/>
            </w:rPr>
          </w:pPr>
          <w:hyperlink w:anchor="_Toc137357040" w:history="1">
            <w:r w:rsidR="001E5A89" w:rsidRPr="001D5F07">
              <w:rPr>
                <w:rStyle w:val="Hyperlink"/>
                <w:noProof/>
              </w:rPr>
              <w:t>Business Performance</w:t>
            </w:r>
            <w:r w:rsidR="001E5A89">
              <w:rPr>
                <w:noProof/>
                <w:webHidden/>
              </w:rPr>
              <w:tab/>
            </w:r>
            <w:r w:rsidR="001E5A89">
              <w:rPr>
                <w:noProof/>
                <w:webHidden/>
              </w:rPr>
              <w:fldChar w:fldCharType="begin"/>
            </w:r>
            <w:r w:rsidR="001E5A89">
              <w:rPr>
                <w:noProof/>
                <w:webHidden/>
              </w:rPr>
              <w:instrText xml:space="preserve"> PAGEREF _Toc137357040 \h </w:instrText>
            </w:r>
            <w:r w:rsidR="001E5A89">
              <w:rPr>
                <w:noProof/>
                <w:webHidden/>
              </w:rPr>
            </w:r>
            <w:r w:rsidR="001E5A89">
              <w:rPr>
                <w:noProof/>
                <w:webHidden/>
              </w:rPr>
              <w:fldChar w:fldCharType="separate"/>
            </w:r>
            <w:r w:rsidR="001E5A89">
              <w:rPr>
                <w:noProof/>
                <w:webHidden/>
              </w:rPr>
              <w:t>10</w:t>
            </w:r>
            <w:r w:rsidR="001E5A89">
              <w:rPr>
                <w:noProof/>
                <w:webHidden/>
              </w:rPr>
              <w:fldChar w:fldCharType="end"/>
            </w:r>
          </w:hyperlink>
        </w:p>
        <w:p w:rsidR="001E5A89" w:rsidRDefault="00000000" w:rsidP="001E5A89">
          <w:pPr>
            <w:pStyle w:val="TOC1"/>
            <w:tabs>
              <w:tab w:val="right" w:leader="dot" w:pos="9016"/>
            </w:tabs>
            <w:rPr>
              <w:rFonts w:asciiTheme="minorHAnsi" w:eastAsiaTheme="minorEastAsia" w:hAnsiTheme="minorHAnsi"/>
              <w:noProof/>
              <w:sz w:val="22"/>
              <w:lang w:eastAsia="en-GB"/>
            </w:rPr>
          </w:pPr>
          <w:hyperlink w:anchor="_Toc137357041" w:history="1">
            <w:r w:rsidR="001E5A89" w:rsidRPr="001D5F07">
              <w:rPr>
                <w:rStyle w:val="Hyperlink"/>
                <w:noProof/>
              </w:rPr>
              <w:t>Conclusion</w:t>
            </w:r>
            <w:r w:rsidR="001E5A89">
              <w:rPr>
                <w:noProof/>
                <w:webHidden/>
              </w:rPr>
              <w:tab/>
            </w:r>
            <w:r w:rsidR="001E5A89">
              <w:rPr>
                <w:noProof/>
                <w:webHidden/>
              </w:rPr>
              <w:fldChar w:fldCharType="begin"/>
            </w:r>
            <w:r w:rsidR="001E5A89">
              <w:rPr>
                <w:noProof/>
                <w:webHidden/>
              </w:rPr>
              <w:instrText xml:space="preserve"> PAGEREF _Toc137357041 \h </w:instrText>
            </w:r>
            <w:r w:rsidR="001E5A89">
              <w:rPr>
                <w:noProof/>
                <w:webHidden/>
              </w:rPr>
            </w:r>
            <w:r w:rsidR="001E5A89">
              <w:rPr>
                <w:noProof/>
                <w:webHidden/>
              </w:rPr>
              <w:fldChar w:fldCharType="separate"/>
            </w:r>
            <w:r w:rsidR="001E5A89">
              <w:rPr>
                <w:noProof/>
                <w:webHidden/>
              </w:rPr>
              <w:t>11</w:t>
            </w:r>
            <w:r w:rsidR="001E5A89">
              <w:rPr>
                <w:noProof/>
                <w:webHidden/>
              </w:rPr>
              <w:fldChar w:fldCharType="end"/>
            </w:r>
          </w:hyperlink>
        </w:p>
        <w:p w:rsidR="001E5A89" w:rsidRDefault="00000000" w:rsidP="001E5A89">
          <w:pPr>
            <w:pStyle w:val="TOC1"/>
            <w:tabs>
              <w:tab w:val="right" w:leader="dot" w:pos="9016"/>
            </w:tabs>
            <w:rPr>
              <w:rFonts w:asciiTheme="minorHAnsi" w:eastAsiaTheme="minorEastAsia" w:hAnsiTheme="minorHAnsi"/>
              <w:noProof/>
              <w:sz w:val="22"/>
              <w:lang w:eastAsia="en-GB"/>
            </w:rPr>
          </w:pPr>
          <w:hyperlink w:anchor="_Toc137357042" w:history="1">
            <w:r w:rsidR="001E5A89" w:rsidRPr="001D5F07">
              <w:rPr>
                <w:rStyle w:val="Hyperlink"/>
                <w:noProof/>
              </w:rPr>
              <w:t>References</w:t>
            </w:r>
            <w:r w:rsidR="001E5A89">
              <w:rPr>
                <w:noProof/>
                <w:webHidden/>
              </w:rPr>
              <w:tab/>
            </w:r>
            <w:r w:rsidR="001E5A89">
              <w:rPr>
                <w:noProof/>
                <w:webHidden/>
              </w:rPr>
              <w:fldChar w:fldCharType="begin"/>
            </w:r>
            <w:r w:rsidR="001E5A89">
              <w:rPr>
                <w:noProof/>
                <w:webHidden/>
              </w:rPr>
              <w:instrText xml:space="preserve"> PAGEREF _Toc137357042 \h </w:instrText>
            </w:r>
            <w:r w:rsidR="001E5A89">
              <w:rPr>
                <w:noProof/>
                <w:webHidden/>
              </w:rPr>
            </w:r>
            <w:r w:rsidR="001E5A89">
              <w:rPr>
                <w:noProof/>
                <w:webHidden/>
              </w:rPr>
              <w:fldChar w:fldCharType="separate"/>
            </w:r>
            <w:r w:rsidR="001E5A89">
              <w:rPr>
                <w:noProof/>
                <w:webHidden/>
              </w:rPr>
              <w:t>12</w:t>
            </w:r>
            <w:r w:rsidR="001E5A89">
              <w:rPr>
                <w:noProof/>
                <w:webHidden/>
              </w:rPr>
              <w:fldChar w:fldCharType="end"/>
            </w:r>
          </w:hyperlink>
        </w:p>
        <w:p w:rsidR="001E5A89" w:rsidRDefault="001E5A89" w:rsidP="001E5A89">
          <w:r>
            <w:rPr>
              <w:b/>
              <w:bCs/>
              <w:noProof/>
            </w:rPr>
            <w:fldChar w:fldCharType="end"/>
          </w:r>
        </w:p>
      </w:sdtContent>
    </w:sdt>
    <w:p w:rsidR="001E5A89" w:rsidRDefault="001E5A89" w:rsidP="001E5A89">
      <w:r>
        <w:br w:type="page"/>
      </w:r>
    </w:p>
    <w:p w:rsidR="001E5A89" w:rsidRDefault="001E5A89" w:rsidP="001E5A89">
      <w:pPr>
        <w:pStyle w:val="Heading1"/>
      </w:pPr>
      <w:bookmarkStart w:id="0" w:name="_Toc137357032"/>
      <w:r w:rsidRPr="00B909F8">
        <w:lastRenderedPageBreak/>
        <w:t>Introduction</w:t>
      </w:r>
      <w:bookmarkEnd w:id="0"/>
      <w:r w:rsidRPr="00B909F8">
        <w:t xml:space="preserve"> </w:t>
      </w:r>
    </w:p>
    <w:p w:rsidR="001E5A89" w:rsidRDefault="001E5A89" w:rsidP="001E5A89">
      <w:r w:rsidRPr="00B909F8">
        <w:t>The Hilton Hotel Group is well-known for providing exceptional service as well as a diverse selection of lodging options. This study investigates the corporate and unit structures, as well as the culture and aims of each. The management of the organisation, as well as the organization's strategic direction, current business performance, and any recent transformation efforts, will also be evaluated. Through the application of relevant theories and frameworks, our team works hard to gain an understanding of Hilton Hotel Group's business practi</w:t>
      </w:r>
      <w:r>
        <w:t>c</w:t>
      </w:r>
      <w:r w:rsidRPr="00B909F8">
        <w:t xml:space="preserve">es and </w:t>
      </w:r>
      <w:r>
        <w:t>their</w:t>
      </w:r>
      <w:r w:rsidRPr="00B909F8">
        <w:t xml:space="preserve"> place in the hospitality industry.</w:t>
      </w:r>
    </w:p>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Pr>
        <w:pStyle w:val="Heading1"/>
      </w:pPr>
      <w:bookmarkStart w:id="1" w:name="_Toc137357033"/>
      <w:r>
        <w:t>Hilton’s structure, culture and goals</w:t>
      </w:r>
      <w:bookmarkEnd w:id="1"/>
      <w:r>
        <w:t xml:space="preserve"> </w:t>
      </w:r>
    </w:p>
    <w:p w:rsidR="001E5A89" w:rsidRDefault="001E5A89" w:rsidP="001E5A89">
      <w:pPr>
        <w:pStyle w:val="Heading2"/>
      </w:pPr>
      <w:bookmarkStart w:id="2" w:name="_Toc137357034"/>
      <w:r>
        <w:t>Structure</w:t>
      </w:r>
      <w:bookmarkEnd w:id="2"/>
      <w:r>
        <w:t xml:space="preserve"> </w:t>
      </w:r>
    </w:p>
    <w:p w:rsidR="001E5A89" w:rsidRDefault="001E5A89" w:rsidP="001E5A89">
      <w:r>
        <w:t xml:space="preserve">The matrix structure of the Hilton Hotel Group combines functional and divisional forms. Resource distribution for hotels and businesses is simplified by this structure </w:t>
      </w:r>
      <w:r w:rsidRPr="0091624E">
        <w:t>(Tien, 2019)</w:t>
      </w:r>
      <w:r>
        <w:t xml:space="preserve">. Project teams and matrix organisations can aid in the analysis of Hilton's organisational design. Employees in matrix organisations are divided into functional and project teams. This encourages information sharing and collaboration across functional boundaries. Hilton's matrix system enables hotel units to receive corporate support services while preserving their independence and flexibility. The Hilton hotel chain </w:t>
      </w:r>
      <w:r>
        <w:lastRenderedPageBreak/>
        <w:t xml:space="preserve">utilises a matrix system. Matrix structures are used by Marriott and IHG, among other well-known hotel chains, to manage their international operations </w:t>
      </w:r>
      <w:r w:rsidRPr="0091624E">
        <w:t>(Reidhead, 2020)</w:t>
      </w:r>
      <w:r>
        <w:t>. These enterprises may manage their many hotel brands and assets through this platform with consistency and localised decision-making.</w:t>
      </w:r>
    </w:p>
    <w:p w:rsidR="001E5A89" w:rsidRDefault="001E5A89" w:rsidP="001E5A89">
      <w:pPr>
        <w:pStyle w:val="Heading2"/>
      </w:pPr>
      <w:bookmarkStart w:id="3" w:name="_Toc137357035"/>
      <w:r>
        <w:t>Organisational Culture</w:t>
      </w:r>
      <w:bookmarkEnd w:id="3"/>
    </w:p>
    <w:p w:rsidR="001E5A89" w:rsidRDefault="001E5A89" w:rsidP="001E5A89">
      <w:r w:rsidRPr="00B909F8">
        <w:t xml:space="preserve">The Hilton Hotel Group lays a significant emphasis on the satisfaction of its guests. The level of culture described by Schein can be used </w:t>
      </w:r>
      <w:r>
        <w:t>in</w:t>
      </w:r>
      <w:r w:rsidRPr="00B909F8">
        <w:t xml:space="preserve"> an investigation of Hilton's culture</w:t>
      </w:r>
      <w:r>
        <w:t xml:space="preserve"> </w:t>
      </w:r>
      <w:r w:rsidRPr="0091624E">
        <w:t xml:space="preserve">(Mullins and </w:t>
      </w:r>
      <w:proofErr w:type="spellStart"/>
      <w:r w:rsidRPr="0091624E">
        <w:t>Dossor</w:t>
      </w:r>
      <w:proofErr w:type="spellEnd"/>
      <w:r w:rsidRPr="0091624E">
        <w:t>, 2013)</w:t>
      </w:r>
      <w:r w:rsidRPr="00B909F8">
        <w:t>. According to Schein, organisational culture is made up of things like practi</w:t>
      </w:r>
      <w:r>
        <w:t>c</w:t>
      </w:r>
      <w:r w:rsidRPr="00B909F8">
        <w:t>es and artefacts, as well as beliefs and ideals that are said aloud and underlying presumptions. The culture of excellent customer service at Hilton is on display in the company's initiatives to increase the satisfaction of its guests and teach its employees. Hilton's core values include "Hospitality," "Integrity," "Leadership," "Teamwork," and "Ownership</w:t>
      </w:r>
      <w:r>
        <w:t xml:space="preserve"> </w:t>
      </w:r>
      <w:r w:rsidRPr="0091624E">
        <w:t>(Maltseva et al., 2020)</w:t>
      </w:r>
      <w:r w:rsidRPr="00B909F8">
        <w:t>." These guiding principles determine what decisions and actions are made throughout the entire organisation. The culture of Hilton Hotels shares core characteristics with other luxury hotel brands, including the belief that it is important to provide exceptional experiences for guests. Marriott places a strong emphasis on individualised experiences and excellent customer service</w:t>
      </w:r>
      <w:r>
        <w:t xml:space="preserve"> </w:t>
      </w:r>
      <w:r w:rsidRPr="0091624E">
        <w:t>(Jones and Comfort, 2019)</w:t>
      </w:r>
      <w:r w:rsidRPr="00B909F8">
        <w:t>. IHG's corporate culture places a significant emphasis on developing exceptional hotel brands and providing exceptional service to the company's customers.</w:t>
      </w:r>
    </w:p>
    <w:p w:rsidR="001E5A89" w:rsidRDefault="001E5A89" w:rsidP="001E5A89">
      <w:r>
        <w:rPr>
          <w:noProof/>
          <w:lang w:eastAsia="en-GB"/>
        </w:rPr>
        <w:drawing>
          <wp:inline distT="0" distB="0" distL="0" distR="0" wp14:anchorId="016904C9" wp14:editId="34E9569B">
            <wp:extent cx="5731510" cy="2865755"/>
            <wp:effectExtent l="0" t="0" r="2540" b="0"/>
            <wp:docPr id="1" name="Picture 1" descr="Edgar Schein - Organizational Culture: Artifacts, Values &amp; Assum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gar Schein - Organizational Culture: Artifacts, Values &amp; Assumption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rsidR="001E5A89" w:rsidRDefault="001E5A89" w:rsidP="001E5A89">
      <w:pPr>
        <w:jc w:val="center"/>
        <w:rPr>
          <w:shd w:val="clear" w:color="auto" w:fill="FFFFFF"/>
        </w:rPr>
      </w:pPr>
      <w:r>
        <w:t xml:space="preserve">Figure: </w:t>
      </w:r>
      <w:r>
        <w:rPr>
          <w:shd w:val="clear" w:color="auto" w:fill="FFFFFF"/>
        </w:rPr>
        <w:t>Level of Culture by Schein</w:t>
      </w:r>
    </w:p>
    <w:p w:rsidR="001E5A89" w:rsidRDefault="001E5A89" w:rsidP="001E5A89">
      <w:pPr>
        <w:jc w:val="center"/>
      </w:pPr>
      <w:r>
        <w:rPr>
          <w:shd w:val="clear" w:color="auto" w:fill="FFFFFF"/>
        </w:rPr>
        <w:t xml:space="preserve">Source: </w:t>
      </w:r>
      <w:r w:rsidRPr="0091624E">
        <w:t>(Jones and Comfort, 2019)</w:t>
      </w:r>
    </w:p>
    <w:p w:rsidR="001E5A89" w:rsidRDefault="001E5A89" w:rsidP="001E5A89">
      <w:pPr>
        <w:pStyle w:val="Heading2"/>
      </w:pPr>
      <w:bookmarkStart w:id="4" w:name="_Toc137357036"/>
      <w:r>
        <w:t>Organisational Goals</w:t>
      </w:r>
      <w:bookmarkEnd w:id="4"/>
      <w:r>
        <w:t xml:space="preserve"> </w:t>
      </w:r>
    </w:p>
    <w:p w:rsidR="001E5A89" w:rsidRDefault="001E5A89" w:rsidP="001E5A89">
      <w:r>
        <w:t xml:space="preserve">The Hilton Hotel Group's objectives reflect its strategic focus on expansion, ingenuity, and sustainability. Hilton's objectives may be examined using the LUINS Model of strategic management, which stands for Leverage, Unite, Innovate, and Nurture and Sustain </w:t>
      </w:r>
      <w:r w:rsidRPr="0091624E">
        <w:t>(Mullins, 2019)</w:t>
      </w:r>
      <w:r>
        <w:t xml:space="preserve">. Hilton leverages its widespread presence and positive reputation to expand and venture into new markets. The corporation wants to expand both its brand and property portfolio and market share. The varied workforce at Hilton should have a common vision and set of values. The business promotes worker innovation and knowledge sharing to enhance visitor experiences Innovation is a top priority for </w:t>
      </w:r>
      <w:r>
        <w:lastRenderedPageBreak/>
        <w:t xml:space="preserve">Hilton to stay on top of emerging trends and technology </w:t>
      </w:r>
      <w:r w:rsidRPr="0091624E">
        <w:t>(Fu, 2023)</w:t>
      </w:r>
      <w:r>
        <w:t xml:space="preserve">. Keyless entrance and smartphone check-in increase guest convenience and expedite operations, respectively. Hilton places high importance on sustainability and ethical business practices. It enhances communities, encourages diversity and inclusion, and lessens its impact on the environment. The objectives of Hilton are the same as those of other upscale hotel chains: growth, innovation, and sustainability. Globalisation, technological and creative innovation, and sustainability are all top priorities for Marriott. IHG wants to expand its offering and have a smaller environmental effect </w:t>
      </w:r>
      <w:r w:rsidRPr="0091624E">
        <w:t>(Deng, 2022)</w:t>
      </w:r>
      <w:r>
        <w:t>.</w:t>
      </w:r>
    </w:p>
    <w:p w:rsidR="001E5A89" w:rsidRDefault="001E5A89" w:rsidP="001E5A89">
      <w:r>
        <w:t xml:space="preserve">The structure, culture, and objectives of the Hilton Hotel Group demonstrate its commitment to providing first-rate hospitality services and promoting growth, innovation, and sustainability. The customer-centric culture guides employee behaviour and decision-making while the matrix structure streamlines coordination and resource allocation. The objectives of the LUINS Model at Hilton include sustainability, innovation, workforce cohesion, and brand reputation </w:t>
      </w:r>
      <w:r w:rsidRPr="0091624E">
        <w:t>(Mullins, 2016)</w:t>
      </w:r>
      <w:r>
        <w:t>. Comparing upscale hotel chains reveals that they place high importance on client satisfaction, growth, and ethical business practices.</w:t>
      </w:r>
    </w:p>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Pr>
        <w:pStyle w:val="Heading1"/>
      </w:pPr>
      <w:bookmarkStart w:id="5" w:name="_Toc137357037"/>
      <w:r>
        <w:lastRenderedPageBreak/>
        <w:t>Change initiative, impact and management</w:t>
      </w:r>
      <w:bookmarkEnd w:id="5"/>
    </w:p>
    <w:p w:rsidR="001E5A89" w:rsidRDefault="001E5A89" w:rsidP="001E5A89">
      <w:r>
        <w:t xml:space="preserve">As a result of shifts in both the market and technology, the Hilton Hotel Group has undergone several organisational transformations. The effectiveness of the organisation has been significantly influenced as a result of these initiatives. The Change Culture Guide by Dobson is a useful tool for analysing the many different transformation efforts </w:t>
      </w:r>
      <w:r w:rsidRPr="0091624E">
        <w:t>(Boddy, 2014)</w:t>
      </w:r>
      <w:r>
        <w:t>. Dobson's guide highlights corporate culture management during the transition. The first step in transforming a culture is to do a culture diagnosis, then culture planning, and finally culture implementation. The most recent transformation initiatives at Hilton can be evaluated with the help of this approach.</w:t>
      </w:r>
    </w:p>
    <w:p w:rsidR="001E5A89" w:rsidRDefault="001E5A89" w:rsidP="001E5A89">
      <w:r>
        <w:t xml:space="preserve">The idea that there should always be room for growth and innovation at Hilton has been a driving force behind a great deal of change. The corporation has made the digitization of guest experiences a top priority to improve such experiences </w:t>
      </w:r>
      <w:r w:rsidRPr="0091624E">
        <w:t>(</w:t>
      </w:r>
      <w:proofErr w:type="spellStart"/>
      <w:r w:rsidRPr="0091624E">
        <w:t>Dodu</w:t>
      </w:r>
      <w:proofErr w:type="spellEnd"/>
      <w:r w:rsidRPr="0091624E">
        <w:t xml:space="preserve"> et al., 2023)</w:t>
      </w:r>
      <w:r>
        <w:t>. The check-in process can be made more streamlined and efficient with the implementation of mobile check-in and keyless entry solutions.</w:t>
      </w:r>
    </w:p>
    <w:p w:rsidR="001E5A89" w:rsidRDefault="001E5A89" w:rsidP="001E5A89">
      <w:r>
        <w:t xml:space="preserve">Additionally, Hilton emphasizes preserving the natural world. Technologies that are efficient with energy have been implemented, as have programmes that reduce waste and source materials responsibly </w:t>
      </w:r>
      <w:r w:rsidRPr="0091624E">
        <w:t>(Belarmino, Koh and Shin, 2022)</w:t>
      </w:r>
      <w:r>
        <w:t>. These modifications not only save money but also are sustainable and satisfy the need from consumers for environmentally friendly houses.</w:t>
      </w:r>
    </w:p>
    <w:p w:rsidR="001E5A89" w:rsidRDefault="001E5A89" w:rsidP="001E5A89">
      <w:r>
        <w:t xml:space="preserve">These undertakings involving change have proven significant. Guest satisfaction can be increased with the implementation of mobile check-in and keyless access systems. The level of customer loyalty, as well as positive word-of-mouth, has increased </w:t>
      </w:r>
      <w:r w:rsidRPr="0091624E">
        <w:t>(Liu, 2022)</w:t>
      </w:r>
      <w:r>
        <w:t>. Because of its commitment to sustainability, Hilton has become more appealing to eco-travellers, which has contributed to the company's success in meeting its sustainability goals.</w:t>
      </w:r>
    </w:p>
    <w:p w:rsidR="001E5A89" w:rsidRDefault="001E5A89" w:rsidP="001E5A89">
      <w:r>
        <w:t xml:space="preserve">These shifts have been handled effectively by Hilton. Employees as well as stakeholders have been made aware of the necessity of change as well as the benefits that would result from it. The acceptance of the change has been aided via communication </w:t>
      </w:r>
      <w:r w:rsidRPr="0091624E">
        <w:t>(Shin et al., 2021)</w:t>
      </w:r>
      <w:r>
        <w:t xml:space="preserve">. The personnel at Hilton </w:t>
      </w:r>
      <w:proofErr w:type="gramStart"/>
      <w:r>
        <w:t>is</w:t>
      </w:r>
      <w:proofErr w:type="gramEnd"/>
      <w:r>
        <w:t xml:space="preserve"> provided with resources and training to assist them in adjusting. Employees receive training on the most up-to-date technologies as well as sustainable business practices. Additionally, Hilton encourages all of its employees to provide their suggestions for ways to enhance the company.</w:t>
      </w:r>
    </w:p>
    <w:p w:rsidR="001E5A89" w:rsidRDefault="001E5A89" w:rsidP="001E5A89">
      <w:r>
        <w:t xml:space="preserve">The organisation monitors the progress of its transformation efforts through the use of feedback and performance tracking. This enables the initiatives to be evaluated and adjusted based on the comments received </w:t>
      </w:r>
      <w:r w:rsidRPr="0091624E">
        <w:t>(Rocha, 2022)</w:t>
      </w:r>
      <w:r>
        <w:t>. Change management at Hilton Hotels consistently beats those of its competitors. Another premier hotel chain that provides digital concierge services and check-in through smartphones is Marriott. Both Marriott and IHG have made efforts to reduce their impact on the environment.</w:t>
      </w:r>
    </w:p>
    <w:p w:rsidR="001E5A89" w:rsidRDefault="001E5A89" w:rsidP="001E5A89">
      <w:r>
        <w:t xml:space="preserve">Hilton differentiates itself from competitors by providing employees with autonomy and fostering creative expression. These initiatives have been more successfully implemented because of Hilton's commitment to ongoing training and to encouraging the participation of its employees </w:t>
      </w:r>
      <w:r w:rsidRPr="004717D6">
        <w:t>(Agudo, 2022)</w:t>
      </w:r>
      <w:r>
        <w:t>. Change management is an area in which Hilton Hotels &amp; Resorts excels. The recent digitalization and sustainability initiatives implemented by Hilton Hotel Group have had a substantial impact on the organisation as a whole as well as its operations. These programmes have been managed with care by focusing on communication, resource allocation, employee empowerment, and feedback. The empowerment of workers and new ideas are put front and centre by Hilton's change management. Because of its effective change management, Hilton has established itself as an industry leader in hospitality technology and sustainability.</w:t>
      </w:r>
    </w:p>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Pr>
        <w:pStyle w:val="Heading1"/>
      </w:pPr>
      <w:bookmarkStart w:id="6" w:name="_Toc137357038"/>
      <w:r>
        <w:t>Hilton’s strategic direction and current business performance</w:t>
      </w:r>
      <w:bookmarkEnd w:id="6"/>
      <w:r>
        <w:t xml:space="preserve"> </w:t>
      </w:r>
    </w:p>
    <w:p w:rsidR="001E5A89" w:rsidRDefault="001E5A89" w:rsidP="001E5A89">
      <w:r>
        <w:t>The market position of the Hilton Hotel Group is influenced by its performance and strategy. A thorough examination is made possible by pertinent theories and data.</w:t>
      </w:r>
    </w:p>
    <w:p w:rsidR="001E5A89" w:rsidRDefault="001E5A89" w:rsidP="001E5A89">
      <w:pPr>
        <w:pStyle w:val="Heading2"/>
      </w:pPr>
      <w:bookmarkStart w:id="7" w:name="_Toc137357039"/>
      <w:r>
        <w:t>Strategic Direction</w:t>
      </w:r>
      <w:bookmarkEnd w:id="7"/>
      <w:r>
        <w:t xml:space="preserve"> </w:t>
      </w:r>
    </w:p>
    <w:p w:rsidR="001E5A89" w:rsidRDefault="001E5A89" w:rsidP="001E5A89">
      <w:r>
        <w:t xml:space="preserve">The LUINS Model guides the strategy of the Hilton Hotel Group. This paradigm is made up of leverage, unity, innovation, and nurture and sustain. The strategic priorities and goals of Hilton are revealed through this framework </w:t>
      </w:r>
      <w:r w:rsidRPr="004717D6">
        <w:t>(Bourke, Izadi and Olya, 2020)</w:t>
      </w:r>
      <w:r>
        <w:t>. Hilton leverages its widespread presence and positive reputation to expand and venture into new markets. The business increases its market share and develops its properties and brands. Using its resources, Hilton may expand into new markets and attract new clients. The varied workforce at Hilton should have a common vision and set of values. The employer promotes knowledge and idea sharing among its workforce. This unity enables Hilton to develop and enhance visitor experiences by utilising the skills and knowledge of its staff.</w:t>
      </w:r>
    </w:p>
    <w:p w:rsidR="001E5A89" w:rsidRDefault="001E5A89" w:rsidP="001E5A89">
      <w:r>
        <w:rPr>
          <w:noProof/>
          <w:lang w:eastAsia="en-GB"/>
        </w:rPr>
        <w:lastRenderedPageBreak/>
        <w:drawing>
          <wp:inline distT="0" distB="0" distL="0" distR="0" wp14:anchorId="76AC4C00" wp14:editId="4AECA395">
            <wp:extent cx="5486400" cy="3000375"/>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1E5A89" w:rsidRDefault="001E5A89" w:rsidP="001E5A89">
      <w:pPr>
        <w:jc w:val="center"/>
      </w:pPr>
      <w:r>
        <w:t>Figure: LUINS Model</w:t>
      </w:r>
    </w:p>
    <w:p w:rsidR="001E5A89" w:rsidRDefault="001E5A89" w:rsidP="001E5A89">
      <w:pPr>
        <w:jc w:val="center"/>
      </w:pPr>
      <w:r>
        <w:t xml:space="preserve">Source: </w:t>
      </w:r>
      <w:r w:rsidRPr="004717D6">
        <w:t>(Bourke, Izadi and Olya, 2020)</w:t>
      </w:r>
    </w:p>
    <w:p w:rsidR="001E5A89" w:rsidRDefault="001E5A89" w:rsidP="001E5A89">
      <w:r>
        <w:t xml:space="preserve">Innovation is a key component of Hilton's plan. The organisation places a high priority on remaining abreast of technological and industry advancements. To enhance tourist comfort and business operations, Hilton uses mobile check-in and keyless entry. Because it places a strong emphasis on innovation, Hilton provides cutting-edge services and products </w:t>
      </w:r>
      <w:r w:rsidRPr="004717D6">
        <w:t>(Matteucci, 2020)</w:t>
      </w:r>
      <w:r>
        <w:t>. Hilton places high importance on sustainability and ethical business practices. It enhances communities, encourages diversity and inclusion, and lessens its impact on the environment. Hilton's commitment to upholding these practices demonstrates its commitment to long-term success and positive societal impact.</w:t>
      </w:r>
    </w:p>
    <w:p w:rsidR="001E5A89" w:rsidRDefault="001E5A89" w:rsidP="001E5A89">
      <w:pPr>
        <w:pStyle w:val="Heading2"/>
      </w:pPr>
      <w:bookmarkStart w:id="8" w:name="_Toc137357040"/>
      <w:r>
        <w:t>Business Performance</w:t>
      </w:r>
      <w:bookmarkEnd w:id="8"/>
    </w:p>
    <w:p w:rsidR="001E5A89" w:rsidRDefault="001E5A89" w:rsidP="001E5A89">
      <w:r>
        <w:t xml:space="preserve">It is necessary to evaluate Hilton's present commercial success by utilising data on the market, the economy, and consumer happiness. Hilton consistently achieves financial success. Financial data show that revenue has increased consistently over the previous five years. Despite the COVID-19 pandemic, Hilton reported $4.3 billion in fourth-quarter 2020 revenue, illustrating its adaptation and durability </w:t>
      </w:r>
      <w:r w:rsidRPr="004717D6">
        <w:t>(</w:t>
      </w:r>
      <w:proofErr w:type="spellStart"/>
      <w:r w:rsidRPr="004717D6">
        <w:t>Linxi</w:t>
      </w:r>
      <w:proofErr w:type="spellEnd"/>
      <w:r w:rsidRPr="004717D6">
        <w:t>, 2023)</w:t>
      </w:r>
      <w:r>
        <w:t xml:space="preserve">. The market share of Hilton is noteworthy. The most recent statistics place Hilton among the biggest hotel chains globally. A variety of brands and lodging options are represented by more than 6,500 properties in 119 countries and territories. Hilton's extensive reach contributes to its market domination </w:t>
      </w:r>
      <w:r w:rsidRPr="004717D6">
        <w:t>(Zhang, 2022)</w:t>
      </w:r>
      <w:r>
        <w:t>. Customer satisfaction is important to Hilton. The business aims to provide outstanding customer service. According to polls, Hilton receives high marks for cleanliness, service, and overall guest satisfaction. This positive customer feedback enhances Hilton's trusted and well-liked hotel brand.</w:t>
      </w:r>
    </w:p>
    <w:p w:rsidR="001E5A89" w:rsidRDefault="001E5A89" w:rsidP="001E5A89">
      <w:r>
        <w:t xml:space="preserve">Hilton's strategic leadership and commercial success have helped it to dominate the global hospitality sector. Marriott and IHG share a commitment to sustainability, innovation, and growth. Marriott places a high priority on global expansion and customised guest experiences. IHG puts environmental protection and brand development first </w:t>
      </w:r>
      <w:r w:rsidRPr="004717D6">
        <w:t>(Wood, 2022)</w:t>
      </w:r>
      <w:r>
        <w:t xml:space="preserve">. Hilton is a market leader thanks to its strong financial results, market presence, and high levels of customer satisfaction. The </w:t>
      </w:r>
      <w:r>
        <w:lastRenderedPageBreak/>
        <w:t>company's ability to respond to market changes, make technology investments, and offer distinctive experiences supports its growth and competitive edge.</w:t>
      </w:r>
    </w:p>
    <w:p w:rsidR="001E5A89" w:rsidRDefault="001E5A89" w:rsidP="001E5A89">
      <w:r>
        <w:t xml:space="preserve">The strategy of the Hilton Hotel Group places a strong emphasis on sustainability, diversity, and brand recognition. The company's strategic direction is demonstrated by its strong financial performance, market dominance, and great customer satisfaction </w:t>
      </w:r>
      <w:r w:rsidRPr="004717D6">
        <w:t>(Shin et al., 2021)</w:t>
      </w:r>
      <w:r>
        <w:t>. In comparison to other hotel chains, Hilton leads the industry thanks to its robust finances, extensive global presence, and customer-focused ethos. Hilton's tactics and results show that it is a leader in the hotel sector.</w:t>
      </w:r>
    </w:p>
    <w:p w:rsidR="001E5A89" w:rsidRDefault="001E5A89" w:rsidP="001E5A89">
      <w:pPr>
        <w:pStyle w:val="Heading1"/>
      </w:pPr>
      <w:bookmarkStart w:id="9" w:name="_Toc137357041"/>
      <w:r>
        <w:t>Conclusion</w:t>
      </w:r>
      <w:bookmarkEnd w:id="9"/>
    </w:p>
    <w:p w:rsidR="001E5A89" w:rsidRDefault="001E5A89" w:rsidP="001E5A89">
      <w:r w:rsidRPr="0091624E">
        <w:t xml:space="preserve">The Hilton Hotel Group's global hospitality goal is reflected in the organization's structure, culture, and aspirations. Its culture is centred on the client, and its structure is a matrix, which makes resource allocation and coordination easier. Transformation projects that have been completed successfully have led to improvements in both operational efficiency and the quality of experiences provided to guests. The growth of Hilton around the world and its emphasis on providing excellent service to customers are both indicators of the company's robust market position. The Hilton brand has an excellent reputation, and its customers are very devoted to the company. Management of hospitality that is strategic is displayed by </w:t>
      </w:r>
      <w:r>
        <w:t xml:space="preserve">the </w:t>
      </w:r>
      <w:r w:rsidRPr="0091624E">
        <w:t>Hilton Hotel Group.</w:t>
      </w:r>
    </w:p>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 w:rsidR="001E5A89" w:rsidRDefault="001E5A89" w:rsidP="001E5A89">
      <w:pPr>
        <w:pStyle w:val="Heading1"/>
      </w:pPr>
      <w:bookmarkStart w:id="10" w:name="_Toc137357042"/>
      <w:r>
        <w:lastRenderedPageBreak/>
        <w:t>References</w:t>
      </w:r>
      <w:bookmarkEnd w:id="10"/>
    </w:p>
    <w:p w:rsidR="001E5A89" w:rsidRDefault="001E5A89" w:rsidP="001E5A89">
      <w:pPr>
        <w:pStyle w:val="NormalWeb"/>
        <w:spacing w:before="0" w:beforeAutospacing="0" w:after="240" w:afterAutospacing="0" w:line="360" w:lineRule="auto"/>
        <w:jc w:val="both"/>
      </w:pPr>
      <w:r>
        <w:t xml:space="preserve">Agudo, A.A. (2022). CSR and SDGs Contribution to Hotels Resilience in COVID-19 days. pp.231–241. </w:t>
      </w:r>
      <w:proofErr w:type="spellStart"/>
      <w:proofErr w:type="gramStart"/>
      <w:r>
        <w:t>doi:https</w:t>
      </w:r>
      <w:proofErr w:type="spellEnd"/>
      <w:r>
        <w:t>://doi.org/10.1007/978-981-16-9701-2_19</w:t>
      </w:r>
      <w:proofErr w:type="gramEnd"/>
      <w:r>
        <w:t>.</w:t>
      </w:r>
    </w:p>
    <w:p w:rsidR="001E5A89" w:rsidRDefault="001E5A89" w:rsidP="001E5A89">
      <w:pPr>
        <w:pStyle w:val="NormalWeb"/>
        <w:spacing w:before="0" w:beforeAutospacing="0" w:after="240" w:afterAutospacing="0" w:line="360" w:lineRule="auto"/>
        <w:jc w:val="both"/>
      </w:pPr>
      <w:r>
        <w:t xml:space="preserve">Belarmino, A., Koh, Y. and Shin, H.H. (2022). Blurred lines: comparing room rates, star-ratings, and user-generated contents for full-service and select-service hotels. </w:t>
      </w:r>
      <w:r>
        <w:rPr>
          <w:i/>
          <w:iCs/>
        </w:rPr>
        <w:t>Service Business</w:t>
      </w:r>
      <w:r>
        <w:t xml:space="preserve">. </w:t>
      </w:r>
      <w:proofErr w:type="spellStart"/>
      <w:proofErr w:type="gramStart"/>
      <w:r>
        <w:t>doi:https</w:t>
      </w:r>
      <w:proofErr w:type="spellEnd"/>
      <w:r>
        <w:t>://doi.org/10.1007/s11628-021-00477-2</w:t>
      </w:r>
      <w:proofErr w:type="gramEnd"/>
      <w:r>
        <w:t>.</w:t>
      </w:r>
    </w:p>
    <w:p w:rsidR="001E5A89" w:rsidRDefault="001E5A89" w:rsidP="001E5A89">
      <w:pPr>
        <w:pStyle w:val="NormalWeb"/>
        <w:spacing w:before="0" w:beforeAutospacing="0" w:after="240" w:afterAutospacing="0" w:line="360" w:lineRule="auto"/>
        <w:jc w:val="both"/>
      </w:pPr>
      <w:r>
        <w:t xml:space="preserve">Boddy, D. (2014). </w:t>
      </w:r>
      <w:proofErr w:type="gramStart"/>
      <w:r>
        <w:rPr>
          <w:i/>
          <w:iCs/>
        </w:rPr>
        <w:t>Management :</w:t>
      </w:r>
      <w:proofErr w:type="gramEnd"/>
      <w:r>
        <w:rPr>
          <w:i/>
          <w:iCs/>
        </w:rPr>
        <w:t xml:space="preserve"> An Introduction</w:t>
      </w:r>
      <w:r>
        <w:t>. 6th ed. Harlow: Pearson.</w:t>
      </w:r>
    </w:p>
    <w:p w:rsidR="001E5A89" w:rsidRDefault="001E5A89" w:rsidP="001E5A89">
      <w:pPr>
        <w:pStyle w:val="NormalWeb"/>
        <w:spacing w:before="0" w:beforeAutospacing="0" w:after="240" w:afterAutospacing="0" w:line="360" w:lineRule="auto"/>
        <w:jc w:val="both"/>
      </w:pPr>
      <w:r>
        <w:t xml:space="preserve">Bourke, J.G., Izadi, J. and Olya, H.GT. (2020). Failure of play on asset disposals and share buybacks: Application of game theory in the international hotel market. </w:t>
      </w:r>
      <w:r>
        <w:rPr>
          <w:i/>
          <w:iCs/>
        </w:rPr>
        <w:t>Tourism Management</w:t>
      </w:r>
      <w:r>
        <w:t xml:space="preserve">, 77, p.103984. </w:t>
      </w:r>
      <w:proofErr w:type="spellStart"/>
      <w:proofErr w:type="gramStart"/>
      <w:r>
        <w:t>doi:https</w:t>
      </w:r>
      <w:proofErr w:type="spellEnd"/>
      <w:r>
        <w:t>://doi.org/10.1016/j.tourman.2019.103984</w:t>
      </w:r>
      <w:proofErr w:type="gramEnd"/>
      <w:r>
        <w:t>.</w:t>
      </w:r>
    </w:p>
    <w:p w:rsidR="001E5A89" w:rsidRDefault="001E5A89" w:rsidP="001E5A89">
      <w:pPr>
        <w:pStyle w:val="NormalWeb"/>
        <w:spacing w:before="0" w:beforeAutospacing="0" w:after="240" w:afterAutospacing="0" w:line="360" w:lineRule="auto"/>
        <w:jc w:val="both"/>
      </w:pPr>
      <w:r>
        <w:t xml:space="preserve">Deng, J. (2022). Hotel Brands and the Impact of Brand Differentiation on the Success of the Global Hotel Brands. </w:t>
      </w:r>
      <w:r>
        <w:rPr>
          <w:i/>
          <w:iCs/>
        </w:rPr>
        <w:t>Highlights in Business, Economics and Management</w:t>
      </w:r>
      <w:r>
        <w:t xml:space="preserve">, 1, pp.265–276. </w:t>
      </w:r>
      <w:proofErr w:type="spellStart"/>
      <w:proofErr w:type="gramStart"/>
      <w:r>
        <w:t>doi:https</w:t>
      </w:r>
      <w:proofErr w:type="spellEnd"/>
      <w:r>
        <w:t>://doi.org/10.54097/hbem.v1i.2582</w:t>
      </w:r>
      <w:proofErr w:type="gramEnd"/>
      <w:r>
        <w:t>.</w:t>
      </w:r>
    </w:p>
    <w:p w:rsidR="001E5A89" w:rsidRDefault="001E5A89" w:rsidP="001E5A89">
      <w:pPr>
        <w:pStyle w:val="NormalWeb"/>
        <w:spacing w:before="0" w:beforeAutospacing="0" w:after="240" w:afterAutospacing="0" w:line="360" w:lineRule="auto"/>
        <w:jc w:val="both"/>
      </w:pPr>
      <w:proofErr w:type="spellStart"/>
      <w:r>
        <w:t>Dodu</w:t>
      </w:r>
      <w:proofErr w:type="spellEnd"/>
      <w:r>
        <w:t xml:space="preserve">, S., Michelle, M., Zamfir, I., </w:t>
      </w:r>
      <w:proofErr w:type="spellStart"/>
      <w:r>
        <w:t>Florenta</w:t>
      </w:r>
      <w:proofErr w:type="spellEnd"/>
      <w:r>
        <w:t xml:space="preserve">, L. and Ile (2023). THE FAST FORWARD RESHAPE OF THE HOSPITALITY INDUSTRY IN TIMES OF GLOBAL CRISIS: A HILTON HOTELS’ PERSPECTIVE. </w:t>
      </w:r>
      <w:r>
        <w:rPr>
          <w:i/>
          <w:iCs/>
        </w:rPr>
        <w:t>Romanian Economic and Business Review</w:t>
      </w:r>
      <w:r>
        <w:t>, [online] 16(2). Available at: http://www.rebe.rau.ro/RePEc/rau/journl/SU21/REBE-SU21-A9.pdf [Accessed 11 Jun. 2023].</w:t>
      </w:r>
    </w:p>
    <w:p w:rsidR="001E5A89" w:rsidRDefault="001E5A89" w:rsidP="001E5A89">
      <w:pPr>
        <w:pStyle w:val="NormalWeb"/>
        <w:spacing w:before="0" w:beforeAutospacing="0" w:after="240" w:afterAutospacing="0" w:line="360" w:lineRule="auto"/>
        <w:jc w:val="both"/>
      </w:pPr>
      <w:r>
        <w:t xml:space="preserve">Fu, L. (2023). COVID-19 Impacts on and Responses of the Hotel Industry. </w:t>
      </w:r>
      <w:r>
        <w:rPr>
          <w:i/>
          <w:iCs/>
        </w:rPr>
        <w:t>Journal of Education, Humanities and Social Sciences</w:t>
      </w:r>
      <w:r>
        <w:t xml:space="preserve">, 7, pp.320–323. </w:t>
      </w:r>
      <w:proofErr w:type="spellStart"/>
      <w:proofErr w:type="gramStart"/>
      <w:r>
        <w:t>doi:https</w:t>
      </w:r>
      <w:proofErr w:type="spellEnd"/>
      <w:r>
        <w:t>://doi.org/10.54097/ehss.v7i.4697</w:t>
      </w:r>
      <w:proofErr w:type="gramEnd"/>
      <w:r>
        <w:t>.</w:t>
      </w:r>
    </w:p>
    <w:p w:rsidR="001E5A89" w:rsidRDefault="001E5A89" w:rsidP="001E5A89">
      <w:pPr>
        <w:pStyle w:val="NormalWeb"/>
        <w:spacing w:before="0" w:beforeAutospacing="0" w:after="240" w:afterAutospacing="0" w:line="360" w:lineRule="auto"/>
        <w:jc w:val="both"/>
      </w:pPr>
      <w:r>
        <w:t xml:space="preserve">Jones, P. and Comfort, D. (2019). Sustainable Development Goals and the World’s Leading Hotel Groups. </w:t>
      </w:r>
      <w:r>
        <w:rPr>
          <w:i/>
          <w:iCs/>
        </w:rPr>
        <w:t>ATHENS JOURNAL OF TOURISM</w:t>
      </w:r>
      <w:r>
        <w:t xml:space="preserve">, [online] 6(1), pp.1–14. </w:t>
      </w:r>
      <w:proofErr w:type="spellStart"/>
      <w:proofErr w:type="gramStart"/>
      <w:r>
        <w:t>doi:https</w:t>
      </w:r>
      <w:proofErr w:type="spellEnd"/>
      <w:r>
        <w:t>://doi.org/10.30958/ajt.6-1-1</w:t>
      </w:r>
      <w:proofErr w:type="gramEnd"/>
      <w:r>
        <w:t>.</w:t>
      </w:r>
    </w:p>
    <w:p w:rsidR="001E5A89" w:rsidRDefault="001E5A89" w:rsidP="001E5A89">
      <w:pPr>
        <w:pStyle w:val="NormalWeb"/>
        <w:spacing w:before="0" w:beforeAutospacing="0" w:after="240" w:afterAutospacing="0" w:line="360" w:lineRule="auto"/>
        <w:jc w:val="both"/>
      </w:pPr>
      <w:proofErr w:type="spellStart"/>
      <w:r>
        <w:t>Linxi</w:t>
      </w:r>
      <w:proofErr w:type="spellEnd"/>
      <w:r>
        <w:t xml:space="preserve">, X. (2023). </w:t>
      </w:r>
      <w:r>
        <w:rPr>
          <w:i/>
          <w:iCs/>
        </w:rPr>
        <w:t>The Digital Transformation Strategy of Hilton During COVID-19</w:t>
      </w:r>
      <w:r>
        <w:t xml:space="preserve">. [online] www.atlantis-press.com. </w:t>
      </w:r>
      <w:proofErr w:type="spellStart"/>
      <w:proofErr w:type="gramStart"/>
      <w:r>
        <w:t>doi:https</w:t>
      </w:r>
      <w:proofErr w:type="spellEnd"/>
      <w:r>
        <w:t>://doi.org/10.2991/aebmr.k.210917.050</w:t>
      </w:r>
      <w:proofErr w:type="gramEnd"/>
      <w:r>
        <w:t>.</w:t>
      </w:r>
    </w:p>
    <w:p w:rsidR="001E5A89" w:rsidRDefault="001E5A89" w:rsidP="001E5A89">
      <w:pPr>
        <w:pStyle w:val="NormalWeb"/>
        <w:spacing w:before="0" w:beforeAutospacing="0" w:after="240" w:afterAutospacing="0" w:line="360" w:lineRule="auto"/>
        <w:jc w:val="both"/>
      </w:pPr>
      <w:r>
        <w:lastRenderedPageBreak/>
        <w:t xml:space="preserve">Liu, Q. (2022). </w:t>
      </w:r>
      <w:r>
        <w:rPr>
          <w:i/>
          <w:iCs/>
        </w:rPr>
        <w:t>Development Trend of Hilton in the Post Epidemic Era and Development Suggestions Based on Quantitative and Qualitative Analysis Model</w:t>
      </w:r>
      <w:r>
        <w:t xml:space="preserve">. [online] www.atlantis-press.com. </w:t>
      </w:r>
      <w:proofErr w:type="spellStart"/>
      <w:proofErr w:type="gramStart"/>
      <w:r>
        <w:t>doi:https</w:t>
      </w:r>
      <w:proofErr w:type="spellEnd"/>
      <w:r>
        <w:t>://doi.org/10.2991/978-94-6463-036-7_181</w:t>
      </w:r>
      <w:proofErr w:type="gramEnd"/>
      <w:r>
        <w:t>.</w:t>
      </w:r>
    </w:p>
    <w:p w:rsidR="001E5A89" w:rsidRDefault="001E5A89" w:rsidP="001E5A89">
      <w:pPr>
        <w:pStyle w:val="NormalWeb"/>
        <w:spacing w:before="0" w:beforeAutospacing="0" w:after="240" w:afterAutospacing="0" w:line="360" w:lineRule="auto"/>
        <w:jc w:val="both"/>
      </w:pPr>
      <w:r>
        <w:t xml:space="preserve">Maltseva, M.V., </w:t>
      </w:r>
      <w:proofErr w:type="spellStart"/>
      <w:r>
        <w:t>Tsunaeva</w:t>
      </w:r>
      <w:proofErr w:type="spellEnd"/>
      <w:r>
        <w:t xml:space="preserve">, Y.O., Arakelian, A.M. and </w:t>
      </w:r>
      <w:proofErr w:type="spellStart"/>
      <w:r>
        <w:t>Galazova</w:t>
      </w:r>
      <w:proofErr w:type="spellEnd"/>
      <w:r>
        <w:t xml:space="preserve">, S.S. (2020). Information and Networking Technologies in the System of Promotion of Hotel Services. </w:t>
      </w:r>
      <w:r>
        <w:rPr>
          <w:i/>
          <w:iCs/>
        </w:rPr>
        <w:t>‘Smart Technologies’ for Society, State and Economy</w:t>
      </w:r>
      <w:r>
        <w:t xml:space="preserve">, pp.1440–1450. </w:t>
      </w:r>
      <w:proofErr w:type="spellStart"/>
      <w:proofErr w:type="gramStart"/>
      <w:r>
        <w:t>doi:https</w:t>
      </w:r>
      <w:proofErr w:type="spellEnd"/>
      <w:r>
        <w:t>://doi.org/10.1007/978-3-030-59126-7_158</w:t>
      </w:r>
      <w:proofErr w:type="gramEnd"/>
      <w:r>
        <w:t>.</w:t>
      </w:r>
    </w:p>
    <w:p w:rsidR="001E5A89" w:rsidRDefault="001E5A89" w:rsidP="001E5A89">
      <w:pPr>
        <w:pStyle w:val="NormalWeb"/>
        <w:spacing w:before="0" w:beforeAutospacing="0" w:after="240" w:afterAutospacing="0" w:line="360" w:lineRule="auto"/>
        <w:jc w:val="both"/>
      </w:pPr>
      <w:r>
        <w:t xml:space="preserve">Matteucci, V. (2020). How can the hospitality industry increase corporate value aligned with sustainable development goals? Case examples from Hilton, Meliá and Sun. </w:t>
      </w:r>
      <w:r>
        <w:rPr>
          <w:i/>
          <w:iCs/>
        </w:rPr>
        <w:t>Worldwide Hospitality and Tourism Themes</w:t>
      </w:r>
      <w:r>
        <w:t xml:space="preserve">, ahead-of-print(ahead-of-print). </w:t>
      </w:r>
      <w:proofErr w:type="spellStart"/>
      <w:proofErr w:type="gramStart"/>
      <w:r>
        <w:t>doi:https</w:t>
      </w:r>
      <w:proofErr w:type="spellEnd"/>
      <w:r>
        <w:t>://doi.org/10.1108/whatt-06-2020-0043</w:t>
      </w:r>
      <w:proofErr w:type="gramEnd"/>
      <w:r>
        <w:t>.</w:t>
      </w:r>
    </w:p>
    <w:p w:rsidR="001E5A89" w:rsidRDefault="001E5A89" w:rsidP="001E5A89">
      <w:pPr>
        <w:pStyle w:val="NormalWeb"/>
        <w:spacing w:before="0" w:beforeAutospacing="0" w:after="240" w:afterAutospacing="0" w:line="360" w:lineRule="auto"/>
        <w:jc w:val="both"/>
      </w:pPr>
      <w:r>
        <w:t xml:space="preserve">Mullins, L.J. (2016). </w:t>
      </w:r>
      <w:r>
        <w:rPr>
          <w:i/>
          <w:iCs/>
        </w:rPr>
        <w:t>Management &amp; Organisational Behaviour</w:t>
      </w:r>
      <w:r>
        <w:t>. 11th ed. Harlow: Pearson.</w:t>
      </w:r>
    </w:p>
    <w:p w:rsidR="001E5A89" w:rsidRDefault="001E5A89" w:rsidP="001E5A89">
      <w:pPr>
        <w:pStyle w:val="NormalWeb"/>
        <w:spacing w:before="0" w:beforeAutospacing="0" w:after="240" w:afterAutospacing="0" w:line="360" w:lineRule="auto"/>
        <w:jc w:val="both"/>
      </w:pPr>
      <w:r>
        <w:t xml:space="preserve">Mullins, L.J. (2019). </w:t>
      </w:r>
      <w:r>
        <w:rPr>
          <w:i/>
          <w:iCs/>
        </w:rPr>
        <w:t>Organisational Behaviour in the Workplace</w:t>
      </w:r>
      <w:r>
        <w:t>. 12th ed. Harlow: Pearson.</w:t>
      </w:r>
    </w:p>
    <w:p w:rsidR="001E5A89" w:rsidRDefault="001E5A89" w:rsidP="001E5A89">
      <w:pPr>
        <w:pStyle w:val="NormalWeb"/>
        <w:spacing w:before="0" w:beforeAutospacing="0" w:after="240" w:afterAutospacing="0" w:line="360" w:lineRule="auto"/>
        <w:jc w:val="both"/>
      </w:pPr>
      <w:r>
        <w:t xml:space="preserve">Mullins, L.J. and </w:t>
      </w:r>
      <w:proofErr w:type="spellStart"/>
      <w:r>
        <w:t>Dossor</w:t>
      </w:r>
      <w:proofErr w:type="spellEnd"/>
      <w:r>
        <w:t xml:space="preserve">, P. (2013). </w:t>
      </w:r>
      <w:r>
        <w:rPr>
          <w:i/>
          <w:iCs/>
        </w:rPr>
        <w:t>Hospitality management and organisational behaviour</w:t>
      </w:r>
      <w:r>
        <w:t>. 5th ed. Harlow: Pearson.</w:t>
      </w:r>
    </w:p>
    <w:p w:rsidR="001E5A89" w:rsidRDefault="001E5A89" w:rsidP="001E5A89">
      <w:pPr>
        <w:pStyle w:val="NormalWeb"/>
        <w:spacing w:before="0" w:beforeAutospacing="0" w:after="240" w:afterAutospacing="0" w:line="360" w:lineRule="auto"/>
        <w:jc w:val="both"/>
      </w:pPr>
      <w:r>
        <w:t xml:space="preserve">Reidhead, C. (2020). </w:t>
      </w:r>
      <w:r>
        <w:rPr>
          <w:i/>
          <w:iCs/>
        </w:rPr>
        <w:t>Impact of Organizational Culture on Employee Satisfaction: A Case of Hilton Hotel, United Kingdom</w:t>
      </w:r>
      <w:r>
        <w:t>. [online] papers.ssrn.com. Available at: https://papers.ssrn.com/sol3/papers.cfm?abstract_id=3563546.</w:t>
      </w:r>
    </w:p>
    <w:p w:rsidR="001E5A89" w:rsidRDefault="001E5A89" w:rsidP="001E5A89">
      <w:pPr>
        <w:pStyle w:val="NormalWeb"/>
        <w:spacing w:before="0" w:beforeAutospacing="0" w:after="240" w:afterAutospacing="0" w:line="360" w:lineRule="auto"/>
        <w:jc w:val="both"/>
      </w:pPr>
      <w:r>
        <w:t xml:space="preserve">Rocha, R.A. (2022). </w:t>
      </w:r>
      <w:r>
        <w:rPr>
          <w:i/>
          <w:iCs/>
        </w:rPr>
        <w:t>Hilton equity research - the value under Hilton´s strong brand portfolio</w:t>
      </w:r>
      <w:r>
        <w:t>. [online] run.unl.pt. Available at: https://run.unl.pt/handle/10362/140002 [Accessed 11 Jun. 2023].</w:t>
      </w:r>
    </w:p>
    <w:p w:rsidR="001E5A89" w:rsidRDefault="001E5A89" w:rsidP="001E5A89">
      <w:pPr>
        <w:pStyle w:val="NormalWeb"/>
        <w:spacing w:before="0" w:beforeAutospacing="0" w:after="240" w:afterAutospacing="0" w:line="360" w:lineRule="auto"/>
        <w:jc w:val="both"/>
      </w:pPr>
      <w:r>
        <w:t xml:space="preserve">Shin, H., Sharma, A., Nicolau, J.L. and Kang, J. (2021). The impact of hotel CSR for strategic philanthropy on booking </w:t>
      </w:r>
      <w:proofErr w:type="spellStart"/>
      <w:r>
        <w:t>behavior</w:t>
      </w:r>
      <w:proofErr w:type="spellEnd"/>
      <w:r>
        <w:t xml:space="preserve"> and hotel performance during the COVID-19 pandemic. </w:t>
      </w:r>
      <w:r>
        <w:rPr>
          <w:i/>
          <w:iCs/>
        </w:rPr>
        <w:t>Tourism Management</w:t>
      </w:r>
      <w:r>
        <w:t xml:space="preserve">, [online] 85, p.104322. </w:t>
      </w:r>
      <w:proofErr w:type="spellStart"/>
      <w:proofErr w:type="gramStart"/>
      <w:r>
        <w:t>doi:https</w:t>
      </w:r>
      <w:proofErr w:type="spellEnd"/>
      <w:r>
        <w:t>://doi.org/10.1016/j.tourman.2021.104322</w:t>
      </w:r>
      <w:proofErr w:type="gramEnd"/>
      <w:r>
        <w:t>.</w:t>
      </w:r>
    </w:p>
    <w:p w:rsidR="001E5A89" w:rsidRDefault="001E5A89" w:rsidP="001E5A89">
      <w:pPr>
        <w:pStyle w:val="NormalWeb"/>
        <w:spacing w:before="0" w:beforeAutospacing="0" w:after="240" w:afterAutospacing="0" w:line="360" w:lineRule="auto"/>
        <w:jc w:val="both"/>
      </w:pPr>
      <w:r>
        <w:t xml:space="preserve">Tien, L. (2019). </w:t>
      </w:r>
      <w:r>
        <w:rPr>
          <w:i/>
          <w:iCs/>
        </w:rPr>
        <w:t>Improving customer service within Asian culture at Hilton hotel</w:t>
      </w:r>
      <w:r>
        <w:t>. [online] www.theseus.fi. Available at: https://www.theseus.fi/handle/10024/261734.</w:t>
      </w:r>
    </w:p>
    <w:p w:rsidR="001E5A89" w:rsidRDefault="001E5A89" w:rsidP="001E5A89">
      <w:pPr>
        <w:pStyle w:val="NormalWeb"/>
        <w:spacing w:before="0" w:beforeAutospacing="0" w:after="240" w:afterAutospacing="0" w:line="360" w:lineRule="auto"/>
        <w:jc w:val="both"/>
      </w:pPr>
      <w:r>
        <w:lastRenderedPageBreak/>
        <w:t xml:space="preserve">Wood, D. (2022). Hotel Companies Shutting Down Development, Closing Offices in Russia. </w:t>
      </w:r>
      <w:r>
        <w:rPr>
          <w:i/>
          <w:iCs/>
        </w:rPr>
        <w:t>vtechworks.lib.vt.edu</w:t>
      </w:r>
      <w:r>
        <w:t>. [online] Available at: https://vtechworks.lib.vt.edu/handle/10919/109369.</w:t>
      </w:r>
    </w:p>
    <w:p w:rsidR="001E5A89" w:rsidRDefault="001E5A89" w:rsidP="001E5A89">
      <w:pPr>
        <w:pStyle w:val="NormalWeb"/>
        <w:spacing w:before="0" w:beforeAutospacing="0" w:after="240" w:afterAutospacing="0" w:line="360" w:lineRule="auto"/>
        <w:jc w:val="both"/>
      </w:pPr>
      <w:r>
        <w:t xml:space="preserve">Zhang, T. (2022). </w:t>
      </w:r>
      <w:r>
        <w:rPr>
          <w:i/>
          <w:iCs/>
        </w:rPr>
        <w:t>Innovations of Loyalty Programs in the Hotel Industry</w:t>
      </w:r>
      <w:r>
        <w:t xml:space="preserve">. [online] </w:t>
      </w:r>
      <w:r>
        <w:rPr>
          <w:i/>
          <w:iCs/>
        </w:rPr>
        <w:t>SAGE Knowledge</w:t>
      </w:r>
      <w:r>
        <w:t>. London: Sage. Available at: https://sk.sagepub.com/cases/innovations-of-loyalty-programs-in-the-hotel-industry [Accessed 10 Jun. 2023].</w:t>
      </w:r>
    </w:p>
    <w:p w:rsidR="001E5A89" w:rsidRPr="0091624E" w:rsidRDefault="001E5A89" w:rsidP="001E5A89"/>
    <w:p w:rsidR="001E5A89" w:rsidRDefault="001E5A89" w:rsidP="001E5A89">
      <w:r>
        <w:t xml:space="preserve"> </w:t>
      </w:r>
    </w:p>
    <w:p w:rsidR="001E5A89" w:rsidRDefault="001E5A89" w:rsidP="001E5A89"/>
    <w:p w:rsidR="001E5A89" w:rsidRDefault="001E5A89" w:rsidP="001E5A89">
      <w:r>
        <w:t xml:space="preserve"> </w:t>
      </w:r>
    </w:p>
    <w:p w:rsidR="001E5A89" w:rsidRPr="00B909F8" w:rsidRDefault="001E5A89" w:rsidP="001E5A89"/>
    <w:p w:rsidR="001E5A89" w:rsidRPr="00B909F8" w:rsidRDefault="001E5A89" w:rsidP="001E5A89"/>
    <w:p w:rsidR="003B51D6" w:rsidRPr="00D74F97" w:rsidRDefault="003B51D6">
      <w:pPr>
        <w:rPr>
          <w:lang w:val="en-US"/>
        </w:rPr>
      </w:pPr>
    </w:p>
    <w:sectPr w:rsidR="003B51D6" w:rsidRPr="00D74F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F97"/>
    <w:rsid w:val="001E5A89"/>
    <w:rsid w:val="003B51D6"/>
    <w:rsid w:val="00D74F97"/>
    <w:rsid w:val="00F84820"/>
    <w:rsid w:val="00FF0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396885-57B3-4DDA-9AB4-02ADAFFA4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5A89"/>
    <w:pPr>
      <w:keepNext/>
      <w:keepLines/>
      <w:spacing w:before="240" w:after="0" w:line="360" w:lineRule="auto"/>
      <w:jc w:val="both"/>
      <w:outlineLvl w:val="0"/>
    </w:pPr>
    <w:rPr>
      <w:rFonts w:ascii="Times New Roman" w:eastAsiaTheme="majorEastAsia" w:hAnsi="Times New Roman" w:cstheme="majorBidi"/>
      <w:b/>
      <w:kern w:val="0"/>
      <w:sz w:val="32"/>
      <w:szCs w:val="32"/>
      <w14:ligatures w14:val="none"/>
    </w:rPr>
  </w:style>
  <w:style w:type="paragraph" w:styleId="Heading2">
    <w:name w:val="heading 2"/>
    <w:basedOn w:val="Normal"/>
    <w:next w:val="Normal"/>
    <w:link w:val="Heading2Char"/>
    <w:uiPriority w:val="9"/>
    <w:unhideWhenUsed/>
    <w:qFormat/>
    <w:rsid w:val="001E5A89"/>
    <w:pPr>
      <w:keepNext/>
      <w:keepLines/>
      <w:spacing w:before="40" w:after="0" w:line="360" w:lineRule="auto"/>
      <w:jc w:val="both"/>
      <w:outlineLvl w:val="1"/>
    </w:pPr>
    <w:rPr>
      <w:rFonts w:ascii="Times New Roman" w:eastAsiaTheme="majorEastAsia" w:hAnsi="Times New Roman" w:cstheme="majorBidi"/>
      <w:b/>
      <w:kern w:val="0"/>
      <w:sz w:val="28"/>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A89"/>
    <w:rPr>
      <w:rFonts w:ascii="Times New Roman" w:eastAsiaTheme="majorEastAsia" w:hAnsi="Times New Roman" w:cstheme="majorBidi"/>
      <w:b/>
      <w:kern w:val="0"/>
      <w:sz w:val="32"/>
      <w:szCs w:val="32"/>
      <w14:ligatures w14:val="none"/>
    </w:rPr>
  </w:style>
  <w:style w:type="character" w:customStyle="1" w:styleId="Heading2Char">
    <w:name w:val="Heading 2 Char"/>
    <w:basedOn w:val="DefaultParagraphFont"/>
    <w:link w:val="Heading2"/>
    <w:uiPriority w:val="9"/>
    <w:rsid w:val="001E5A89"/>
    <w:rPr>
      <w:rFonts w:ascii="Times New Roman" w:eastAsiaTheme="majorEastAsia" w:hAnsi="Times New Roman" w:cstheme="majorBidi"/>
      <w:b/>
      <w:kern w:val="0"/>
      <w:sz w:val="28"/>
      <w:szCs w:val="26"/>
      <w14:ligatures w14:val="none"/>
    </w:rPr>
  </w:style>
  <w:style w:type="paragraph" w:styleId="NormalWeb">
    <w:name w:val="Normal (Web)"/>
    <w:basedOn w:val="Normal"/>
    <w:uiPriority w:val="99"/>
    <w:semiHidden/>
    <w:unhideWhenUsed/>
    <w:rsid w:val="001E5A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1E5A89"/>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1E5A89"/>
    <w:pPr>
      <w:spacing w:after="100" w:line="360" w:lineRule="auto"/>
      <w:jc w:val="both"/>
    </w:pPr>
    <w:rPr>
      <w:rFonts w:ascii="Times New Roman" w:hAnsi="Times New Roman"/>
      <w:kern w:val="0"/>
      <w:sz w:val="24"/>
      <w14:ligatures w14:val="none"/>
    </w:rPr>
  </w:style>
  <w:style w:type="paragraph" w:styleId="TOC2">
    <w:name w:val="toc 2"/>
    <w:basedOn w:val="Normal"/>
    <w:next w:val="Normal"/>
    <w:autoRedefine/>
    <w:uiPriority w:val="39"/>
    <w:unhideWhenUsed/>
    <w:rsid w:val="001E5A89"/>
    <w:pPr>
      <w:spacing w:after="100" w:line="360" w:lineRule="auto"/>
      <w:ind w:left="240"/>
      <w:jc w:val="both"/>
    </w:pPr>
    <w:rPr>
      <w:rFonts w:ascii="Times New Roman" w:hAnsi="Times New Roman"/>
      <w:kern w:val="0"/>
      <w:sz w:val="24"/>
      <w14:ligatures w14:val="none"/>
    </w:rPr>
  </w:style>
  <w:style w:type="character" w:styleId="Hyperlink">
    <w:name w:val="Hyperlink"/>
    <w:basedOn w:val="DefaultParagraphFont"/>
    <w:uiPriority w:val="99"/>
    <w:unhideWhenUsed/>
    <w:rsid w:val="001E5A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image" Target="media/image2.png"/><Relationship Id="rId10" Type="http://schemas.microsoft.com/office/2007/relationships/diagramDrawing" Target="diagrams/drawing1.xml"/><Relationship Id="rId4" Type="http://schemas.openxmlformats.org/officeDocument/2006/relationships/image" Target="media/image1.png"/><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E48D03-2A98-4AC5-8AD2-BA0904F6F0A7}" type="doc">
      <dgm:prSet loTypeId="urn:microsoft.com/office/officeart/2005/8/layout/radial3" loCatId="cycle" qsTypeId="urn:microsoft.com/office/officeart/2005/8/quickstyle/3d4" qsCatId="3D" csTypeId="urn:microsoft.com/office/officeart/2005/8/colors/colorful5" csCatId="colorful" phldr="1"/>
      <dgm:spPr/>
      <dgm:t>
        <a:bodyPr/>
        <a:lstStyle/>
        <a:p>
          <a:endParaRPr lang="en-GB"/>
        </a:p>
      </dgm:t>
    </dgm:pt>
    <dgm:pt modelId="{E00F5249-B113-4DCC-955A-26FBD4E675A5}">
      <dgm:prSet phldrT="[Text]"/>
      <dgm:spPr/>
      <dgm:t>
        <a:bodyPr/>
        <a:lstStyle/>
        <a:p>
          <a:r>
            <a:rPr lang="en-GB" b="1">
              <a:latin typeface="Times New Roman" panose="02020603050405020304" pitchFamily="18" charset="0"/>
              <a:cs typeface="Times New Roman" panose="02020603050405020304" pitchFamily="18" charset="0"/>
            </a:rPr>
            <a:t>LUINS Model </a:t>
          </a:r>
        </a:p>
      </dgm:t>
    </dgm:pt>
    <dgm:pt modelId="{2156B5CA-7B72-441F-A3C3-217DECCDB164}" type="parTrans" cxnId="{CAD64CCC-57B6-4C19-AB1D-47E01CFD48BF}">
      <dgm:prSet/>
      <dgm:spPr/>
      <dgm:t>
        <a:bodyPr/>
        <a:lstStyle/>
        <a:p>
          <a:endParaRPr lang="en-GB"/>
        </a:p>
      </dgm:t>
    </dgm:pt>
    <dgm:pt modelId="{9B7AB0D1-2DA5-461E-9494-C1BC352DEA88}" type="sibTrans" cxnId="{CAD64CCC-57B6-4C19-AB1D-47E01CFD48BF}">
      <dgm:prSet/>
      <dgm:spPr/>
      <dgm:t>
        <a:bodyPr/>
        <a:lstStyle/>
        <a:p>
          <a:endParaRPr lang="en-GB"/>
        </a:p>
      </dgm:t>
    </dgm:pt>
    <dgm:pt modelId="{0CB63896-19A7-47A3-A45E-E56680E02BCA}">
      <dgm:prSet phldrT="[Text]"/>
      <dgm:spPr/>
      <dgm:t>
        <a:bodyPr/>
        <a:lstStyle/>
        <a:p>
          <a:r>
            <a:rPr lang="en-GB" b="1">
              <a:latin typeface="Times New Roman" panose="02020603050405020304" pitchFamily="18" charset="0"/>
              <a:cs typeface="Times New Roman" panose="02020603050405020304" pitchFamily="18" charset="0"/>
            </a:rPr>
            <a:t>Leverage</a:t>
          </a:r>
        </a:p>
      </dgm:t>
    </dgm:pt>
    <dgm:pt modelId="{91FFE7FD-5755-4ACC-A3B4-589D39CCB3EC}" type="parTrans" cxnId="{55C8AE1F-FEF3-4899-9A09-FDAA7F429A64}">
      <dgm:prSet/>
      <dgm:spPr/>
      <dgm:t>
        <a:bodyPr/>
        <a:lstStyle/>
        <a:p>
          <a:endParaRPr lang="en-GB"/>
        </a:p>
      </dgm:t>
    </dgm:pt>
    <dgm:pt modelId="{7D4E3941-39DF-4D06-AA83-4F92DD80EC80}" type="sibTrans" cxnId="{55C8AE1F-FEF3-4899-9A09-FDAA7F429A64}">
      <dgm:prSet/>
      <dgm:spPr/>
      <dgm:t>
        <a:bodyPr/>
        <a:lstStyle/>
        <a:p>
          <a:endParaRPr lang="en-GB"/>
        </a:p>
      </dgm:t>
    </dgm:pt>
    <dgm:pt modelId="{D00F6491-CEAC-4996-B54B-DD0B2AD5EEF5}">
      <dgm:prSet phldrT="[Text]"/>
      <dgm:spPr/>
      <dgm:t>
        <a:bodyPr/>
        <a:lstStyle/>
        <a:p>
          <a:r>
            <a:rPr lang="en-GB" b="1">
              <a:latin typeface="Times New Roman" panose="02020603050405020304" pitchFamily="18" charset="0"/>
              <a:cs typeface="Times New Roman" panose="02020603050405020304" pitchFamily="18" charset="0"/>
            </a:rPr>
            <a:t>Unity</a:t>
          </a:r>
        </a:p>
      </dgm:t>
    </dgm:pt>
    <dgm:pt modelId="{755EA599-6AFE-4B6C-95E8-76684E2B9FBA}" type="parTrans" cxnId="{3EF0CE7D-BE95-49B4-9E1F-05B6012299D8}">
      <dgm:prSet/>
      <dgm:spPr/>
      <dgm:t>
        <a:bodyPr/>
        <a:lstStyle/>
        <a:p>
          <a:endParaRPr lang="en-GB"/>
        </a:p>
      </dgm:t>
    </dgm:pt>
    <dgm:pt modelId="{3145479F-2160-47AC-9F2C-C5D39D7455E9}" type="sibTrans" cxnId="{3EF0CE7D-BE95-49B4-9E1F-05B6012299D8}">
      <dgm:prSet/>
      <dgm:spPr/>
      <dgm:t>
        <a:bodyPr/>
        <a:lstStyle/>
        <a:p>
          <a:endParaRPr lang="en-GB"/>
        </a:p>
      </dgm:t>
    </dgm:pt>
    <dgm:pt modelId="{BD0E3A44-085A-4F11-B1DD-963CB7AC9177}">
      <dgm:prSet phldrT="[Text]"/>
      <dgm:spPr/>
      <dgm:t>
        <a:bodyPr/>
        <a:lstStyle/>
        <a:p>
          <a:r>
            <a:rPr lang="en-GB" b="1">
              <a:latin typeface="Times New Roman" panose="02020603050405020304" pitchFamily="18" charset="0"/>
              <a:cs typeface="Times New Roman" panose="02020603050405020304" pitchFamily="18" charset="0"/>
            </a:rPr>
            <a:t>Innovation</a:t>
          </a:r>
        </a:p>
      </dgm:t>
    </dgm:pt>
    <dgm:pt modelId="{60B84A88-6A40-4C47-8984-3108B965F3B3}" type="parTrans" cxnId="{0D7826AD-9139-40C2-83B1-48E3CCDCFB3D}">
      <dgm:prSet/>
      <dgm:spPr/>
      <dgm:t>
        <a:bodyPr/>
        <a:lstStyle/>
        <a:p>
          <a:endParaRPr lang="en-GB"/>
        </a:p>
      </dgm:t>
    </dgm:pt>
    <dgm:pt modelId="{B874D2E1-6B1C-4E56-A113-84CB93769E13}" type="sibTrans" cxnId="{0D7826AD-9139-40C2-83B1-48E3CCDCFB3D}">
      <dgm:prSet/>
      <dgm:spPr/>
      <dgm:t>
        <a:bodyPr/>
        <a:lstStyle/>
        <a:p>
          <a:endParaRPr lang="en-GB"/>
        </a:p>
      </dgm:t>
    </dgm:pt>
    <dgm:pt modelId="{71954C03-7E6B-41DB-8A2D-865DD672AB57}">
      <dgm:prSet phldrT="[Text]"/>
      <dgm:spPr/>
      <dgm:t>
        <a:bodyPr/>
        <a:lstStyle/>
        <a:p>
          <a:r>
            <a:rPr lang="en-GB" b="1">
              <a:latin typeface="Times New Roman" panose="02020603050405020304" pitchFamily="18" charset="0"/>
              <a:cs typeface="Times New Roman" panose="02020603050405020304" pitchFamily="18" charset="0"/>
            </a:rPr>
            <a:t>Nurture</a:t>
          </a:r>
        </a:p>
      </dgm:t>
    </dgm:pt>
    <dgm:pt modelId="{A62289B8-BAE0-44AE-A3F5-792376CD9C55}" type="parTrans" cxnId="{83FA3702-4A5C-4304-A4AC-5476A17ADEEF}">
      <dgm:prSet/>
      <dgm:spPr/>
      <dgm:t>
        <a:bodyPr/>
        <a:lstStyle/>
        <a:p>
          <a:endParaRPr lang="en-GB"/>
        </a:p>
      </dgm:t>
    </dgm:pt>
    <dgm:pt modelId="{67D480DD-5208-4C7A-8B43-7F913AF58EAB}" type="sibTrans" cxnId="{83FA3702-4A5C-4304-A4AC-5476A17ADEEF}">
      <dgm:prSet/>
      <dgm:spPr/>
      <dgm:t>
        <a:bodyPr/>
        <a:lstStyle/>
        <a:p>
          <a:endParaRPr lang="en-GB"/>
        </a:p>
      </dgm:t>
    </dgm:pt>
    <dgm:pt modelId="{7B78A4C4-AFBA-4C8B-8D88-294A75E6F0DE}">
      <dgm:prSet/>
      <dgm:spPr/>
      <dgm:t>
        <a:bodyPr/>
        <a:lstStyle/>
        <a:p>
          <a:r>
            <a:rPr lang="en-GB" b="1">
              <a:latin typeface="Times New Roman" panose="02020603050405020304" pitchFamily="18" charset="0"/>
              <a:cs typeface="Times New Roman" panose="02020603050405020304" pitchFamily="18" charset="0"/>
            </a:rPr>
            <a:t>Sustain</a:t>
          </a:r>
        </a:p>
      </dgm:t>
    </dgm:pt>
    <dgm:pt modelId="{6F6D38A2-4F2B-42ED-A976-B14DF1527F6F}" type="parTrans" cxnId="{E0591B98-0F3F-43D7-9FBB-2F78E496084D}">
      <dgm:prSet/>
      <dgm:spPr/>
      <dgm:t>
        <a:bodyPr/>
        <a:lstStyle/>
        <a:p>
          <a:endParaRPr lang="en-GB"/>
        </a:p>
      </dgm:t>
    </dgm:pt>
    <dgm:pt modelId="{44B862C5-E961-4B4E-AF3B-37652D3B9739}" type="sibTrans" cxnId="{E0591B98-0F3F-43D7-9FBB-2F78E496084D}">
      <dgm:prSet/>
      <dgm:spPr/>
      <dgm:t>
        <a:bodyPr/>
        <a:lstStyle/>
        <a:p>
          <a:endParaRPr lang="en-GB"/>
        </a:p>
      </dgm:t>
    </dgm:pt>
    <dgm:pt modelId="{C4617ED3-42A7-405E-9115-035C2552F8ED}" type="pres">
      <dgm:prSet presAssocID="{2CE48D03-2A98-4AC5-8AD2-BA0904F6F0A7}" presName="composite" presStyleCnt="0">
        <dgm:presLayoutVars>
          <dgm:chMax val="1"/>
          <dgm:dir/>
          <dgm:resizeHandles val="exact"/>
        </dgm:presLayoutVars>
      </dgm:prSet>
      <dgm:spPr/>
    </dgm:pt>
    <dgm:pt modelId="{2A075E1F-E534-4D8A-9F3B-1C578EA839F9}" type="pres">
      <dgm:prSet presAssocID="{2CE48D03-2A98-4AC5-8AD2-BA0904F6F0A7}" presName="radial" presStyleCnt="0">
        <dgm:presLayoutVars>
          <dgm:animLvl val="ctr"/>
        </dgm:presLayoutVars>
      </dgm:prSet>
      <dgm:spPr/>
    </dgm:pt>
    <dgm:pt modelId="{78EF27E9-B026-4AED-90A0-90A423631FEB}" type="pres">
      <dgm:prSet presAssocID="{E00F5249-B113-4DCC-955A-26FBD4E675A5}" presName="centerShape" presStyleLbl="vennNode1" presStyleIdx="0" presStyleCnt="6"/>
      <dgm:spPr/>
    </dgm:pt>
    <dgm:pt modelId="{CA129F8F-A484-4C26-99BE-33E23838498C}" type="pres">
      <dgm:prSet presAssocID="{0CB63896-19A7-47A3-A45E-E56680E02BCA}" presName="node" presStyleLbl="vennNode1" presStyleIdx="1" presStyleCnt="6">
        <dgm:presLayoutVars>
          <dgm:bulletEnabled val="1"/>
        </dgm:presLayoutVars>
      </dgm:prSet>
      <dgm:spPr/>
    </dgm:pt>
    <dgm:pt modelId="{C27000CD-0113-4305-98E6-BB1252DBEC72}" type="pres">
      <dgm:prSet presAssocID="{D00F6491-CEAC-4996-B54B-DD0B2AD5EEF5}" presName="node" presStyleLbl="vennNode1" presStyleIdx="2" presStyleCnt="6">
        <dgm:presLayoutVars>
          <dgm:bulletEnabled val="1"/>
        </dgm:presLayoutVars>
      </dgm:prSet>
      <dgm:spPr/>
    </dgm:pt>
    <dgm:pt modelId="{E9375603-0FC2-4252-B787-4DB6DED99624}" type="pres">
      <dgm:prSet presAssocID="{BD0E3A44-085A-4F11-B1DD-963CB7AC9177}" presName="node" presStyleLbl="vennNode1" presStyleIdx="3" presStyleCnt="6">
        <dgm:presLayoutVars>
          <dgm:bulletEnabled val="1"/>
        </dgm:presLayoutVars>
      </dgm:prSet>
      <dgm:spPr/>
    </dgm:pt>
    <dgm:pt modelId="{ECE16FF5-0E6A-4ADC-8425-867E165341F2}" type="pres">
      <dgm:prSet presAssocID="{71954C03-7E6B-41DB-8A2D-865DD672AB57}" presName="node" presStyleLbl="vennNode1" presStyleIdx="4" presStyleCnt="6">
        <dgm:presLayoutVars>
          <dgm:bulletEnabled val="1"/>
        </dgm:presLayoutVars>
      </dgm:prSet>
      <dgm:spPr/>
    </dgm:pt>
    <dgm:pt modelId="{6DBDB950-9E68-41EB-B503-48855DB13172}" type="pres">
      <dgm:prSet presAssocID="{7B78A4C4-AFBA-4C8B-8D88-294A75E6F0DE}" presName="node" presStyleLbl="vennNode1" presStyleIdx="5" presStyleCnt="6">
        <dgm:presLayoutVars>
          <dgm:bulletEnabled val="1"/>
        </dgm:presLayoutVars>
      </dgm:prSet>
      <dgm:spPr/>
    </dgm:pt>
  </dgm:ptLst>
  <dgm:cxnLst>
    <dgm:cxn modelId="{83FA3702-4A5C-4304-A4AC-5476A17ADEEF}" srcId="{E00F5249-B113-4DCC-955A-26FBD4E675A5}" destId="{71954C03-7E6B-41DB-8A2D-865DD672AB57}" srcOrd="3" destOrd="0" parTransId="{A62289B8-BAE0-44AE-A3F5-792376CD9C55}" sibTransId="{67D480DD-5208-4C7A-8B43-7F913AF58EAB}"/>
    <dgm:cxn modelId="{B2852107-78B6-413C-82C3-DBC4200DDE54}" type="presOf" srcId="{BD0E3A44-085A-4F11-B1DD-963CB7AC9177}" destId="{E9375603-0FC2-4252-B787-4DB6DED99624}" srcOrd="0" destOrd="0" presId="urn:microsoft.com/office/officeart/2005/8/layout/radial3"/>
    <dgm:cxn modelId="{55C8AE1F-FEF3-4899-9A09-FDAA7F429A64}" srcId="{E00F5249-B113-4DCC-955A-26FBD4E675A5}" destId="{0CB63896-19A7-47A3-A45E-E56680E02BCA}" srcOrd="0" destOrd="0" parTransId="{91FFE7FD-5755-4ACC-A3B4-589D39CCB3EC}" sibTransId="{7D4E3941-39DF-4D06-AA83-4F92DD80EC80}"/>
    <dgm:cxn modelId="{3EF0CE7D-BE95-49B4-9E1F-05B6012299D8}" srcId="{E00F5249-B113-4DCC-955A-26FBD4E675A5}" destId="{D00F6491-CEAC-4996-B54B-DD0B2AD5EEF5}" srcOrd="1" destOrd="0" parTransId="{755EA599-6AFE-4B6C-95E8-76684E2B9FBA}" sibTransId="{3145479F-2160-47AC-9F2C-C5D39D7455E9}"/>
    <dgm:cxn modelId="{DD839994-BE52-4237-86A8-2D5E29599795}" type="presOf" srcId="{71954C03-7E6B-41DB-8A2D-865DD672AB57}" destId="{ECE16FF5-0E6A-4ADC-8425-867E165341F2}" srcOrd="0" destOrd="0" presId="urn:microsoft.com/office/officeart/2005/8/layout/radial3"/>
    <dgm:cxn modelId="{E0591B98-0F3F-43D7-9FBB-2F78E496084D}" srcId="{E00F5249-B113-4DCC-955A-26FBD4E675A5}" destId="{7B78A4C4-AFBA-4C8B-8D88-294A75E6F0DE}" srcOrd="4" destOrd="0" parTransId="{6F6D38A2-4F2B-42ED-A976-B14DF1527F6F}" sibTransId="{44B862C5-E961-4B4E-AF3B-37652D3B9739}"/>
    <dgm:cxn modelId="{0D7826AD-9139-40C2-83B1-48E3CCDCFB3D}" srcId="{E00F5249-B113-4DCC-955A-26FBD4E675A5}" destId="{BD0E3A44-085A-4F11-B1DD-963CB7AC9177}" srcOrd="2" destOrd="0" parTransId="{60B84A88-6A40-4C47-8984-3108B965F3B3}" sibTransId="{B874D2E1-6B1C-4E56-A113-84CB93769E13}"/>
    <dgm:cxn modelId="{BF7427AE-9351-433E-A339-CB8C501F0EFC}" type="presOf" srcId="{2CE48D03-2A98-4AC5-8AD2-BA0904F6F0A7}" destId="{C4617ED3-42A7-405E-9115-035C2552F8ED}" srcOrd="0" destOrd="0" presId="urn:microsoft.com/office/officeart/2005/8/layout/radial3"/>
    <dgm:cxn modelId="{9970F9B4-7EC9-4941-B8EE-AF9B90E0188C}" type="presOf" srcId="{D00F6491-CEAC-4996-B54B-DD0B2AD5EEF5}" destId="{C27000CD-0113-4305-98E6-BB1252DBEC72}" srcOrd="0" destOrd="0" presId="urn:microsoft.com/office/officeart/2005/8/layout/radial3"/>
    <dgm:cxn modelId="{965DC3BA-A303-4520-B3A5-1120DCDA7DFE}" type="presOf" srcId="{7B78A4C4-AFBA-4C8B-8D88-294A75E6F0DE}" destId="{6DBDB950-9E68-41EB-B503-48855DB13172}" srcOrd="0" destOrd="0" presId="urn:microsoft.com/office/officeart/2005/8/layout/radial3"/>
    <dgm:cxn modelId="{9D21BDC6-9530-481C-99F3-D8B781A2E258}" type="presOf" srcId="{0CB63896-19A7-47A3-A45E-E56680E02BCA}" destId="{CA129F8F-A484-4C26-99BE-33E23838498C}" srcOrd="0" destOrd="0" presId="urn:microsoft.com/office/officeart/2005/8/layout/radial3"/>
    <dgm:cxn modelId="{CAD64CCC-57B6-4C19-AB1D-47E01CFD48BF}" srcId="{2CE48D03-2A98-4AC5-8AD2-BA0904F6F0A7}" destId="{E00F5249-B113-4DCC-955A-26FBD4E675A5}" srcOrd="0" destOrd="0" parTransId="{2156B5CA-7B72-441F-A3C3-217DECCDB164}" sibTransId="{9B7AB0D1-2DA5-461E-9494-C1BC352DEA88}"/>
    <dgm:cxn modelId="{E63DEFEB-8C28-4363-8849-E3DDF0846F87}" type="presOf" srcId="{E00F5249-B113-4DCC-955A-26FBD4E675A5}" destId="{78EF27E9-B026-4AED-90A0-90A423631FEB}" srcOrd="0" destOrd="0" presId="urn:microsoft.com/office/officeart/2005/8/layout/radial3"/>
    <dgm:cxn modelId="{008778F3-4E6B-44D5-82B4-234616C5A6F9}" type="presParOf" srcId="{C4617ED3-42A7-405E-9115-035C2552F8ED}" destId="{2A075E1F-E534-4D8A-9F3B-1C578EA839F9}" srcOrd="0" destOrd="0" presId="urn:microsoft.com/office/officeart/2005/8/layout/radial3"/>
    <dgm:cxn modelId="{37EF0BD6-9362-4047-922E-7FD79359FE1D}" type="presParOf" srcId="{2A075E1F-E534-4D8A-9F3B-1C578EA839F9}" destId="{78EF27E9-B026-4AED-90A0-90A423631FEB}" srcOrd="0" destOrd="0" presId="urn:microsoft.com/office/officeart/2005/8/layout/radial3"/>
    <dgm:cxn modelId="{469CF041-6758-4647-B3F7-719515EEE134}" type="presParOf" srcId="{2A075E1F-E534-4D8A-9F3B-1C578EA839F9}" destId="{CA129F8F-A484-4C26-99BE-33E23838498C}" srcOrd="1" destOrd="0" presId="urn:microsoft.com/office/officeart/2005/8/layout/radial3"/>
    <dgm:cxn modelId="{6C4F9968-70D5-4516-B41A-78A22A39AB30}" type="presParOf" srcId="{2A075E1F-E534-4D8A-9F3B-1C578EA839F9}" destId="{C27000CD-0113-4305-98E6-BB1252DBEC72}" srcOrd="2" destOrd="0" presId="urn:microsoft.com/office/officeart/2005/8/layout/radial3"/>
    <dgm:cxn modelId="{BDA69C80-B96E-4147-B0DC-D1957506ECD4}" type="presParOf" srcId="{2A075E1F-E534-4D8A-9F3B-1C578EA839F9}" destId="{E9375603-0FC2-4252-B787-4DB6DED99624}" srcOrd="3" destOrd="0" presId="urn:microsoft.com/office/officeart/2005/8/layout/radial3"/>
    <dgm:cxn modelId="{E9B92BE0-0563-4B43-B4C8-FB701B4ADEC4}" type="presParOf" srcId="{2A075E1F-E534-4D8A-9F3B-1C578EA839F9}" destId="{ECE16FF5-0E6A-4ADC-8425-867E165341F2}" srcOrd="4" destOrd="0" presId="urn:microsoft.com/office/officeart/2005/8/layout/radial3"/>
    <dgm:cxn modelId="{DC420F31-77A9-4DFA-AE69-81AADE214A71}" type="presParOf" srcId="{2A075E1F-E534-4D8A-9F3B-1C578EA839F9}" destId="{6DBDB950-9E68-41EB-B503-48855DB13172}" srcOrd="5" destOrd="0" presId="urn:microsoft.com/office/officeart/2005/8/layout/radial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EF27E9-B026-4AED-90A0-90A423631FEB}">
      <dsp:nvSpPr>
        <dsp:cNvPr id="0" name=""/>
        <dsp:cNvSpPr/>
      </dsp:nvSpPr>
      <dsp:spPr>
        <a:xfrm>
          <a:off x="1880299" y="744495"/>
          <a:ext cx="1725801" cy="1725801"/>
        </a:xfrm>
        <a:prstGeom prst="ellipse">
          <a:avLst/>
        </a:prstGeom>
        <a:solidFill>
          <a:schemeClr val="accent5">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36830" tIns="36830" rIns="36830" bIns="36830" numCol="1" spcCol="1270" anchor="ctr" anchorCtr="0">
          <a:noAutofit/>
        </a:bodyPr>
        <a:lstStyle/>
        <a:p>
          <a:pPr marL="0" lvl="0" indent="0" algn="ctr" defTabSz="1289050">
            <a:lnSpc>
              <a:spcPct val="90000"/>
            </a:lnSpc>
            <a:spcBef>
              <a:spcPct val="0"/>
            </a:spcBef>
            <a:spcAft>
              <a:spcPct val="35000"/>
            </a:spcAft>
            <a:buNone/>
          </a:pPr>
          <a:r>
            <a:rPr lang="en-GB" sz="2900" b="1" kern="1200">
              <a:latin typeface="Times New Roman" panose="02020603050405020304" pitchFamily="18" charset="0"/>
              <a:cs typeface="Times New Roman" panose="02020603050405020304" pitchFamily="18" charset="0"/>
            </a:rPr>
            <a:t>LUINS Model </a:t>
          </a:r>
        </a:p>
      </dsp:txBody>
      <dsp:txXfrm>
        <a:off x="2133037" y="997233"/>
        <a:ext cx="1220325" cy="1220325"/>
      </dsp:txXfrm>
    </dsp:sp>
    <dsp:sp modelId="{CA129F8F-A484-4C26-99BE-33E23838498C}">
      <dsp:nvSpPr>
        <dsp:cNvPr id="0" name=""/>
        <dsp:cNvSpPr/>
      </dsp:nvSpPr>
      <dsp:spPr>
        <a:xfrm>
          <a:off x="2311749" y="53245"/>
          <a:ext cx="862900" cy="862900"/>
        </a:xfrm>
        <a:prstGeom prst="ellipse">
          <a:avLst/>
        </a:prstGeom>
        <a:solidFill>
          <a:schemeClr val="accent5">
            <a:alpha val="50000"/>
            <a:hueOff val="-1351709"/>
            <a:satOff val="-3484"/>
            <a:lumOff val="-2353"/>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Leverage</a:t>
          </a:r>
        </a:p>
      </dsp:txBody>
      <dsp:txXfrm>
        <a:off x="2438118" y="179614"/>
        <a:ext cx="610162" cy="610162"/>
      </dsp:txXfrm>
    </dsp:sp>
    <dsp:sp modelId="{C27000CD-0113-4305-98E6-BB1252DBEC72}">
      <dsp:nvSpPr>
        <dsp:cNvPr id="0" name=""/>
        <dsp:cNvSpPr/>
      </dsp:nvSpPr>
      <dsp:spPr>
        <a:xfrm>
          <a:off x="3379501" y="829011"/>
          <a:ext cx="862900" cy="862900"/>
        </a:xfrm>
        <a:prstGeom prst="ellipse">
          <a:avLst/>
        </a:prstGeom>
        <a:solidFill>
          <a:schemeClr val="accent5">
            <a:alpha val="50000"/>
            <a:hueOff val="-2703417"/>
            <a:satOff val="-6968"/>
            <a:lumOff val="-4706"/>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Unity</a:t>
          </a:r>
        </a:p>
      </dsp:txBody>
      <dsp:txXfrm>
        <a:off x="3505870" y="955380"/>
        <a:ext cx="610162" cy="610162"/>
      </dsp:txXfrm>
    </dsp:sp>
    <dsp:sp modelId="{E9375603-0FC2-4252-B787-4DB6DED99624}">
      <dsp:nvSpPr>
        <dsp:cNvPr id="0" name=""/>
        <dsp:cNvSpPr/>
      </dsp:nvSpPr>
      <dsp:spPr>
        <a:xfrm>
          <a:off x="2971656" y="2084229"/>
          <a:ext cx="862900" cy="862900"/>
        </a:xfrm>
        <a:prstGeom prst="ellipse">
          <a:avLst/>
        </a:prstGeom>
        <a:solidFill>
          <a:schemeClr val="accent5">
            <a:alpha val="50000"/>
            <a:hueOff val="-4055126"/>
            <a:satOff val="-10451"/>
            <a:lumOff val="-7059"/>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Innovation</a:t>
          </a:r>
        </a:p>
      </dsp:txBody>
      <dsp:txXfrm>
        <a:off x="3098025" y="2210598"/>
        <a:ext cx="610162" cy="610162"/>
      </dsp:txXfrm>
    </dsp:sp>
    <dsp:sp modelId="{ECE16FF5-0E6A-4ADC-8425-867E165341F2}">
      <dsp:nvSpPr>
        <dsp:cNvPr id="0" name=""/>
        <dsp:cNvSpPr/>
      </dsp:nvSpPr>
      <dsp:spPr>
        <a:xfrm>
          <a:off x="1651842" y="2084229"/>
          <a:ext cx="862900" cy="862900"/>
        </a:xfrm>
        <a:prstGeom prst="ellipse">
          <a:avLst/>
        </a:prstGeom>
        <a:solidFill>
          <a:schemeClr val="accent5">
            <a:alpha val="50000"/>
            <a:hueOff val="-5406834"/>
            <a:satOff val="-13935"/>
            <a:lumOff val="-9412"/>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Nurture</a:t>
          </a:r>
        </a:p>
      </dsp:txBody>
      <dsp:txXfrm>
        <a:off x="1778211" y="2210598"/>
        <a:ext cx="610162" cy="610162"/>
      </dsp:txXfrm>
    </dsp:sp>
    <dsp:sp modelId="{6DBDB950-9E68-41EB-B503-48855DB13172}">
      <dsp:nvSpPr>
        <dsp:cNvPr id="0" name=""/>
        <dsp:cNvSpPr/>
      </dsp:nvSpPr>
      <dsp:spPr>
        <a:xfrm>
          <a:off x="1243998" y="829011"/>
          <a:ext cx="862900" cy="862900"/>
        </a:xfrm>
        <a:prstGeom prst="ellipse">
          <a:avLst/>
        </a:prstGeom>
        <a:solidFill>
          <a:schemeClr val="accent5">
            <a:alpha val="50000"/>
            <a:hueOff val="-6758543"/>
            <a:satOff val="-17419"/>
            <a:lumOff val="-11765"/>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latin typeface="Times New Roman" panose="02020603050405020304" pitchFamily="18" charset="0"/>
              <a:cs typeface="Times New Roman" panose="02020603050405020304" pitchFamily="18" charset="0"/>
            </a:rPr>
            <a:t>Sustain</a:t>
          </a:r>
        </a:p>
      </dsp:txBody>
      <dsp:txXfrm>
        <a:off x="1370367" y="955380"/>
        <a:ext cx="610162" cy="610162"/>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2845</Words>
  <Characters>16221</Characters>
  <Application>Microsoft Office Word</Application>
  <DocSecurity>0</DocSecurity>
  <Lines>135</Lines>
  <Paragraphs>38</Paragraphs>
  <ScaleCrop>false</ScaleCrop>
  <Company/>
  <LinksUpToDate>false</LinksUpToDate>
  <CharactersWithSpaces>19028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Bin Shams Chowdhury (2112453)</dc:creator>
  <cp:keywords/>
  <dc:description/>
  <cp:lastModifiedBy>Khaled Bin Shams Chowdhury (2112453)</cp:lastModifiedBy>
  <cp:revision>4</cp:revision>
  <dcterms:created xsi:type="dcterms:W3CDTF">2023-06-03T21:06:00Z</dcterms:created>
  <dcterms:modified xsi:type="dcterms:W3CDTF">2023-06-16T14:36:00Z</dcterms:modified>
</cp:coreProperties>
</file>