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br w:type="page"/>
      </w:r>
    </w:p>
    <w:p>
      <w:pPr>
        <w:bidi w:val="0"/>
        <w:rPr>
          <w:rFonts w:hint="eastAsia"/>
          <w:b/>
          <w:bCs/>
        </w:rPr>
      </w:pPr>
      <w:r>
        <w:rPr>
          <w:rFonts w:hint="eastAsia"/>
          <w:b/>
          <w:bCs/>
        </w:rPr>
        <w:t xml:space="preserve">Executive Summary </w:t>
      </w:r>
    </w:p>
    <w:p>
      <w:pPr>
        <w:rPr>
          <w:rFonts w:hint="eastAsia"/>
        </w:rPr>
      </w:pPr>
      <w:r>
        <w:rPr>
          <w:rFonts w:hint="eastAsia"/>
        </w:rPr>
        <w:t>With the increasing development of scientific information technology and the continuous improvement and widespread use of Internet technology, the rapid development of e-commerce is changing the way traditional enterprises are managed. As a new business model, the management theory and management tools of e-commerce need to be continuously explored and improved. In terms of inventory management in e-commerce enterprises alone, as inventory directly affects the level of capital employed and the operational efficiency of assets, and to a certain extent determines the survival and development of e-commerce enterprises, in the face of fierce market competition, how to improve the quality of inventory management has become an issue that many e-commerce enterprises must pay attention to.</w:t>
      </w:r>
    </w:p>
    <w:p>
      <w:pPr>
        <w:rPr>
          <w:rFonts w:hint="eastAsia"/>
        </w:rPr>
      </w:pPr>
    </w:p>
    <w:p>
      <w:pPr>
        <w:rPr>
          <w:rFonts w:hint="eastAsia"/>
        </w:rPr>
      </w:pPr>
      <w:r>
        <w:rPr>
          <w:rFonts w:hint="eastAsia"/>
        </w:rPr>
        <w:t>This paper takes Vipshop as the subject of study, emphasising the importance of management theory, examining the management styles exposed by its inventory management problems, analysing management theory and the ethics of management roles, and distinguishing between mainstream and critical management theories. Suggestions are made to improve inventory in response to the problems that arise in the management style, thereby improving the efficiency of Vipshop's inventory management and operations.</w:t>
      </w:r>
    </w:p>
    <w:p>
      <w:pPr>
        <w:pStyle w:val="2"/>
        <w:bidi w:val="0"/>
        <w:rPr>
          <w:rFonts w:hint="eastAsia"/>
        </w:rPr>
      </w:pPr>
    </w:p>
    <w:p>
      <w:pPr>
        <w:pStyle w:val="2"/>
        <w:bidi w:val="0"/>
        <w:rPr>
          <w:rFonts w:hint="eastAsia"/>
        </w:rPr>
      </w:pPr>
    </w:p>
    <w:p>
      <w:pPr>
        <w:rPr>
          <w:rFonts w:hint="eastAsia"/>
        </w:rPr>
      </w:pPr>
    </w:p>
    <w:p>
      <w:pPr>
        <w:rPr>
          <w:rFonts w:hint="eastAsia"/>
        </w:rPr>
      </w:pPr>
      <w:r>
        <w:rPr>
          <w:rFonts w:hint="eastAsia"/>
        </w:rPr>
        <w:br w:type="page"/>
      </w:r>
    </w:p>
    <w:p>
      <w:pPr>
        <w:pStyle w:val="2"/>
        <w:bidi w:val="0"/>
        <w:rPr>
          <w:rFonts w:hint="eastAsia"/>
        </w:rPr>
        <w:sectPr>
          <w:pgSz w:w="11906" w:h="16838"/>
          <w:pgMar w:top="1440" w:right="1800" w:bottom="1440" w:left="1800" w:header="851" w:footer="992" w:gutter="0"/>
          <w:cols w:space="425" w:num="1"/>
          <w:docGrid w:type="lines" w:linePitch="312" w:charSpace="0"/>
        </w:sectPr>
      </w:pPr>
    </w:p>
    <w:p>
      <w:pPr>
        <w:pStyle w:val="2"/>
        <w:bidi w:val="0"/>
        <w:rPr>
          <w:rFonts w:hint="eastAsia"/>
        </w:rPr>
      </w:pPr>
      <w:bookmarkStart w:id="0" w:name="_Toc7090"/>
      <w:bookmarkStart w:id="11" w:name="_GoBack"/>
      <w:bookmarkEnd w:id="11"/>
      <w:r>
        <w:rPr>
          <w:rFonts w:hint="eastAsia"/>
        </w:rPr>
        <w:t>1.0Introduction</w:t>
      </w:r>
      <w:bookmarkEnd w:id="0"/>
      <w:r>
        <w:rPr>
          <w:rFonts w:hint="eastAsia"/>
        </w:rPr>
        <w:t xml:space="preserve"> </w:t>
      </w:r>
    </w:p>
    <w:p>
      <w:pPr>
        <w:rPr>
          <w:rFonts w:hint="eastAsia"/>
        </w:rPr>
      </w:pPr>
      <w:r>
        <w:rPr>
          <w:rFonts w:hint="eastAsia"/>
        </w:rPr>
        <w:t>This paper examines the inventory management problems of Vipshop, analyses the management methods, management theories and management roles that generate the problems from an ethical perspective, and makes targeted suggestions to improve inventory so that Vipshop's inventory management and operational efficiency can be improved.</w:t>
      </w:r>
    </w:p>
    <w:p>
      <w:pPr>
        <w:rPr>
          <w:rFonts w:hint="eastAsia"/>
        </w:rPr>
      </w:pPr>
    </w:p>
    <w:p>
      <w:pPr>
        <w:rPr>
          <w:rFonts w:hint="eastAsia"/>
        </w:rPr>
      </w:pPr>
      <w:r>
        <w:rPr>
          <w:rFonts w:hint="eastAsia"/>
        </w:rPr>
        <w:t>The main points of this report are as follows. It begins with an introduction to the prevalence and importance of management and analyses the organisational structure of Vipshop, using Vipshop as an example. The organisational structure of Vipshop is debated, the status of employees and managers in the functional areas of the business is analysed and the inventory management problems of Vipshop are described. An ethical evaluation of its management theory and management role is presented in relation to the inventory management problem. Next, the main ideas of Taylor's scientific management theory and the school of management science are analysed, as well as the differences between them. Finally, suggestions and ideas for improvement are presented in the light of the problems.</w:t>
      </w:r>
    </w:p>
    <w:p>
      <w:pPr>
        <w:rPr>
          <w:rFonts w:hint="eastAsia"/>
        </w:rPr>
      </w:pPr>
    </w:p>
    <w:p>
      <w:pPr>
        <w:pStyle w:val="2"/>
        <w:bidi w:val="0"/>
        <w:rPr>
          <w:rFonts w:hint="eastAsia"/>
        </w:rPr>
      </w:pPr>
      <w:bookmarkStart w:id="1" w:name="_Toc2761"/>
      <w:r>
        <w:rPr>
          <w:rFonts w:hint="eastAsia"/>
        </w:rPr>
        <w:t>2.0Management is universal and important</w:t>
      </w:r>
      <w:bookmarkEnd w:id="1"/>
    </w:p>
    <w:p>
      <w:pPr>
        <w:rPr>
          <w:rFonts w:hint="eastAsia"/>
        </w:rPr>
      </w:pPr>
      <w:r>
        <w:rPr>
          <w:rFonts w:hint="eastAsia"/>
        </w:rPr>
        <w:t>The management of business issues is universal and important. Different functions within organisations lead to different management philosophies, but all organisations have objectives and they aim to accomplish organisational goals properly with the least possible consumption of human, material, financial and other resources. They are all managed through the management functions of planning, organising, leading, controlling, deciding and motivating. These basic activities of management are common to any organisation. At the same time, management is a means of ensuring that business activities achieve organisational objectives and is required in any organisation or country. The importance of management increases with the size of the organisation and the complexity of its business activities.</w:t>
      </w:r>
    </w:p>
    <w:p>
      <w:pPr>
        <w:pStyle w:val="3"/>
        <w:bidi w:val="0"/>
        <w:rPr>
          <w:rFonts w:hint="eastAsia"/>
          <w:lang w:val="en-US" w:eastAsia="zh-CN"/>
        </w:rPr>
      </w:pPr>
      <w:bookmarkStart w:id="2" w:name="_Toc29788"/>
      <w:r>
        <w:rPr>
          <w:rFonts w:hint="eastAsia"/>
        </w:rPr>
        <w:t>2.1</w:t>
      </w:r>
      <w:r>
        <w:rPr>
          <w:rFonts w:hint="eastAsia"/>
          <w:lang w:val="en-US" w:eastAsia="zh-CN"/>
        </w:rPr>
        <w:t>Vipshop's organisational structure</w:t>
      </w:r>
      <w:bookmarkEnd w:id="2"/>
    </w:p>
    <w:p>
      <w:pPr>
        <w:rPr>
          <w:rFonts w:hint="eastAsia"/>
        </w:rPr>
      </w:pPr>
      <w:r>
        <w:rPr>
          <w:rFonts w:hint="eastAsia"/>
        </w:rPr>
        <w:t>Founded in 2008, Vipshop is a new e-commerce website for mid-to-high-end designer brands. Vipshop started with a business model similar to the traditional tailoring industry, using low prices, discounts and flash sales as buying points to attract consumers to shop and make a profit. With the rise of the modern e-commerce industry, Vipshop's business model was copied by its competitors. Consumers and suppliers had better options and ways to deal with commodity prices and inventory buildup. As a result, Vipshop's ability to survive in the marketplace was squeezed. Today, Vipshop's business model continues to sell items at special prices with enhanced supply chain management and corporate responsibility concepts.</w:t>
      </w:r>
    </w:p>
    <w:p>
      <w:pPr>
        <w:rPr>
          <w:rFonts w:hint="eastAsia"/>
        </w:rPr>
      </w:pPr>
    </w:p>
    <w:p>
      <w:pPr>
        <w:rPr>
          <w:rFonts w:hint="eastAsia"/>
        </w:rPr>
      </w:pPr>
      <w:r>
        <w:rPr>
          <w:rFonts w:hint="eastAsia"/>
        </w:rPr>
        <w:t>The expansion and complexity of Vipshop led to a change in organisational structure, with the company not fitting into the traditional pyramidal structure, resulting in a shift to a flat structure. The flat structure fully empowers front-line managers with more decision-making power, thus reducing the transmission of information and increasing efficiency. At the same time, the flat structure also brings obvious disadvantages. A High moral requirements for managers B Fewer opportunities for staff promotion C Difficult management D High demands on staff. These disadvantages create obvious management problems in different functional areas. For example, reduced management leads to little scope for staff promotion. Too much power at the grassroots level leads to higher demands on staff competence and quality. The excessive number of staff leads to problems such as confused team relationships, unclear job responsibilities and difficulties in accessing effective resources when staff encounter difficulties.</w:t>
      </w:r>
    </w:p>
    <w:p>
      <w:pPr>
        <w:pStyle w:val="3"/>
        <w:bidi w:val="0"/>
        <w:rPr>
          <w:rFonts w:hint="eastAsia"/>
        </w:rPr>
      </w:pPr>
      <w:bookmarkStart w:id="3" w:name="_Toc15"/>
      <w:r>
        <w:rPr>
          <w:rFonts w:hint="eastAsia"/>
        </w:rPr>
        <w:t>2.2</w:t>
      </w:r>
      <w:r>
        <w:rPr>
          <w:rFonts w:hint="eastAsia"/>
          <w:lang w:val="en-US" w:eastAsia="zh-CN"/>
        </w:rPr>
        <w:t xml:space="preserve"> </w:t>
      </w:r>
      <w:r>
        <w:rPr>
          <w:rFonts w:hint="eastAsia"/>
        </w:rPr>
        <w:t>Vipshop inventory management issues</w:t>
      </w:r>
      <w:bookmarkEnd w:id="3"/>
    </w:p>
    <w:p>
      <w:pPr>
        <w:bidi w:val="0"/>
        <w:rPr>
          <w:rFonts w:hint="eastAsia"/>
        </w:rPr>
      </w:pPr>
      <w:r>
        <w:rPr>
          <w:rFonts w:hint="eastAsia"/>
        </w:rPr>
        <w:t>There are problems with inventory management at Vipshop. Inventory management is divided into three steps, which are inventory purchasing and receiving, storage and holding, and outbound distribution.</w:t>
      </w:r>
    </w:p>
    <w:p>
      <w:pPr>
        <w:bidi w:val="0"/>
        <w:rPr>
          <w:rFonts w:hint="eastAsia"/>
          <w:b/>
          <w:bCs/>
        </w:rPr>
      </w:pPr>
      <w:r>
        <w:rPr>
          <w:rFonts w:hint="eastAsia"/>
          <w:b/>
          <w:bCs/>
        </w:rPr>
        <w:t>Inventory purchase and acceptance</w:t>
      </w:r>
    </w:p>
    <w:p>
      <w:pPr>
        <w:bidi w:val="0"/>
        <w:rPr>
          <w:rFonts w:hint="eastAsia"/>
        </w:rPr>
      </w:pPr>
      <w:r>
        <w:rPr>
          <w:rFonts w:hint="eastAsia"/>
        </w:rPr>
        <w:t>(1) Inaccurate inventory purchase forecasts; Vipshop analyses and scientifically purchases inventory, resulting in increased storage costs and overheads and tied up capital flows.</w:t>
      </w:r>
    </w:p>
    <w:p>
      <w:pPr>
        <w:bidi w:val="0"/>
        <w:rPr>
          <w:rFonts w:hint="eastAsia"/>
        </w:rPr>
      </w:pPr>
      <w:r>
        <w:rPr>
          <w:rFonts w:hint="eastAsia"/>
        </w:rPr>
        <w:t>(2) Defective merchandise quality; Vipshop has a long backlog of out-of-season and out-of-code merchandise merchandise, which often results in defective merchandise quality.</w:t>
      </w:r>
    </w:p>
    <w:p>
      <w:pPr>
        <w:bidi w:val="0"/>
        <w:rPr>
          <w:rFonts w:hint="eastAsia"/>
        </w:rPr>
      </w:pPr>
      <w:r>
        <w:rPr>
          <w:rFonts w:hint="eastAsia"/>
        </w:rPr>
        <w:t>(3) Untimely acceptance and incomplete warehousing records; warehouse staff only checked the quantity of goods and did not clearly distinguish between good and bad quality of goods.</w:t>
      </w:r>
    </w:p>
    <w:p>
      <w:pPr>
        <w:bidi w:val="0"/>
        <w:rPr>
          <w:rFonts w:hint="eastAsia"/>
          <w:b/>
          <w:bCs/>
        </w:rPr>
      </w:pPr>
      <w:r>
        <w:rPr>
          <w:rFonts w:hint="eastAsia"/>
          <w:b/>
          <w:bCs/>
        </w:rPr>
        <w:t>Storage and custody</w:t>
      </w:r>
    </w:p>
    <w:p>
      <w:pPr>
        <w:bidi w:val="0"/>
        <w:rPr>
          <w:rFonts w:hint="eastAsia"/>
        </w:rPr>
      </w:pPr>
      <w:r>
        <w:rPr>
          <w:rFonts w:hint="eastAsia"/>
        </w:rPr>
        <w:t>(1) Inadequate supervision and inspection; management's supervision of the storage management department was limited to accounts, with internal supervision being formal and lacking in substance. The warehousing management system was a sham.</w:t>
      </w:r>
    </w:p>
    <w:p>
      <w:pPr>
        <w:bidi w:val="0"/>
        <w:rPr>
          <w:rFonts w:hint="eastAsia"/>
        </w:rPr>
      </w:pPr>
      <w:r>
        <w:rPr>
          <w:rFonts w:hint="eastAsia"/>
        </w:rPr>
        <w:t>(2) Incomplete stock-taking; stock-taking has been carried out during the stock keeping stage and the warehouse management does not consider it necessary to do so. On-site stocktaking is a formality.</w:t>
      </w:r>
    </w:p>
    <w:p>
      <w:pPr>
        <w:bidi w:val="0"/>
        <w:rPr>
          <w:rFonts w:hint="eastAsia"/>
          <w:b/>
          <w:bCs/>
        </w:rPr>
      </w:pPr>
      <w:r>
        <w:rPr>
          <w:rFonts w:hint="eastAsia"/>
          <w:b/>
          <w:bCs/>
        </w:rPr>
        <w:t>Outbound distribution</w:t>
      </w:r>
    </w:p>
    <w:p>
      <w:pPr>
        <w:bidi w:val="0"/>
        <w:rPr>
          <w:rFonts w:hint="eastAsia"/>
        </w:rPr>
      </w:pPr>
      <w:r>
        <w:rPr>
          <w:rFonts w:hint="eastAsia"/>
        </w:rPr>
        <w:t>(1) Inadequate warehousing procedures and untimely account building; warehousing procedures are sometimes inadequate. Warehouse personnel do not follow the required procedures. Book building is not timely and information is transmitted late.</w:t>
      </w:r>
    </w:p>
    <w:p>
      <w:pPr>
        <w:bidi w:val="0"/>
        <w:rPr>
          <w:rFonts w:hint="eastAsia"/>
        </w:rPr>
      </w:pPr>
      <w:r>
        <w:rPr>
          <w:rFonts w:hint="eastAsia"/>
        </w:rPr>
        <w:t>(2) Imperfect distribution logistics; self-built logistics is limited to trunk logistics between warehouses and major cities, and there is no way to manage and supervise third party logistics companies.</w:t>
      </w:r>
    </w:p>
    <w:p>
      <w:pPr>
        <w:pStyle w:val="3"/>
        <w:bidi w:val="0"/>
        <w:rPr>
          <w:rFonts w:hint="eastAsia"/>
        </w:rPr>
      </w:pPr>
      <w:bookmarkStart w:id="4" w:name="_Toc31969"/>
      <w:r>
        <w:rPr>
          <w:rFonts w:hint="eastAsia"/>
        </w:rPr>
        <w:t>2.3</w:t>
      </w:r>
      <w:r>
        <w:rPr>
          <w:rFonts w:hint="eastAsia"/>
          <w:lang w:val="en-US" w:eastAsia="zh-CN"/>
        </w:rPr>
        <w:t xml:space="preserve"> </w:t>
      </w:r>
      <w:r>
        <w:rPr>
          <w:rFonts w:hint="eastAsia"/>
        </w:rPr>
        <w:t>Ethical evaluation</w:t>
      </w:r>
      <w:bookmarkEnd w:id="4"/>
    </w:p>
    <w:p>
      <w:pPr>
        <w:bidi w:val="0"/>
        <w:rPr>
          <w:rFonts w:hint="eastAsia"/>
        </w:rPr>
      </w:pPr>
      <w:r>
        <w:rPr>
          <w:rFonts w:hint="eastAsia"/>
        </w:rPr>
        <w:t>Vipshop's inventory management is improved on a traditional management level, with a clear warehouse management model, processes in all areas, work specifications etc. However, e-commerce warehouses in China are improved on a traditional management model and inevitably suffer from traditional sloppy management problems.</w:t>
      </w:r>
    </w:p>
    <w:p>
      <w:pPr>
        <w:bidi w:val="0"/>
        <w:rPr>
          <w:rFonts w:hint="eastAsia"/>
        </w:rPr>
      </w:pPr>
    </w:p>
    <w:p>
      <w:pPr>
        <w:bidi w:val="0"/>
        <w:rPr>
          <w:rFonts w:hint="eastAsia"/>
        </w:rPr>
      </w:pPr>
      <w:r>
        <w:rPr>
          <w:rFonts w:hint="eastAsia"/>
        </w:rPr>
        <w:t>In terms of inventory management, firstly, Vipshop has a set of scientific methods and standards for the inventory purchasing and warehousing process, inventory storage and storage system, inventory outgoing and distribution links in the warehousing department, rather than workers judging by experience. Secondly, the staff in the warehousing department are trained in relevant knowledge. Finally, Vipshop has a careful division of labour for each worker to ensure close collaboration between workers. Thus, Vipshop's warehousing department employs Taylor's scientific management theory. Evaluated from a moral perspective, scientific management theory is a means for capitalists to maximise workers' blood and sweat. As Taylor focused only on the 'economic man' attributes of workers to maximise efficiency and profit, he ignored the behaviour and thoughts of workers as human beings. Secondly, Taylor focused on the technical factors affecting efficiency, but lacked research on social factors such as workers' attitudes and emotions. Therefore, it is unethical to analyse the way workers are controlled in scientific management theory from a modern perspective.</w:t>
      </w:r>
    </w:p>
    <w:p>
      <w:pPr>
        <w:bidi w:val="0"/>
        <w:rPr>
          <w:rFonts w:hint="eastAsia"/>
        </w:rPr>
      </w:pPr>
    </w:p>
    <w:p>
      <w:pPr>
        <w:bidi w:val="0"/>
        <w:rPr>
          <w:rFonts w:hint="eastAsia"/>
        </w:rPr>
      </w:pPr>
      <w:r>
        <w:rPr>
          <w:rFonts w:hint="eastAsia"/>
        </w:rPr>
        <w:t>Problems in the way a function is managed are usually the result of a lack of managerial awareness on the part of the manager. Evaluating the role of management from an ethical point of view, the fact that management problems first appear in the functional area of inventory indicates the absence of a management system, which represents a lack of soundness and rigour in the corresponding system. For example, the lack of clarity in the definition of the relevant job responsibilities has led to managers not recognising the responsibilities and obligations they have undertaken, sometimes leading to warehouse staff checking goods artificially when they are in stock, creating risks for inventory management. In addition, based on managers' understanding of traditional business concepts, many of them are only aware of stock storage in terms of being able to supply normal sales activities. No attention is paid to the inventory process as the stock is already inventoried before it is put into storage. Managers do not realise that if there are gaps in the internal control of inventory, this will pose a huge risk to the business. Therefore, the manager's inaction and overstepping of authority is irrational and unethical as it harms the manager himself, the business and the employees as well as a range of other stakeholders.</w:t>
      </w:r>
    </w:p>
    <w:p>
      <w:pPr>
        <w:pStyle w:val="3"/>
        <w:bidi w:val="0"/>
        <w:rPr>
          <w:rFonts w:hint="eastAsia"/>
        </w:rPr>
      </w:pPr>
      <w:bookmarkStart w:id="5" w:name="_Toc31516"/>
      <w:r>
        <w:rPr>
          <w:rFonts w:hint="eastAsia"/>
        </w:rPr>
        <w:t>2.4</w:t>
      </w:r>
      <w:r>
        <w:rPr>
          <w:rFonts w:hint="eastAsia"/>
          <w:lang w:val="en-US" w:eastAsia="zh-CN"/>
        </w:rPr>
        <w:t xml:space="preserve"> </w:t>
      </w:r>
      <w:r>
        <w:rPr>
          <w:rFonts w:hint="eastAsia"/>
        </w:rPr>
        <w:t>Mainstream management theory</w:t>
      </w:r>
      <w:bookmarkEnd w:id="5"/>
    </w:p>
    <w:p>
      <w:pPr>
        <w:rPr>
          <w:rFonts w:hint="eastAsia"/>
        </w:rPr>
      </w:pPr>
      <w:r>
        <w:rPr>
          <w:rFonts w:hint="eastAsia"/>
        </w:rPr>
        <w:t>Scientific management theory is a concept of scientific management developed by the American management scientist Frederick Winslow Taylor. Taylor's philosophy was that "the greatest permanent prosperity for the worker, and at the same time for the employer, can be achieved only when the work of the institution is done with the least combined expenditure of manpower". Taylor identified five main factors: a. Standardisation of work methods, labour tools and working environment; b. Determination of a reasonable workload; c. Selection and training of workers in standard work methods; d. Introduction of a differential wage system; and e. Introduction of a functional foreman system. Thus. The starting point of scientific management theory is to improve the efficiency of workers.</w:t>
      </w:r>
    </w:p>
    <w:p>
      <w:pPr>
        <w:rPr>
          <w:rFonts w:hint="eastAsia"/>
        </w:rPr>
      </w:pPr>
    </w:p>
    <w:p>
      <w:pPr>
        <w:rPr>
          <w:rFonts w:hint="eastAsia"/>
        </w:rPr>
      </w:pPr>
      <w:r>
        <w:rPr>
          <w:rFonts w:hint="eastAsia"/>
        </w:rPr>
        <w:t>Taylor's theory of scientific management arose in the late 19th and early 20th centuries and was gradually formed and developed in response to the growth of industry. Taylor's scientific management was the result of continuous field trials in factories, systematic research and analysis of workers' operating methods and movements. Therefore, Taylor's scientific management theory is mostly based on the mechanical industry. This scientific management theory has a smaller scope of application and is more suitable for enterprises that manage production operations. In addition, the starting point of Taylor's theory was to improve the efficiency of workers, and regarded workers as "economic people" who only pursued their own efficiency, rather than "people" with the dual attributes of "economic people" and "social people"." Taylor's theory ignores the existence of the human being. Taylor's theory ignores the fact that human behaviour and psychology are influenced by society, such as an unfair wage system being a major constraint on productivity in the social context of the time. Thus, Taylor's scientific management theory has limitations relative to the context of today's times.</w:t>
      </w:r>
    </w:p>
    <w:p>
      <w:pPr>
        <w:pStyle w:val="3"/>
        <w:bidi w:val="0"/>
        <w:rPr>
          <w:rFonts w:hint="eastAsia"/>
        </w:rPr>
      </w:pPr>
      <w:bookmarkStart w:id="6" w:name="_Toc25863"/>
      <w:r>
        <w:rPr>
          <w:rFonts w:hint="eastAsia"/>
        </w:rPr>
        <w:t>2.5Critical Management Theory</w:t>
      </w:r>
      <w:bookmarkEnd w:id="6"/>
    </w:p>
    <w:p>
      <w:pPr>
        <w:rPr>
          <w:rFonts w:hint="eastAsia"/>
          <w:lang w:val="en-US" w:eastAsia="zh-CN"/>
        </w:rPr>
      </w:pPr>
      <w:r>
        <w:rPr>
          <w:rFonts w:hint="eastAsia"/>
          <w:lang w:val="en-US" w:eastAsia="zh-CN"/>
        </w:rPr>
        <w:t>The school of management science, also known as the econometric school of management and the quantitative school. This is because the school was formally established in 1939 by the Operations Research Group led by Professor Blackett at the University of Manchester in the USA. The Elwood Spencer approach is one of the representatives of the Western School of Management Science. This school believes that management decision problems for complex systems can be solved by using electronic computers as a tool to find the best planning solution to achieve corporate goals. Management science is in fact a quantitative method of analysis in management. It is primarily used to solve management problems that can be expressed in quantitative terms. Its role is to reduce the risks involved in decision making through the methods of management science, to improve the quality of decisions and to ensure that the resources invested are of maximum economic benefit. From the name of management science, it appears to be the science of management. In fact, it is not primarily a search for principles and principles of management, but rather a solution to management problems based on the scientific method and objective facts, requiring decision making solutions for managers according to optimal criteria, seeking to apply scientific principles, methods and tools to the management process and focusing on the pursuit of economic and technical rationality.</w:t>
      </w:r>
    </w:p>
    <w:p>
      <w:pPr>
        <w:rPr>
          <w:rFonts w:hint="eastAsia"/>
          <w:lang w:val="en-US" w:eastAsia="zh-CN"/>
        </w:rPr>
      </w:pPr>
    </w:p>
    <w:p>
      <w:pPr>
        <w:rPr>
          <w:rFonts w:hint="eastAsia"/>
          <w:lang w:val="en-US" w:eastAsia="zh-CN"/>
        </w:rPr>
      </w:pPr>
      <w:r>
        <w:rPr>
          <w:rFonts w:hint="eastAsia"/>
          <w:lang w:val="en-US" w:eastAsia="zh-CN"/>
        </w:rPr>
        <w:t>The application of management science methods also has its limitations: firstly, the scope of application of management science is limited, and not all management problems can be quantified, which affects the scope of its use. For example, some management problems often involve many complex social factors, most of which are relatively small and difficult to quantify, which of course make it difficult to use management science methods to solve them. Secondly, there are also many difficulties in solving practical problems. There is a tendency to create a gap between managers and management science experts, who on the one hand may be hairy and sophisticated in their methodological approach and unable to make a proper evaluation, while at the same time, management and learning experts generally do not understand the actual workings of business operations and thus provide solutions that do not hit the nail on the head and solve problems. This makes it difficult for both parties to work together. In addition, the costs and time involved in using this method are considerable and, given the issues involved, it tends to be used only for large-scale, complex projects. This also limits the scope of its application. Thus. Management science is not a panacea and we need to be fully aware that it is an important management technique and method and that it is people who are at work. Managers are therefore required to master management science as quickly as possible to adapt it to a variety of management techniques and methods in order to make it more useful.</w:t>
      </w:r>
    </w:p>
    <w:p>
      <w:pPr>
        <w:pStyle w:val="3"/>
        <w:bidi w:val="0"/>
        <w:rPr>
          <w:rFonts w:hint="eastAsia"/>
          <w:lang w:val="en-US" w:eastAsia="zh-CN"/>
        </w:rPr>
      </w:pPr>
      <w:bookmarkStart w:id="7" w:name="_Toc29024"/>
      <w:r>
        <w:rPr>
          <w:rFonts w:hint="eastAsia"/>
          <w:lang w:val="en-US" w:eastAsia="zh-CN"/>
        </w:rPr>
        <w:t>2.6The difference between mainstream and critical</w:t>
      </w:r>
      <w:bookmarkEnd w:id="7"/>
    </w:p>
    <w:p>
      <w:pPr>
        <w:rPr>
          <w:rFonts w:hint="default"/>
          <w:lang w:val="en-US" w:eastAsia="zh-CN"/>
        </w:rPr>
      </w:pPr>
      <w:r>
        <w:rPr>
          <w:rFonts w:hint="default"/>
          <w:lang w:val="en-US" w:eastAsia="zh-CN"/>
        </w:rPr>
        <w:t>There is no essential difference between the scientific theory of management and the school of management science; one might even say that they are essentially the same. Both advocate the use of the scientific method to find the most effective way of working or the best solution to achieve maximum efficiency, minimum time, minimum expenditure and maximum results. Rather than managing by experience, intuition and other subjective judgements. The difference is that, thanks to modern science and technology, a range of theories and methods provide a greater overview of the holistic nature of management. The school of management science studies management problems with the help of mathematical models and computer technology, focusing on the operational methods and operational aspects of management. The study of management science goes beyond the study of operational methods and operations and extends to all activities of the whole organisation, calling for holistic management. Taylor's theory of scientific management outlined only one functional area of the organisation and was limited to specific production on the shop floor; the scope of application of scientific management was too narrow. The scientific school of management is therefore a continuation and development of Taylor's scientific management.</w:t>
      </w:r>
    </w:p>
    <w:p>
      <w:pPr>
        <w:pStyle w:val="2"/>
        <w:bidi w:val="0"/>
        <w:rPr>
          <w:rFonts w:hint="eastAsia"/>
        </w:rPr>
      </w:pPr>
      <w:bookmarkStart w:id="8" w:name="_Toc17978"/>
      <w:r>
        <w:rPr>
          <w:rFonts w:hint="eastAsia"/>
        </w:rPr>
        <w:t>3.0</w:t>
      </w:r>
      <w:r>
        <w:rPr>
          <w:rFonts w:hint="eastAsia"/>
          <w:lang w:val="en-US" w:eastAsia="zh-CN"/>
        </w:rPr>
        <w:t xml:space="preserve"> </w:t>
      </w:r>
      <w:r>
        <w:rPr>
          <w:rFonts w:hint="eastAsia"/>
        </w:rPr>
        <w:t>Conclusion</w:t>
      </w:r>
      <w:bookmarkEnd w:id="8"/>
    </w:p>
    <w:p>
      <w:pPr>
        <w:rPr>
          <w:rFonts w:hint="eastAsia"/>
        </w:rPr>
      </w:pPr>
      <w:r>
        <w:rPr>
          <w:rFonts w:hint="eastAsia"/>
        </w:rPr>
        <w:t>Scientific management is an essential management method for the success of modern enterprises and has a very important role to play, both in the past and at present. However, at the same time, people should be aware of the management problems brought about by the management theory in the implementation of enterprise management, and continuously improve and develop the scientific management theory in conjunction with the development situation of the enterprise and the actual situation of the enterprise. With the progress of science and technology and the rapid development of social economy, the drawbacks of Taylor's scientific management theory are becoming more and more obvious, and many of its contents can no longer meet the needs of today's society. For example, the neglect of human nature in business development, the excessive control of management power, the over-regulation of scientific management methods and incentive systems, and other management and ethical problems brought about by social development. These problems herald the need for companies to adopt management theories that meet the needs of modern society.</w:t>
      </w:r>
    </w:p>
    <w:p>
      <w:pPr>
        <w:pStyle w:val="2"/>
        <w:bidi w:val="0"/>
        <w:rPr>
          <w:rFonts w:hint="eastAsia"/>
        </w:rPr>
      </w:pPr>
      <w:bookmarkStart w:id="9" w:name="_Toc4455"/>
      <w:r>
        <w:rPr>
          <w:rFonts w:hint="eastAsia"/>
        </w:rPr>
        <w:t>4.0</w:t>
      </w:r>
      <w:r>
        <w:rPr>
          <w:rFonts w:hint="eastAsia"/>
          <w:lang w:val="en-US" w:eastAsia="zh-CN"/>
        </w:rPr>
        <w:t xml:space="preserve"> </w:t>
      </w:r>
      <w:r>
        <w:rPr>
          <w:rFonts w:hint="eastAsia"/>
        </w:rPr>
        <w:t>Recommendations</w:t>
      </w:r>
      <w:bookmarkEnd w:id="9"/>
    </w:p>
    <w:p>
      <w:pPr>
        <w:rPr>
          <w:rFonts w:hint="eastAsia"/>
        </w:rPr>
      </w:pPr>
      <w:r>
        <w:rPr>
          <w:rFonts w:hint="eastAsia"/>
        </w:rPr>
        <w:t>In response to the problems with Vipshop's inventory, we have made the following three recommendations. These recommendations can improve the efficiency of Vipshop's inventory management and operations and facilitate the further development of its e-commerce business.</w:t>
      </w:r>
    </w:p>
    <w:p>
      <w:pPr>
        <w:rPr>
          <w:rFonts w:hint="eastAsia"/>
        </w:rPr>
      </w:pPr>
    </w:p>
    <w:p>
      <w:pPr>
        <w:rPr>
          <w:rFonts w:hint="eastAsia"/>
        </w:rPr>
      </w:pPr>
      <w:r>
        <w:rPr>
          <w:rFonts w:hint="eastAsia"/>
        </w:rPr>
        <w:t>A ;Strengthen inventory procurement chain control. Adopt information management technology, information sharing and real-time distribution. In addition, broaden supplier channels, implement source control, strengthen the training of managers and other quality personnel, and build a high quality internal control talent team.</w:t>
      </w:r>
    </w:p>
    <w:p>
      <w:pPr>
        <w:rPr>
          <w:rFonts w:hint="eastAsia"/>
        </w:rPr>
      </w:pPr>
      <w:r>
        <w:rPr>
          <w:rFonts w:hint="eastAsia"/>
        </w:rPr>
        <w:t>B; Improve the inventory storage and maintenance system. According to the type and time, strengthen the maintenance of inventory and improve the level of warehouse management, so that inventory work becomes part of the daily business of the enterprise.</w:t>
      </w:r>
    </w:p>
    <w:p>
      <w:pPr>
        <w:rPr>
          <w:rFonts w:hint="eastAsia"/>
        </w:rPr>
      </w:pPr>
      <w:r>
        <w:rPr>
          <w:rFonts w:hint="eastAsia"/>
        </w:rPr>
        <w:t>C; Strengthen inventory outbound management. E-commerce enterprises should establish an outbound approval and audit procedure, complete data entry in a timely manner, strengthen return inspection, properly handle returned products, improve logistics services and strengthen the supervision of distribution business</w:t>
      </w:r>
    </w:p>
    <w:p>
      <w:pPr>
        <w:pStyle w:val="2"/>
        <w:bidi w:val="0"/>
        <w:rPr>
          <w:rFonts w:hint="eastAsia"/>
        </w:rPr>
      </w:pPr>
    </w:p>
    <w:p>
      <w:pPr>
        <w:rPr>
          <w:rFonts w:hint="eastAsia"/>
        </w:rPr>
      </w:pPr>
      <w:r>
        <w:rPr>
          <w:rFonts w:hint="eastAsia"/>
        </w:rPr>
        <w:br w:type="page"/>
      </w:r>
    </w:p>
    <w:p>
      <w:pPr>
        <w:pStyle w:val="2"/>
        <w:bidi w:val="0"/>
        <w:rPr>
          <w:rFonts w:hint="eastAsia"/>
        </w:rPr>
      </w:pPr>
      <w:bookmarkStart w:id="10" w:name="_Toc27745"/>
      <w:r>
        <w:rPr>
          <w:rFonts w:hint="eastAsia"/>
        </w:rPr>
        <w:t>References</w:t>
      </w:r>
      <w:bookmarkEnd w:id="10"/>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Vallabhaneni. (2008).</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Corporate management, governance, and ethics best practices</w:t>
      </w:r>
      <w:r>
        <w:rPr>
          <w:rFonts w:hint="default" w:ascii="Helvetica" w:hAnsi="Helvetica" w:eastAsia="Helvetica" w:cs="Helvetica"/>
          <w:i w:val="0"/>
          <w:iCs w:val="0"/>
          <w:caps w:val="0"/>
          <w:color w:val="3A3A3A"/>
          <w:spacing w:val="0"/>
          <w:sz w:val="18"/>
          <w:szCs w:val="18"/>
          <w:shd w:val="clear" w:fill="FFFFFF"/>
        </w:rPr>
        <w:t>. Wiley.</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Clegg, Kornberger, M., &amp; Pitsis, T. (2016).</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Managing &amp; organizations : an introduction to theory and practice</w:t>
      </w:r>
      <w:r>
        <w:rPr>
          <w:rFonts w:hint="default" w:ascii="Helvetica" w:hAnsi="Helvetica" w:eastAsia="Helvetica" w:cs="Helvetica"/>
          <w:i w:val="0"/>
          <w:iCs w:val="0"/>
          <w:caps w:val="0"/>
          <w:color w:val="3A3A3A"/>
          <w:spacing w:val="0"/>
          <w:sz w:val="18"/>
          <w:szCs w:val="18"/>
          <w:shd w:val="clear" w:fill="FFFFFF"/>
        </w:rPr>
        <w:t> (Fourth edition.). SAGE.</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Tengblad. (2012). The Work of Managers: Towards a Practice Theory of Management. In</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The work of managers: towards a practice theory of management</w:t>
      </w:r>
      <w:r>
        <w:rPr>
          <w:rFonts w:hint="default" w:ascii="Helvetica" w:hAnsi="Helvetica" w:eastAsia="Helvetica" w:cs="Helvetica"/>
          <w:i w:val="0"/>
          <w:iCs w:val="0"/>
          <w:caps w:val="0"/>
          <w:color w:val="3A3A3A"/>
          <w:spacing w:val="0"/>
          <w:sz w:val="18"/>
          <w:szCs w:val="18"/>
          <w:shd w:val="clear" w:fill="FFFFFF"/>
        </w:rPr>
        <w:t> (pp. xviii–xviii). Oxford University Press.</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hint="default" w:ascii="Helvetica" w:hAnsi="Helvetica" w:eastAsia="Helvetica" w:cs="Helvetica"/>
          <w:i w:val="0"/>
          <w:iCs w:val="0"/>
          <w:caps w:val="0"/>
          <w:color w:val="3A3A3A"/>
          <w:spacing w:val="0"/>
          <w:sz w:val="18"/>
          <w:szCs w:val="18"/>
          <w:shd w:val="clear" w:fill="FFFFFF"/>
        </w:rPr>
        <w:t>Ansoff, H. I. (1965). Corporate Strategy: An Analytic Approach to Business Policy for Growth and Expansion. New York: McGraw-Hill.</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hint="default" w:ascii="Helvetica" w:hAnsi="Helvetica" w:eastAsia="Helvetica" w:cs="Helvetica"/>
          <w:i w:val="0"/>
          <w:iCs w:val="0"/>
          <w:caps w:val="0"/>
          <w:color w:val="3A3A3A"/>
          <w:spacing w:val="0"/>
          <w:sz w:val="18"/>
          <w:szCs w:val="18"/>
          <w:shd w:val="clear" w:fill="FFFFFF"/>
        </w:rPr>
        <w:t>Bass, B. M. and Steidlmeier, P. (1999). Ethics, character, and authentic transformational leadership behavior.  The Leadership Quarterly, 10: 181–217.</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hint="default" w:ascii="Helvetica" w:hAnsi="Helvetica" w:eastAsia="Helvetica" w:cs="Helvetica"/>
          <w:i w:val="0"/>
          <w:iCs w:val="0"/>
          <w:caps w:val="0"/>
          <w:color w:val="3A3A3A"/>
          <w:spacing w:val="0"/>
          <w:sz w:val="18"/>
          <w:szCs w:val="18"/>
          <w:shd w:val="clear" w:fill="FFFFFF"/>
        </w:rPr>
        <w:t>Mintzberg H. (1989). Mintzberg on management. New York, NY: The Free Press.</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Visser. (2010). Critical management studies and “mainstream” organization science: A proposal for a rapprochement.</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International Journal of Organizational Analysis (2005)</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18</w:t>
      </w:r>
      <w:r>
        <w:rPr>
          <w:rFonts w:hint="default" w:ascii="Helvetica" w:hAnsi="Helvetica" w:eastAsia="Helvetica" w:cs="Helvetica"/>
          <w:i w:val="0"/>
          <w:iCs w:val="0"/>
          <w:caps w:val="0"/>
          <w:color w:val="3A3A3A"/>
          <w:spacing w:val="0"/>
          <w:sz w:val="18"/>
          <w:szCs w:val="18"/>
          <w:shd w:val="clear" w:fill="FFFFFF"/>
        </w:rPr>
        <w:t>(4), 466–478.</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Carroll. (2009).</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Business ethics</w:t>
      </w:r>
      <w:r>
        <w:rPr>
          <w:rFonts w:hint="default" w:ascii="Helvetica" w:hAnsi="Helvetica" w:eastAsia="Helvetica" w:cs="Helvetica"/>
          <w:i w:val="0"/>
          <w:iCs w:val="0"/>
          <w:caps w:val="0"/>
          <w:color w:val="3A3A3A"/>
          <w:spacing w:val="0"/>
          <w:sz w:val="18"/>
          <w:szCs w:val="18"/>
          <w:shd w:val="clear" w:fill="FFFFFF"/>
        </w:rPr>
        <w:t>. Routledge.</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Wasieleski, &amp; Weber, J. (2019).</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Business ethics</w:t>
      </w:r>
      <w:r>
        <w:rPr>
          <w:rFonts w:hint="default" w:ascii="Helvetica" w:hAnsi="Helvetica" w:eastAsia="Helvetica" w:cs="Helvetica"/>
          <w:i w:val="0"/>
          <w:iCs w:val="0"/>
          <w:caps w:val="0"/>
          <w:color w:val="3A3A3A"/>
          <w:spacing w:val="0"/>
          <w:sz w:val="18"/>
          <w:szCs w:val="18"/>
          <w:shd w:val="clear" w:fill="FFFFFF"/>
        </w:rPr>
        <w:t> (Wasieleski &amp; J. Weber, Eds.). Emerald Publishing.</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Powell. (2002). Shedding a tier: flattening organisational structures and employee</w:t>
      </w:r>
      <w:r>
        <w:rPr>
          <w:rFonts w:hint="eastAsia" w:ascii="Helvetica" w:hAnsi="Helvetica" w:eastAsia="宋体" w:cs="Helvetica"/>
          <w:i w:val="0"/>
          <w:iCs w:val="0"/>
          <w:caps w:val="0"/>
          <w:color w:val="3A3A3A"/>
          <w:spacing w:val="0"/>
          <w:sz w:val="18"/>
          <w:szCs w:val="18"/>
          <w:shd w:val="clear" w:fill="FFFFFF"/>
          <w:lang w:val="en-US" w:eastAsia="zh-CN"/>
        </w:rPr>
        <w:t xml:space="preserve"> </w:t>
      </w:r>
      <w:r>
        <w:rPr>
          <w:rFonts w:ascii="Helvetica" w:hAnsi="Helvetica" w:eastAsia="Helvetica" w:cs="Helvetica"/>
          <w:i w:val="0"/>
          <w:iCs w:val="0"/>
          <w:caps w:val="0"/>
          <w:color w:val="3A3A3A"/>
          <w:spacing w:val="0"/>
          <w:sz w:val="18"/>
          <w:szCs w:val="18"/>
          <w:shd w:val="clear" w:fill="FFFFFF"/>
        </w:rPr>
        <w:t>empowerment.</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International Journal of Educational Management</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16</w:t>
      </w:r>
      <w:r>
        <w:rPr>
          <w:rFonts w:hint="default" w:ascii="Helvetica" w:hAnsi="Helvetica" w:eastAsia="Helvetica" w:cs="Helvetica"/>
          <w:i w:val="0"/>
          <w:iCs w:val="0"/>
          <w:caps w:val="0"/>
          <w:color w:val="3A3A3A"/>
          <w:spacing w:val="0"/>
          <w:sz w:val="18"/>
          <w:szCs w:val="18"/>
          <w:shd w:val="clear" w:fill="FFFFFF"/>
        </w:rPr>
        <w:t>(1), 54–59. </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hint="default" w:ascii="Helvetica" w:hAnsi="Helvetica" w:eastAsia="Helvetica" w:cs="Helvetica"/>
          <w:i w:val="0"/>
          <w:iCs w:val="0"/>
          <w:caps w:val="0"/>
          <w:color w:val="3A3A3A"/>
          <w:spacing w:val="0"/>
          <w:sz w:val="18"/>
          <w:szCs w:val="18"/>
          <w:shd w:val="clear" w:fill="FFFFFF"/>
        </w:rPr>
        <w:t>BLAKE, A.M. and MOSELEY, J.L., 2011. Frederick Winslow Taylor: One Hundred Years of Managerial Insight. International Journal of Management, 28(4), pp. 346-353.</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r>
        <w:rPr>
          <w:rFonts w:hint="default" w:ascii="Helvetica" w:hAnsi="Helvetica" w:eastAsia="Helvetica" w:cs="Helvetica"/>
          <w:i w:val="0"/>
          <w:iCs w:val="0"/>
          <w:caps w:val="0"/>
          <w:color w:val="3A3A3A"/>
          <w:spacing w:val="0"/>
          <w:sz w:val="18"/>
          <w:szCs w:val="18"/>
          <w:shd w:val="clear" w:fill="FFFFFF"/>
        </w:rPr>
        <w:t>Taylor, F. W. (1911) The Principles of Scientific Management. Harper and Brothers: New York.</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Arial" w:hAnsi="Arial" w:eastAsia="Helvetica" w:cs="Arial"/>
          <w:i w:val="0"/>
          <w:iCs w:val="0"/>
          <w:caps w:val="0"/>
          <w:color w:val="3A3A3A"/>
          <w:spacing w:val="0"/>
          <w:sz w:val="18"/>
          <w:szCs w:val="18"/>
          <w:shd w:val="clear" w:fill="FFFFFF"/>
          <w:lang w:val="en-US" w:eastAsia="zh-CN"/>
        </w:rPr>
      </w:pPr>
      <w:r>
        <w:rPr>
          <w:rFonts w:hint="default" w:ascii="Arial" w:hAnsi="Arial" w:eastAsia="Helvetica" w:cs="Arial"/>
          <w:i w:val="0"/>
          <w:iCs w:val="0"/>
          <w:caps w:val="0"/>
          <w:color w:val="3A3A3A"/>
          <w:spacing w:val="0"/>
          <w:sz w:val="18"/>
          <w:szCs w:val="18"/>
          <w:shd w:val="clear" w:fill="FFFFFF"/>
          <w:lang w:val="en-US" w:eastAsia="zh-CN"/>
        </w:rPr>
        <w:t>Ciprian Nicolescu, &amp; Ovidiu Nicolescu. (2021). Stakeholder Management and Social Responsibility: Concepts, Approaches and Tools in the Covid Context.</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Arial" w:hAnsi="Arial" w:eastAsia="Helvetica" w:cs="Arial"/>
          <w:i w:val="0"/>
          <w:iCs w:val="0"/>
          <w:caps w:val="0"/>
          <w:color w:val="3A3A3A"/>
          <w:spacing w:val="0"/>
          <w:sz w:val="18"/>
          <w:szCs w:val="18"/>
          <w:shd w:val="clear" w:fill="FFFFFF"/>
          <w:lang w:val="en-US" w:eastAsia="zh-CN"/>
        </w:rPr>
      </w:pPr>
    </w:p>
    <w:p>
      <w:pPr>
        <w:rPr>
          <w:rFonts w:hint="default" w:ascii="Arial" w:hAnsi="Arial" w:eastAsia="宋体" w:cs="Arial"/>
          <w:i w:val="0"/>
          <w:iCs w:val="0"/>
          <w:caps w:val="0"/>
          <w:color w:val="3A3A3A"/>
          <w:spacing w:val="0"/>
          <w:sz w:val="18"/>
          <w:szCs w:val="18"/>
          <w:shd w:val="clear" w:fill="FFFFFF"/>
          <w:lang w:val="en-US" w:eastAsia="zh-CN"/>
        </w:rPr>
      </w:pPr>
      <w:r>
        <w:rPr>
          <w:rFonts w:ascii="Helvetica" w:hAnsi="Helvetica" w:eastAsia="Helvetica" w:cs="Helvetica"/>
          <w:i w:val="0"/>
          <w:iCs w:val="0"/>
          <w:caps w:val="0"/>
          <w:color w:val="3A3A3A"/>
          <w:spacing w:val="0"/>
          <w:sz w:val="18"/>
          <w:szCs w:val="18"/>
          <w:shd w:val="clear" w:fill="FFFFFF"/>
        </w:rPr>
        <w:t>Clarkson. (1998).</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The corporation and its stakeholders : classic and contemporary readings</w:t>
      </w:r>
      <w:r>
        <w:rPr>
          <w:rFonts w:hint="default" w:ascii="Helvetica" w:hAnsi="Helvetica" w:eastAsia="Helvetica" w:cs="Helvetica"/>
          <w:i w:val="0"/>
          <w:iCs w:val="0"/>
          <w:caps w:val="0"/>
          <w:color w:val="3A3A3A"/>
          <w:spacing w:val="0"/>
          <w:sz w:val="18"/>
          <w:szCs w:val="18"/>
          <w:shd w:val="clear" w:fill="FFFFFF"/>
        </w:rPr>
        <w:t> (Clarkson, Ed.). University of Toronto Press.</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Arial" w:hAnsi="Arial" w:eastAsia="Helvetica" w:cs="Arial"/>
          <w:i w:val="0"/>
          <w:iCs w:val="0"/>
          <w:caps w:val="0"/>
          <w:color w:val="3A3A3A"/>
          <w:spacing w:val="0"/>
          <w:sz w:val="18"/>
          <w:szCs w:val="18"/>
          <w:shd w:val="clear" w:fill="FFFFFF"/>
          <w:lang w:val="en-US" w:eastAsia="zh-CN"/>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Arial" w:hAnsi="Arial" w:eastAsia="宋体" w:cs="Arial"/>
          <w:i w:val="0"/>
          <w:iCs w:val="0"/>
          <w:caps w:val="0"/>
          <w:color w:val="3A3A3A"/>
          <w:spacing w:val="0"/>
          <w:sz w:val="18"/>
          <w:szCs w:val="18"/>
          <w:shd w:val="clear" w:fill="FFFFFF"/>
          <w:lang w:val="en-US" w:eastAsia="zh-CN"/>
        </w:rPr>
      </w:pPr>
      <w:r>
        <w:rPr>
          <w:rFonts w:hint="default" w:ascii="Arial" w:hAnsi="Arial" w:eastAsia="Helvetica" w:cs="Arial"/>
          <w:i w:val="0"/>
          <w:iCs w:val="0"/>
          <w:caps w:val="0"/>
          <w:color w:val="3A3A3A"/>
          <w:spacing w:val="0"/>
          <w:sz w:val="18"/>
          <w:szCs w:val="18"/>
          <w:shd w:val="clear" w:fill="FFFFFF"/>
        </w:rPr>
        <w:t>Carroll, Archie B. (1991). The Pyramid of Corporate Social Responsibility: Toward the Moral Management of Organizational Stakeholders.  Business Horizons, 34(4), 39–48.</w:t>
      </w:r>
      <w:r>
        <w:rPr>
          <w:rFonts w:hint="default" w:ascii="Arial" w:hAnsi="Arial" w:eastAsia="宋体" w:cs="Arial"/>
          <w:i w:val="0"/>
          <w:iCs w:val="0"/>
          <w:caps w:val="0"/>
          <w:color w:val="3A3A3A"/>
          <w:spacing w:val="0"/>
          <w:sz w:val="18"/>
          <w:szCs w:val="18"/>
          <w:shd w:val="clear" w:fill="FFFFFF"/>
          <w:lang w:val="en-US" w:eastAsia="zh-CN"/>
        </w:rPr>
        <w:t xml:space="preserve"> </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Arial" w:hAnsi="Arial" w:eastAsia="宋体" w:cs="Arial"/>
          <w:i w:val="0"/>
          <w:iCs w:val="0"/>
          <w:caps w:val="0"/>
          <w:color w:val="3A3A3A"/>
          <w:spacing w:val="0"/>
          <w:sz w:val="18"/>
          <w:szCs w:val="18"/>
          <w:shd w:val="clear" w:fill="FFFFFF"/>
          <w:lang w:val="en-US" w:eastAsia="zh-CN"/>
        </w:rPr>
      </w:pPr>
    </w:p>
    <w:p>
      <w:pPr>
        <w:rPr>
          <w:rFonts w:hint="default" w:ascii="Arial" w:hAnsi="Arial" w:eastAsia="宋体" w:cs="Arial"/>
          <w:sz w:val="18"/>
          <w:szCs w:val="18"/>
          <w:lang w:val="en-US" w:eastAsia="zh-CN"/>
        </w:rPr>
      </w:pPr>
      <w:r>
        <w:rPr>
          <w:rFonts w:hint="default" w:ascii="Arial" w:hAnsi="Arial" w:eastAsia="宋体" w:cs="Arial"/>
          <w:sz w:val="18"/>
          <w:szCs w:val="18"/>
        </w:rPr>
        <w:t>Smith, A. (1975). The theory of moral sentiments. (D. D. Raphael &amp; A. L. Macfie, Eds.). Oxford: Oxford University Press (abbreviated TMS)</w:t>
      </w:r>
      <w:r>
        <w:rPr>
          <w:rFonts w:hint="default" w:ascii="Arial" w:hAnsi="Arial" w:eastAsia="宋体" w:cs="Arial"/>
          <w:sz w:val="18"/>
          <w:szCs w:val="18"/>
          <w:lang w:val="en-US" w:eastAsia="zh-CN"/>
        </w:rPr>
        <w:t>.</w:t>
      </w:r>
    </w:p>
    <w:p>
      <w:pPr>
        <w:rPr>
          <w:rFonts w:hint="default" w:ascii="Arial" w:hAnsi="Arial" w:eastAsia="Helvetica" w:cs="Arial"/>
          <w:i w:val="0"/>
          <w:iCs w:val="0"/>
          <w:caps w:val="0"/>
          <w:color w:val="3A3A3A"/>
          <w:spacing w:val="0"/>
          <w:sz w:val="18"/>
          <w:szCs w:val="18"/>
          <w:shd w:val="clear" w:fill="FFFFFF"/>
        </w:rPr>
      </w:pPr>
      <w:r>
        <w:rPr>
          <w:rFonts w:hint="default" w:ascii="Arial" w:hAnsi="Arial" w:eastAsia="Helvetica" w:cs="Arial"/>
          <w:i w:val="0"/>
          <w:iCs w:val="0"/>
          <w:caps w:val="0"/>
          <w:color w:val="3A3A3A"/>
          <w:spacing w:val="0"/>
          <w:sz w:val="18"/>
          <w:szCs w:val="18"/>
          <w:shd w:val="clear" w:fill="FFFFFF"/>
        </w:rPr>
        <w:t>Blowfield, &amp; Murray, A. (2019). </w:t>
      </w:r>
      <w:r>
        <w:rPr>
          <w:rFonts w:hint="default" w:ascii="Arial" w:hAnsi="Arial" w:eastAsia="Helvetica" w:cs="Arial"/>
          <w:i/>
          <w:iCs/>
          <w:caps w:val="0"/>
          <w:color w:val="3A3A3A"/>
          <w:spacing w:val="0"/>
          <w:sz w:val="18"/>
          <w:szCs w:val="18"/>
          <w:shd w:val="clear" w:fill="FFFFFF"/>
        </w:rPr>
        <w:t>Corporate social responsibility</w:t>
      </w:r>
      <w:r>
        <w:rPr>
          <w:rFonts w:hint="default" w:ascii="Arial" w:hAnsi="Arial" w:eastAsia="Helvetica" w:cs="Arial"/>
          <w:i w:val="0"/>
          <w:iCs w:val="0"/>
          <w:caps w:val="0"/>
          <w:color w:val="3A3A3A"/>
          <w:spacing w:val="0"/>
          <w:sz w:val="18"/>
          <w:szCs w:val="18"/>
          <w:shd w:val="clear" w:fill="FFFFFF"/>
        </w:rPr>
        <w:t> (Fourth edition.). Oxford University Press.</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Arial" w:hAnsi="Arial" w:eastAsia="宋体" w:cs="Arial"/>
          <w:i w:val="0"/>
          <w:iCs w:val="0"/>
          <w:caps w:val="0"/>
          <w:color w:val="3A3A3A"/>
          <w:spacing w:val="0"/>
          <w:sz w:val="18"/>
          <w:szCs w:val="18"/>
          <w:shd w:val="clear" w:fill="FFFFFF"/>
          <w:lang w:val="en-US" w:eastAsia="zh-CN"/>
        </w:rPr>
      </w:pPr>
    </w:p>
    <w:p>
      <w:pPr>
        <w:rPr>
          <w:rFonts w:hint="default" w:ascii="Arial" w:hAnsi="Arial" w:eastAsia="Helvetica" w:cs="Arial"/>
          <w:i w:val="0"/>
          <w:iCs w:val="0"/>
          <w:caps w:val="0"/>
          <w:color w:val="3A3A3A"/>
          <w:spacing w:val="0"/>
          <w:sz w:val="18"/>
          <w:szCs w:val="18"/>
          <w:shd w:val="clear" w:fill="FFFFFF"/>
        </w:rPr>
      </w:pPr>
      <w:r>
        <w:rPr>
          <w:rFonts w:hint="default" w:ascii="Arial" w:hAnsi="Arial" w:eastAsia="Helvetica" w:cs="Arial"/>
          <w:i w:val="0"/>
          <w:iCs w:val="0"/>
          <w:caps w:val="0"/>
          <w:color w:val="3A3A3A"/>
          <w:spacing w:val="0"/>
          <w:sz w:val="18"/>
          <w:szCs w:val="18"/>
          <w:shd w:val="clear" w:fill="FFFFFF"/>
        </w:rPr>
        <w:t>Fritzsche. (1997). </w:t>
      </w:r>
      <w:r>
        <w:rPr>
          <w:rFonts w:hint="default" w:ascii="Arial" w:hAnsi="Arial" w:eastAsia="Helvetica" w:cs="Arial"/>
          <w:i/>
          <w:iCs/>
          <w:caps w:val="0"/>
          <w:color w:val="3A3A3A"/>
          <w:spacing w:val="0"/>
          <w:sz w:val="18"/>
          <w:szCs w:val="18"/>
          <w:shd w:val="clear" w:fill="FFFFFF"/>
        </w:rPr>
        <w:t>Business ethics : a global and managerial perspective</w:t>
      </w:r>
      <w:r>
        <w:rPr>
          <w:rFonts w:hint="default" w:ascii="Arial" w:hAnsi="Arial" w:eastAsia="Helvetica" w:cs="Arial"/>
          <w:i w:val="0"/>
          <w:iCs w:val="0"/>
          <w:caps w:val="0"/>
          <w:color w:val="3A3A3A"/>
          <w:spacing w:val="0"/>
          <w:sz w:val="18"/>
          <w:szCs w:val="18"/>
          <w:shd w:val="clear" w:fill="FFFFFF"/>
        </w:rPr>
        <w:t>. McGraw-Hill.</w:t>
      </w:r>
    </w:p>
    <w:p>
      <w:pPr>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Koontz. (1980). The Management Theory Jungle Revisited.</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The Academy of Management Review</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5</w:t>
      </w:r>
      <w:r>
        <w:rPr>
          <w:rFonts w:hint="default" w:ascii="Helvetica" w:hAnsi="Helvetica" w:eastAsia="Helvetica" w:cs="Helvetica"/>
          <w:i w:val="0"/>
          <w:iCs w:val="0"/>
          <w:caps w:val="0"/>
          <w:color w:val="3A3A3A"/>
          <w:spacing w:val="0"/>
          <w:sz w:val="18"/>
          <w:szCs w:val="18"/>
          <w:shd w:val="clear" w:fill="FFFFFF"/>
        </w:rPr>
        <w:t>(2), 175–188.</w:t>
      </w:r>
    </w:p>
    <w:p>
      <w:pPr>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Schollhammer. (1969). The Comparative Management Theory Jungle.</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Academy of Management Journal</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12</w:t>
      </w:r>
      <w:r>
        <w:rPr>
          <w:rFonts w:hint="default" w:ascii="Helvetica" w:hAnsi="Helvetica" w:eastAsia="Helvetica" w:cs="Helvetica"/>
          <w:i w:val="0"/>
          <w:iCs w:val="0"/>
          <w:caps w:val="0"/>
          <w:color w:val="3A3A3A"/>
          <w:spacing w:val="0"/>
          <w:sz w:val="18"/>
          <w:szCs w:val="18"/>
          <w:shd w:val="clear" w:fill="FFFFFF"/>
        </w:rPr>
        <w:t>(1), 81–97.</w:t>
      </w:r>
    </w:p>
    <w:p>
      <w:pPr>
        <w:rPr>
          <w:rFonts w:hint="default" w:ascii="Helvetica" w:hAnsi="Helvetica" w:eastAsia="Helvetica" w:cs="Helvetica"/>
          <w:i w:val="0"/>
          <w:iCs w:val="0"/>
          <w:caps w:val="0"/>
          <w:color w:val="3A3A3A"/>
          <w:spacing w:val="0"/>
          <w:sz w:val="18"/>
          <w:szCs w:val="18"/>
          <w:shd w:val="clear" w:fill="FFFFFF"/>
        </w:rPr>
      </w:pPr>
    </w:p>
    <w:p>
      <w:pPr>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iCs/>
          <w:caps w:val="0"/>
          <w:color w:val="3A3A3A"/>
          <w:spacing w:val="0"/>
          <w:sz w:val="18"/>
          <w:szCs w:val="18"/>
          <w:shd w:val="clear" w:fill="FFFFFF"/>
        </w:rPr>
        <w:t>Production and inventory management journal : the journal of the American Production and Inventory Control Society, Inc.</w:t>
      </w:r>
      <w:r>
        <w:rPr>
          <w:rFonts w:hint="default" w:ascii="Helvetica" w:hAnsi="Helvetica" w:eastAsia="Helvetica" w:cs="Helvetica"/>
          <w:i w:val="0"/>
          <w:iCs w:val="0"/>
          <w:caps w:val="0"/>
          <w:color w:val="3A3A3A"/>
          <w:spacing w:val="0"/>
          <w:sz w:val="18"/>
          <w:szCs w:val="18"/>
          <w:shd w:val="clear" w:fill="FFFFFF"/>
        </w:rPr>
        <w:t> (1987). The Society.</w:t>
      </w:r>
    </w:p>
    <w:p>
      <w:pPr>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Mittal, &amp; Shah, N. H. (2016).</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Optimal inventory control and management techniques</w:t>
      </w:r>
      <w:r>
        <w:rPr>
          <w:rFonts w:hint="default" w:ascii="Helvetica" w:hAnsi="Helvetica" w:eastAsia="Helvetica" w:cs="Helvetica"/>
          <w:i w:val="0"/>
          <w:iCs w:val="0"/>
          <w:caps w:val="0"/>
          <w:color w:val="3A3A3A"/>
          <w:spacing w:val="0"/>
          <w:sz w:val="18"/>
          <w:szCs w:val="18"/>
          <w:shd w:val="clear" w:fill="FFFFFF"/>
        </w:rPr>
        <w:t>. Business Science Reference.</w:t>
      </w:r>
    </w:p>
    <w:p>
      <w:pPr>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Bilgaiyan, Singh, J., &amp; Das, H. (2022).</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Empirical Research for Futuristic e-Commerce Systems : Foundations and Applications.</w:t>
      </w:r>
      <w:r>
        <w:rPr>
          <w:rFonts w:hint="default" w:ascii="Helvetica" w:hAnsi="Helvetica" w:eastAsia="Helvetica" w:cs="Helvetica"/>
          <w:i w:val="0"/>
          <w:iCs w:val="0"/>
          <w:caps w:val="0"/>
          <w:color w:val="3A3A3A"/>
          <w:spacing w:val="0"/>
          <w:sz w:val="18"/>
          <w:szCs w:val="18"/>
          <w:shd w:val="clear" w:fill="FFFFFF"/>
        </w:rPr>
        <w:t> IGI Global.</w:t>
      </w:r>
    </w:p>
    <w:p>
      <w:pPr>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Parker, &amp; Ritson, P. A. (2005). Revisiting Fayol: Anticipating Contemporary Management.</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British Journal of Management</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16</w:t>
      </w:r>
      <w:r>
        <w:rPr>
          <w:rFonts w:hint="default" w:ascii="Helvetica" w:hAnsi="Helvetica" w:eastAsia="Helvetica" w:cs="Helvetica"/>
          <w:i w:val="0"/>
          <w:iCs w:val="0"/>
          <w:caps w:val="0"/>
          <w:color w:val="3A3A3A"/>
          <w:spacing w:val="0"/>
          <w:sz w:val="18"/>
          <w:szCs w:val="18"/>
          <w:shd w:val="clear" w:fill="FFFFFF"/>
        </w:rPr>
        <w:t>(3), 175–194.</w:t>
      </w:r>
    </w:p>
    <w:p>
      <w:pPr>
        <w:rPr>
          <w:rFonts w:hint="default" w:ascii="Helvetica" w:hAnsi="Helvetica" w:eastAsia="Helvetica" w:cs="Helvetica"/>
          <w:i w:val="0"/>
          <w:iCs w:val="0"/>
          <w:caps w:val="0"/>
          <w:color w:val="3A3A3A"/>
          <w:spacing w:val="0"/>
          <w:sz w:val="18"/>
          <w:szCs w:val="18"/>
          <w:shd w:val="clear" w:fill="FFFFFF"/>
        </w:rPr>
      </w:pPr>
    </w:p>
    <w:p>
      <w:pPr>
        <w:rPr>
          <w:rFonts w:hint="default" w:ascii="Helvetica" w:hAnsi="Helvetica" w:eastAsia="Helvetica" w:cs="Helvetica"/>
          <w:i w:val="0"/>
          <w:iCs w:val="0"/>
          <w:caps w:val="0"/>
          <w:color w:val="3A3A3A"/>
          <w:spacing w:val="0"/>
          <w:sz w:val="18"/>
          <w:szCs w:val="18"/>
          <w:shd w:val="clear" w:fill="FFFFFF"/>
        </w:rPr>
      </w:pPr>
      <w:r>
        <w:rPr>
          <w:rFonts w:ascii="Helvetica" w:hAnsi="Helvetica" w:eastAsia="Helvetica" w:cs="Helvetica"/>
          <w:i w:val="0"/>
          <w:iCs w:val="0"/>
          <w:caps w:val="0"/>
          <w:color w:val="3A3A3A"/>
          <w:spacing w:val="0"/>
          <w:sz w:val="18"/>
          <w:szCs w:val="18"/>
          <w:shd w:val="clear" w:fill="FFFFFF"/>
        </w:rPr>
        <w:t>Hatchuel, &amp; Segrestin, B. (2019). A century old and still visionary: Fayol’s innovative theory of management.</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European Management Review</w:t>
      </w:r>
      <w:r>
        <w:rPr>
          <w:rFonts w:hint="default" w:ascii="Helvetica" w:hAnsi="Helvetica" w:eastAsia="Helvetica" w:cs="Helvetica"/>
          <w:i w:val="0"/>
          <w:iCs w:val="0"/>
          <w:caps w:val="0"/>
          <w:color w:val="3A3A3A"/>
          <w:spacing w:val="0"/>
          <w:sz w:val="18"/>
          <w:szCs w:val="18"/>
          <w:shd w:val="clear" w:fill="FFFFFF"/>
        </w:rPr>
        <w:t>, </w:t>
      </w:r>
      <w:r>
        <w:rPr>
          <w:rFonts w:hint="default" w:ascii="Helvetica" w:hAnsi="Helvetica" w:eastAsia="Helvetica" w:cs="Helvetica"/>
          <w:i/>
          <w:iCs/>
          <w:caps w:val="0"/>
          <w:color w:val="3A3A3A"/>
          <w:spacing w:val="0"/>
          <w:sz w:val="18"/>
          <w:szCs w:val="18"/>
          <w:shd w:val="clear" w:fill="FFFFFF"/>
        </w:rPr>
        <w:t>16</w:t>
      </w:r>
      <w:r>
        <w:rPr>
          <w:rFonts w:hint="default" w:ascii="Helvetica" w:hAnsi="Helvetica" w:eastAsia="Helvetica" w:cs="Helvetica"/>
          <w:i w:val="0"/>
          <w:iCs w:val="0"/>
          <w:caps w:val="0"/>
          <w:color w:val="3A3A3A"/>
          <w:spacing w:val="0"/>
          <w:sz w:val="18"/>
          <w:szCs w:val="18"/>
          <w:shd w:val="clear" w:fill="FFFFFF"/>
        </w:rPr>
        <w:t>(2), 399–412.</w:t>
      </w: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Arial" w:hAnsi="Arial" w:eastAsia="宋体" w:cs="Arial"/>
          <w:i w:val="0"/>
          <w:iCs w:val="0"/>
          <w:caps w:val="0"/>
          <w:color w:val="3A3A3A"/>
          <w:spacing w:val="0"/>
          <w:sz w:val="18"/>
          <w:szCs w:val="18"/>
          <w:shd w:val="clear" w:fill="FFFFFF"/>
          <w:lang w:val="en-US" w:eastAsia="zh-CN"/>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p>
      <w:pPr>
        <w:keepNext w:val="0"/>
        <w:keepLines w:val="0"/>
        <w:pageBreakBefore w:val="0"/>
        <w:widowControl/>
        <w:kinsoku/>
        <w:wordWrap/>
        <w:overflowPunct/>
        <w:topLinePunct w:val="0"/>
        <w:autoSpaceDE/>
        <w:autoSpaceDN/>
        <w:bidi w:val="0"/>
        <w:adjustRightInd/>
        <w:snapToGrid/>
        <w:spacing w:line="260" w:lineRule="auto"/>
        <w:textAlignment w:val="auto"/>
        <w:rPr>
          <w:rFonts w:hint="default" w:ascii="Helvetica" w:hAnsi="Helvetica" w:eastAsia="Helvetica" w:cs="Helvetica"/>
          <w:i w:val="0"/>
          <w:iCs w:val="0"/>
          <w:caps w:val="0"/>
          <w:color w:val="3A3A3A"/>
          <w:spacing w:val="0"/>
          <w:sz w:val="18"/>
          <w:szCs w:val="18"/>
          <w:shd w:val="clear" w:fill="FFFFFF"/>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4OTQ4MmNhYjRlOGNmMjJmNDIxNGMyOTA4ZTMyZjQifQ=="/>
  </w:docVars>
  <w:rsids>
    <w:rsidRoot w:val="353A64E2"/>
    <w:rsid w:val="05E24F2C"/>
    <w:rsid w:val="270411FB"/>
    <w:rsid w:val="2F9809E4"/>
    <w:rsid w:val="32B32D1A"/>
    <w:rsid w:val="353A64E2"/>
    <w:rsid w:val="500E467E"/>
    <w:rsid w:val="515E3230"/>
    <w:rsid w:val="5855720E"/>
    <w:rsid w:val="5B4C391F"/>
    <w:rsid w:val="67CD5013"/>
    <w:rsid w:val="69DF102E"/>
    <w:rsid w:val="6A4F758A"/>
    <w:rsid w:val="71423A1C"/>
    <w:rsid w:val="7697502E"/>
    <w:rsid w:val="76EF4095"/>
    <w:rsid w:val="7A773B77"/>
    <w:rsid w:val="7AC5146A"/>
    <w:rsid w:val="7CC648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Calibri" w:hAnsi="Calibri" w:cs="Times New Roman" w:eastAsiaTheme="minorEastAsia"/>
      <w:sz w:val="22"/>
      <w:lang w:val="en-GB" w:eastAsia="en-GB" w:bidi="ar-SA"/>
    </w:rPr>
  </w:style>
  <w:style w:type="paragraph" w:styleId="2">
    <w:name w:val="heading 1"/>
    <w:basedOn w:val="1"/>
    <w:next w:val="1"/>
    <w:qFormat/>
    <w:uiPriority w:val="0"/>
    <w:pPr>
      <w:spacing w:before="-2147483648" w:beforeAutospacing="1" w:afterAutospacing="1"/>
      <w:jc w:val="left"/>
      <w:outlineLvl w:val="0"/>
    </w:pPr>
    <w:rPr>
      <w:rFonts w:ascii="Calibri" w:hAnsi="Calibri" w:cs="Arial" w:eastAsiaTheme="majorAscii"/>
      <w:b/>
      <w:bCs/>
      <w:kern w:val="44"/>
      <w:sz w:val="22"/>
      <w:szCs w:val="24"/>
      <w:lang w:bidi="ar"/>
    </w:rPr>
  </w:style>
  <w:style w:type="paragraph" w:styleId="3">
    <w:name w:val="heading 2"/>
    <w:basedOn w:val="1"/>
    <w:next w:val="1"/>
    <w:unhideWhenUsed/>
    <w:qFormat/>
    <w:uiPriority w:val="0"/>
    <w:pPr>
      <w:keepNext/>
      <w:keepLines/>
      <w:spacing w:before="260" w:after="260" w:line="416" w:lineRule="auto"/>
      <w:outlineLvl w:val="1"/>
    </w:pPr>
    <w:rPr>
      <w:rFonts w:ascii="Calibri" w:hAnsi="Calibri" w:cs="Arial" w:eastAsiaTheme="majorEastAsia"/>
      <w:b/>
      <w:bCs/>
      <w:sz w:val="22"/>
      <w:szCs w:val="21"/>
    </w:rPr>
  </w:style>
  <w:style w:type="paragraph" w:styleId="4">
    <w:name w:val="heading 3"/>
    <w:basedOn w:val="1"/>
    <w:next w:val="1"/>
    <w:semiHidden/>
    <w:unhideWhenUsed/>
    <w:qFormat/>
    <w:uiPriority w:val="0"/>
    <w:pPr>
      <w:keepNext/>
      <w:keepLines/>
      <w:spacing w:before="260" w:after="260" w:line="416" w:lineRule="auto"/>
      <w:outlineLvl w:val="2"/>
    </w:pPr>
    <w:rPr>
      <w:rFonts w:ascii="Arial" w:hAnsi="Arial" w:eastAsia="宋体" w:cs="Arial"/>
      <w:b/>
      <w:bCs/>
      <w:sz w:val="21"/>
      <w:szCs w:val="21"/>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uiPriority w:val="0"/>
  </w:style>
  <w:style w:type="paragraph" w:styleId="8">
    <w:name w:val="toc 2"/>
    <w:basedOn w:val="1"/>
    <w:next w:val="1"/>
    <w:uiPriority w:val="0"/>
    <w:pPr>
      <w:ind w:left="420" w:leftChars="200"/>
    </w:pPr>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3179</Words>
  <Characters>18812</Characters>
  <Lines>0</Lines>
  <Paragraphs>0</Paragraphs>
  <TotalTime>2</TotalTime>
  <ScaleCrop>false</ScaleCrop>
  <LinksUpToDate>false</LinksUpToDate>
  <CharactersWithSpaces>22204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2022-11-11T03:25:00Z</dcterms:created>
  <dc:creator>套中人</dc:creator>
  <cp:lastModifiedBy>套中人</cp:lastModifiedBy>
  <dcterms:modified xsi:type="dcterms:W3CDTF">2022-11-11T07:24:17Z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E64E6F1635064A779B366AAB345A70CB</vt:lpwstr>
  </property>
</Properties>
</file>