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FFA62B4" w14:textId="226611CE" w:rsidR="008E061F" w:rsidRDefault="00223039" w:rsidP="00E3650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88</w:t>
      </w:r>
    </w:p>
    <w:p w14:paraId="42726713" w14:textId="77777777" w:rsidR="008E1EF0" w:rsidRPr="00E1401C" w:rsidRDefault="008E1EF0" w:rsidP="00E36500">
      <w:pPr>
        <w:spacing w:line="360" w:lineRule="auto"/>
        <w:jc w:val="center"/>
        <w:rPr>
          <w:rFonts w:ascii="Arial" w:hAnsi="Arial" w:cs="Arial"/>
          <w:b/>
          <w:sz w:val="24"/>
          <w:szCs w:val="24"/>
        </w:rPr>
      </w:pPr>
    </w:p>
    <w:p w14:paraId="36697BEB" w14:textId="24759550" w:rsidR="005770CB" w:rsidRDefault="005770CB" w:rsidP="005770CB">
      <w:pPr>
        <w:spacing w:line="360" w:lineRule="auto"/>
        <w:rPr>
          <w:rFonts w:asciiTheme="minorBidi" w:hAnsiTheme="minorBidi"/>
        </w:rPr>
      </w:pPr>
      <w:r>
        <w:rPr>
          <w:noProof/>
        </w:rPr>
        <w:drawing>
          <wp:anchor distT="0" distB="0" distL="114300" distR="114300" simplePos="0" relativeHeight="251658240" behindDoc="0" locked="0" layoutInCell="1" allowOverlap="1" wp14:anchorId="7F03232D" wp14:editId="75A3B577">
            <wp:simplePos x="0" y="0"/>
            <wp:positionH relativeFrom="column">
              <wp:posOffset>0</wp:posOffset>
            </wp:positionH>
            <wp:positionV relativeFrom="paragraph">
              <wp:posOffset>292100</wp:posOffset>
            </wp:positionV>
            <wp:extent cx="1809750" cy="723900"/>
            <wp:effectExtent l="0" t="0" r="0" b="0"/>
            <wp:wrapSquare wrapText="bothSides"/>
            <wp:docPr id="2049737024"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07C3C8E8" w14:textId="77777777" w:rsidR="005770CB" w:rsidRDefault="005770CB" w:rsidP="005770CB">
      <w:pPr>
        <w:spacing w:line="360" w:lineRule="auto"/>
        <w:rPr>
          <w:rFonts w:asciiTheme="minorBidi" w:hAnsiTheme="minorBidi"/>
        </w:rPr>
      </w:pPr>
    </w:p>
    <w:p w14:paraId="7CFF1A49" w14:textId="77777777" w:rsidR="005770CB" w:rsidRDefault="005770CB" w:rsidP="005770CB">
      <w:pPr>
        <w:spacing w:line="360" w:lineRule="auto"/>
        <w:rPr>
          <w:rFonts w:asciiTheme="minorBidi" w:hAnsiTheme="minorBidi"/>
        </w:rPr>
      </w:pPr>
    </w:p>
    <w:p w14:paraId="61A05096" w14:textId="77777777" w:rsidR="005770CB" w:rsidRDefault="005770CB" w:rsidP="005770CB">
      <w:pPr>
        <w:spacing w:line="360" w:lineRule="auto"/>
        <w:rPr>
          <w:rFonts w:asciiTheme="minorBidi" w:hAnsiTheme="minorBidi"/>
        </w:rPr>
      </w:pPr>
    </w:p>
    <w:p w14:paraId="5E408440" w14:textId="77777777" w:rsidR="005770CB" w:rsidRDefault="005770CB" w:rsidP="005770CB">
      <w:pPr>
        <w:tabs>
          <w:tab w:val="left" w:pos="6540"/>
        </w:tabs>
        <w:spacing w:line="360" w:lineRule="auto"/>
        <w:rPr>
          <w:rFonts w:asciiTheme="minorBidi" w:hAnsiTheme="minorBidi"/>
        </w:rPr>
      </w:pPr>
    </w:p>
    <w:p w14:paraId="6C1E6B75" w14:textId="5EC7BE34" w:rsidR="005770CB" w:rsidRPr="0040308B" w:rsidRDefault="005770CB" w:rsidP="005770CB">
      <w:pPr>
        <w:tabs>
          <w:tab w:val="left" w:pos="6540"/>
        </w:tabs>
        <w:spacing w:line="360" w:lineRule="auto"/>
        <w:rPr>
          <w:rFonts w:ascii="Arial" w:hAnsi="Arial" w:cs="Arial"/>
          <w:sz w:val="24"/>
          <w:szCs w:val="24"/>
          <w:lang w:val="nl-NL"/>
        </w:rPr>
      </w:pPr>
      <w:r>
        <w:rPr>
          <w:rFonts w:ascii="Arial" w:hAnsi="Arial" w:cs="Arial"/>
          <w:b/>
          <w:bCs/>
          <w:sz w:val="28"/>
          <w:szCs w:val="28"/>
          <w:lang w:val="nl-NL"/>
        </w:rPr>
        <w:t>Module name</w:t>
      </w:r>
      <w:r>
        <w:rPr>
          <w:rFonts w:ascii="Arial" w:hAnsi="Arial" w:cs="Arial"/>
          <w:sz w:val="28"/>
          <w:szCs w:val="28"/>
          <w:lang w:val="nl-NL"/>
        </w:rPr>
        <w:t xml:space="preserve">: </w:t>
      </w:r>
      <w:r w:rsidR="0040308B">
        <w:rPr>
          <w:rFonts w:ascii="Arial" w:hAnsi="Arial" w:cs="Arial"/>
          <w:sz w:val="24"/>
          <w:szCs w:val="24"/>
          <w:lang w:val="nl-NL"/>
        </w:rPr>
        <w:t xml:space="preserve">Introduction  to </w:t>
      </w:r>
      <w:r w:rsidR="00C15D09">
        <w:rPr>
          <w:rFonts w:ascii="Arial" w:hAnsi="Arial" w:cs="Arial"/>
          <w:sz w:val="24"/>
          <w:szCs w:val="24"/>
          <w:lang w:val="nl-NL"/>
        </w:rPr>
        <w:t>I</w:t>
      </w:r>
      <w:r w:rsidR="0040308B">
        <w:rPr>
          <w:rFonts w:ascii="Arial" w:hAnsi="Arial" w:cs="Arial"/>
          <w:sz w:val="24"/>
          <w:szCs w:val="24"/>
          <w:lang w:val="nl-NL"/>
        </w:rPr>
        <w:t>nde</w:t>
      </w:r>
      <w:r w:rsidR="00C15D09">
        <w:rPr>
          <w:rFonts w:ascii="Arial" w:hAnsi="Arial" w:cs="Arial"/>
          <w:sz w:val="24"/>
          <w:szCs w:val="24"/>
          <w:lang w:val="nl-NL"/>
        </w:rPr>
        <w:t>pendent Research Skills</w:t>
      </w:r>
    </w:p>
    <w:p w14:paraId="660D4A08" w14:textId="46C006C2" w:rsidR="005770CB" w:rsidRDefault="005770CB" w:rsidP="005770CB">
      <w:pPr>
        <w:tabs>
          <w:tab w:val="left" w:pos="6540"/>
        </w:tabs>
        <w:spacing w:line="360" w:lineRule="auto"/>
        <w:rPr>
          <w:rFonts w:ascii="Arial" w:hAnsi="Arial" w:cs="Arial"/>
          <w:sz w:val="28"/>
          <w:szCs w:val="28"/>
        </w:rPr>
      </w:pPr>
      <w:r>
        <w:rPr>
          <w:rFonts w:ascii="Arial" w:hAnsi="Arial" w:cs="Arial"/>
          <w:b/>
          <w:bCs/>
          <w:sz w:val="28"/>
          <w:szCs w:val="28"/>
        </w:rPr>
        <w:t>Module code</w:t>
      </w:r>
      <w:r>
        <w:rPr>
          <w:rFonts w:ascii="Arial" w:hAnsi="Arial" w:cs="Arial"/>
          <w:sz w:val="28"/>
          <w:szCs w:val="28"/>
        </w:rPr>
        <w:t>:</w:t>
      </w:r>
      <w:r w:rsidR="001652D5">
        <w:rPr>
          <w:rFonts w:ascii="Arial" w:hAnsi="Arial" w:cs="Arial"/>
          <w:sz w:val="28"/>
          <w:szCs w:val="28"/>
        </w:rPr>
        <w:t xml:space="preserve"> </w:t>
      </w:r>
      <w:r w:rsidR="00C15D09">
        <w:rPr>
          <w:rFonts w:ascii="Arial" w:hAnsi="Arial" w:cs="Arial"/>
          <w:sz w:val="28"/>
          <w:szCs w:val="28"/>
        </w:rPr>
        <w:t>B</w:t>
      </w:r>
      <w:r w:rsidR="001652D5">
        <w:rPr>
          <w:rFonts w:ascii="Arial" w:hAnsi="Arial" w:cs="Arial"/>
          <w:sz w:val="28"/>
          <w:szCs w:val="28"/>
        </w:rPr>
        <w:t>MHP5019</w:t>
      </w:r>
    </w:p>
    <w:p w14:paraId="26DE0FB7" w14:textId="5E2EA06F" w:rsidR="005770CB" w:rsidRDefault="00605551" w:rsidP="005770CB">
      <w:pPr>
        <w:tabs>
          <w:tab w:val="left" w:pos="6540"/>
        </w:tabs>
        <w:spacing w:line="360" w:lineRule="auto"/>
        <w:rPr>
          <w:rFonts w:ascii="Arial" w:hAnsi="Arial" w:cs="Arial"/>
          <w:sz w:val="28"/>
          <w:szCs w:val="28"/>
          <w:lang w:val="nl-NL"/>
        </w:rPr>
      </w:pPr>
      <w:r>
        <w:rPr>
          <w:rFonts w:ascii="Arial" w:hAnsi="Arial" w:cs="Arial"/>
          <w:b/>
          <w:bCs/>
          <w:sz w:val="28"/>
          <w:szCs w:val="28"/>
          <w:lang w:val="nl-NL"/>
        </w:rPr>
        <w:t>A</w:t>
      </w:r>
      <w:r w:rsidR="009A2049">
        <w:rPr>
          <w:rFonts w:ascii="Arial" w:hAnsi="Arial" w:cs="Arial"/>
          <w:b/>
          <w:bCs/>
          <w:sz w:val="28"/>
          <w:szCs w:val="28"/>
          <w:lang w:val="nl-NL"/>
        </w:rPr>
        <w:t xml:space="preserve">ssignment title: </w:t>
      </w:r>
      <w:r w:rsidR="004C30C9">
        <w:rPr>
          <w:rFonts w:ascii="Arial" w:hAnsi="Arial" w:cs="Arial"/>
          <w:sz w:val="28"/>
          <w:szCs w:val="28"/>
          <w:lang w:val="nl-NL"/>
        </w:rPr>
        <w:t>component 2 (Research report).</w:t>
      </w:r>
    </w:p>
    <w:p w14:paraId="699B8E34" w14:textId="60656354" w:rsidR="00561008" w:rsidRPr="00561008" w:rsidRDefault="00561008" w:rsidP="005770CB">
      <w:pPr>
        <w:tabs>
          <w:tab w:val="left" w:pos="6540"/>
        </w:tabs>
        <w:spacing w:line="360" w:lineRule="auto"/>
        <w:rPr>
          <w:rFonts w:ascii="Arial" w:hAnsi="Arial" w:cs="Arial"/>
          <w:sz w:val="28"/>
          <w:szCs w:val="28"/>
          <w:lang w:val="nl-NL"/>
        </w:rPr>
      </w:pPr>
      <w:r w:rsidRPr="00561008">
        <w:rPr>
          <w:rFonts w:ascii="Arial" w:hAnsi="Arial" w:cs="Arial"/>
          <w:b/>
          <w:bCs/>
          <w:sz w:val="28"/>
          <w:szCs w:val="28"/>
          <w:lang w:val="nl-NL"/>
        </w:rPr>
        <w:t>Submission Deadline</w:t>
      </w:r>
      <w:r>
        <w:rPr>
          <w:rFonts w:ascii="Arial" w:hAnsi="Arial" w:cs="Arial"/>
          <w:b/>
          <w:bCs/>
          <w:sz w:val="28"/>
          <w:szCs w:val="28"/>
          <w:lang w:val="nl-NL"/>
        </w:rPr>
        <w:t xml:space="preserve">: </w:t>
      </w:r>
      <w:r>
        <w:rPr>
          <w:rFonts w:ascii="Arial" w:hAnsi="Arial" w:cs="Arial"/>
          <w:sz w:val="28"/>
          <w:szCs w:val="28"/>
          <w:lang w:val="nl-NL"/>
        </w:rPr>
        <w:t xml:space="preserve">24th </w:t>
      </w:r>
      <w:r w:rsidR="00B010B9">
        <w:rPr>
          <w:rFonts w:ascii="Arial" w:hAnsi="Arial" w:cs="Arial"/>
          <w:sz w:val="28"/>
          <w:szCs w:val="28"/>
          <w:lang w:val="nl-NL"/>
        </w:rPr>
        <w:t>April 2026 – 14:00</w:t>
      </w:r>
    </w:p>
    <w:p w14:paraId="300DAE28" w14:textId="393F36A8" w:rsidR="005770CB" w:rsidRDefault="005770CB" w:rsidP="005770CB">
      <w:pPr>
        <w:tabs>
          <w:tab w:val="left" w:pos="6540"/>
        </w:tabs>
        <w:spacing w:line="360" w:lineRule="auto"/>
        <w:rPr>
          <w:rFonts w:ascii="Arial" w:hAnsi="Arial" w:cs="Arial"/>
          <w:sz w:val="28"/>
          <w:szCs w:val="28"/>
          <w:lang w:val="nl-NL"/>
        </w:rPr>
      </w:pPr>
      <w:r>
        <w:rPr>
          <w:rFonts w:ascii="Arial" w:hAnsi="Arial" w:cs="Arial"/>
          <w:b/>
          <w:bCs/>
          <w:sz w:val="28"/>
          <w:szCs w:val="28"/>
          <w:lang w:val="nl-NL"/>
        </w:rPr>
        <w:t>Student name</w:t>
      </w:r>
      <w:r>
        <w:rPr>
          <w:rFonts w:ascii="Arial" w:hAnsi="Arial" w:cs="Arial"/>
          <w:sz w:val="28"/>
          <w:szCs w:val="28"/>
          <w:lang w:val="nl-NL"/>
        </w:rPr>
        <w:t>:</w:t>
      </w:r>
      <w:r w:rsidR="001652D5">
        <w:rPr>
          <w:rFonts w:ascii="Arial" w:hAnsi="Arial" w:cs="Arial"/>
          <w:sz w:val="28"/>
          <w:szCs w:val="28"/>
          <w:lang w:val="nl-NL"/>
        </w:rPr>
        <w:t>Elisabete Nobrega</w:t>
      </w:r>
    </w:p>
    <w:p w14:paraId="17DF03BC" w14:textId="33565285" w:rsidR="005770CB" w:rsidRDefault="005770CB" w:rsidP="005770CB">
      <w:pPr>
        <w:tabs>
          <w:tab w:val="left" w:pos="6540"/>
        </w:tabs>
        <w:spacing w:line="360" w:lineRule="auto"/>
        <w:rPr>
          <w:rFonts w:ascii="Arial" w:hAnsi="Arial" w:cs="Arial"/>
          <w:sz w:val="28"/>
          <w:szCs w:val="28"/>
          <w:lang w:val="nl-NL"/>
        </w:rPr>
      </w:pPr>
      <w:r>
        <w:rPr>
          <w:rFonts w:ascii="Arial" w:hAnsi="Arial" w:cs="Arial"/>
          <w:b/>
          <w:bCs/>
          <w:sz w:val="28"/>
          <w:szCs w:val="28"/>
          <w:lang w:val="nl-NL"/>
        </w:rPr>
        <w:t>Student ID</w:t>
      </w:r>
      <w:r>
        <w:rPr>
          <w:rFonts w:ascii="Arial" w:hAnsi="Arial" w:cs="Arial"/>
          <w:sz w:val="28"/>
          <w:szCs w:val="28"/>
          <w:lang w:val="nl-NL"/>
        </w:rPr>
        <w:t>:</w:t>
      </w:r>
      <w:r w:rsidR="001652D5">
        <w:rPr>
          <w:rFonts w:ascii="Arial" w:hAnsi="Arial" w:cs="Arial"/>
          <w:sz w:val="28"/>
          <w:szCs w:val="28"/>
          <w:lang w:val="nl-NL"/>
        </w:rPr>
        <w:t xml:space="preserve"> 2336792</w:t>
      </w:r>
    </w:p>
    <w:p w14:paraId="619EF68C" w14:textId="77777777" w:rsidR="005770CB" w:rsidRDefault="005770CB" w:rsidP="005770CB">
      <w:pPr>
        <w:tabs>
          <w:tab w:val="left" w:pos="6540"/>
        </w:tabs>
        <w:spacing w:line="360" w:lineRule="auto"/>
        <w:rPr>
          <w:rFonts w:ascii="Arial" w:hAnsi="Arial" w:cs="Arial"/>
          <w:sz w:val="28"/>
          <w:szCs w:val="28"/>
          <w:lang w:val="nl-NL"/>
        </w:rPr>
      </w:pPr>
    </w:p>
    <w:p w14:paraId="2A653BFE" w14:textId="15AEC644" w:rsidR="005770CB" w:rsidRDefault="005770CB" w:rsidP="005770CB">
      <w:pPr>
        <w:tabs>
          <w:tab w:val="left" w:pos="6540"/>
        </w:tabs>
        <w:spacing w:line="360" w:lineRule="auto"/>
        <w:rPr>
          <w:rFonts w:ascii="Arial" w:hAnsi="Arial" w:cs="Arial"/>
          <w:sz w:val="28"/>
          <w:szCs w:val="28"/>
        </w:rPr>
      </w:pPr>
    </w:p>
    <w:p w14:paraId="08BB3EAB" w14:textId="77777777" w:rsidR="005770CB" w:rsidRDefault="005770CB" w:rsidP="005770CB">
      <w:pPr>
        <w:tabs>
          <w:tab w:val="left" w:pos="6540"/>
        </w:tabs>
        <w:spacing w:line="360" w:lineRule="auto"/>
        <w:rPr>
          <w:rFonts w:asciiTheme="minorBidi" w:hAnsiTheme="minorBidi"/>
        </w:rPr>
      </w:pPr>
    </w:p>
    <w:p w14:paraId="125FCCDD" w14:textId="77777777" w:rsidR="005770CB" w:rsidRDefault="005770CB" w:rsidP="005770CB">
      <w:pPr>
        <w:tabs>
          <w:tab w:val="left" w:pos="6540"/>
        </w:tabs>
        <w:spacing w:line="360" w:lineRule="auto"/>
        <w:rPr>
          <w:rFonts w:asciiTheme="minorBidi" w:hAnsiTheme="minorBidi"/>
        </w:rPr>
      </w:pPr>
    </w:p>
    <w:p w14:paraId="0042EA3E" w14:textId="77777777" w:rsidR="005770CB" w:rsidRDefault="005770CB" w:rsidP="005770CB">
      <w:pPr>
        <w:tabs>
          <w:tab w:val="left" w:pos="6540"/>
        </w:tabs>
        <w:spacing w:line="360" w:lineRule="auto"/>
        <w:rPr>
          <w:rFonts w:asciiTheme="minorBidi" w:hAnsiTheme="minorBidi"/>
        </w:rPr>
      </w:pPr>
    </w:p>
    <w:p w14:paraId="22210998" w14:textId="77777777" w:rsidR="005770CB" w:rsidRDefault="005770CB" w:rsidP="005770CB">
      <w:pPr>
        <w:tabs>
          <w:tab w:val="left" w:pos="6540"/>
        </w:tabs>
        <w:spacing w:line="360" w:lineRule="auto"/>
        <w:rPr>
          <w:rFonts w:asciiTheme="minorBidi" w:hAnsiTheme="minorBidi"/>
        </w:rPr>
      </w:pPr>
    </w:p>
    <w:p w14:paraId="3E1E5F98" w14:textId="77777777" w:rsidR="008E1EF0" w:rsidRDefault="008E1EF0" w:rsidP="00E36500">
      <w:pPr>
        <w:spacing w:line="360" w:lineRule="auto"/>
        <w:jc w:val="center"/>
        <w:rPr>
          <w:rFonts w:ascii="Times New Roman" w:hAnsi="Times New Roman" w:cs="Times New Roman"/>
          <w:b/>
          <w:sz w:val="24"/>
          <w:szCs w:val="24"/>
        </w:rPr>
      </w:pPr>
    </w:p>
    <w:p w14:paraId="53246DA8" w14:textId="77777777" w:rsidR="008E1EF0" w:rsidRDefault="008E1EF0" w:rsidP="005770CB">
      <w:pPr>
        <w:spacing w:line="360" w:lineRule="auto"/>
        <w:rPr>
          <w:rFonts w:ascii="Times New Roman" w:hAnsi="Times New Roman" w:cs="Times New Roman"/>
          <w:b/>
          <w:sz w:val="24"/>
          <w:szCs w:val="24"/>
        </w:rPr>
      </w:pPr>
    </w:p>
    <w:p w14:paraId="1C67FA83" w14:textId="77777777" w:rsidR="008E1EF0" w:rsidRDefault="008E1EF0" w:rsidP="00E36500">
      <w:pPr>
        <w:spacing w:line="360" w:lineRule="auto"/>
        <w:jc w:val="center"/>
        <w:rPr>
          <w:rFonts w:ascii="Times New Roman" w:hAnsi="Times New Roman" w:cs="Times New Roman"/>
          <w:b/>
          <w:sz w:val="24"/>
          <w:szCs w:val="24"/>
        </w:rPr>
      </w:pPr>
    </w:p>
    <w:p w14:paraId="5D9B1B11" w14:textId="77777777" w:rsidR="008E1EF0" w:rsidRDefault="008E1EF0" w:rsidP="00E36500">
      <w:pPr>
        <w:spacing w:line="360" w:lineRule="auto"/>
        <w:jc w:val="center"/>
        <w:rPr>
          <w:rFonts w:ascii="Times New Roman" w:hAnsi="Times New Roman" w:cs="Times New Roman"/>
          <w:b/>
          <w:sz w:val="24"/>
          <w:szCs w:val="24"/>
        </w:rPr>
      </w:pPr>
    </w:p>
    <w:p w14:paraId="5F472EB6" w14:textId="77777777" w:rsidR="008E1EF0" w:rsidRDefault="008E1EF0" w:rsidP="00E36500">
      <w:pPr>
        <w:spacing w:line="360" w:lineRule="auto"/>
        <w:jc w:val="center"/>
        <w:rPr>
          <w:rFonts w:ascii="Times New Roman" w:hAnsi="Times New Roman" w:cs="Times New Roman"/>
          <w:b/>
          <w:sz w:val="24"/>
          <w:szCs w:val="24"/>
        </w:rPr>
      </w:pPr>
    </w:p>
    <w:p w14:paraId="3312FE45" w14:textId="7C30A1B5" w:rsidR="008E1EF0" w:rsidRDefault="008E1EF0" w:rsidP="00BE220D">
      <w:pPr>
        <w:spacing w:line="360" w:lineRule="auto"/>
        <w:jc w:val="center"/>
        <w:rPr>
          <w:rFonts w:ascii="Times New Roman" w:hAnsi="Times New Roman" w:cs="Times New Roman"/>
          <w:b/>
          <w:sz w:val="24"/>
          <w:szCs w:val="24"/>
        </w:rPr>
      </w:pPr>
    </w:p>
    <w:p w14:paraId="3A820E61" w14:textId="77777777" w:rsidR="008E061F" w:rsidRPr="00244ACC" w:rsidRDefault="008E061F" w:rsidP="00BE220D">
      <w:pPr>
        <w:spacing w:line="360" w:lineRule="auto"/>
        <w:rPr>
          <w:rFonts w:ascii="Times New Roman" w:hAnsi="Times New Roman" w:cs="Times New Roman"/>
          <w:b/>
          <w:sz w:val="24"/>
          <w:szCs w:val="24"/>
        </w:rPr>
      </w:pPr>
    </w:p>
    <w:p w14:paraId="01ADD81E" w14:textId="77777777" w:rsidR="008E1EF0" w:rsidRPr="00507FB5" w:rsidRDefault="008E1EF0" w:rsidP="00BE220D">
      <w:pPr>
        <w:spacing w:line="360" w:lineRule="auto"/>
        <w:rPr>
          <w:rFonts w:ascii="Arial" w:hAnsi="Arial" w:cs="Arial"/>
          <w:b/>
          <w:sz w:val="24"/>
          <w:szCs w:val="24"/>
        </w:rPr>
      </w:pPr>
    </w:p>
    <w:p w14:paraId="62564815" w14:textId="2A6E7F00" w:rsidR="00B4235E" w:rsidRPr="00BE220D" w:rsidRDefault="00B4235E" w:rsidP="00E36500">
      <w:pPr>
        <w:spacing w:line="360" w:lineRule="auto"/>
        <w:jc w:val="center"/>
        <w:rPr>
          <w:rFonts w:ascii="Arial" w:hAnsi="Arial" w:cs="Arial"/>
          <w:b/>
          <w:sz w:val="32"/>
          <w:szCs w:val="32"/>
        </w:rPr>
      </w:pPr>
      <w:r w:rsidRPr="00BE220D">
        <w:rPr>
          <w:rFonts w:ascii="Arial" w:hAnsi="Arial" w:cs="Arial"/>
          <w:b/>
          <w:sz w:val="32"/>
          <w:szCs w:val="32"/>
        </w:rPr>
        <w:t xml:space="preserve">Exploring barriers and facilitators to the access of health and social care support for children with </w:t>
      </w:r>
      <w:r w:rsidR="00223E80" w:rsidRPr="00BE220D">
        <w:rPr>
          <w:rFonts w:ascii="Arial" w:hAnsi="Arial" w:cs="Arial"/>
          <w:b/>
          <w:sz w:val="32"/>
          <w:szCs w:val="32"/>
        </w:rPr>
        <w:t>autism spectrum disorder</w:t>
      </w:r>
      <w:r w:rsidRPr="00BE220D">
        <w:rPr>
          <w:rFonts w:ascii="Arial" w:hAnsi="Arial" w:cs="Arial"/>
          <w:b/>
          <w:sz w:val="32"/>
          <w:szCs w:val="32"/>
        </w:rPr>
        <w:t xml:space="preserve"> in the UK: A scoping review</w:t>
      </w:r>
    </w:p>
    <w:p w14:paraId="38F5F903" w14:textId="77777777" w:rsidR="008E061F" w:rsidRPr="00244ACC" w:rsidRDefault="008E061F" w:rsidP="00E36500">
      <w:pPr>
        <w:spacing w:line="360" w:lineRule="auto"/>
        <w:jc w:val="center"/>
        <w:rPr>
          <w:rFonts w:ascii="Times New Roman" w:hAnsi="Times New Roman" w:cs="Times New Roman"/>
          <w:b/>
          <w:sz w:val="24"/>
          <w:szCs w:val="24"/>
        </w:rPr>
      </w:pPr>
    </w:p>
    <w:p w14:paraId="7DB641FF" w14:textId="77777777" w:rsidR="008E061F" w:rsidRPr="00244ACC" w:rsidRDefault="008E061F" w:rsidP="00E36500">
      <w:pPr>
        <w:spacing w:line="360" w:lineRule="auto"/>
        <w:jc w:val="center"/>
        <w:rPr>
          <w:rFonts w:ascii="Times New Roman" w:hAnsi="Times New Roman" w:cs="Times New Roman"/>
          <w:b/>
          <w:sz w:val="24"/>
          <w:szCs w:val="24"/>
        </w:rPr>
      </w:pPr>
    </w:p>
    <w:p w14:paraId="577FF540" w14:textId="77777777" w:rsidR="008E061F" w:rsidRPr="00244ACC" w:rsidRDefault="008E061F" w:rsidP="00E36500">
      <w:pPr>
        <w:spacing w:line="360" w:lineRule="auto"/>
        <w:jc w:val="center"/>
        <w:rPr>
          <w:rFonts w:ascii="Times New Roman" w:hAnsi="Times New Roman" w:cs="Times New Roman"/>
          <w:b/>
          <w:sz w:val="24"/>
          <w:szCs w:val="24"/>
        </w:rPr>
      </w:pPr>
    </w:p>
    <w:p w14:paraId="3C5019CC" w14:textId="77777777" w:rsidR="008E061F" w:rsidRPr="00244ACC" w:rsidRDefault="008E061F" w:rsidP="00E36500">
      <w:pPr>
        <w:spacing w:line="360" w:lineRule="auto"/>
        <w:jc w:val="center"/>
        <w:rPr>
          <w:rFonts w:ascii="Times New Roman" w:hAnsi="Times New Roman" w:cs="Times New Roman"/>
          <w:b/>
          <w:sz w:val="24"/>
          <w:szCs w:val="24"/>
        </w:rPr>
      </w:pPr>
    </w:p>
    <w:p w14:paraId="0ED5EB9A" w14:textId="77777777" w:rsidR="008E061F" w:rsidRPr="00244ACC" w:rsidRDefault="008E061F" w:rsidP="00E36500">
      <w:pPr>
        <w:spacing w:line="360" w:lineRule="auto"/>
        <w:jc w:val="center"/>
        <w:rPr>
          <w:rFonts w:ascii="Times New Roman" w:hAnsi="Times New Roman" w:cs="Times New Roman"/>
          <w:b/>
          <w:sz w:val="24"/>
          <w:szCs w:val="24"/>
        </w:rPr>
      </w:pPr>
    </w:p>
    <w:p w14:paraId="4D8F2445" w14:textId="77777777" w:rsidR="005770CB" w:rsidRPr="00244ACC" w:rsidRDefault="005770CB" w:rsidP="00BE220D">
      <w:pPr>
        <w:spacing w:line="360" w:lineRule="auto"/>
        <w:rPr>
          <w:rFonts w:ascii="Times New Roman" w:hAnsi="Times New Roman" w:cs="Times New Roman"/>
          <w:b/>
          <w:sz w:val="24"/>
          <w:szCs w:val="24"/>
        </w:rPr>
      </w:pPr>
    </w:p>
    <w:p w14:paraId="36CE69F8" w14:textId="77777777" w:rsidR="008E061F" w:rsidRPr="00244ACC" w:rsidRDefault="008E061F" w:rsidP="00E36500">
      <w:pPr>
        <w:spacing w:line="360" w:lineRule="auto"/>
        <w:jc w:val="center"/>
        <w:rPr>
          <w:rFonts w:ascii="Times New Roman" w:hAnsi="Times New Roman" w:cs="Times New Roman"/>
          <w:b/>
          <w:sz w:val="24"/>
          <w:szCs w:val="24"/>
        </w:rPr>
      </w:pPr>
    </w:p>
    <w:p w14:paraId="1FE1FE18"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bookmarkStart w:id="0" w:name="_Toc224373513"/>
    </w:p>
    <w:p w14:paraId="4182D434"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32AD5195"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5D131311"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110C2A22"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4A9BD56F"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61D7B9E7" w14:textId="77777777" w:rsidR="00BE220D" w:rsidRDefault="00BE220D" w:rsidP="008E061F">
      <w:pPr>
        <w:spacing w:before="100" w:beforeAutospacing="1" w:after="100" w:afterAutospacing="1" w:line="360" w:lineRule="auto"/>
        <w:jc w:val="center"/>
        <w:outlineLvl w:val="1"/>
        <w:rPr>
          <w:rFonts w:ascii="Arial" w:eastAsia="Times New Roman" w:hAnsi="Arial" w:cs="Arial"/>
          <w:b/>
          <w:bCs/>
          <w:sz w:val="24"/>
          <w:szCs w:val="24"/>
          <w:lang w:val="en-US"/>
        </w:rPr>
      </w:pPr>
    </w:p>
    <w:p w14:paraId="23182BAA" w14:textId="5757E421" w:rsidR="00B4235E" w:rsidRPr="00C31197" w:rsidRDefault="008E061F" w:rsidP="008E061F">
      <w:pPr>
        <w:spacing w:before="100" w:beforeAutospacing="1" w:after="100" w:afterAutospacing="1" w:line="360" w:lineRule="auto"/>
        <w:jc w:val="center"/>
        <w:outlineLvl w:val="1"/>
        <w:rPr>
          <w:rFonts w:ascii="Arial" w:eastAsia="Times New Roman" w:hAnsi="Arial" w:cs="Arial"/>
          <w:b/>
          <w:bCs/>
          <w:sz w:val="24"/>
          <w:szCs w:val="24"/>
          <w:lang w:val="en-US"/>
        </w:rPr>
      </w:pPr>
      <w:r w:rsidRPr="00C31197">
        <w:rPr>
          <w:rFonts w:ascii="Arial" w:eastAsia="Times New Roman" w:hAnsi="Arial" w:cs="Arial"/>
          <w:b/>
          <w:bCs/>
          <w:sz w:val="24"/>
          <w:szCs w:val="24"/>
          <w:lang w:val="en-US"/>
        </w:rPr>
        <w:t>Abstract</w:t>
      </w:r>
      <w:bookmarkEnd w:id="0"/>
    </w:p>
    <w:p w14:paraId="1594520D" w14:textId="77777777" w:rsidR="00B3140D"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Autism Spectrum Disorder (ASD) represents a significant and growing concern within the United Kingdom’s health and social care system, requiring coordinated support across healthcare, education and social services.</w:t>
      </w:r>
    </w:p>
    <w:p w14:paraId="402256FF" w14:textId="77777777" w:rsidR="00B3140D"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 xml:space="preserve"> Despite policy frameworks promoting early diagnosis and integrated service provision, many families continue to experience difficulties accessing appropriate support for autistic children. </w:t>
      </w:r>
    </w:p>
    <w:p w14:paraId="6E3D7E79" w14:textId="77777777" w:rsidR="00B3140D"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 xml:space="preserve">This study proposes a scoping review to explore the barriers and facilitators influencing access to health and social care services for children with ASD in the UK. </w:t>
      </w:r>
    </w:p>
    <w:p w14:paraId="73333090" w14:textId="77777777" w:rsidR="004C18E4"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The review follows the methodological framework developed by Arksey and O’Malley and is guided by the PRISMA-</w:t>
      </w:r>
      <w:proofErr w:type="spellStart"/>
      <w:r w:rsidRPr="00C31197">
        <w:rPr>
          <w:rFonts w:ascii="Arial" w:eastAsia="Times New Roman" w:hAnsi="Arial" w:cs="Arial"/>
          <w:bCs/>
          <w:sz w:val="24"/>
          <w:szCs w:val="24"/>
          <w:lang w:val="en-US"/>
        </w:rPr>
        <w:t>ScR</w:t>
      </w:r>
      <w:proofErr w:type="spellEnd"/>
      <w:r w:rsidRPr="00C31197">
        <w:rPr>
          <w:rFonts w:ascii="Arial" w:eastAsia="Times New Roman" w:hAnsi="Arial" w:cs="Arial"/>
          <w:bCs/>
          <w:sz w:val="24"/>
          <w:szCs w:val="24"/>
          <w:lang w:val="en-US"/>
        </w:rPr>
        <w:t xml:space="preserve"> reporting standards.</w:t>
      </w:r>
    </w:p>
    <w:p w14:paraId="220A7E96" w14:textId="77777777" w:rsidR="004C18E4"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 xml:space="preserve"> Peer-reviewed studies were identified through systematic searches of databases including Scopus, PubMed and PsycINFO.</w:t>
      </w:r>
    </w:p>
    <w:p w14:paraId="0536FC9F" w14:textId="656D04DE" w:rsidR="00CD3D71"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 xml:space="preserve"> </w:t>
      </w:r>
      <w:r w:rsidR="00A0341E">
        <w:rPr>
          <w:rFonts w:ascii="Arial" w:eastAsia="Times New Roman" w:hAnsi="Arial" w:cs="Arial"/>
          <w:bCs/>
          <w:sz w:val="24"/>
          <w:szCs w:val="24"/>
          <w:lang w:val="en-US"/>
        </w:rPr>
        <w:t xml:space="preserve">Three </w:t>
      </w:r>
      <w:r w:rsidR="00A0341E" w:rsidRPr="00C31197">
        <w:rPr>
          <w:rFonts w:ascii="Arial" w:eastAsia="Times New Roman" w:hAnsi="Arial" w:cs="Arial"/>
          <w:bCs/>
          <w:sz w:val="24"/>
          <w:szCs w:val="24"/>
          <w:lang w:val="en-US"/>
        </w:rPr>
        <w:t>studies</w:t>
      </w:r>
      <w:r w:rsidRPr="00C31197">
        <w:rPr>
          <w:rFonts w:ascii="Arial" w:eastAsia="Times New Roman" w:hAnsi="Arial" w:cs="Arial"/>
          <w:bCs/>
          <w:sz w:val="24"/>
          <w:szCs w:val="24"/>
          <w:lang w:val="en-US"/>
        </w:rPr>
        <w:t xml:space="preserve"> met the inclusion criteria and were </w:t>
      </w:r>
      <w:r w:rsidR="00A0341E" w:rsidRPr="00C31197">
        <w:rPr>
          <w:rFonts w:ascii="Arial" w:eastAsia="Times New Roman" w:hAnsi="Arial" w:cs="Arial"/>
          <w:bCs/>
          <w:sz w:val="24"/>
          <w:szCs w:val="24"/>
          <w:lang w:val="en-US"/>
        </w:rPr>
        <w:t>analyzed</w:t>
      </w:r>
      <w:r w:rsidRPr="00C31197">
        <w:rPr>
          <w:rFonts w:ascii="Arial" w:eastAsia="Times New Roman" w:hAnsi="Arial" w:cs="Arial"/>
          <w:bCs/>
          <w:sz w:val="24"/>
          <w:szCs w:val="24"/>
          <w:lang w:val="en-US"/>
        </w:rPr>
        <w:t xml:space="preserve"> using thematic synthesis. Preliminary findings indicate that service accessibility is shaped by structural barriers, professional knowledge, service coordination and socio-economic inequalities.</w:t>
      </w:r>
    </w:p>
    <w:p w14:paraId="75899827" w14:textId="550A3F9B" w:rsidR="008E061F" w:rsidRPr="00C31197" w:rsidRDefault="008E061F" w:rsidP="008E061F">
      <w:pPr>
        <w:spacing w:line="240" w:lineRule="auto"/>
        <w:rPr>
          <w:rFonts w:ascii="Arial" w:eastAsia="Times New Roman" w:hAnsi="Arial" w:cs="Arial"/>
          <w:bCs/>
          <w:sz w:val="24"/>
          <w:szCs w:val="24"/>
          <w:lang w:val="en-US"/>
        </w:rPr>
      </w:pPr>
      <w:r w:rsidRPr="00C31197">
        <w:rPr>
          <w:rFonts w:ascii="Arial" w:eastAsia="Times New Roman" w:hAnsi="Arial" w:cs="Arial"/>
          <w:bCs/>
          <w:sz w:val="24"/>
          <w:szCs w:val="24"/>
          <w:lang w:val="en-US"/>
        </w:rPr>
        <w:t xml:space="preserve"> The review aims to inform future research, policy development and improvements in autism service provision.</w:t>
      </w:r>
    </w:p>
    <w:p w14:paraId="70273999" w14:textId="77777777" w:rsidR="008E061F" w:rsidRPr="00C31197" w:rsidRDefault="008E061F" w:rsidP="008E061F">
      <w:pPr>
        <w:spacing w:line="240" w:lineRule="auto"/>
        <w:rPr>
          <w:rFonts w:ascii="Arial" w:eastAsia="Times New Roman" w:hAnsi="Arial" w:cs="Arial"/>
          <w:bCs/>
          <w:sz w:val="24"/>
          <w:szCs w:val="24"/>
          <w:lang w:val="en-US"/>
        </w:rPr>
      </w:pPr>
    </w:p>
    <w:p w14:paraId="52D47DFB" w14:textId="77777777" w:rsidR="008E061F" w:rsidRPr="00C31197" w:rsidRDefault="008E061F" w:rsidP="008E061F">
      <w:pPr>
        <w:spacing w:line="240" w:lineRule="auto"/>
        <w:rPr>
          <w:rFonts w:ascii="Arial" w:eastAsia="Times New Roman" w:hAnsi="Arial" w:cs="Arial"/>
          <w:bCs/>
          <w:sz w:val="24"/>
          <w:szCs w:val="24"/>
          <w:lang w:val="en-US"/>
        </w:rPr>
      </w:pPr>
    </w:p>
    <w:p w14:paraId="247FCB20" w14:textId="77777777" w:rsidR="008E061F" w:rsidRPr="00C31197" w:rsidRDefault="008E061F" w:rsidP="008E061F">
      <w:pPr>
        <w:spacing w:line="240" w:lineRule="auto"/>
        <w:rPr>
          <w:rFonts w:ascii="Arial" w:eastAsia="Times New Roman" w:hAnsi="Arial" w:cs="Arial"/>
          <w:bCs/>
          <w:sz w:val="24"/>
          <w:szCs w:val="24"/>
          <w:lang w:val="en-US"/>
        </w:rPr>
      </w:pPr>
    </w:p>
    <w:p w14:paraId="7F729D80"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05BD1A7"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23597602"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399E43B6"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7DD67528"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2FA2DFC0"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2DED2631"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6D6CBA7C"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6670D29"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F45CFFE"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0ECFEE2F"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155198B5"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46FC0784"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53853E97" w14:textId="77777777" w:rsidR="008E061F" w:rsidRPr="00244ACC" w:rsidRDefault="008E061F" w:rsidP="008E061F">
      <w:pPr>
        <w:spacing w:line="240" w:lineRule="auto"/>
        <w:rPr>
          <w:rFonts w:ascii="Times New Roman" w:eastAsia="Times New Roman" w:hAnsi="Times New Roman" w:cs="Times New Roman"/>
          <w:bCs/>
          <w:sz w:val="24"/>
          <w:szCs w:val="24"/>
          <w:lang w:val="en-US"/>
        </w:rPr>
      </w:pPr>
    </w:p>
    <w:p w14:paraId="712E2B74" w14:textId="77777777" w:rsidR="008E061F" w:rsidRPr="00C31197" w:rsidRDefault="008E061F" w:rsidP="008E061F">
      <w:pPr>
        <w:spacing w:line="240" w:lineRule="auto"/>
        <w:rPr>
          <w:rFonts w:ascii="Arial" w:eastAsia="Times New Roman" w:hAnsi="Arial" w:cs="Arial"/>
          <w:bCs/>
          <w:sz w:val="24"/>
          <w:szCs w:val="24"/>
          <w:lang w:val="en-US"/>
        </w:rPr>
      </w:pPr>
    </w:p>
    <w:sdt>
      <w:sdtPr>
        <w:rPr>
          <w:rFonts w:ascii="Arial" w:eastAsiaTheme="minorHAnsi" w:hAnsi="Arial" w:cs="Arial"/>
          <w:color w:val="auto"/>
          <w:sz w:val="24"/>
          <w:szCs w:val="24"/>
          <w:lang w:val="en-GB"/>
        </w:rPr>
        <w:id w:val="-1426109565"/>
        <w:docPartObj>
          <w:docPartGallery w:val="Table of Contents"/>
          <w:docPartUnique/>
        </w:docPartObj>
      </w:sdtPr>
      <w:sdtEndPr>
        <w:rPr>
          <w:b/>
          <w:bCs/>
          <w:noProof/>
        </w:rPr>
      </w:sdtEndPr>
      <w:sdtContent>
        <w:p w14:paraId="2423174E" w14:textId="3FB4C15D" w:rsidR="008E061F" w:rsidRPr="00C31197" w:rsidRDefault="008E061F" w:rsidP="00A8321B">
          <w:pPr>
            <w:pStyle w:val="TOCHeading"/>
            <w:jc w:val="center"/>
            <w:rPr>
              <w:rFonts w:ascii="Arial" w:hAnsi="Arial" w:cs="Arial"/>
              <w:b/>
              <w:bCs/>
              <w:color w:val="000000" w:themeColor="text1"/>
              <w:sz w:val="24"/>
              <w:szCs w:val="24"/>
            </w:rPr>
          </w:pPr>
          <w:r w:rsidRPr="00C31197">
            <w:rPr>
              <w:rFonts w:ascii="Arial" w:hAnsi="Arial" w:cs="Arial"/>
              <w:b/>
              <w:bCs/>
              <w:color w:val="000000" w:themeColor="text1"/>
              <w:sz w:val="24"/>
              <w:szCs w:val="24"/>
            </w:rPr>
            <w:t>Table of Contents</w:t>
          </w:r>
        </w:p>
        <w:p w14:paraId="3225224E" w14:textId="62FEF8FA" w:rsidR="00244ACC" w:rsidRPr="00C31197" w:rsidRDefault="008E061F">
          <w:pPr>
            <w:pStyle w:val="TOC2"/>
            <w:tabs>
              <w:tab w:val="right" w:leader="dot" w:pos="9350"/>
            </w:tabs>
            <w:rPr>
              <w:rFonts w:ascii="Arial" w:eastAsiaTheme="minorEastAsia" w:hAnsi="Arial" w:cs="Arial"/>
              <w:noProof/>
              <w:kern w:val="2"/>
              <w:sz w:val="24"/>
              <w:szCs w:val="24"/>
              <w:lang w:eastAsia="en-GB"/>
              <w14:ligatures w14:val="standardContextual"/>
            </w:rPr>
          </w:pPr>
          <w:r w:rsidRPr="00C31197">
            <w:rPr>
              <w:rFonts w:ascii="Arial" w:hAnsi="Arial" w:cs="Arial"/>
              <w:sz w:val="24"/>
              <w:szCs w:val="24"/>
            </w:rPr>
            <w:fldChar w:fldCharType="begin"/>
          </w:r>
          <w:r w:rsidRPr="00C31197">
            <w:rPr>
              <w:rFonts w:ascii="Arial" w:hAnsi="Arial" w:cs="Arial"/>
              <w:sz w:val="24"/>
              <w:szCs w:val="24"/>
            </w:rPr>
            <w:instrText xml:space="preserve"> TOC \o "1-3" \h \z \u </w:instrText>
          </w:r>
          <w:r w:rsidRPr="00C31197">
            <w:rPr>
              <w:rFonts w:ascii="Arial" w:hAnsi="Arial" w:cs="Arial"/>
              <w:sz w:val="24"/>
              <w:szCs w:val="24"/>
            </w:rPr>
            <w:fldChar w:fldCharType="separate"/>
          </w:r>
          <w:hyperlink w:anchor="_Toc224373513" w:history="1">
            <w:r w:rsidR="00244ACC" w:rsidRPr="00C31197">
              <w:rPr>
                <w:rStyle w:val="Hyperlink"/>
                <w:rFonts w:ascii="Arial" w:eastAsia="Times New Roman" w:hAnsi="Arial" w:cs="Arial"/>
                <w:noProof/>
                <w:sz w:val="24"/>
                <w:szCs w:val="24"/>
                <w:lang w:val="en-US"/>
              </w:rPr>
              <w:t>Abstract</w:t>
            </w:r>
            <w:r w:rsidR="00244ACC" w:rsidRPr="00C31197">
              <w:rPr>
                <w:rFonts w:ascii="Arial" w:hAnsi="Arial" w:cs="Arial"/>
                <w:noProof/>
                <w:webHidden/>
                <w:sz w:val="24"/>
                <w:szCs w:val="24"/>
              </w:rPr>
              <w:tab/>
            </w:r>
            <w:r w:rsidR="00244ACC" w:rsidRPr="00C31197">
              <w:rPr>
                <w:rFonts w:ascii="Arial" w:hAnsi="Arial" w:cs="Arial"/>
                <w:noProof/>
                <w:webHidden/>
                <w:sz w:val="24"/>
                <w:szCs w:val="24"/>
              </w:rPr>
              <w:fldChar w:fldCharType="begin"/>
            </w:r>
            <w:r w:rsidR="00244ACC" w:rsidRPr="00C31197">
              <w:rPr>
                <w:rFonts w:ascii="Arial" w:hAnsi="Arial" w:cs="Arial"/>
                <w:noProof/>
                <w:webHidden/>
                <w:sz w:val="24"/>
                <w:szCs w:val="24"/>
              </w:rPr>
              <w:instrText xml:space="preserve"> PAGEREF _Toc224373513 \h </w:instrText>
            </w:r>
            <w:r w:rsidR="00244ACC" w:rsidRPr="00C31197">
              <w:rPr>
                <w:rFonts w:ascii="Arial" w:hAnsi="Arial" w:cs="Arial"/>
                <w:noProof/>
                <w:webHidden/>
                <w:sz w:val="24"/>
                <w:szCs w:val="24"/>
              </w:rPr>
            </w:r>
            <w:r w:rsidR="00244ACC" w:rsidRPr="00C31197">
              <w:rPr>
                <w:rFonts w:ascii="Arial" w:hAnsi="Arial" w:cs="Arial"/>
                <w:noProof/>
                <w:webHidden/>
                <w:sz w:val="24"/>
                <w:szCs w:val="24"/>
              </w:rPr>
              <w:fldChar w:fldCharType="separate"/>
            </w:r>
            <w:r w:rsidR="00244ACC" w:rsidRPr="00C31197">
              <w:rPr>
                <w:rFonts w:ascii="Arial" w:hAnsi="Arial" w:cs="Arial"/>
                <w:noProof/>
                <w:webHidden/>
                <w:sz w:val="24"/>
                <w:szCs w:val="24"/>
              </w:rPr>
              <w:t>2</w:t>
            </w:r>
            <w:r w:rsidR="00244ACC" w:rsidRPr="00C31197">
              <w:rPr>
                <w:rFonts w:ascii="Arial" w:hAnsi="Arial" w:cs="Arial"/>
                <w:noProof/>
                <w:webHidden/>
                <w:sz w:val="24"/>
                <w:szCs w:val="24"/>
              </w:rPr>
              <w:fldChar w:fldCharType="end"/>
            </w:r>
          </w:hyperlink>
        </w:p>
        <w:p w14:paraId="55A1EB71" w14:textId="550CEAB0"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14" w:history="1">
            <w:r w:rsidRPr="00C31197">
              <w:rPr>
                <w:rStyle w:val="Hyperlink"/>
                <w:rFonts w:ascii="Arial" w:eastAsia="Times New Roman" w:hAnsi="Arial" w:cs="Arial"/>
                <w:noProof/>
                <w:sz w:val="24"/>
                <w:szCs w:val="24"/>
                <w:lang w:val="en-US"/>
              </w:rPr>
              <w:t>Introduction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_Toc224373514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4</w:t>
            </w:r>
            <w:r w:rsidRPr="00C31197">
              <w:rPr>
                <w:rFonts w:ascii="Arial" w:hAnsi="Arial" w:cs="Arial"/>
                <w:noProof/>
                <w:webHidden/>
                <w:sz w:val="24"/>
                <w:szCs w:val="24"/>
              </w:rPr>
              <w:fldChar w:fldCharType="end"/>
            </w:r>
          </w:hyperlink>
        </w:p>
        <w:p w14:paraId="3FD2377A" w14:textId="376F0EC7"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5" w:history="1">
            <w:r w:rsidRPr="00C31197">
              <w:rPr>
                <w:rStyle w:val="Hyperlink"/>
                <w:rFonts w:ascii="Arial" w:eastAsia="Times New Roman" w:hAnsi="Arial" w:cs="Arial"/>
                <w:noProof/>
                <w:sz w:val="24"/>
                <w:szCs w:val="24"/>
                <w:lang w:val="en-US"/>
              </w:rPr>
              <w:t>Definition of Main Concepts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_Toc224373515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4</w:t>
            </w:r>
            <w:r w:rsidRPr="00C31197">
              <w:rPr>
                <w:rFonts w:ascii="Arial" w:hAnsi="Arial" w:cs="Arial"/>
                <w:noProof/>
                <w:webHidden/>
                <w:sz w:val="24"/>
                <w:szCs w:val="24"/>
              </w:rPr>
              <w:fldChar w:fldCharType="end"/>
            </w:r>
          </w:hyperlink>
        </w:p>
        <w:p w14:paraId="7EA70C99" w14:textId="59D29BAF"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6" w:history="1">
            <w:r w:rsidRPr="00C31197">
              <w:rPr>
                <w:rStyle w:val="Hyperlink"/>
                <w:rFonts w:ascii="Arial" w:eastAsia="Times New Roman" w:hAnsi="Arial" w:cs="Arial"/>
                <w:noProof/>
                <w:sz w:val="24"/>
                <w:szCs w:val="24"/>
                <w:lang w:val="en-US"/>
              </w:rPr>
              <w:t>Rationale of the Research</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_Toc224373516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4</w:t>
            </w:r>
            <w:r w:rsidRPr="00C31197">
              <w:rPr>
                <w:rFonts w:ascii="Arial" w:hAnsi="Arial" w:cs="Arial"/>
                <w:noProof/>
                <w:webHidden/>
                <w:sz w:val="24"/>
                <w:szCs w:val="24"/>
              </w:rPr>
              <w:fldChar w:fldCharType="end"/>
            </w:r>
          </w:hyperlink>
        </w:p>
        <w:p w14:paraId="699B3C25" w14:textId="5155D7C0"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7" w:history="1">
            <w:r w:rsidRPr="00C31197">
              <w:rPr>
                <w:rStyle w:val="Hyperlink"/>
                <w:rFonts w:ascii="Arial" w:eastAsia="Times New Roman" w:hAnsi="Arial" w:cs="Arial"/>
                <w:noProof/>
                <w:sz w:val="24"/>
                <w:szCs w:val="24"/>
                <w:lang w:val="en-US"/>
              </w:rPr>
              <w:t>Review Question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_Toc224373517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5</w:t>
            </w:r>
            <w:r w:rsidRPr="00C31197">
              <w:rPr>
                <w:rFonts w:ascii="Arial" w:hAnsi="Arial" w:cs="Arial"/>
                <w:noProof/>
                <w:webHidden/>
                <w:sz w:val="24"/>
                <w:szCs w:val="24"/>
              </w:rPr>
              <w:fldChar w:fldCharType="end"/>
            </w:r>
          </w:hyperlink>
        </w:p>
        <w:p w14:paraId="035F4D4F" w14:textId="216E966E"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18" w:history="1">
            <w:r w:rsidRPr="00C31197">
              <w:rPr>
                <w:rStyle w:val="Hyperlink"/>
                <w:rFonts w:ascii="Arial" w:eastAsia="Times New Roman" w:hAnsi="Arial" w:cs="Arial"/>
                <w:noProof/>
                <w:sz w:val="24"/>
                <w:szCs w:val="24"/>
                <w:lang w:val="en-US"/>
              </w:rPr>
              <w:t>Objectives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_Toc224373518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5</w:t>
            </w:r>
            <w:r w:rsidRPr="00C31197">
              <w:rPr>
                <w:rFonts w:ascii="Arial" w:hAnsi="Arial" w:cs="Arial"/>
                <w:noProof/>
                <w:webHidden/>
                <w:sz w:val="24"/>
                <w:szCs w:val="24"/>
              </w:rPr>
              <w:fldChar w:fldCharType="end"/>
            </w:r>
          </w:hyperlink>
        </w:p>
        <w:p w14:paraId="7A257875" w14:textId="13AA22C7"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19" w:history="1">
            <w:r w:rsidRPr="00C31197">
              <w:rPr>
                <w:rStyle w:val="Hyperlink"/>
                <w:rFonts w:ascii="Arial" w:hAnsi="Arial" w:cs="Arial"/>
                <w:noProof/>
                <w:sz w:val="24"/>
                <w:szCs w:val="24"/>
              </w:rPr>
              <w:t>Methods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_Toc224373519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6</w:t>
            </w:r>
            <w:r w:rsidRPr="00C31197">
              <w:rPr>
                <w:rFonts w:ascii="Arial" w:hAnsi="Arial" w:cs="Arial"/>
                <w:noProof/>
                <w:webHidden/>
                <w:sz w:val="24"/>
                <w:szCs w:val="24"/>
              </w:rPr>
              <w:fldChar w:fldCharType="end"/>
            </w:r>
          </w:hyperlink>
        </w:p>
        <w:p w14:paraId="0A8B1984" w14:textId="637D9F44"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0" w:history="1">
            <w:r w:rsidRPr="00C31197">
              <w:rPr>
                <w:rStyle w:val="Hyperlink"/>
                <w:rFonts w:ascii="Arial" w:hAnsi="Arial" w:cs="Arial"/>
                <w:noProof/>
                <w:sz w:val="24"/>
                <w:szCs w:val="24"/>
              </w:rPr>
              <w:t>Research Design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_Toc224373520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6</w:t>
            </w:r>
            <w:r w:rsidRPr="00C31197">
              <w:rPr>
                <w:rFonts w:ascii="Arial" w:hAnsi="Arial" w:cs="Arial"/>
                <w:noProof/>
                <w:webHidden/>
                <w:sz w:val="24"/>
                <w:szCs w:val="24"/>
              </w:rPr>
              <w:fldChar w:fldCharType="end"/>
            </w:r>
          </w:hyperlink>
        </w:p>
        <w:p w14:paraId="155E9DEB" w14:textId="01BBF5DA"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1" w:history="1">
            <w:r w:rsidRPr="00C31197">
              <w:rPr>
                <w:rStyle w:val="Hyperlink"/>
                <w:rFonts w:ascii="Arial" w:hAnsi="Arial" w:cs="Arial"/>
                <w:noProof/>
                <w:sz w:val="24"/>
                <w:szCs w:val="24"/>
              </w:rPr>
              <w:t>Data Collection and Search Strategy</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_Toc224373521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6</w:t>
            </w:r>
            <w:r w:rsidRPr="00C31197">
              <w:rPr>
                <w:rFonts w:ascii="Arial" w:hAnsi="Arial" w:cs="Arial"/>
                <w:noProof/>
                <w:webHidden/>
                <w:sz w:val="24"/>
                <w:szCs w:val="24"/>
              </w:rPr>
              <w:fldChar w:fldCharType="end"/>
            </w:r>
          </w:hyperlink>
        </w:p>
        <w:p w14:paraId="69DD065A" w14:textId="7F10FBA5"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2" w:history="1">
            <w:r w:rsidRPr="00C31197">
              <w:rPr>
                <w:rStyle w:val="Hyperlink"/>
                <w:rFonts w:ascii="Arial" w:hAnsi="Arial" w:cs="Arial"/>
                <w:noProof/>
                <w:sz w:val="24"/>
                <w:szCs w:val="24"/>
              </w:rPr>
              <w:t>Data Extraction and Analysis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_Toc224373522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8</w:t>
            </w:r>
            <w:r w:rsidRPr="00C31197">
              <w:rPr>
                <w:rFonts w:ascii="Arial" w:hAnsi="Arial" w:cs="Arial"/>
                <w:noProof/>
                <w:webHidden/>
                <w:sz w:val="24"/>
                <w:szCs w:val="24"/>
              </w:rPr>
              <w:fldChar w:fldCharType="end"/>
            </w:r>
          </w:hyperlink>
        </w:p>
        <w:p w14:paraId="5F499D8F" w14:textId="1E110E89"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3" w:history="1">
            <w:r w:rsidRPr="00C31197">
              <w:rPr>
                <w:rStyle w:val="Hyperlink"/>
                <w:rFonts w:ascii="Arial" w:hAnsi="Arial" w:cs="Arial"/>
                <w:noProof/>
                <w:sz w:val="24"/>
                <w:szCs w:val="24"/>
              </w:rPr>
              <w:t>Ethical Considerations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_Toc224373523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9</w:t>
            </w:r>
            <w:r w:rsidRPr="00C31197">
              <w:rPr>
                <w:rFonts w:ascii="Arial" w:hAnsi="Arial" w:cs="Arial"/>
                <w:noProof/>
                <w:webHidden/>
                <w:sz w:val="24"/>
                <w:szCs w:val="24"/>
              </w:rPr>
              <w:fldChar w:fldCharType="end"/>
            </w:r>
          </w:hyperlink>
        </w:p>
        <w:p w14:paraId="262E6240" w14:textId="44E463A0"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24" w:history="1">
            <w:r w:rsidRPr="00C31197">
              <w:rPr>
                <w:rStyle w:val="Hyperlink"/>
                <w:rFonts w:ascii="Arial" w:hAnsi="Arial" w:cs="Arial"/>
                <w:noProof/>
                <w:sz w:val="24"/>
                <w:szCs w:val="24"/>
              </w:rPr>
              <w:t>Results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_Toc224373524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9</w:t>
            </w:r>
            <w:r w:rsidRPr="00C31197">
              <w:rPr>
                <w:rFonts w:ascii="Arial" w:hAnsi="Arial" w:cs="Arial"/>
                <w:noProof/>
                <w:webHidden/>
                <w:sz w:val="24"/>
                <w:szCs w:val="24"/>
              </w:rPr>
              <w:fldChar w:fldCharType="end"/>
            </w:r>
          </w:hyperlink>
        </w:p>
        <w:p w14:paraId="5C7BE8EC" w14:textId="6EA40D28"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5" w:history="1">
            <w:r w:rsidRPr="00C31197">
              <w:rPr>
                <w:rStyle w:val="Hyperlink"/>
                <w:rFonts w:ascii="Arial" w:hAnsi="Arial" w:cs="Arial"/>
                <w:noProof/>
                <w:sz w:val="24"/>
                <w:szCs w:val="24"/>
              </w:rPr>
              <w:t>Study Characteristics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_Toc224373525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9</w:t>
            </w:r>
            <w:r w:rsidRPr="00C31197">
              <w:rPr>
                <w:rFonts w:ascii="Arial" w:hAnsi="Arial" w:cs="Arial"/>
                <w:noProof/>
                <w:webHidden/>
                <w:sz w:val="24"/>
                <w:szCs w:val="24"/>
              </w:rPr>
              <w:fldChar w:fldCharType="end"/>
            </w:r>
          </w:hyperlink>
        </w:p>
        <w:p w14:paraId="18A37E01" w14:textId="7E0BDD1A"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6" w:history="1">
            <w:r w:rsidRPr="00C31197">
              <w:rPr>
                <w:rStyle w:val="Hyperlink"/>
                <w:rFonts w:ascii="Arial" w:hAnsi="Arial" w:cs="Arial"/>
                <w:noProof/>
                <w:sz w:val="24"/>
                <w:szCs w:val="24"/>
              </w:rPr>
              <w:t>Summary of Key Studies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_Toc224373526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10</w:t>
            </w:r>
            <w:r w:rsidRPr="00C31197">
              <w:rPr>
                <w:rFonts w:ascii="Arial" w:hAnsi="Arial" w:cs="Arial"/>
                <w:noProof/>
                <w:webHidden/>
                <w:sz w:val="24"/>
                <w:szCs w:val="24"/>
              </w:rPr>
              <w:fldChar w:fldCharType="end"/>
            </w:r>
          </w:hyperlink>
        </w:p>
        <w:p w14:paraId="53259ECA" w14:textId="772D7A91" w:rsidR="00244ACC" w:rsidRPr="00C31197" w:rsidRDefault="00244ACC">
          <w:pPr>
            <w:pStyle w:val="TOC2"/>
            <w:tabs>
              <w:tab w:val="right" w:leader="dot" w:pos="9350"/>
            </w:tabs>
            <w:rPr>
              <w:rFonts w:ascii="Arial" w:eastAsiaTheme="minorEastAsia" w:hAnsi="Arial" w:cs="Arial"/>
              <w:noProof/>
              <w:kern w:val="2"/>
              <w:sz w:val="24"/>
              <w:szCs w:val="24"/>
              <w:lang w:eastAsia="en-GB"/>
              <w14:ligatures w14:val="standardContextual"/>
            </w:rPr>
          </w:pPr>
          <w:hyperlink w:anchor="_Toc224373527" w:history="1">
            <w:r w:rsidRPr="00C31197">
              <w:rPr>
                <w:rStyle w:val="Hyperlink"/>
                <w:rFonts w:ascii="Arial" w:hAnsi="Arial" w:cs="Arial"/>
                <w:noProof/>
                <w:sz w:val="24"/>
                <w:szCs w:val="24"/>
              </w:rPr>
              <w:t>Thematic Analysis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_Toc224373527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11</w:t>
            </w:r>
            <w:r w:rsidRPr="00C31197">
              <w:rPr>
                <w:rFonts w:ascii="Arial" w:hAnsi="Arial" w:cs="Arial"/>
                <w:noProof/>
                <w:webHidden/>
                <w:sz w:val="24"/>
                <w:szCs w:val="24"/>
              </w:rPr>
              <w:fldChar w:fldCharType="end"/>
            </w:r>
          </w:hyperlink>
        </w:p>
        <w:p w14:paraId="65498E96" w14:textId="68CB7EDE"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28" w:history="1">
            <w:r w:rsidRPr="00C31197">
              <w:rPr>
                <w:rStyle w:val="Hyperlink"/>
                <w:rFonts w:ascii="Arial" w:hAnsi="Arial" w:cs="Arial"/>
                <w:noProof/>
                <w:sz w:val="24"/>
                <w:szCs w:val="24"/>
              </w:rPr>
              <w:t>Structural and organisational barriers within health and social care systems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_Toc224373528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11</w:t>
            </w:r>
            <w:r w:rsidRPr="00C31197">
              <w:rPr>
                <w:rFonts w:ascii="Arial" w:hAnsi="Arial" w:cs="Arial"/>
                <w:noProof/>
                <w:webHidden/>
                <w:sz w:val="24"/>
                <w:szCs w:val="24"/>
              </w:rPr>
              <w:fldChar w:fldCharType="end"/>
            </w:r>
          </w:hyperlink>
        </w:p>
        <w:p w14:paraId="51EFFD36" w14:textId="65562957"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29" w:history="1">
            <w:r w:rsidRPr="00C31197">
              <w:rPr>
                <w:rStyle w:val="Hyperlink"/>
                <w:rFonts w:ascii="Arial" w:hAnsi="Arial" w:cs="Arial"/>
                <w:noProof/>
                <w:sz w:val="24"/>
                <w:szCs w:val="24"/>
              </w:rPr>
              <w:t>Professional knowledge and clinical practice</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_Toc224373529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12</w:t>
            </w:r>
            <w:r w:rsidRPr="00C31197">
              <w:rPr>
                <w:rFonts w:ascii="Arial" w:hAnsi="Arial" w:cs="Arial"/>
                <w:noProof/>
                <w:webHidden/>
                <w:sz w:val="24"/>
                <w:szCs w:val="24"/>
              </w:rPr>
              <w:fldChar w:fldCharType="end"/>
            </w:r>
          </w:hyperlink>
        </w:p>
        <w:p w14:paraId="7ED1EFF5" w14:textId="651F0DE6"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30" w:history="1">
            <w:r w:rsidRPr="00C31197">
              <w:rPr>
                <w:rStyle w:val="Hyperlink"/>
                <w:rFonts w:ascii="Arial" w:hAnsi="Arial" w:cs="Arial"/>
                <w:noProof/>
                <w:sz w:val="24"/>
                <w:szCs w:val="24"/>
              </w:rPr>
              <w:t>Communication barriers within healthcare settings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_Toc224373530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13</w:t>
            </w:r>
            <w:r w:rsidRPr="00C31197">
              <w:rPr>
                <w:rFonts w:ascii="Arial" w:hAnsi="Arial" w:cs="Arial"/>
                <w:noProof/>
                <w:webHidden/>
                <w:sz w:val="24"/>
                <w:szCs w:val="24"/>
              </w:rPr>
              <w:fldChar w:fldCharType="end"/>
            </w:r>
          </w:hyperlink>
        </w:p>
        <w:p w14:paraId="56EF870F" w14:textId="4CF1F5B5" w:rsidR="00244ACC" w:rsidRPr="00C31197" w:rsidRDefault="00244ACC">
          <w:pPr>
            <w:pStyle w:val="TOC3"/>
            <w:tabs>
              <w:tab w:val="right" w:leader="dot" w:pos="9350"/>
            </w:tabs>
            <w:rPr>
              <w:rFonts w:ascii="Arial" w:eastAsiaTheme="minorEastAsia" w:hAnsi="Arial" w:cs="Arial"/>
              <w:noProof/>
              <w:kern w:val="2"/>
              <w:sz w:val="24"/>
              <w:szCs w:val="24"/>
              <w:lang w:eastAsia="en-GB"/>
              <w14:ligatures w14:val="standardContextual"/>
            </w:rPr>
          </w:pPr>
          <w:hyperlink w:anchor="_Toc224373531" w:history="1">
            <w:r w:rsidRPr="00C31197">
              <w:rPr>
                <w:rStyle w:val="Hyperlink"/>
                <w:rFonts w:ascii="Arial" w:hAnsi="Arial" w:cs="Arial"/>
                <w:noProof/>
                <w:sz w:val="24"/>
                <w:szCs w:val="24"/>
              </w:rPr>
              <w:t>Socio-economic and cultural determinants of access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_Toc224373531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13</w:t>
            </w:r>
            <w:r w:rsidRPr="00C31197">
              <w:rPr>
                <w:rFonts w:ascii="Arial" w:hAnsi="Arial" w:cs="Arial"/>
                <w:noProof/>
                <w:webHidden/>
                <w:sz w:val="24"/>
                <w:szCs w:val="24"/>
              </w:rPr>
              <w:fldChar w:fldCharType="end"/>
            </w:r>
          </w:hyperlink>
        </w:p>
        <w:p w14:paraId="3E1D2A6F" w14:textId="3F27D1E8"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32" w:history="1">
            <w:r w:rsidRPr="00C31197">
              <w:rPr>
                <w:rStyle w:val="Hyperlink"/>
                <w:rFonts w:ascii="Arial" w:eastAsia="Times New Roman" w:hAnsi="Arial" w:cs="Arial"/>
                <w:noProof/>
                <w:sz w:val="24"/>
                <w:szCs w:val="24"/>
              </w:rPr>
              <w:t>Discussion</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_Toc224373532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14</w:t>
            </w:r>
            <w:r w:rsidRPr="00C31197">
              <w:rPr>
                <w:rFonts w:ascii="Arial" w:hAnsi="Arial" w:cs="Arial"/>
                <w:noProof/>
                <w:webHidden/>
                <w:sz w:val="24"/>
                <w:szCs w:val="24"/>
              </w:rPr>
              <w:fldChar w:fldCharType="end"/>
            </w:r>
          </w:hyperlink>
        </w:p>
        <w:p w14:paraId="7FF1B1F2" w14:textId="5EE9B81D"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33" w:history="1">
            <w:r w:rsidRPr="00C31197">
              <w:rPr>
                <w:rStyle w:val="Hyperlink"/>
                <w:rFonts w:ascii="Arial" w:eastAsia="Times New Roman" w:hAnsi="Arial" w:cs="Arial"/>
                <w:noProof/>
                <w:sz w:val="24"/>
                <w:szCs w:val="24"/>
              </w:rPr>
              <w:t>Conclusion and Recommendations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_Toc224373533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15</w:t>
            </w:r>
            <w:r w:rsidRPr="00C31197">
              <w:rPr>
                <w:rFonts w:ascii="Arial" w:hAnsi="Arial" w:cs="Arial"/>
                <w:noProof/>
                <w:webHidden/>
                <w:sz w:val="24"/>
                <w:szCs w:val="24"/>
              </w:rPr>
              <w:fldChar w:fldCharType="end"/>
            </w:r>
          </w:hyperlink>
        </w:p>
        <w:p w14:paraId="76449802" w14:textId="645C5F0F" w:rsidR="00244ACC" w:rsidRPr="00C31197" w:rsidRDefault="00244ACC">
          <w:pPr>
            <w:pStyle w:val="TOC1"/>
            <w:tabs>
              <w:tab w:val="right" w:leader="dot" w:pos="9350"/>
            </w:tabs>
            <w:rPr>
              <w:rFonts w:ascii="Arial" w:eastAsiaTheme="minorEastAsia" w:hAnsi="Arial" w:cs="Arial"/>
              <w:noProof/>
              <w:kern w:val="2"/>
              <w:sz w:val="24"/>
              <w:szCs w:val="24"/>
              <w:lang w:eastAsia="en-GB"/>
              <w14:ligatures w14:val="standardContextual"/>
            </w:rPr>
          </w:pPr>
          <w:hyperlink w:anchor="_Toc224373534" w:history="1">
            <w:r w:rsidRPr="00C31197">
              <w:rPr>
                <w:rStyle w:val="Hyperlink"/>
                <w:rFonts w:ascii="Arial" w:hAnsi="Arial" w:cs="Arial"/>
                <w:noProof/>
                <w:sz w:val="24"/>
                <w:szCs w:val="24"/>
              </w:rPr>
              <w:t>References</w:t>
            </w:r>
            <w:r w:rsidRPr="00C31197">
              <w:rPr>
                <w:rFonts w:ascii="Arial" w:hAnsi="Arial" w:cs="Arial"/>
                <w:noProof/>
                <w:webHidden/>
                <w:sz w:val="24"/>
                <w:szCs w:val="24"/>
              </w:rPr>
              <w:tab/>
            </w:r>
            <w:r w:rsidRPr="00C31197">
              <w:rPr>
                <w:rFonts w:ascii="Arial" w:hAnsi="Arial" w:cs="Arial"/>
                <w:noProof/>
                <w:webHidden/>
                <w:sz w:val="24"/>
                <w:szCs w:val="24"/>
              </w:rPr>
              <w:fldChar w:fldCharType="begin"/>
            </w:r>
            <w:r w:rsidRPr="00C31197">
              <w:rPr>
                <w:rFonts w:ascii="Arial" w:hAnsi="Arial" w:cs="Arial"/>
                <w:noProof/>
                <w:webHidden/>
                <w:sz w:val="24"/>
                <w:szCs w:val="24"/>
              </w:rPr>
              <w:instrText xml:space="preserve"> PAGEREF _Toc224373534 \h </w:instrText>
            </w:r>
            <w:r w:rsidRPr="00C31197">
              <w:rPr>
                <w:rFonts w:ascii="Arial" w:hAnsi="Arial" w:cs="Arial"/>
                <w:noProof/>
                <w:webHidden/>
                <w:sz w:val="24"/>
                <w:szCs w:val="24"/>
              </w:rPr>
            </w:r>
            <w:r w:rsidRPr="00C31197">
              <w:rPr>
                <w:rFonts w:ascii="Arial" w:hAnsi="Arial" w:cs="Arial"/>
                <w:noProof/>
                <w:webHidden/>
                <w:sz w:val="24"/>
                <w:szCs w:val="24"/>
              </w:rPr>
              <w:fldChar w:fldCharType="separate"/>
            </w:r>
            <w:r w:rsidRPr="00C31197">
              <w:rPr>
                <w:rFonts w:ascii="Arial" w:hAnsi="Arial" w:cs="Arial"/>
                <w:noProof/>
                <w:webHidden/>
                <w:sz w:val="24"/>
                <w:szCs w:val="24"/>
              </w:rPr>
              <w:t>17</w:t>
            </w:r>
            <w:r w:rsidRPr="00C31197">
              <w:rPr>
                <w:rFonts w:ascii="Arial" w:hAnsi="Arial" w:cs="Arial"/>
                <w:noProof/>
                <w:webHidden/>
                <w:sz w:val="24"/>
                <w:szCs w:val="24"/>
              </w:rPr>
              <w:fldChar w:fldCharType="end"/>
            </w:r>
          </w:hyperlink>
        </w:p>
        <w:p w14:paraId="7141DA4F" w14:textId="408871BF" w:rsidR="008E061F" w:rsidRPr="00C31197" w:rsidRDefault="008E061F">
          <w:pPr>
            <w:rPr>
              <w:rFonts w:ascii="Arial" w:hAnsi="Arial" w:cs="Arial"/>
              <w:sz w:val="24"/>
              <w:szCs w:val="24"/>
            </w:rPr>
          </w:pPr>
          <w:r w:rsidRPr="00C31197">
            <w:rPr>
              <w:rFonts w:ascii="Arial" w:hAnsi="Arial" w:cs="Arial"/>
              <w:noProof/>
              <w:sz w:val="24"/>
              <w:szCs w:val="24"/>
            </w:rPr>
            <w:fldChar w:fldCharType="end"/>
          </w:r>
        </w:p>
      </w:sdtContent>
    </w:sdt>
    <w:p w14:paraId="7BAF0CC1" w14:textId="5121A2CF" w:rsidR="008E061F" w:rsidRPr="00C31197" w:rsidRDefault="008E061F" w:rsidP="008E061F">
      <w:pPr>
        <w:spacing w:line="240" w:lineRule="auto"/>
        <w:rPr>
          <w:rFonts w:ascii="Arial" w:eastAsia="Times New Roman" w:hAnsi="Arial" w:cs="Arial"/>
          <w:bCs/>
          <w:sz w:val="24"/>
          <w:szCs w:val="24"/>
          <w:lang w:val="en-US"/>
        </w:rPr>
      </w:pPr>
    </w:p>
    <w:p w14:paraId="664AE193" w14:textId="77777777" w:rsidR="008E061F" w:rsidRPr="00C31197" w:rsidRDefault="008E061F" w:rsidP="008E061F">
      <w:pPr>
        <w:spacing w:line="240" w:lineRule="auto"/>
        <w:rPr>
          <w:rFonts w:ascii="Arial" w:eastAsia="Times New Roman" w:hAnsi="Arial" w:cs="Arial"/>
          <w:bCs/>
          <w:sz w:val="24"/>
          <w:szCs w:val="24"/>
          <w:lang w:val="en-US"/>
        </w:rPr>
      </w:pPr>
    </w:p>
    <w:p w14:paraId="6B16DA98" w14:textId="77777777" w:rsidR="008E061F" w:rsidRPr="00C31197" w:rsidRDefault="008E061F" w:rsidP="008E061F">
      <w:pPr>
        <w:spacing w:line="240" w:lineRule="auto"/>
        <w:rPr>
          <w:rFonts w:ascii="Arial" w:eastAsia="Times New Roman" w:hAnsi="Arial" w:cs="Arial"/>
          <w:bCs/>
          <w:sz w:val="24"/>
          <w:szCs w:val="24"/>
          <w:lang w:val="en-US"/>
        </w:rPr>
      </w:pPr>
    </w:p>
    <w:p w14:paraId="7B5CE681" w14:textId="77777777" w:rsidR="008E061F" w:rsidRPr="00C31197" w:rsidRDefault="008E061F" w:rsidP="008E061F">
      <w:pPr>
        <w:spacing w:line="240" w:lineRule="auto"/>
        <w:rPr>
          <w:rFonts w:ascii="Arial" w:eastAsia="Times New Roman" w:hAnsi="Arial" w:cs="Arial"/>
          <w:bCs/>
          <w:sz w:val="24"/>
          <w:szCs w:val="24"/>
          <w:lang w:val="en-US"/>
        </w:rPr>
      </w:pPr>
    </w:p>
    <w:p w14:paraId="100FEBC3" w14:textId="77777777" w:rsidR="008E061F" w:rsidRPr="00C31197" w:rsidRDefault="008E061F" w:rsidP="008E061F">
      <w:pPr>
        <w:spacing w:line="240" w:lineRule="auto"/>
        <w:rPr>
          <w:rFonts w:ascii="Arial" w:eastAsia="Times New Roman" w:hAnsi="Arial" w:cs="Arial"/>
          <w:bCs/>
          <w:sz w:val="24"/>
          <w:szCs w:val="24"/>
          <w:lang w:val="en-US"/>
        </w:rPr>
      </w:pPr>
    </w:p>
    <w:p w14:paraId="0BC9E035" w14:textId="77777777" w:rsidR="008E061F" w:rsidRPr="00C31197" w:rsidRDefault="008E061F" w:rsidP="008E061F">
      <w:pPr>
        <w:spacing w:line="240" w:lineRule="auto"/>
        <w:rPr>
          <w:rFonts w:ascii="Arial" w:eastAsia="Times New Roman" w:hAnsi="Arial" w:cs="Arial"/>
          <w:bCs/>
          <w:sz w:val="24"/>
          <w:szCs w:val="24"/>
          <w:lang w:val="en-US"/>
        </w:rPr>
      </w:pPr>
    </w:p>
    <w:p w14:paraId="714FF105" w14:textId="77777777" w:rsidR="00B4235E" w:rsidRPr="00C31197" w:rsidRDefault="00B4235E" w:rsidP="00E36500">
      <w:pPr>
        <w:spacing w:before="100" w:beforeAutospacing="1" w:after="100" w:afterAutospacing="1" w:line="360" w:lineRule="auto"/>
        <w:jc w:val="center"/>
        <w:outlineLvl w:val="1"/>
        <w:rPr>
          <w:rFonts w:ascii="Arial" w:eastAsia="Times New Roman" w:hAnsi="Arial" w:cs="Arial"/>
          <w:b/>
          <w:bCs/>
          <w:sz w:val="24"/>
          <w:szCs w:val="24"/>
          <w:lang w:val="en-US"/>
        </w:rPr>
      </w:pPr>
      <w:bookmarkStart w:id="1" w:name="_Toc224373514"/>
      <w:r w:rsidRPr="00C31197">
        <w:rPr>
          <w:rFonts w:ascii="Arial" w:eastAsia="Times New Roman" w:hAnsi="Arial" w:cs="Arial"/>
          <w:b/>
          <w:bCs/>
          <w:sz w:val="24"/>
          <w:szCs w:val="24"/>
          <w:lang w:val="en-US"/>
        </w:rPr>
        <w:t>Introduction</w:t>
      </w:r>
      <w:bookmarkEnd w:id="1"/>
    </w:p>
    <w:p w14:paraId="22DE4BF9"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2" w:name="_Toc224373515"/>
      <w:r w:rsidRPr="00C31197">
        <w:rPr>
          <w:rFonts w:ascii="Arial" w:eastAsia="Times New Roman" w:hAnsi="Arial" w:cs="Arial"/>
          <w:b/>
          <w:bCs/>
          <w:sz w:val="24"/>
          <w:szCs w:val="24"/>
          <w:lang w:val="en-US"/>
        </w:rPr>
        <w:t>Definition of Main Concepts</w:t>
      </w:r>
      <w:bookmarkEnd w:id="2"/>
    </w:p>
    <w:p w14:paraId="0CDC7DE9" w14:textId="2A48CA0F" w:rsidR="008E061F" w:rsidRPr="00C31197" w:rsidRDefault="008E061F" w:rsidP="00E36500">
      <w:pPr>
        <w:spacing w:before="100" w:beforeAutospacing="1" w:after="100" w:afterAutospacing="1" w:line="360" w:lineRule="auto"/>
        <w:rPr>
          <w:rFonts w:ascii="Arial" w:eastAsia="Times New Roman" w:hAnsi="Arial" w:cs="Arial"/>
          <w:bCs/>
          <w:sz w:val="24"/>
          <w:szCs w:val="24"/>
          <w:lang w:val="en-US"/>
        </w:rPr>
      </w:pPr>
      <w:r w:rsidRPr="00C31197">
        <w:rPr>
          <w:rFonts w:ascii="Arial" w:eastAsia="Times New Roman" w:hAnsi="Arial" w:cs="Arial"/>
          <w:b/>
          <w:i/>
          <w:iCs/>
          <w:sz w:val="24"/>
          <w:szCs w:val="24"/>
          <w:lang w:val="en-US"/>
        </w:rPr>
        <w:t>Autism Spectrum Disorder (ASD):</w:t>
      </w:r>
      <w:r w:rsidRPr="00C31197">
        <w:rPr>
          <w:rFonts w:ascii="Arial" w:eastAsia="Times New Roman" w:hAnsi="Arial" w:cs="Arial"/>
          <w:bCs/>
          <w:sz w:val="24"/>
          <w:szCs w:val="24"/>
          <w:lang w:val="en-US"/>
        </w:rPr>
        <w:t xml:space="preserve"> ASD is </w:t>
      </w:r>
      <w:r w:rsidR="004F58BB" w:rsidRPr="00C31197">
        <w:rPr>
          <w:rFonts w:ascii="Arial" w:eastAsia="Times New Roman" w:hAnsi="Arial" w:cs="Arial"/>
          <w:bCs/>
          <w:sz w:val="24"/>
          <w:szCs w:val="24"/>
          <w:lang w:val="en-US"/>
        </w:rPr>
        <w:t>recognized</w:t>
      </w:r>
      <w:r w:rsidRPr="00C31197">
        <w:rPr>
          <w:rFonts w:ascii="Arial" w:eastAsia="Times New Roman" w:hAnsi="Arial" w:cs="Arial"/>
          <w:bCs/>
          <w:sz w:val="24"/>
          <w:szCs w:val="24"/>
          <w:lang w:val="en-US"/>
        </w:rPr>
        <w:t xml:space="preserve"> as a neurodevelopmental condition </w:t>
      </w:r>
      <w:r w:rsidR="004F58BB" w:rsidRPr="00C31197">
        <w:rPr>
          <w:rFonts w:ascii="Arial" w:eastAsia="Times New Roman" w:hAnsi="Arial" w:cs="Arial"/>
          <w:bCs/>
          <w:sz w:val="24"/>
          <w:szCs w:val="24"/>
          <w:lang w:val="en-US"/>
        </w:rPr>
        <w:t>characterized</w:t>
      </w:r>
      <w:r w:rsidRPr="00C31197">
        <w:rPr>
          <w:rFonts w:ascii="Arial" w:eastAsia="Times New Roman" w:hAnsi="Arial" w:cs="Arial"/>
          <w:bCs/>
          <w:sz w:val="24"/>
          <w:szCs w:val="24"/>
          <w:lang w:val="en-US"/>
        </w:rPr>
        <w:t xml:space="preserve"> by persistent differences in social communication and social interaction as well as patterns of restricted or repetitive </w:t>
      </w:r>
      <w:r w:rsidR="004F58BB" w:rsidRPr="00C31197">
        <w:rPr>
          <w:rFonts w:ascii="Arial" w:eastAsia="Times New Roman" w:hAnsi="Arial" w:cs="Arial"/>
          <w:bCs/>
          <w:sz w:val="24"/>
          <w:szCs w:val="24"/>
          <w:lang w:val="en-US"/>
        </w:rPr>
        <w:t>behaviors</w:t>
      </w:r>
      <w:r w:rsidRPr="00C31197">
        <w:rPr>
          <w:rFonts w:ascii="Arial" w:eastAsia="Times New Roman" w:hAnsi="Arial" w:cs="Arial"/>
          <w:bCs/>
          <w:sz w:val="24"/>
          <w:szCs w:val="24"/>
          <w:lang w:val="en-US"/>
        </w:rPr>
        <w:t xml:space="preserve"> and interests (Lord et al, 2020). The use of the term spectrum reflects the wide variability in the presentation of autism, including differences in cognitive abilities, communication skills, and </w:t>
      </w:r>
      <w:r w:rsidR="004F58BB" w:rsidRPr="00C31197">
        <w:rPr>
          <w:rFonts w:ascii="Arial" w:eastAsia="Times New Roman" w:hAnsi="Arial" w:cs="Arial"/>
          <w:bCs/>
          <w:sz w:val="24"/>
          <w:szCs w:val="24"/>
          <w:lang w:val="en-US"/>
        </w:rPr>
        <w:t>behavioral</w:t>
      </w:r>
      <w:r w:rsidRPr="00C31197">
        <w:rPr>
          <w:rFonts w:ascii="Arial" w:eastAsia="Times New Roman" w:hAnsi="Arial" w:cs="Arial"/>
          <w:bCs/>
          <w:sz w:val="24"/>
          <w:szCs w:val="24"/>
          <w:lang w:val="en-US"/>
        </w:rPr>
        <w:t xml:space="preserve"> profiles among people. </w:t>
      </w:r>
    </w:p>
    <w:p w14:paraId="7E579784" w14:textId="15AC5E4E" w:rsidR="008E061F" w:rsidRPr="00C31197" w:rsidRDefault="008E061F" w:rsidP="00E36500">
      <w:pPr>
        <w:spacing w:before="100" w:beforeAutospacing="1" w:after="100" w:afterAutospacing="1" w:line="360" w:lineRule="auto"/>
        <w:rPr>
          <w:rFonts w:ascii="Arial" w:eastAsia="Times New Roman" w:hAnsi="Arial" w:cs="Arial"/>
          <w:bCs/>
          <w:sz w:val="24"/>
          <w:szCs w:val="24"/>
          <w:lang w:val="en-US"/>
        </w:rPr>
      </w:pPr>
      <w:r w:rsidRPr="00C31197">
        <w:rPr>
          <w:rFonts w:ascii="Arial" w:eastAsia="Times New Roman" w:hAnsi="Arial" w:cs="Arial"/>
          <w:b/>
          <w:i/>
          <w:iCs/>
          <w:sz w:val="24"/>
          <w:szCs w:val="24"/>
          <w:lang w:val="en-US"/>
        </w:rPr>
        <w:t>Health and social care support</w:t>
      </w:r>
      <w:r w:rsidRPr="00C31197">
        <w:rPr>
          <w:rFonts w:ascii="Arial" w:eastAsia="Times New Roman" w:hAnsi="Arial" w:cs="Arial"/>
          <w:bCs/>
          <w:sz w:val="24"/>
          <w:szCs w:val="24"/>
          <w:lang w:val="en-US"/>
        </w:rPr>
        <w:t>: This is a variety of services that aim to meet the medical, developmental and social needs of individuals and their families</w:t>
      </w:r>
      <w:r w:rsidR="00D35DED" w:rsidRPr="00C31197">
        <w:rPr>
          <w:rFonts w:ascii="Arial" w:eastAsia="Times New Roman" w:hAnsi="Arial" w:cs="Arial"/>
          <w:bCs/>
          <w:sz w:val="24"/>
          <w:szCs w:val="24"/>
          <w:lang w:val="en-US"/>
        </w:rPr>
        <w:t xml:space="preserve"> (Glasby, 2017)</w:t>
      </w:r>
      <w:r w:rsidRPr="00C31197">
        <w:rPr>
          <w:rFonts w:ascii="Arial" w:eastAsia="Times New Roman" w:hAnsi="Arial" w:cs="Arial"/>
          <w:bCs/>
          <w:sz w:val="24"/>
          <w:szCs w:val="24"/>
          <w:lang w:val="en-US"/>
        </w:rPr>
        <w:t>. These services are often provided through collaborative arrangements between the National Health Service (NHS), local authority social services, and educational institutions.</w:t>
      </w:r>
    </w:p>
    <w:p w14:paraId="27E9ABC0" w14:textId="4EE8AAEC" w:rsidR="00B4235E" w:rsidRDefault="00153E0C" w:rsidP="00E36500">
      <w:p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
          <w:i/>
          <w:iCs/>
          <w:sz w:val="24"/>
          <w:szCs w:val="24"/>
          <w:lang w:val="en-US"/>
        </w:rPr>
        <w:t>A</w:t>
      </w:r>
      <w:r w:rsidR="00B4235E" w:rsidRPr="00C31197">
        <w:rPr>
          <w:rFonts w:ascii="Arial" w:eastAsia="Times New Roman" w:hAnsi="Arial" w:cs="Arial"/>
          <w:b/>
          <w:i/>
          <w:iCs/>
          <w:sz w:val="24"/>
          <w:szCs w:val="24"/>
          <w:lang w:val="en-US"/>
        </w:rPr>
        <w:t>ccess to services</w:t>
      </w:r>
      <w:r w:rsidRPr="00C31197">
        <w:rPr>
          <w:rFonts w:ascii="Arial" w:eastAsia="Times New Roman" w:hAnsi="Arial" w:cs="Arial"/>
          <w:b/>
          <w:sz w:val="24"/>
          <w:szCs w:val="24"/>
          <w:lang w:val="en-US"/>
        </w:rPr>
        <w:t xml:space="preserve">: </w:t>
      </w:r>
      <w:r w:rsidR="00B4235E" w:rsidRPr="00C31197">
        <w:rPr>
          <w:rFonts w:ascii="Arial" w:eastAsia="Times New Roman" w:hAnsi="Arial" w:cs="Arial"/>
          <w:sz w:val="24"/>
          <w:szCs w:val="24"/>
          <w:lang w:val="en-US"/>
        </w:rPr>
        <w:t xml:space="preserve">Access refers not only to the existence of services but also to the ability of individuals and families to obtain and use those services when needed. According to </w:t>
      </w:r>
      <w:proofErr w:type="spellStart"/>
      <w:r w:rsidR="00B4235E" w:rsidRPr="00C31197">
        <w:rPr>
          <w:rFonts w:ascii="Arial" w:eastAsia="Times New Roman" w:hAnsi="Arial" w:cs="Arial"/>
          <w:sz w:val="24"/>
          <w:szCs w:val="24"/>
          <w:lang w:val="en-US"/>
        </w:rPr>
        <w:t>Penchansky</w:t>
      </w:r>
      <w:proofErr w:type="spellEnd"/>
      <w:r w:rsidR="00B4235E" w:rsidRPr="00C31197">
        <w:rPr>
          <w:rFonts w:ascii="Arial" w:eastAsia="Times New Roman" w:hAnsi="Arial" w:cs="Arial"/>
          <w:sz w:val="24"/>
          <w:szCs w:val="24"/>
          <w:lang w:val="en-US"/>
        </w:rPr>
        <w:t xml:space="preserve"> and Thomas (1981), access includes several dimensions, such as the availability of services, their affordability, the </w:t>
      </w:r>
      <w:r w:rsidR="000C756D" w:rsidRPr="00C31197">
        <w:rPr>
          <w:rFonts w:ascii="Arial" w:eastAsia="Times New Roman" w:hAnsi="Arial" w:cs="Arial"/>
          <w:sz w:val="24"/>
          <w:szCs w:val="24"/>
          <w:lang w:val="en-US"/>
        </w:rPr>
        <w:t>organization</w:t>
      </w:r>
      <w:r w:rsidR="00B4235E" w:rsidRPr="00C31197">
        <w:rPr>
          <w:rFonts w:ascii="Arial" w:eastAsia="Times New Roman" w:hAnsi="Arial" w:cs="Arial"/>
          <w:sz w:val="24"/>
          <w:szCs w:val="24"/>
          <w:lang w:val="en-US"/>
        </w:rPr>
        <w:t xml:space="preserve"> of service delivery, and the acceptability of services to users. </w:t>
      </w:r>
    </w:p>
    <w:p w14:paraId="13F3FA9C" w14:textId="77777777" w:rsidR="0071661C" w:rsidRDefault="0071661C" w:rsidP="00E36500">
      <w:pPr>
        <w:spacing w:before="100" w:beforeAutospacing="1" w:after="100" w:afterAutospacing="1" w:line="360" w:lineRule="auto"/>
        <w:rPr>
          <w:rFonts w:ascii="Arial" w:eastAsia="Times New Roman" w:hAnsi="Arial" w:cs="Arial"/>
          <w:sz w:val="24"/>
          <w:szCs w:val="24"/>
          <w:lang w:val="en-US"/>
        </w:rPr>
      </w:pPr>
    </w:p>
    <w:p w14:paraId="234131BB" w14:textId="77777777" w:rsidR="0071661C" w:rsidRDefault="0071661C" w:rsidP="00E36500">
      <w:pPr>
        <w:spacing w:before="100" w:beforeAutospacing="1" w:after="100" w:afterAutospacing="1" w:line="360" w:lineRule="auto"/>
        <w:rPr>
          <w:rFonts w:ascii="Arial" w:eastAsia="Times New Roman" w:hAnsi="Arial" w:cs="Arial"/>
          <w:sz w:val="24"/>
          <w:szCs w:val="24"/>
          <w:lang w:val="en-US"/>
        </w:rPr>
      </w:pPr>
    </w:p>
    <w:p w14:paraId="792CA6A5" w14:textId="77777777" w:rsidR="0071661C" w:rsidRDefault="0071661C" w:rsidP="00E36500">
      <w:pPr>
        <w:spacing w:before="100" w:beforeAutospacing="1" w:after="100" w:afterAutospacing="1" w:line="360" w:lineRule="auto"/>
        <w:rPr>
          <w:rFonts w:ascii="Arial" w:eastAsia="Times New Roman" w:hAnsi="Arial" w:cs="Arial"/>
          <w:sz w:val="24"/>
          <w:szCs w:val="24"/>
          <w:lang w:val="en-US"/>
        </w:rPr>
      </w:pPr>
    </w:p>
    <w:p w14:paraId="1FE038C3" w14:textId="77777777" w:rsidR="0071661C" w:rsidRDefault="0071661C" w:rsidP="00E36500">
      <w:pPr>
        <w:spacing w:before="100" w:beforeAutospacing="1" w:after="100" w:afterAutospacing="1" w:line="360" w:lineRule="auto"/>
        <w:rPr>
          <w:rFonts w:ascii="Arial" w:eastAsia="Times New Roman" w:hAnsi="Arial" w:cs="Arial"/>
          <w:sz w:val="24"/>
          <w:szCs w:val="24"/>
          <w:lang w:val="en-US"/>
        </w:rPr>
      </w:pPr>
    </w:p>
    <w:p w14:paraId="3D757442" w14:textId="77777777" w:rsidR="0071661C" w:rsidRPr="00C31197" w:rsidRDefault="0071661C" w:rsidP="00E36500">
      <w:pPr>
        <w:spacing w:before="100" w:beforeAutospacing="1" w:after="100" w:afterAutospacing="1" w:line="360" w:lineRule="auto"/>
        <w:rPr>
          <w:rFonts w:ascii="Arial" w:eastAsia="Times New Roman" w:hAnsi="Arial" w:cs="Arial"/>
          <w:sz w:val="24"/>
          <w:szCs w:val="24"/>
          <w:lang w:val="en-US"/>
        </w:rPr>
      </w:pPr>
    </w:p>
    <w:p w14:paraId="4A6EBBD1"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3" w:name="_Toc224373516"/>
      <w:r w:rsidRPr="00C31197">
        <w:rPr>
          <w:rFonts w:ascii="Arial" w:eastAsia="Times New Roman" w:hAnsi="Arial" w:cs="Arial"/>
          <w:b/>
          <w:bCs/>
          <w:sz w:val="24"/>
          <w:szCs w:val="24"/>
          <w:lang w:val="en-US"/>
        </w:rPr>
        <w:t>Rationale of the Research</w:t>
      </w:r>
      <w:bookmarkEnd w:id="3"/>
    </w:p>
    <w:p w14:paraId="777A5166" w14:textId="77777777" w:rsidR="004D1D3E" w:rsidRPr="00C31197" w:rsidRDefault="004D1D3E" w:rsidP="004D1D3E">
      <w:pPr>
        <w:spacing w:line="360" w:lineRule="auto"/>
        <w:rPr>
          <w:rFonts w:ascii="Arial" w:eastAsia="Times New Roman" w:hAnsi="Arial" w:cs="Arial"/>
          <w:sz w:val="24"/>
          <w:szCs w:val="24"/>
        </w:rPr>
      </w:pPr>
      <w:r w:rsidRPr="00C31197">
        <w:rPr>
          <w:rFonts w:ascii="Arial" w:eastAsia="Times New Roman" w:hAnsi="Arial" w:cs="Arial"/>
          <w:sz w:val="24"/>
          <w:szCs w:val="24"/>
        </w:rPr>
        <w:t>ASD has become the central issue in the architecture of health and social care provision in the UK, not simply because of its clinical prevalence, but because of the complex institutional arrangements involved in the provision of support for affected children and their families. Contemporary policy frameworks emphasise early diagnosis, multidisciplinary intervention and coordinated service delivery as core principles for efficient autism service. Clinical guidance developed by the National Institute for Health and Care Excellence (NICE) outlines comprehensive pathways that brings together the areas of assessment, intervention and transition planning amongst the healthcare, education and social care sectors (NICE, 2013). Such frameworks reflect institutional recognition that ASD is not limited to only one service domain. It requires sustained collaboration between multiple professional systems with responsibilities that intersect in or across developmental, educational and social trajectories.</w:t>
      </w:r>
    </w:p>
    <w:p w14:paraId="473B6265" w14:textId="49854BBD" w:rsidR="008E061F" w:rsidRPr="00C31197" w:rsidRDefault="004D1D3E" w:rsidP="004D1D3E">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Literature consistently highlights the institutional expectations for integrated support often contrast with family lived experiences as they navigate through these systems. In study by Hurt et al (2019) shows that parents typically assume the role of informal coordinators. </w:t>
      </w:r>
      <w:r w:rsidR="008E061F" w:rsidRPr="00C31197">
        <w:rPr>
          <w:rFonts w:ascii="Arial" w:hAnsi="Arial" w:cs="Arial"/>
          <w:sz w:val="24"/>
          <w:szCs w:val="24"/>
        </w:rPr>
        <w:t>They help manage interactions between health professionals, social care agencies and educational authorities in the absence of clearly defined service pathways. Similarly, Milosevic et al. (2022) found significant differences in accessibility and consistency of support across local contexts, where families report disparities in waiting times, service availability and eligibility criteria. This evidence reveals that service availability and structural factors (such as institutional coordination, professional practices, and resource distribution in the region) mediate ASD support.</w:t>
      </w:r>
    </w:p>
    <w:p w14:paraId="4C3A9ACD" w14:textId="6A10E0A4" w:rsidR="008E061F" w:rsidRPr="00C31197" w:rsidRDefault="008E061F" w:rsidP="008E061F">
      <w:pPr>
        <w:spacing w:line="360" w:lineRule="auto"/>
        <w:rPr>
          <w:rFonts w:ascii="Arial" w:hAnsi="Arial" w:cs="Arial"/>
          <w:sz w:val="24"/>
          <w:szCs w:val="24"/>
        </w:rPr>
      </w:pPr>
      <w:r w:rsidRPr="00C31197">
        <w:rPr>
          <w:rFonts w:ascii="Arial" w:eastAsia="Times New Roman" w:hAnsi="Arial" w:cs="Arial"/>
          <w:sz w:val="24"/>
          <w:szCs w:val="24"/>
        </w:rPr>
        <w:t xml:space="preserve">Against this backdrop, a systematic mapping of the literature is required to clarify the conceptualisation of barriers and facilitators to service access within the research literature in the UK. A scoping review offers a suitable methodological approach for synthesis of the existing body of evidence, establishment of dominant themes, and highlight of areas where empirical knowledge remains fragmented or underdeveloped. </w:t>
      </w:r>
      <w:r w:rsidRPr="00C31197">
        <w:rPr>
          <w:rFonts w:ascii="Arial" w:eastAsia="Times New Roman" w:hAnsi="Arial" w:cs="Arial"/>
          <w:sz w:val="24"/>
          <w:szCs w:val="24"/>
        </w:rPr>
        <w:lastRenderedPageBreak/>
        <w:t>Th</w:t>
      </w:r>
      <w:r w:rsidR="0060464C">
        <w:rPr>
          <w:rFonts w:ascii="Arial" w:eastAsia="Times New Roman" w:hAnsi="Arial" w:cs="Arial"/>
          <w:sz w:val="24"/>
          <w:szCs w:val="24"/>
        </w:rPr>
        <w:t>i</w:t>
      </w:r>
      <w:r w:rsidRPr="00C31197">
        <w:rPr>
          <w:rFonts w:ascii="Arial" w:eastAsia="Times New Roman" w:hAnsi="Arial" w:cs="Arial"/>
          <w:sz w:val="24"/>
          <w:szCs w:val="24"/>
        </w:rPr>
        <w:t xml:space="preserve">s, </w:t>
      </w:r>
      <w:r w:rsidRPr="00C31197">
        <w:rPr>
          <w:rFonts w:ascii="Arial" w:hAnsi="Arial" w:cs="Arial"/>
          <w:sz w:val="24"/>
          <w:szCs w:val="24"/>
        </w:rPr>
        <w:t>the present study aims to evaluate structural conditions that shape access to health and social care support for children with autism in the UK.</w:t>
      </w:r>
    </w:p>
    <w:p w14:paraId="04B39F6A"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4" w:name="_Toc224373517"/>
      <w:r w:rsidRPr="00C31197">
        <w:rPr>
          <w:rFonts w:ascii="Arial" w:eastAsia="Times New Roman" w:hAnsi="Arial" w:cs="Arial"/>
          <w:b/>
          <w:bCs/>
          <w:sz w:val="24"/>
          <w:szCs w:val="24"/>
          <w:lang w:val="en-US"/>
        </w:rPr>
        <w:t>Review Question</w:t>
      </w:r>
      <w:bookmarkEnd w:id="4"/>
    </w:p>
    <w:p w14:paraId="79F74F04" w14:textId="26A6D650" w:rsidR="00B4235E" w:rsidRPr="00C31197" w:rsidRDefault="00B4235E" w:rsidP="00E36500">
      <w:p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sz w:val="24"/>
          <w:szCs w:val="24"/>
          <w:lang w:val="en-US"/>
        </w:rPr>
        <w:t xml:space="preserve">What does the available United Kingdom literature reveal regarding the barriers and facilitators that influence access to health and social care support for children with </w:t>
      </w:r>
      <w:r w:rsidR="00223E80" w:rsidRPr="00C31197">
        <w:rPr>
          <w:rFonts w:ascii="Arial" w:eastAsia="Times New Roman" w:hAnsi="Arial" w:cs="Arial"/>
          <w:sz w:val="24"/>
          <w:szCs w:val="24"/>
          <w:lang w:val="en-US"/>
        </w:rPr>
        <w:t>autism spectrum disorder</w:t>
      </w:r>
      <w:r w:rsidRPr="00C31197">
        <w:rPr>
          <w:rFonts w:ascii="Arial" w:eastAsia="Times New Roman" w:hAnsi="Arial" w:cs="Arial"/>
          <w:sz w:val="24"/>
          <w:szCs w:val="24"/>
          <w:lang w:val="en-US"/>
        </w:rPr>
        <w:t xml:space="preserve"> (ASD)?</w:t>
      </w:r>
    </w:p>
    <w:p w14:paraId="1F9F3E6C" w14:textId="77777777" w:rsidR="00B4235E" w:rsidRPr="00C31197" w:rsidRDefault="00B4235E" w:rsidP="00E36500">
      <w:pPr>
        <w:spacing w:before="100" w:beforeAutospacing="1" w:after="100" w:afterAutospacing="1" w:line="360" w:lineRule="auto"/>
        <w:outlineLvl w:val="2"/>
        <w:rPr>
          <w:rFonts w:ascii="Arial" w:eastAsia="Times New Roman" w:hAnsi="Arial" w:cs="Arial"/>
          <w:b/>
          <w:bCs/>
          <w:sz w:val="24"/>
          <w:szCs w:val="24"/>
          <w:lang w:val="en-US"/>
        </w:rPr>
      </w:pPr>
      <w:bookmarkStart w:id="5" w:name="_Toc224373518"/>
      <w:r w:rsidRPr="00C31197">
        <w:rPr>
          <w:rFonts w:ascii="Arial" w:eastAsia="Times New Roman" w:hAnsi="Arial" w:cs="Arial"/>
          <w:b/>
          <w:bCs/>
          <w:sz w:val="24"/>
          <w:szCs w:val="24"/>
          <w:lang w:val="en-US"/>
        </w:rPr>
        <w:t>Objectives</w:t>
      </w:r>
      <w:bookmarkEnd w:id="5"/>
    </w:p>
    <w:p w14:paraId="3B2A735A" w14:textId="77777777" w:rsidR="00153E0C" w:rsidRPr="00C31197" w:rsidRDefault="00153E0C" w:rsidP="00E36500">
      <w:pPr>
        <w:spacing w:line="360" w:lineRule="auto"/>
        <w:rPr>
          <w:rFonts w:ascii="Arial" w:hAnsi="Arial" w:cs="Arial"/>
          <w:sz w:val="24"/>
          <w:szCs w:val="24"/>
        </w:rPr>
      </w:pPr>
      <w:r w:rsidRPr="00C31197">
        <w:rPr>
          <w:rFonts w:ascii="Arial" w:hAnsi="Arial" w:cs="Arial"/>
          <w:sz w:val="24"/>
          <w:szCs w:val="24"/>
        </w:rPr>
        <w:t xml:space="preserve">The proposed scoping review has three objectives. </w:t>
      </w:r>
    </w:p>
    <w:p w14:paraId="66980D6C" w14:textId="506B654F" w:rsidR="00B4235E" w:rsidRPr="00C31197" w:rsidRDefault="00B4235E" w:rsidP="00E36500">
      <w:pPr>
        <w:numPr>
          <w:ilvl w:val="0"/>
          <w:numId w:val="1"/>
        </w:num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Cs/>
          <w:sz w:val="24"/>
          <w:szCs w:val="24"/>
          <w:lang w:val="en-US"/>
        </w:rPr>
        <w:t xml:space="preserve">To identify the major types of health and social care support accessible to children with </w:t>
      </w:r>
      <w:r w:rsidR="00223E80" w:rsidRPr="00C31197">
        <w:rPr>
          <w:rFonts w:ascii="Arial" w:eastAsia="Times New Roman" w:hAnsi="Arial" w:cs="Arial"/>
          <w:bCs/>
          <w:sz w:val="24"/>
          <w:szCs w:val="24"/>
          <w:lang w:val="en-US"/>
        </w:rPr>
        <w:t>autism spectrum disorder</w:t>
      </w:r>
      <w:r w:rsidRPr="00C31197">
        <w:rPr>
          <w:rFonts w:ascii="Arial" w:eastAsia="Times New Roman" w:hAnsi="Arial" w:cs="Arial"/>
          <w:bCs/>
          <w:sz w:val="24"/>
          <w:szCs w:val="24"/>
          <w:lang w:val="en-US"/>
        </w:rPr>
        <w:t xml:space="preserve"> (ASD) in the United Kingdom</w:t>
      </w:r>
    </w:p>
    <w:p w14:paraId="7247DE3E" w14:textId="77777777" w:rsidR="00B4235E" w:rsidRPr="00C31197" w:rsidRDefault="00B4235E" w:rsidP="00E36500">
      <w:pPr>
        <w:numPr>
          <w:ilvl w:val="0"/>
          <w:numId w:val="1"/>
        </w:num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Cs/>
          <w:sz w:val="24"/>
          <w:szCs w:val="24"/>
          <w:lang w:val="en-US"/>
        </w:rPr>
        <w:t>To explore the barriers and facilitators that influence access to these services</w:t>
      </w:r>
      <w:r w:rsidR="00153E0C" w:rsidRPr="00C31197">
        <w:rPr>
          <w:rFonts w:ascii="Arial" w:eastAsia="Times New Roman" w:hAnsi="Arial" w:cs="Arial"/>
          <w:sz w:val="24"/>
          <w:szCs w:val="24"/>
          <w:lang w:val="en-US"/>
        </w:rPr>
        <w:t>.</w:t>
      </w:r>
    </w:p>
    <w:p w14:paraId="4A25F3F3" w14:textId="77777777" w:rsidR="00B4235E" w:rsidRPr="00C31197" w:rsidRDefault="00B4235E" w:rsidP="00E36500">
      <w:pPr>
        <w:numPr>
          <w:ilvl w:val="0"/>
          <w:numId w:val="1"/>
        </w:numPr>
        <w:spacing w:before="100" w:beforeAutospacing="1" w:after="100" w:afterAutospacing="1" w:line="360" w:lineRule="auto"/>
        <w:rPr>
          <w:rFonts w:ascii="Arial" w:eastAsia="Times New Roman" w:hAnsi="Arial" w:cs="Arial"/>
          <w:sz w:val="24"/>
          <w:szCs w:val="24"/>
          <w:lang w:val="en-US"/>
        </w:rPr>
      </w:pPr>
      <w:r w:rsidRPr="00C31197">
        <w:rPr>
          <w:rFonts w:ascii="Arial" w:eastAsia="Times New Roman" w:hAnsi="Arial" w:cs="Arial"/>
          <w:bCs/>
          <w:sz w:val="24"/>
          <w:szCs w:val="24"/>
          <w:lang w:val="en-US"/>
        </w:rPr>
        <w:t>To identify gaps in the existing literature and propose recommendations for future research and improvements in service provision</w:t>
      </w:r>
      <w:r w:rsidR="00153E0C" w:rsidRPr="00C31197">
        <w:rPr>
          <w:rFonts w:ascii="Arial" w:eastAsia="Times New Roman" w:hAnsi="Arial" w:cs="Arial"/>
          <w:sz w:val="24"/>
          <w:szCs w:val="24"/>
          <w:lang w:val="en-US"/>
        </w:rPr>
        <w:t>.</w:t>
      </w:r>
    </w:p>
    <w:p w14:paraId="2E067943" w14:textId="28EDBBD3" w:rsidR="008E1EF0" w:rsidRDefault="008E1EF0" w:rsidP="00BC3819">
      <w:pPr>
        <w:spacing w:before="100" w:beforeAutospacing="1" w:after="100" w:afterAutospacing="1" w:line="360" w:lineRule="auto"/>
        <w:jc w:val="center"/>
        <w:rPr>
          <w:rFonts w:ascii="Arial" w:eastAsia="Times New Roman" w:hAnsi="Arial" w:cs="Arial"/>
          <w:sz w:val="24"/>
          <w:szCs w:val="24"/>
          <w:lang w:val="en-US"/>
        </w:rPr>
      </w:pPr>
    </w:p>
    <w:p w14:paraId="2CF3144B" w14:textId="77777777" w:rsidR="00234763" w:rsidRDefault="00234763" w:rsidP="00234763">
      <w:pPr>
        <w:spacing w:before="100" w:beforeAutospacing="1" w:after="100" w:afterAutospacing="1" w:line="360" w:lineRule="auto"/>
        <w:rPr>
          <w:rFonts w:ascii="Times New Roman" w:eastAsia="Times New Roman" w:hAnsi="Times New Roman" w:cs="Times New Roman"/>
          <w:color w:val="000000" w:themeColor="text1"/>
          <w:sz w:val="24"/>
          <w:szCs w:val="24"/>
          <w:lang w:val="en-US"/>
        </w:rPr>
      </w:pPr>
    </w:p>
    <w:p w14:paraId="045E3F37" w14:textId="77777777" w:rsidR="00234763" w:rsidRDefault="00234763" w:rsidP="00234763">
      <w:pPr>
        <w:pStyle w:val="Heading1"/>
        <w:jc w:val="center"/>
        <w:rPr>
          <w:rFonts w:ascii="Arial" w:eastAsia="Times New Roman" w:hAnsi="Arial" w:cs="Arial"/>
          <w:b/>
          <w:bCs/>
          <w:color w:val="000000" w:themeColor="text1"/>
          <w:sz w:val="24"/>
          <w:szCs w:val="24"/>
          <w:lang w:val="en-US"/>
        </w:rPr>
      </w:pPr>
      <w:bookmarkStart w:id="6" w:name="_Toc225153450"/>
      <w:r w:rsidRPr="00DB679C">
        <w:rPr>
          <w:rFonts w:ascii="Arial" w:eastAsia="Times New Roman" w:hAnsi="Arial" w:cs="Arial"/>
          <w:b/>
          <w:bCs/>
          <w:color w:val="000000" w:themeColor="text1"/>
          <w:sz w:val="24"/>
          <w:szCs w:val="24"/>
          <w:lang w:val="en-US"/>
        </w:rPr>
        <w:t>Background</w:t>
      </w:r>
      <w:bookmarkEnd w:id="6"/>
    </w:p>
    <w:p w14:paraId="48385BA1" w14:textId="77777777" w:rsidR="006B6050" w:rsidRPr="006B6050" w:rsidRDefault="006B6050" w:rsidP="006B6050">
      <w:pPr>
        <w:rPr>
          <w:lang w:val="en-US"/>
        </w:rPr>
      </w:pPr>
    </w:p>
    <w:p w14:paraId="2EABDCC6" w14:textId="77777777" w:rsidR="00234763" w:rsidRPr="00DB679C" w:rsidRDefault="00234763" w:rsidP="00234763">
      <w:pPr>
        <w:spacing w:line="360" w:lineRule="auto"/>
        <w:rPr>
          <w:rFonts w:ascii="Arial" w:hAnsi="Arial" w:cs="Arial"/>
          <w:color w:val="000000" w:themeColor="text1"/>
          <w:sz w:val="24"/>
          <w:szCs w:val="24"/>
        </w:rPr>
      </w:pPr>
      <w:r w:rsidRPr="00DB679C">
        <w:rPr>
          <w:rFonts w:ascii="Arial" w:hAnsi="Arial" w:cs="Arial"/>
          <w:color w:val="000000" w:themeColor="text1"/>
          <w:sz w:val="24"/>
          <w:szCs w:val="24"/>
        </w:rPr>
        <w:t xml:space="preserve">Autism Spectrum Disorder (ASD) has gained increased policy and clinical attention in the United Kingdom, reflecting both increasing diagnostic rate and growing recognition of neurodevelopmental disorders. Earlier epidemiological estimates have suggested that around 1 in 100 children are autistic (Lord et al. 2020). However, more recent administrative data from the Department for Education (2026) suggest that there are higher levels of recorded prevalence among school populations, reflecting the upscaling in the process of identification, broader diagnostic criteria and greater awareness. This rise has increased the demand for diagnostic and support services, placing long-term pressure on the health and social care systems. Policy responses have tried to address </w:t>
      </w:r>
      <w:r w:rsidRPr="00DB679C">
        <w:rPr>
          <w:rFonts w:ascii="Arial" w:hAnsi="Arial" w:cs="Arial"/>
          <w:color w:val="000000" w:themeColor="text1"/>
          <w:sz w:val="24"/>
          <w:szCs w:val="24"/>
        </w:rPr>
        <w:lastRenderedPageBreak/>
        <w:t>these challenges through legislative and strategic frameworks such as The Autism Act (2009) and subsequent national strategies for better service coordination and accessibility. Clinical guidance developed by NICE (2013) sets out structured pathways for diagnosis and intervention, which stresses the importance of early identification, a multidisciplinary approach to assessment and delivery of care. Despite these frameworks, there are still major gaps between policy intention and service implementation.</w:t>
      </w:r>
    </w:p>
    <w:p w14:paraId="12416FD3" w14:textId="77777777" w:rsidR="00234763" w:rsidRPr="00DB679C" w:rsidRDefault="00234763" w:rsidP="00234763">
      <w:pPr>
        <w:spacing w:line="360" w:lineRule="auto"/>
        <w:rPr>
          <w:rFonts w:ascii="Arial" w:hAnsi="Arial" w:cs="Arial"/>
          <w:color w:val="000000" w:themeColor="text1"/>
          <w:sz w:val="24"/>
          <w:szCs w:val="24"/>
        </w:rPr>
      </w:pPr>
      <w:r w:rsidRPr="00DB679C">
        <w:rPr>
          <w:rFonts w:ascii="Arial" w:hAnsi="Arial" w:cs="Arial"/>
          <w:color w:val="000000" w:themeColor="text1"/>
          <w:sz w:val="24"/>
          <w:szCs w:val="24"/>
        </w:rPr>
        <w:t xml:space="preserve">Empirical evidence has repeatedly shown large regional variation in service provision within the UK. Research indicates differences in waiting times for a diagnosis, access to available specialist services and thresholds for accessing support (Hurt et al., 2019; Milosevic et al., 2022). These inconsistencies </w:t>
      </w:r>
      <w:proofErr w:type="gramStart"/>
      <w:r w:rsidRPr="00DB679C">
        <w:rPr>
          <w:rFonts w:ascii="Arial" w:hAnsi="Arial" w:cs="Arial"/>
          <w:color w:val="000000" w:themeColor="text1"/>
          <w:sz w:val="24"/>
          <w:szCs w:val="24"/>
        </w:rPr>
        <w:t>are a reflection of</w:t>
      </w:r>
      <w:proofErr w:type="gramEnd"/>
      <w:r w:rsidRPr="00DB679C">
        <w:rPr>
          <w:rFonts w:ascii="Arial" w:hAnsi="Arial" w:cs="Arial"/>
          <w:color w:val="000000" w:themeColor="text1"/>
          <w:sz w:val="24"/>
          <w:szCs w:val="24"/>
        </w:rPr>
        <w:t xml:space="preserve"> structural fragmentation across healthcare, education and social care systems, which have separate administrative and funding arrangements. </w:t>
      </w:r>
      <w:proofErr w:type="gramStart"/>
      <w:r w:rsidRPr="00DB679C">
        <w:rPr>
          <w:rFonts w:ascii="Arial" w:hAnsi="Arial" w:cs="Arial"/>
          <w:color w:val="000000" w:themeColor="text1"/>
          <w:sz w:val="24"/>
          <w:szCs w:val="24"/>
        </w:rPr>
        <w:t>As a consequence</w:t>
      </w:r>
      <w:proofErr w:type="gramEnd"/>
      <w:r w:rsidRPr="00DB679C">
        <w:rPr>
          <w:rFonts w:ascii="Arial" w:hAnsi="Arial" w:cs="Arial"/>
          <w:color w:val="000000" w:themeColor="text1"/>
          <w:sz w:val="24"/>
          <w:szCs w:val="24"/>
        </w:rPr>
        <w:t>, families are often forced to navigate complex and poorly coordinated service systems and landscapes (</w:t>
      </w:r>
      <w:r w:rsidRPr="00DB679C">
        <w:rPr>
          <w:rFonts w:ascii="Arial" w:eastAsia="Times New Roman" w:hAnsi="Arial" w:cs="Arial"/>
          <w:color w:val="000000" w:themeColor="text1"/>
          <w:sz w:val="24"/>
          <w:szCs w:val="24"/>
        </w:rPr>
        <w:t>Kerr et al., 2026</w:t>
      </w:r>
      <w:r w:rsidRPr="00DB679C">
        <w:rPr>
          <w:rFonts w:ascii="Arial" w:hAnsi="Arial" w:cs="Arial"/>
          <w:color w:val="000000" w:themeColor="text1"/>
          <w:sz w:val="24"/>
          <w:szCs w:val="24"/>
        </w:rPr>
        <w:t>). Parents within this fragmented system often take on the role of coordination of informal services, managing referrals, ensuring communication between professionals and advocating for access to services. This redistribution of responsibility shows systemic limitations for the integration and continuity of care.</w:t>
      </w:r>
    </w:p>
    <w:p w14:paraId="736BA799" w14:textId="77777777" w:rsidR="00234763" w:rsidRPr="00DB679C" w:rsidRDefault="00234763" w:rsidP="00234763">
      <w:pPr>
        <w:spacing w:line="360" w:lineRule="auto"/>
        <w:rPr>
          <w:rFonts w:ascii="Arial" w:hAnsi="Arial" w:cs="Arial"/>
          <w:color w:val="000000" w:themeColor="text1"/>
          <w:sz w:val="24"/>
          <w:szCs w:val="24"/>
        </w:rPr>
      </w:pPr>
      <w:r w:rsidRPr="00DB679C">
        <w:rPr>
          <w:rFonts w:ascii="Arial" w:hAnsi="Arial" w:cs="Arial"/>
          <w:color w:val="000000" w:themeColor="text1"/>
          <w:sz w:val="24"/>
          <w:szCs w:val="24"/>
        </w:rPr>
        <w:t>Access is further determined by socio-economic and cultural factors. Evidence shows that families from disadvantaged backgrounds and minority communities face delayed diagnosis and lower levels of access to support. This can be attributed to lack of awareness of services, financial barriers and structural inequalities (Marmot et al., 2020; Wallace-Watkin et al., 2022). These disparities show that access to care is not just dependent upon access to services but is situated within larger social and institutional contexts.</w:t>
      </w:r>
    </w:p>
    <w:p w14:paraId="2EF497B8" w14:textId="77777777" w:rsidR="00234763" w:rsidRPr="00DB679C" w:rsidRDefault="00234763" w:rsidP="00BC3819">
      <w:pPr>
        <w:spacing w:before="100" w:beforeAutospacing="1" w:after="100" w:afterAutospacing="1" w:line="360" w:lineRule="auto"/>
        <w:jc w:val="center"/>
        <w:rPr>
          <w:rFonts w:ascii="Arial" w:eastAsia="Times New Roman" w:hAnsi="Arial" w:cs="Arial"/>
          <w:sz w:val="24"/>
          <w:szCs w:val="24"/>
          <w:lang w:val="en-US"/>
        </w:rPr>
      </w:pPr>
    </w:p>
    <w:p w14:paraId="77A2324A" w14:textId="77777777" w:rsidR="00234763" w:rsidRPr="00DB679C" w:rsidRDefault="00234763" w:rsidP="00BC3819">
      <w:pPr>
        <w:spacing w:before="100" w:beforeAutospacing="1" w:after="100" w:afterAutospacing="1" w:line="360" w:lineRule="auto"/>
        <w:jc w:val="center"/>
        <w:rPr>
          <w:rFonts w:ascii="Arial" w:eastAsia="Times New Roman" w:hAnsi="Arial" w:cs="Arial"/>
          <w:sz w:val="24"/>
          <w:szCs w:val="24"/>
          <w:lang w:val="en-US"/>
        </w:rPr>
      </w:pPr>
    </w:p>
    <w:p w14:paraId="40E59280" w14:textId="77777777" w:rsidR="00AC2F61" w:rsidRPr="00DB679C" w:rsidRDefault="00AC2F61" w:rsidP="00BC3819">
      <w:pPr>
        <w:spacing w:before="100" w:beforeAutospacing="1" w:after="100" w:afterAutospacing="1" w:line="360" w:lineRule="auto"/>
        <w:jc w:val="center"/>
        <w:rPr>
          <w:rFonts w:ascii="Arial" w:eastAsia="Times New Roman" w:hAnsi="Arial" w:cs="Arial"/>
          <w:sz w:val="24"/>
          <w:szCs w:val="24"/>
          <w:lang w:val="en-US"/>
        </w:rPr>
      </w:pPr>
    </w:p>
    <w:p w14:paraId="096A2E1A" w14:textId="77777777" w:rsidR="008E1EF0" w:rsidRPr="00DB679C" w:rsidRDefault="008E1EF0" w:rsidP="008E1EF0">
      <w:pPr>
        <w:spacing w:before="100" w:beforeAutospacing="1" w:after="100" w:afterAutospacing="1" w:line="360" w:lineRule="auto"/>
        <w:rPr>
          <w:rFonts w:ascii="Arial" w:eastAsia="Times New Roman" w:hAnsi="Arial" w:cs="Arial"/>
          <w:sz w:val="24"/>
          <w:szCs w:val="24"/>
          <w:lang w:val="en-US"/>
        </w:rPr>
      </w:pPr>
    </w:p>
    <w:p w14:paraId="0F40187B" w14:textId="77777777" w:rsidR="008E1EF0" w:rsidRPr="00DB679C" w:rsidRDefault="008E1EF0" w:rsidP="008E1EF0">
      <w:pPr>
        <w:spacing w:before="100" w:beforeAutospacing="1" w:after="100" w:afterAutospacing="1" w:line="360" w:lineRule="auto"/>
        <w:rPr>
          <w:rFonts w:ascii="Arial" w:eastAsia="Times New Roman" w:hAnsi="Arial" w:cs="Arial"/>
          <w:sz w:val="24"/>
          <w:szCs w:val="24"/>
          <w:lang w:val="en-US"/>
        </w:rPr>
      </w:pPr>
    </w:p>
    <w:p w14:paraId="2D0C7BD5" w14:textId="77777777" w:rsidR="00FF5F83" w:rsidRPr="00DB679C" w:rsidRDefault="00FF5F83" w:rsidP="003B5235">
      <w:pPr>
        <w:pStyle w:val="Heading1"/>
        <w:jc w:val="center"/>
        <w:rPr>
          <w:rFonts w:ascii="Arial" w:hAnsi="Arial" w:cs="Arial"/>
          <w:b/>
          <w:bCs/>
          <w:color w:val="000000" w:themeColor="text1"/>
          <w:sz w:val="24"/>
          <w:szCs w:val="24"/>
        </w:rPr>
      </w:pPr>
      <w:bookmarkStart w:id="7" w:name="_Toc224373519"/>
      <w:r w:rsidRPr="00DB679C">
        <w:rPr>
          <w:rFonts w:ascii="Arial" w:hAnsi="Arial" w:cs="Arial"/>
          <w:b/>
          <w:bCs/>
          <w:color w:val="000000" w:themeColor="text1"/>
          <w:sz w:val="24"/>
          <w:szCs w:val="24"/>
        </w:rPr>
        <w:t>Methods</w:t>
      </w:r>
      <w:bookmarkEnd w:id="7"/>
    </w:p>
    <w:p w14:paraId="52F769F4" w14:textId="77777777" w:rsidR="00FF5F83" w:rsidRPr="00DB679C" w:rsidRDefault="00FF5F83" w:rsidP="00A8321B">
      <w:pPr>
        <w:pStyle w:val="Heading2"/>
        <w:spacing w:line="360" w:lineRule="auto"/>
        <w:rPr>
          <w:rFonts w:ascii="Arial" w:hAnsi="Arial" w:cs="Arial"/>
          <w:color w:val="000000" w:themeColor="text1"/>
          <w:sz w:val="24"/>
          <w:szCs w:val="24"/>
        </w:rPr>
      </w:pPr>
      <w:bookmarkStart w:id="8" w:name="_Toc224373520"/>
      <w:r w:rsidRPr="00DB679C">
        <w:rPr>
          <w:rFonts w:ascii="Arial" w:hAnsi="Arial" w:cs="Arial"/>
          <w:color w:val="000000" w:themeColor="text1"/>
          <w:sz w:val="24"/>
          <w:szCs w:val="24"/>
        </w:rPr>
        <w:t>Research Design</w:t>
      </w:r>
      <w:bookmarkEnd w:id="8"/>
    </w:p>
    <w:p w14:paraId="1634B8EA" w14:textId="55BEA1FE" w:rsidR="00867936" w:rsidRPr="00DB679C" w:rsidRDefault="00867936" w:rsidP="00867936">
      <w:pPr>
        <w:spacing w:line="360" w:lineRule="auto"/>
        <w:rPr>
          <w:rFonts w:ascii="Arial" w:eastAsia="Times New Roman" w:hAnsi="Arial" w:cs="Arial"/>
          <w:sz w:val="24"/>
          <w:szCs w:val="24"/>
        </w:rPr>
      </w:pPr>
      <w:r w:rsidRPr="00DB679C">
        <w:rPr>
          <w:rFonts w:ascii="Arial" w:eastAsia="Times New Roman" w:hAnsi="Arial" w:cs="Arial"/>
          <w:sz w:val="24"/>
          <w:szCs w:val="24"/>
        </w:rPr>
        <w:t>This study adopts a scoping review method to examine literature concerning barriers and facilitators affecting access health and social care support for children with Autism. The choice of this approach is attributed to conceptually diverse nature of literature, spread across several disciplinary domains (Arksey and O'Malley, 2005). Scoping review is particularly suitable for this study as it spans health services research, educational studies, social policy and disability studies. The methodological framework underlying this review is based on the five-stage model proposed by Arksey and O'Malley (2005) and further refined by Levac et al. (2010). This review follows the updated methodological guidance for a scoping review provided by Peters et al. (2020</w:t>
      </w:r>
      <w:proofErr w:type="gramStart"/>
      <w:r w:rsidRPr="00DB679C">
        <w:rPr>
          <w:rFonts w:ascii="Arial" w:eastAsia="Times New Roman" w:hAnsi="Arial" w:cs="Arial"/>
          <w:sz w:val="24"/>
          <w:szCs w:val="24"/>
        </w:rPr>
        <w:t xml:space="preserve">), </w:t>
      </w:r>
      <w:r w:rsidR="009D7D60" w:rsidRPr="00DB679C">
        <w:rPr>
          <w:rFonts w:ascii="Arial" w:eastAsia="Times New Roman" w:hAnsi="Arial" w:cs="Arial"/>
          <w:sz w:val="24"/>
          <w:szCs w:val="24"/>
        </w:rPr>
        <w:t xml:space="preserve">  </w:t>
      </w:r>
      <w:proofErr w:type="gramEnd"/>
      <w:r w:rsidR="009D7D60" w:rsidRPr="00DB679C">
        <w:rPr>
          <w:rFonts w:ascii="Arial" w:eastAsia="Times New Roman" w:hAnsi="Arial" w:cs="Arial"/>
          <w:sz w:val="24"/>
          <w:szCs w:val="24"/>
        </w:rPr>
        <w:t>2</w:t>
      </w:r>
      <w:r w:rsidRPr="00DB679C">
        <w:rPr>
          <w:rFonts w:ascii="Arial" w:eastAsia="Times New Roman" w:hAnsi="Arial" w:cs="Arial"/>
          <w:sz w:val="24"/>
          <w:szCs w:val="24"/>
        </w:rPr>
        <w:t>which is characterised by systematic identification of the research aim, transparent search procedures, study selection, and thematic analysis of findings. Moreover, the reporting of this review was based on the PRISMA Extension for Scoping Reviews (PRISMA-</w:t>
      </w:r>
      <w:proofErr w:type="spellStart"/>
      <w:r w:rsidRPr="00DB679C">
        <w:rPr>
          <w:rFonts w:ascii="Arial" w:eastAsia="Times New Roman" w:hAnsi="Arial" w:cs="Arial"/>
          <w:sz w:val="24"/>
          <w:szCs w:val="24"/>
        </w:rPr>
        <w:t>ScR</w:t>
      </w:r>
      <w:proofErr w:type="spellEnd"/>
      <w:r w:rsidRPr="00DB679C">
        <w:rPr>
          <w:rFonts w:ascii="Arial" w:eastAsia="Times New Roman" w:hAnsi="Arial" w:cs="Arial"/>
          <w:sz w:val="24"/>
          <w:szCs w:val="24"/>
        </w:rPr>
        <w:t xml:space="preserve">) checklist developed by </w:t>
      </w:r>
      <w:proofErr w:type="spellStart"/>
      <w:r w:rsidRPr="00DB679C">
        <w:rPr>
          <w:rFonts w:ascii="Arial" w:eastAsia="Times New Roman" w:hAnsi="Arial" w:cs="Arial"/>
          <w:sz w:val="24"/>
          <w:szCs w:val="24"/>
        </w:rPr>
        <w:t>Tricco</w:t>
      </w:r>
      <w:proofErr w:type="spellEnd"/>
      <w:r w:rsidRPr="00DB679C">
        <w:rPr>
          <w:rFonts w:ascii="Arial" w:eastAsia="Times New Roman" w:hAnsi="Arial" w:cs="Arial"/>
          <w:sz w:val="24"/>
          <w:szCs w:val="24"/>
        </w:rPr>
        <w:t xml:space="preserve"> et al. (2018) to ensure transparency and replicability.</w:t>
      </w:r>
    </w:p>
    <w:p w14:paraId="6E1F54EA" w14:textId="77777777" w:rsidR="00FF5F83" w:rsidRPr="00C31197" w:rsidRDefault="00FF5F83" w:rsidP="00A8321B">
      <w:pPr>
        <w:pStyle w:val="Heading2"/>
        <w:spacing w:line="360" w:lineRule="auto"/>
        <w:rPr>
          <w:rFonts w:ascii="Arial" w:hAnsi="Arial" w:cs="Arial"/>
          <w:color w:val="000000" w:themeColor="text1"/>
          <w:sz w:val="24"/>
          <w:szCs w:val="24"/>
        </w:rPr>
      </w:pPr>
      <w:bookmarkStart w:id="9" w:name="_Toc224373521"/>
      <w:r w:rsidRPr="00C31197">
        <w:rPr>
          <w:rFonts w:ascii="Arial" w:hAnsi="Arial" w:cs="Arial"/>
          <w:color w:val="000000" w:themeColor="text1"/>
          <w:sz w:val="24"/>
          <w:szCs w:val="24"/>
        </w:rPr>
        <w:t>Data Collection and Search Strategy</w:t>
      </w:r>
      <w:bookmarkEnd w:id="9"/>
    </w:p>
    <w:p w14:paraId="69EB9B6A" w14:textId="17EF83C4" w:rsidR="00867936" w:rsidRPr="00C31197" w:rsidRDefault="00867936" w:rsidP="00867936">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A systematic literature review search was carried out to identify peer-reviewed studies exploring access to health and social care support in children with ASD in the UK. Searches were conducted in several academic databases used within health and social care research, including </w:t>
      </w:r>
      <w:proofErr w:type="spellStart"/>
      <w:r w:rsidRPr="00C31197">
        <w:rPr>
          <w:rFonts w:ascii="Arial" w:eastAsia="Times New Roman" w:hAnsi="Arial" w:cs="Arial"/>
          <w:sz w:val="24"/>
          <w:szCs w:val="24"/>
        </w:rPr>
        <w:t>PsycInfo</w:t>
      </w:r>
      <w:proofErr w:type="spellEnd"/>
      <w:r w:rsidRPr="00C31197">
        <w:rPr>
          <w:rFonts w:ascii="Arial" w:eastAsia="Times New Roman" w:hAnsi="Arial" w:cs="Arial"/>
          <w:sz w:val="24"/>
          <w:szCs w:val="24"/>
        </w:rPr>
        <w:t xml:space="preserve">, Scopus, PubMed, Google Scholar and Web of Science. The selection of these databases was </w:t>
      </w:r>
      <w:r w:rsidR="00222365" w:rsidRPr="00C31197">
        <w:rPr>
          <w:rFonts w:ascii="Arial" w:eastAsia="Times New Roman" w:hAnsi="Arial" w:cs="Arial"/>
          <w:sz w:val="24"/>
          <w:szCs w:val="24"/>
        </w:rPr>
        <w:t>since</w:t>
      </w:r>
      <w:r w:rsidRPr="00C31197">
        <w:rPr>
          <w:rFonts w:ascii="Arial" w:eastAsia="Times New Roman" w:hAnsi="Arial" w:cs="Arial"/>
          <w:sz w:val="24"/>
          <w:szCs w:val="24"/>
        </w:rPr>
        <w:t xml:space="preserve"> they index a wide range of pee-reviewed sources in healthcare, social care and psychology. </w:t>
      </w:r>
    </w:p>
    <w:p w14:paraId="0EB61E28" w14:textId="72ACC09C" w:rsidR="00867936" w:rsidRPr="00C31197" w:rsidRDefault="00867936" w:rsidP="00867936">
      <w:pPr>
        <w:spacing w:line="360" w:lineRule="auto"/>
        <w:rPr>
          <w:rFonts w:ascii="Arial" w:eastAsia="Times New Roman" w:hAnsi="Arial" w:cs="Arial"/>
          <w:sz w:val="24"/>
          <w:szCs w:val="24"/>
        </w:rPr>
      </w:pPr>
      <w:r w:rsidRPr="00C31197">
        <w:rPr>
          <w:rFonts w:ascii="Arial" w:eastAsia="Times New Roman" w:hAnsi="Arial" w:cs="Arial"/>
          <w:sz w:val="24"/>
          <w:szCs w:val="24"/>
        </w:rPr>
        <w:t>The combination of keywords and Boolean operators was employed in the search strategy to capture relevant literature. Key search terms were, "</w:t>
      </w:r>
      <w:r w:rsidRPr="00C31197">
        <w:rPr>
          <w:rFonts w:ascii="Arial" w:eastAsia="Times New Roman" w:hAnsi="Arial" w:cs="Arial"/>
          <w:i/>
          <w:iCs/>
          <w:sz w:val="24"/>
          <w:szCs w:val="24"/>
        </w:rPr>
        <w:t xml:space="preserve">autism spectrum </w:t>
      </w:r>
      <w:r w:rsidRPr="00C31197">
        <w:rPr>
          <w:rFonts w:ascii="Arial" w:eastAsia="Times New Roman" w:hAnsi="Arial" w:cs="Arial"/>
          <w:i/>
          <w:iCs/>
          <w:sz w:val="24"/>
          <w:szCs w:val="24"/>
        </w:rPr>
        <w:lastRenderedPageBreak/>
        <w:t>disorder</w:t>
      </w:r>
      <w:r w:rsidRPr="00C31197">
        <w:rPr>
          <w:rFonts w:ascii="Arial" w:eastAsia="Times New Roman" w:hAnsi="Arial" w:cs="Arial"/>
          <w:sz w:val="24"/>
          <w:szCs w:val="24"/>
        </w:rPr>
        <w:t>", "</w:t>
      </w:r>
      <w:r w:rsidRPr="00C31197">
        <w:rPr>
          <w:rFonts w:ascii="Arial" w:eastAsia="Times New Roman" w:hAnsi="Arial" w:cs="Arial"/>
          <w:i/>
          <w:iCs/>
          <w:sz w:val="24"/>
          <w:szCs w:val="24"/>
        </w:rPr>
        <w:t>autistic children</w:t>
      </w:r>
      <w:r w:rsidRPr="00C31197">
        <w:rPr>
          <w:rFonts w:ascii="Arial" w:eastAsia="Times New Roman" w:hAnsi="Arial" w:cs="Arial"/>
          <w:sz w:val="24"/>
          <w:szCs w:val="24"/>
        </w:rPr>
        <w:t>", "</w:t>
      </w:r>
      <w:r w:rsidRPr="00C31197">
        <w:rPr>
          <w:rFonts w:ascii="Arial" w:eastAsia="Times New Roman" w:hAnsi="Arial" w:cs="Arial"/>
          <w:i/>
          <w:iCs/>
          <w:sz w:val="24"/>
          <w:szCs w:val="24"/>
        </w:rPr>
        <w:t>healthcare access</w:t>
      </w:r>
      <w:r w:rsidRPr="00C31197">
        <w:rPr>
          <w:rFonts w:ascii="Arial" w:eastAsia="Times New Roman" w:hAnsi="Arial" w:cs="Arial"/>
          <w:sz w:val="24"/>
          <w:szCs w:val="24"/>
        </w:rPr>
        <w:t>", "</w:t>
      </w:r>
      <w:r w:rsidRPr="00C31197">
        <w:rPr>
          <w:rFonts w:ascii="Arial" w:eastAsia="Times New Roman" w:hAnsi="Arial" w:cs="Arial"/>
          <w:i/>
          <w:iCs/>
          <w:sz w:val="24"/>
          <w:szCs w:val="24"/>
        </w:rPr>
        <w:t>health and social care services</w:t>
      </w:r>
      <w:r w:rsidRPr="00C31197">
        <w:rPr>
          <w:rFonts w:ascii="Arial" w:eastAsia="Times New Roman" w:hAnsi="Arial" w:cs="Arial"/>
          <w:sz w:val="24"/>
          <w:szCs w:val="24"/>
        </w:rPr>
        <w:t>", "</w:t>
      </w:r>
      <w:r w:rsidRPr="00C31197">
        <w:rPr>
          <w:rFonts w:ascii="Arial" w:eastAsia="Times New Roman" w:hAnsi="Arial" w:cs="Arial"/>
          <w:i/>
          <w:iCs/>
          <w:sz w:val="24"/>
          <w:szCs w:val="24"/>
        </w:rPr>
        <w:t>barriers</w:t>
      </w:r>
      <w:r w:rsidRPr="00C31197">
        <w:rPr>
          <w:rFonts w:ascii="Arial" w:eastAsia="Times New Roman" w:hAnsi="Arial" w:cs="Arial"/>
          <w:sz w:val="24"/>
          <w:szCs w:val="24"/>
        </w:rPr>
        <w:t xml:space="preserve">", </w:t>
      </w:r>
      <w:r w:rsidRPr="00C31197">
        <w:rPr>
          <w:rFonts w:ascii="Arial" w:eastAsia="Times New Roman" w:hAnsi="Arial" w:cs="Arial"/>
          <w:i/>
          <w:iCs/>
          <w:sz w:val="24"/>
          <w:szCs w:val="24"/>
        </w:rPr>
        <w:t>"facilitators",</w:t>
      </w:r>
      <w:r w:rsidRPr="00C31197">
        <w:rPr>
          <w:rFonts w:ascii="Arial" w:eastAsia="Times New Roman" w:hAnsi="Arial" w:cs="Arial"/>
          <w:sz w:val="24"/>
          <w:szCs w:val="24"/>
        </w:rPr>
        <w:t xml:space="preserve"> </w:t>
      </w:r>
      <w:r w:rsidRPr="00C31197">
        <w:rPr>
          <w:rFonts w:ascii="Arial" w:eastAsia="Times New Roman" w:hAnsi="Arial" w:cs="Arial"/>
          <w:i/>
          <w:iCs/>
          <w:sz w:val="24"/>
          <w:szCs w:val="24"/>
        </w:rPr>
        <w:t>"service access"</w:t>
      </w:r>
      <w:r w:rsidRPr="00C31197">
        <w:rPr>
          <w:rFonts w:ascii="Arial" w:eastAsia="Times New Roman" w:hAnsi="Arial" w:cs="Arial"/>
          <w:sz w:val="24"/>
          <w:szCs w:val="24"/>
        </w:rPr>
        <w:t xml:space="preserve"> and </w:t>
      </w:r>
      <w:r w:rsidRPr="00C31197">
        <w:rPr>
          <w:rFonts w:ascii="Arial" w:eastAsia="Times New Roman" w:hAnsi="Arial" w:cs="Arial"/>
          <w:i/>
          <w:iCs/>
          <w:sz w:val="24"/>
          <w:szCs w:val="24"/>
        </w:rPr>
        <w:t>"United Kingdom".</w:t>
      </w:r>
      <w:r w:rsidRPr="00C31197">
        <w:rPr>
          <w:rFonts w:ascii="Arial" w:eastAsia="Times New Roman" w:hAnsi="Arial" w:cs="Arial"/>
          <w:sz w:val="24"/>
          <w:szCs w:val="24"/>
        </w:rPr>
        <w:t xml:space="preserve"> These terms were combined using, Boolean (AND </w:t>
      </w:r>
      <w:proofErr w:type="spellStart"/>
      <w:r w:rsidRPr="00C31197">
        <w:rPr>
          <w:rFonts w:ascii="Arial" w:eastAsia="Times New Roman" w:hAnsi="Arial" w:cs="Arial"/>
          <w:sz w:val="24"/>
          <w:szCs w:val="24"/>
        </w:rPr>
        <w:t>and</w:t>
      </w:r>
      <w:proofErr w:type="spellEnd"/>
      <w:r w:rsidRPr="00C31197">
        <w:rPr>
          <w:rFonts w:ascii="Arial" w:eastAsia="Times New Roman" w:hAnsi="Arial" w:cs="Arial"/>
          <w:sz w:val="24"/>
          <w:szCs w:val="24"/>
        </w:rPr>
        <w:t xml:space="preserve"> OR), to refine the search results and ensure that all relevant searches were retrieved. Reference lists of selected articles were also manually screened </w:t>
      </w:r>
      <w:r w:rsidR="00094294" w:rsidRPr="00C31197">
        <w:rPr>
          <w:rFonts w:ascii="Arial" w:eastAsia="Times New Roman" w:hAnsi="Arial" w:cs="Arial"/>
          <w:sz w:val="24"/>
          <w:szCs w:val="24"/>
        </w:rPr>
        <w:t>to</w:t>
      </w:r>
      <w:r w:rsidRPr="00C31197">
        <w:rPr>
          <w:rFonts w:ascii="Arial" w:eastAsia="Times New Roman" w:hAnsi="Arial" w:cs="Arial"/>
          <w:sz w:val="24"/>
          <w:szCs w:val="24"/>
        </w:rPr>
        <w:t xml:space="preserve"> identify other relevant studies that may not have been established through database search. The search was limited to studies that were peer-reviewed and published between 2016 and 2026. </w:t>
      </w:r>
    </w:p>
    <w:p w14:paraId="6DEF002C" w14:textId="77777777" w:rsidR="00F75D55" w:rsidRDefault="00867936" w:rsidP="00867936">
      <w:pPr>
        <w:spacing w:line="360" w:lineRule="auto"/>
        <w:rPr>
          <w:rFonts w:ascii="Arial" w:eastAsia="Times New Roman" w:hAnsi="Arial" w:cs="Arial"/>
          <w:sz w:val="24"/>
          <w:szCs w:val="24"/>
        </w:rPr>
      </w:pPr>
      <w:r w:rsidRPr="00C31197">
        <w:rPr>
          <w:rFonts w:ascii="Arial" w:eastAsia="Times New Roman" w:hAnsi="Arial" w:cs="Arial"/>
          <w:sz w:val="24"/>
          <w:szCs w:val="24"/>
        </w:rPr>
        <w:t>Several inclusion and exclusion criteria were used. Studies were included if they were peer-reviewed, focused on children with autism, investigated barriers or facilitators to accessing healthcare/social care services and were undertaken in the UK or relevant healthcare settings. Only studies published in English language were included. However, studies were excluded if they focused solely on adult autism services, did not address access to healthcare or social care services, or consisted of editorials, commentaries or non-peer reviewed sources.</w:t>
      </w:r>
      <w:r w:rsidR="0027672E" w:rsidRPr="00C31197">
        <w:rPr>
          <w:rFonts w:ascii="Arial" w:eastAsia="Times New Roman" w:hAnsi="Arial" w:cs="Arial"/>
          <w:sz w:val="24"/>
          <w:szCs w:val="24"/>
        </w:rPr>
        <w:t xml:space="preserve"> </w:t>
      </w:r>
    </w:p>
    <w:p w14:paraId="7BAFA68A" w14:textId="1E88F980" w:rsidR="00867936" w:rsidRPr="00BC037D" w:rsidRDefault="00867936" w:rsidP="00BC037D">
      <w:pPr>
        <w:spacing w:line="360" w:lineRule="auto"/>
        <w:rPr>
          <w:rFonts w:ascii="Arial" w:eastAsia="Times New Roman" w:hAnsi="Arial" w:cs="Arial"/>
          <w:sz w:val="24"/>
          <w:szCs w:val="24"/>
        </w:rPr>
      </w:pPr>
    </w:p>
    <w:p w14:paraId="38AB7A2E" w14:textId="77777777" w:rsidR="0027672E" w:rsidRDefault="0027672E" w:rsidP="00867936">
      <w:pPr>
        <w:spacing w:line="360" w:lineRule="auto"/>
        <w:rPr>
          <w:rFonts w:ascii="Arial" w:eastAsia="Times New Roman" w:hAnsi="Arial" w:cs="Arial"/>
          <w:sz w:val="24"/>
          <w:szCs w:val="24"/>
        </w:rPr>
      </w:pPr>
    </w:p>
    <w:p w14:paraId="43056EAD" w14:textId="77777777" w:rsidR="006338F3" w:rsidRDefault="006338F3" w:rsidP="00867936">
      <w:pPr>
        <w:spacing w:line="360" w:lineRule="auto"/>
        <w:rPr>
          <w:rFonts w:ascii="Arial" w:eastAsia="Times New Roman" w:hAnsi="Arial" w:cs="Arial"/>
          <w:sz w:val="24"/>
          <w:szCs w:val="24"/>
        </w:rPr>
      </w:pPr>
    </w:p>
    <w:p w14:paraId="6C00CA48" w14:textId="77777777" w:rsidR="006338F3" w:rsidRPr="00C31197" w:rsidRDefault="006338F3" w:rsidP="00867936">
      <w:pPr>
        <w:spacing w:line="360" w:lineRule="auto"/>
        <w:rPr>
          <w:rFonts w:ascii="Arial" w:eastAsia="Times New Roman" w:hAnsi="Arial" w:cs="Arial"/>
          <w:sz w:val="24"/>
          <w:szCs w:val="24"/>
        </w:rPr>
      </w:pPr>
    </w:p>
    <w:p w14:paraId="6D17160D" w14:textId="77777777" w:rsidR="00FF5F83" w:rsidRPr="00C31197" w:rsidRDefault="00FF5F83" w:rsidP="00A8321B">
      <w:pPr>
        <w:pStyle w:val="Heading2"/>
        <w:spacing w:line="360" w:lineRule="auto"/>
        <w:rPr>
          <w:rFonts w:ascii="Arial" w:hAnsi="Arial" w:cs="Arial"/>
          <w:color w:val="000000" w:themeColor="text1"/>
          <w:sz w:val="24"/>
          <w:szCs w:val="24"/>
        </w:rPr>
      </w:pPr>
      <w:bookmarkStart w:id="10" w:name="_Toc224373522"/>
      <w:r w:rsidRPr="00C31197">
        <w:rPr>
          <w:rFonts w:ascii="Arial" w:hAnsi="Arial" w:cs="Arial"/>
          <w:color w:val="000000" w:themeColor="text1"/>
          <w:sz w:val="24"/>
          <w:szCs w:val="24"/>
        </w:rPr>
        <w:t>Data Extraction and Analysis</w:t>
      </w:r>
      <w:bookmarkEnd w:id="10"/>
    </w:p>
    <w:p w14:paraId="083B627F" w14:textId="724BA13C" w:rsidR="00855943" w:rsidRPr="00C31197" w:rsidRDefault="00855943" w:rsidP="00855943">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Data analysis was conducted using a thematic synthesis, which allowed to identify and interpret re-occurring themes across the included studies. Initially, key information from each study was extracted, into a structured data chart, including study authors, publication year, study design, population characteristics and key findings related to barriers or facilitators to service access (Braun and Clarke, 2006). Following data extraction, the findings of the included studies were analysed using an inductive thematic analysis process. This involved reviewing the results of every single study in a systematic way to identify patterns and common themes related to service access. Codes that represented similar concepts were grouped together to form broader </w:t>
      </w:r>
      <w:r w:rsidRPr="00C31197">
        <w:rPr>
          <w:rFonts w:ascii="Arial" w:eastAsia="Times New Roman" w:hAnsi="Arial" w:cs="Arial"/>
          <w:sz w:val="24"/>
          <w:szCs w:val="24"/>
        </w:rPr>
        <w:lastRenderedPageBreak/>
        <w:t xml:space="preserve">concepts. Through this process, </w:t>
      </w:r>
      <w:r w:rsidR="00F27F1D" w:rsidRPr="00C31197">
        <w:rPr>
          <w:rFonts w:ascii="Arial" w:eastAsia="Times New Roman" w:hAnsi="Arial" w:cs="Arial"/>
          <w:sz w:val="24"/>
          <w:szCs w:val="24"/>
        </w:rPr>
        <w:t>several</w:t>
      </w:r>
      <w:r w:rsidRPr="00C31197">
        <w:rPr>
          <w:rFonts w:ascii="Arial" w:eastAsia="Times New Roman" w:hAnsi="Arial" w:cs="Arial"/>
          <w:sz w:val="24"/>
          <w:szCs w:val="24"/>
        </w:rPr>
        <w:t xml:space="preserve"> key thematic categories emerged, including the structural barriers within the systems of services, professional knowledge and clinical practices, environmental barriers within the context of healthcare settings and socio-economic factors influencing access to services.</w:t>
      </w:r>
    </w:p>
    <w:p w14:paraId="60B871E6" w14:textId="77777777" w:rsidR="00FF5F83" w:rsidRPr="00C31197" w:rsidRDefault="00FF5F83" w:rsidP="00A8321B">
      <w:pPr>
        <w:pStyle w:val="Heading2"/>
        <w:spacing w:line="360" w:lineRule="auto"/>
        <w:rPr>
          <w:rFonts w:ascii="Arial" w:hAnsi="Arial" w:cs="Arial"/>
          <w:color w:val="000000" w:themeColor="text1"/>
          <w:sz w:val="24"/>
          <w:szCs w:val="24"/>
        </w:rPr>
      </w:pPr>
      <w:bookmarkStart w:id="11" w:name="_Toc224373523"/>
      <w:r w:rsidRPr="00C31197">
        <w:rPr>
          <w:rFonts w:ascii="Arial" w:hAnsi="Arial" w:cs="Arial"/>
          <w:color w:val="000000" w:themeColor="text1"/>
          <w:sz w:val="24"/>
          <w:szCs w:val="24"/>
        </w:rPr>
        <w:t>Ethical Considerations</w:t>
      </w:r>
      <w:bookmarkEnd w:id="11"/>
    </w:p>
    <w:p w14:paraId="54186667" w14:textId="1CEB4E6F" w:rsidR="00855943" w:rsidRPr="00C31197" w:rsidRDefault="00855943" w:rsidP="00855943">
      <w:pPr>
        <w:spacing w:line="360" w:lineRule="auto"/>
        <w:rPr>
          <w:rFonts w:ascii="Arial" w:eastAsia="Times New Roman" w:hAnsi="Arial" w:cs="Arial"/>
          <w:sz w:val="24"/>
          <w:szCs w:val="24"/>
        </w:rPr>
      </w:pPr>
      <w:r w:rsidRPr="00C31197">
        <w:rPr>
          <w:rFonts w:ascii="Arial" w:eastAsia="Times New Roman" w:hAnsi="Arial" w:cs="Arial"/>
          <w:sz w:val="24"/>
          <w:szCs w:val="24"/>
        </w:rPr>
        <w:t>This research is based exclusively on secondary analysis of published academic literature, and therefore no direct involvement of human participants occurred. Thus, formal ethical approval was not required</w:t>
      </w:r>
      <w:r w:rsidRPr="00C31197">
        <w:rPr>
          <w:rFonts w:ascii="Arial" w:hAnsi="Arial" w:cs="Arial"/>
          <w:sz w:val="24"/>
          <w:szCs w:val="24"/>
        </w:rPr>
        <w:t>. Nevertheless, ethical standards were maintained throughout the research process</w:t>
      </w:r>
      <w:r w:rsidRPr="00C31197">
        <w:rPr>
          <w:rFonts w:ascii="Arial" w:eastAsia="Times New Roman" w:hAnsi="Arial" w:cs="Arial"/>
          <w:sz w:val="24"/>
          <w:szCs w:val="24"/>
        </w:rPr>
        <w:t xml:space="preserve">.  </w:t>
      </w:r>
      <w:r w:rsidR="006F1A6A" w:rsidRPr="00C31197">
        <w:rPr>
          <w:rFonts w:ascii="Arial" w:eastAsia="Times New Roman" w:hAnsi="Arial" w:cs="Arial"/>
          <w:sz w:val="24"/>
          <w:szCs w:val="24"/>
        </w:rPr>
        <w:t>Nevertheless, ethical standards were observed throughout the research process.  All sources were accurately cited to give credit to the original authors and avoid issues of plagiarism. In addition, efforts were made to ensure transparency and methodology rigour in the selection and analysis of the studies. This provides the potential for the review to be replicated or critically assessed by other researchers (Peters et al., 2020). Finally, the synthesis was conducted with particular attention to responsible representation of research findings since the literature concerns vulnerable populations, including autistic children and families.</w:t>
      </w:r>
    </w:p>
    <w:p w14:paraId="69E70880" w14:textId="77777777" w:rsidR="0025585F" w:rsidRDefault="0025585F" w:rsidP="008E061F">
      <w:pPr>
        <w:pStyle w:val="Heading1"/>
        <w:jc w:val="center"/>
        <w:rPr>
          <w:rFonts w:ascii="Arial" w:hAnsi="Arial" w:cs="Arial"/>
          <w:b/>
          <w:bCs/>
          <w:color w:val="000000" w:themeColor="text1"/>
          <w:sz w:val="24"/>
          <w:szCs w:val="24"/>
        </w:rPr>
      </w:pPr>
      <w:bookmarkStart w:id="12" w:name="_Toc224373524"/>
    </w:p>
    <w:p w14:paraId="67735D2E" w14:textId="77777777" w:rsidR="0025585F" w:rsidRDefault="0025585F" w:rsidP="008E061F">
      <w:pPr>
        <w:pStyle w:val="Heading1"/>
        <w:jc w:val="center"/>
        <w:rPr>
          <w:rFonts w:ascii="Arial" w:hAnsi="Arial" w:cs="Arial"/>
          <w:b/>
          <w:bCs/>
          <w:color w:val="000000" w:themeColor="text1"/>
          <w:sz w:val="24"/>
          <w:szCs w:val="24"/>
        </w:rPr>
      </w:pPr>
    </w:p>
    <w:p w14:paraId="295A0B67" w14:textId="77777777" w:rsidR="0025585F" w:rsidRDefault="0025585F" w:rsidP="008E061F">
      <w:pPr>
        <w:pStyle w:val="Heading1"/>
        <w:jc w:val="center"/>
        <w:rPr>
          <w:rFonts w:ascii="Arial" w:hAnsi="Arial" w:cs="Arial"/>
          <w:b/>
          <w:bCs/>
          <w:color w:val="000000" w:themeColor="text1"/>
          <w:sz w:val="24"/>
          <w:szCs w:val="24"/>
        </w:rPr>
      </w:pPr>
    </w:p>
    <w:p w14:paraId="682A3840" w14:textId="77777777" w:rsidR="00F61D39" w:rsidRDefault="00F61D39" w:rsidP="00F61D39"/>
    <w:p w14:paraId="0663C789" w14:textId="77777777" w:rsidR="00F61D39" w:rsidRDefault="00F61D39" w:rsidP="00F61D39"/>
    <w:p w14:paraId="0D214592" w14:textId="77777777" w:rsidR="00F61D39" w:rsidRDefault="00F61D39" w:rsidP="00F61D39"/>
    <w:p w14:paraId="71E6B410" w14:textId="77777777" w:rsidR="00F61D39" w:rsidRDefault="00F61D39" w:rsidP="00F61D39"/>
    <w:p w14:paraId="44D6B860" w14:textId="77777777" w:rsidR="00F61D39" w:rsidRDefault="00F61D39" w:rsidP="00F61D39"/>
    <w:p w14:paraId="5B4F0C09" w14:textId="77777777" w:rsidR="00F61D39" w:rsidRDefault="00F61D39" w:rsidP="00F61D39"/>
    <w:p w14:paraId="0F4A0DB9" w14:textId="77777777" w:rsidR="00F61D39" w:rsidRDefault="00F61D39" w:rsidP="00F61D39"/>
    <w:p w14:paraId="579E9EA1" w14:textId="77777777" w:rsidR="00F61D39" w:rsidRDefault="00F61D39" w:rsidP="00F61D39"/>
    <w:p w14:paraId="3E021A9C" w14:textId="77777777" w:rsidR="00F61D39" w:rsidRDefault="00F61D39" w:rsidP="00F61D39"/>
    <w:p w14:paraId="79148266" w14:textId="77777777" w:rsidR="00F61D39" w:rsidRDefault="00F61D39" w:rsidP="00F61D39"/>
    <w:p w14:paraId="59A653F7" w14:textId="77777777" w:rsidR="00F61D39" w:rsidRPr="00F61D39" w:rsidRDefault="00F61D39" w:rsidP="00F61D39"/>
    <w:p w14:paraId="2CFD8A76" w14:textId="4FCA9244" w:rsidR="00FA3CFC" w:rsidRPr="0025585F" w:rsidRDefault="00FA3CFC" w:rsidP="008E061F">
      <w:pPr>
        <w:pStyle w:val="Heading1"/>
        <w:jc w:val="center"/>
        <w:rPr>
          <w:rFonts w:ascii="Arial" w:hAnsi="Arial" w:cs="Arial"/>
          <w:b/>
          <w:bCs/>
          <w:color w:val="000000" w:themeColor="text1"/>
          <w:sz w:val="28"/>
          <w:szCs w:val="28"/>
        </w:rPr>
      </w:pPr>
      <w:r w:rsidRPr="0025585F">
        <w:rPr>
          <w:rFonts w:ascii="Arial" w:hAnsi="Arial" w:cs="Arial"/>
          <w:b/>
          <w:bCs/>
          <w:color w:val="000000" w:themeColor="text1"/>
          <w:sz w:val="28"/>
          <w:szCs w:val="28"/>
        </w:rPr>
        <w:t>Results</w:t>
      </w:r>
      <w:bookmarkEnd w:id="12"/>
    </w:p>
    <w:p w14:paraId="15B5AAEF" w14:textId="77777777" w:rsidR="00FA3CFC" w:rsidRPr="00C31197" w:rsidRDefault="00FA3CFC" w:rsidP="00A8321B">
      <w:pPr>
        <w:pStyle w:val="Heading2"/>
        <w:spacing w:line="360" w:lineRule="auto"/>
        <w:rPr>
          <w:rFonts w:ascii="Arial" w:hAnsi="Arial" w:cs="Arial"/>
          <w:color w:val="000000" w:themeColor="text1"/>
          <w:sz w:val="24"/>
          <w:szCs w:val="24"/>
        </w:rPr>
      </w:pPr>
      <w:bookmarkStart w:id="13" w:name="_Toc224373525"/>
      <w:r w:rsidRPr="00C31197">
        <w:rPr>
          <w:rFonts w:ascii="Arial" w:hAnsi="Arial" w:cs="Arial"/>
          <w:color w:val="000000" w:themeColor="text1"/>
          <w:sz w:val="24"/>
          <w:szCs w:val="24"/>
        </w:rPr>
        <w:t>Study Characteristics</w:t>
      </w:r>
      <w:bookmarkEnd w:id="13"/>
    </w:p>
    <w:p w14:paraId="372C534A" w14:textId="51EA4B2C" w:rsidR="00217E70" w:rsidRDefault="00537B2B" w:rsidP="00217E70">
      <w:pPr>
        <w:spacing w:line="360" w:lineRule="auto"/>
        <w:rPr>
          <w:rFonts w:ascii="Arial" w:eastAsia="Times New Roman" w:hAnsi="Arial" w:cs="Arial"/>
          <w:sz w:val="24"/>
          <w:szCs w:val="24"/>
        </w:rPr>
      </w:pPr>
      <w:r>
        <w:rPr>
          <w:rStyle w:val="Strong"/>
          <w:rFonts w:ascii="Arial" w:eastAsiaTheme="majorEastAsia" w:hAnsi="Arial" w:cs="Arial"/>
          <w:b w:val="0"/>
          <w:bCs w:val="0"/>
          <w:sz w:val="24"/>
          <w:szCs w:val="24"/>
        </w:rPr>
        <w:t>Three</w:t>
      </w:r>
      <w:r w:rsidR="00217E70" w:rsidRPr="00C31197">
        <w:rPr>
          <w:rStyle w:val="Strong"/>
          <w:rFonts w:ascii="Arial" w:eastAsiaTheme="majorEastAsia" w:hAnsi="Arial" w:cs="Arial"/>
          <w:b w:val="0"/>
          <w:bCs w:val="0"/>
          <w:sz w:val="24"/>
          <w:szCs w:val="24"/>
        </w:rPr>
        <w:t xml:space="preserve"> studies met the inclusion criteria and were included in the scoping review. The studies employed diverse methodological approaches such as systematic reviews, qualitative research, survey-based studies and mixed-methods approaches.</w:t>
      </w:r>
      <w:r w:rsidR="004735FE">
        <w:rPr>
          <w:rStyle w:val="Strong"/>
          <w:rFonts w:ascii="Arial" w:eastAsiaTheme="majorEastAsia" w:hAnsi="Arial" w:cs="Arial"/>
          <w:b w:val="0"/>
          <w:bCs w:val="0"/>
          <w:sz w:val="24"/>
          <w:szCs w:val="24"/>
        </w:rPr>
        <w:t xml:space="preserve"> The</w:t>
      </w:r>
      <w:r w:rsidR="00217E70" w:rsidRPr="00C31197">
        <w:rPr>
          <w:rStyle w:val="Strong"/>
          <w:rFonts w:ascii="Arial" w:eastAsiaTheme="majorEastAsia" w:hAnsi="Arial" w:cs="Arial"/>
          <w:b w:val="0"/>
          <w:bCs w:val="0"/>
          <w:sz w:val="24"/>
          <w:szCs w:val="24"/>
        </w:rPr>
        <w:t xml:space="preserve"> </w:t>
      </w:r>
      <w:r w:rsidR="004735FE">
        <w:rPr>
          <w:rStyle w:val="Strong"/>
          <w:rFonts w:ascii="Arial" w:eastAsiaTheme="majorEastAsia" w:hAnsi="Arial" w:cs="Arial"/>
          <w:b w:val="0"/>
          <w:bCs w:val="0"/>
          <w:sz w:val="24"/>
          <w:szCs w:val="24"/>
        </w:rPr>
        <w:t>t</w:t>
      </w:r>
      <w:r w:rsidR="00217E70" w:rsidRPr="00C31197">
        <w:rPr>
          <w:rFonts w:ascii="Arial" w:eastAsia="Times New Roman" w:hAnsi="Arial" w:cs="Arial"/>
          <w:sz w:val="24"/>
          <w:szCs w:val="24"/>
        </w:rPr>
        <w:t xml:space="preserve">hree of the studies were done explicitly in the United Kingdom, which focused on the experiences of families navigating the National Health Service (NHS) and associated social care </w:t>
      </w:r>
      <w:r w:rsidR="002A0256">
        <w:rPr>
          <w:rFonts w:ascii="Arial" w:eastAsia="Times New Roman" w:hAnsi="Arial" w:cs="Arial"/>
          <w:sz w:val="24"/>
          <w:szCs w:val="24"/>
        </w:rPr>
        <w:t>sy</w:t>
      </w:r>
      <w:r w:rsidR="00217E70" w:rsidRPr="00C31197">
        <w:rPr>
          <w:rFonts w:ascii="Arial" w:eastAsia="Times New Roman" w:hAnsi="Arial" w:cs="Arial"/>
          <w:sz w:val="24"/>
          <w:szCs w:val="24"/>
        </w:rPr>
        <w:t>stems.  Across the studies, study participants were mostly parents/caregivers of autistic children, healthcare professionals, and service providers in autism diagnosis and care. The research settings included primary healthcare services, diagnostic pathways, community health services and support programmes for underserved families. Methodologically, qualitative approaches prevailed. This reflects the complexity of experiences of accessing services, and a need to capture lived experiences of navigating fragmented care systems.</w:t>
      </w:r>
    </w:p>
    <w:p w14:paraId="3522B98C" w14:textId="77777777" w:rsidR="0025585F" w:rsidRDefault="0025585F" w:rsidP="00217E70">
      <w:pPr>
        <w:spacing w:line="360" w:lineRule="auto"/>
        <w:rPr>
          <w:rFonts w:ascii="Arial" w:eastAsia="Times New Roman" w:hAnsi="Arial" w:cs="Arial"/>
          <w:sz w:val="24"/>
          <w:szCs w:val="24"/>
        </w:rPr>
      </w:pPr>
    </w:p>
    <w:p w14:paraId="09541942" w14:textId="77777777" w:rsidR="00FA3627" w:rsidRDefault="00FA3627" w:rsidP="00217E70">
      <w:pPr>
        <w:spacing w:line="360" w:lineRule="auto"/>
        <w:rPr>
          <w:rFonts w:ascii="Arial" w:eastAsia="Times New Roman" w:hAnsi="Arial" w:cs="Arial"/>
          <w:sz w:val="24"/>
          <w:szCs w:val="24"/>
        </w:rPr>
      </w:pPr>
    </w:p>
    <w:p w14:paraId="5E816111" w14:textId="77777777" w:rsidR="00FA3627" w:rsidRDefault="00FA3627" w:rsidP="00217E70">
      <w:pPr>
        <w:spacing w:line="360" w:lineRule="auto"/>
        <w:rPr>
          <w:rFonts w:ascii="Arial" w:eastAsia="Times New Roman" w:hAnsi="Arial" w:cs="Arial"/>
          <w:sz w:val="24"/>
          <w:szCs w:val="24"/>
        </w:rPr>
      </w:pPr>
    </w:p>
    <w:p w14:paraId="543FF0FB" w14:textId="77777777" w:rsidR="00FA3627" w:rsidRDefault="00FA3627" w:rsidP="00217E70">
      <w:pPr>
        <w:spacing w:line="360" w:lineRule="auto"/>
        <w:rPr>
          <w:rFonts w:ascii="Arial" w:eastAsia="Times New Roman" w:hAnsi="Arial" w:cs="Arial"/>
          <w:sz w:val="24"/>
          <w:szCs w:val="24"/>
        </w:rPr>
      </w:pPr>
    </w:p>
    <w:p w14:paraId="656797BA" w14:textId="77777777" w:rsidR="00FA3627" w:rsidRDefault="00FA3627" w:rsidP="00217E70">
      <w:pPr>
        <w:spacing w:line="360" w:lineRule="auto"/>
        <w:rPr>
          <w:rFonts w:ascii="Arial" w:eastAsia="Times New Roman" w:hAnsi="Arial" w:cs="Arial"/>
          <w:sz w:val="24"/>
          <w:szCs w:val="24"/>
        </w:rPr>
      </w:pPr>
    </w:p>
    <w:p w14:paraId="4A7E2028" w14:textId="77777777" w:rsidR="00FA3627" w:rsidRDefault="00FA3627" w:rsidP="00217E70">
      <w:pPr>
        <w:spacing w:line="360" w:lineRule="auto"/>
        <w:rPr>
          <w:rFonts w:ascii="Arial" w:eastAsia="Times New Roman" w:hAnsi="Arial" w:cs="Arial"/>
          <w:sz w:val="24"/>
          <w:szCs w:val="24"/>
        </w:rPr>
      </w:pPr>
    </w:p>
    <w:p w14:paraId="36297784" w14:textId="77777777" w:rsidR="00FA3627" w:rsidRDefault="00FA3627" w:rsidP="00217E70">
      <w:pPr>
        <w:spacing w:line="360" w:lineRule="auto"/>
        <w:rPr>
          <w:rFonts w:ascii="Arial" w:eastAsia="Times New Roman" w:hAnsi="Arial" w:cs="Arial"/>
          <w:sz w:val="24"/>
          <w:szCs w:val="24"/>
        </w:rPr>
      </w:pPr>
    </w:p>
    <w:p w14:paraId="36C8D249" w14:textId="77777777" w:rsidR="00FA3627" w:rsidRDefault="00FA3627" w:rsidP="00217E70">
      <w:pPr>
        <w:spacing w:line="360" w:lineRule="auto"/>
        <w:rPr>
          <w:rFonts w:ascii="Arial" w:eastAsia="Times New Roman" w:hAnsi="Arial" w:cs="Arial"/>
          <w:sz w:val="24"/>
          <w:szCs w:val="24"/>
        </w:rPr>
      </w:pPr>
    </w:p>
    <w:p w14:paraId="2AF48693" w14:textId="77777777" w:rsidR="0025585F" w:rsidRPr="00C31197" w:rsidRDefault="0025585F" w:rsidP="00217E70">
      <w:pPr>
        <w:spacing w:line="360" w:lineRule="auto"/>
        <w:rPr>
          <w:rFonts w:ascii="Arial" w:eastAsia="Times New Roman" w:hAnsi="Arial" w:cs="Arial"/>
          <w:sz w:val="24"/>
          <w:szCs w:val="24"/>
        </w:rPr>
      </w:pPr>
    </w:p>
    <w:p w14:paraId="2E560593" w14:textId="77777777" w:rsidR="00FA3CFC" w:rsidRPr="00C31197" w:rsidRDefault="00FA3CFC" w:rsidP="00A8321B">
      <w:pPr>
        <w:pStyle w:val="Heading2"/>
        <w:spacing w:line="360" w:lineRule="auto"/>
        <w:rPr>
          <w:rFonts w:ascii="Arial" w:hAnsi="Arial" w:cs="Arial"/>
          <w:color w:val="000000" w:themeColor="text1"/>
          <w:sz w:val="24"/>
          <w:szCs w:val="24"/>
        </w:rPr>
      </w:pPr>
      <w:bookmarkStart w:id="14" w:name="_Toc224373526"/>
      <w:r w:rsidRPr="00C31197">
        <w:rPr>
          <w:rFonts w:ascii="Arial" w:hAnsi="Arial" w:cs="Arial"/>
          <w:color w:val="000000" w:themeColor="text1"/>
          <w:sz w:val="24"/>
          <w:szCs w:val="24"/>
        </w:rPr>
        <w:lastRenderedPageBreak/>
        <w:t>Summary of Key Studies</w:t>
      </w:r>
      <w:bookmarkEnd w:id="14"/>
    </w:p>
    <w:tbl>
      <w:tblPr>
        <w:tblStyle w:val="TableGrid"/>
        <w:tblW w:w="9985" w:type="dxa"/>
        <w:tblLook w:val="04A0" w:firstRow="1" w:lastRow="0" w:firstColumn="1" w:lastColumn="0" w:noHBand="0" w:noVBand="1"/>
      </w:tblPr>
      <w:tblGrid>
        <w:gridCol w:w="1235"/>
        <w:gridCol w:w="2205"/>
        <w:gridCol w:w="1710"/>
        <w:gridCol w:w="1778"/>
        <w:gridCol w:w="3057"/>
      </w:tblGrid>
      <w:tr w:rsidR="00FA3CFC" w:rsidRPr="00C31197" w14:paraId="69422917" w14:textId="77777777" w:rsidTr="002E30E8">
        <w:tc>
          <w:tcPr>
            <w:tcW w:w="1235" w:type="dxa"/>
          </w:tcPr>
          <w:p w14:paraId="3520B34B" w14:textId="77777777" w:rsidR="00FA3CFC" w:rsidRPr="00C31197" w:rsidRDefault="00FA3CFC" w:rsidP="00E36500">
            <w:pPr>
              <w:pStyle w:val="NormalWeb"/>
              <w:rPr>
                <w:rFonts w:ascii="Arial" w:hAnsi="Arial" w:cs="Arial"/>
                <w:b/>
                <w:bCs/>
              </w:rPr>
            </w:pPr>
            <w:r w:rsidRPr="00C31197">
              <w:rPr>
                <w:rFonts w:ascii="Arial" w:hAnsi="Arial" w:cs="Arial"/>
                <w:b/>
                <w:bCs/>
              </w:rPr>
              <w:t xml:space="preserve">Study </w:t>
            </w:r>
          </w:p>
        </w:tc>
        <w:tc>
          <w:tcPr>
            <w:tcW w:w="2205" w:type="dxa"/>
          </w:tcPr>
          <w:p w14:paraId="428B0463" w14:textId="77777777" w:rsidR="00FA3CFC" w:rsidRPr="00C31197" w:rsidRDefault="00FA3CFC" w:rsidP="00E36500">
            <w:pPr>
              <w:pStyle w:val="NormalWeb"/>
              <w:rPr>
                <w:rFonts w:ascii="Arial" w:hAnsi="Arial" w:cs="Arial"/>
                <w:b/>
                <w:bCs/>
              </w:rPr>
            </w:pPr>
            <w:r w:rsidRPr="00C31197">
              <w:rPr>
                <w:rFonts w:ascii="Arial" w:hAnsi="Arial" w:cs="Arial"/>
                <w:b/>
                <w:bCs/>
              </w:rPr>
              <w:t>Aim</w:t>
            </w:r>
          </w:p>
        </w:tc>
        <w:tc>
          <w:tcPr>
            <w:tcW w:w="1710" w:type="dxa"/>
          </w:tcPr>
          <w:p w14:paraId="6A341005" w14:textId="77777777" w:rsidR="00FA3CFC" w:rsidRPr="00C31197" w:rsidRDefault="00FA3CFC" w:rsidP="00E36500">
            <w:pPr>
              <w:pStyle w:val="NormalWeb"/>
              <w:rPr>
                <w:rFonts w:ascii="Arial" w:hAnsi="Arial" w:cs="Arial"/>
                <w:b/>
                <w:bCs/>
              </w:rPr>
            </w:pPr>
            <w:r w:rsidRPr="00C31197">
              <w:rPr>
                <w:rFonts w:ascii="Arial" w:hAnsi="Arial" w:cs="Arial"/>
                <w:b/>
                <w:bCs/>
              </w:rPr>
              <w:t>Methodology</w:t>
            </w:r>
          </w:p>
        </w:tc>
        <w:tc>
          <w:tcPr>
            <w:tcW w:w="1778" w:type="dxa"/>
          </w:tcPr>
          <w:p w14:paraId="6A5789A6" w14:textId="77777777" w:rsidR="00FA3CFC" w:rsidRPr="00C31197" w:rsidRDefault="00FA3CFC" w:rsidP="00E36500">
            <w:pPr>
              <w:pStyle w:val="NormalWeb"/>
              <w:rPr>
                <w:rFonts w:ascii="Arial" w:hAnsi="Arial" w:cs="Arial"/>
                <w:b/>
                <w:bCs/>
              </w:rPr>
            </w:pPr>
            <w:r w:rsidRPr="00C31197">
              <w:rPr>
                <w:rFonts w:ascii="Arial" w:hAnsi="Arial" w:cs="Arial"/>
                <w:b/>
                <w:bCs/>
              </w:rPr>
              <w:t>Location</w:t>
            </w:r>
          </w:p>
        </w:tc>
        <w:tc>
          <w:tcPr>
            <w:tcW w:w="3057" w:type="dxa"/>
          </w:tcPr>
          <w:p w14:paraId="3B488C7B" w14:textId="77777777" w:rsidR="00FA3CFC" w:rsidRPr="00C31197" w:rsidRDefault="00FA3CFC" w:rsidP="00E36500">
            <w:pPr>
              <w:pStyle w:val="NormalWeb"/>
              <w:rPr>
                <w:rFonts w:ascii="Arial" w:hAnsi="Arial" w:cs="Arial"/>
                <w:b/>
                <w:bCs/>
              </w:rPr>
            </w:pPr>
            <w:r w:rsidRPr="00C31197">
              <w:rPr>
                <w:rFonts w:ascii="Arial" w:hAnsi="Arial" w:cs="Arial"/>
                <w:b/>
                <w:bCs/>
              </w:rPr>
              <w:t>Findings</w:t>
            </w:r>
          </w:p>
        </w:tc>
      </w:tr>
      <w:tr w:rsidR="00FA3CFC" w:rsidRPr="00C31197" w14:paraId="34CBACA5" w14:textId="77777777" w:rsidTr="002E30E8">
        <w:tc>
          <w:tcPr>
            <w:tcW w:w="1235" w:type="dxa"/>
          </w:tcPr>
          <w:p w14:paraId="2A2F5277" w14:textId="77777777" w:rsidR="00FA3CFC" w:rsidRPr="00C31197" w:rsidRDefault="00FA3CFC" w:rsidP="00E36500">
            <w:pPr>
              <w:pStyle w:val="NormalWeb"/>
              <w:rPr>
                <w:rFonts w:ascii="Arial" w:hAnsi="Arial" w:cs="Arial"/>
              </w:rPr>
            </w:pPr>
            <w:r w:rsidRPr="00C31197">
              <w:rPr>
                <w:rFonts w:ascii="Arial" w:hAnsi="Arial" w:cs="Arial"/>
              </w:rPr>
              <w:t>Babalola et al. (2023)</w:t>
            </w:r>
          </w:p>
        </w:tc>
        <w:tc>
          <w:tcPr>
            <w:tcW w:w="2205" w:type="dxa"/>
          </w:tcPr>
          <w:p w14:paraId="747B636A" w14:textId="77777777" w:rsidR="00FA3CFC" w:rsidRPr="00C31197" w:rsidRDefault="00FA3CFC" w:rsidP="00E36500">
            <w:pPr>
              <w:pStyle w:val="NormalWeb"/>
              <w:rPr>
                <w:rFonts w:ascii="Arial" w:hAnsi="Arial" w:cs="Arial"/>
              </w:rPr>
            </w:pPr>
            <w:r w:rsidRPr="00C31197">
              <w:rPr>
                <w:rFonts w:ascii="Arial" w:hAnsi="Arial" w:cs="Arial"/>
              </w:rPr>
              <w:t xml:space="preserve">To synthesize literature exploring the experiences of autistic children in terms of barriers and facilitators to healthcare systems. </w:t>
            </w:r>
          </w:p>
        </w:tc>
        <w:tc>
          <w:tcPr>
            <w:tcW w:w="1710" w:type="dxa"/>
          </w:tcPr>
          <w:p w14:paraId="3CA1BE96" w14:textId="77777777" w:rsidR="00FA3CFC" w:rsidRPr="00C31197" w:rsidRDefault="00FA3CFC" w:rsidP="00E36500">
            <w:pPr>
              <w:pStyle w:val="NormalWeb"/>
              <w:rPr>
                <w:rFonts w:ascii="Arial" w:hAnsi="Arial" w:cs="Arial"/>
              </w:rPr>
            </w:pPr>
            <w:r w:rsidRPr="00C31197">
              <w:rPr>
                <w:rFonts w:ascii="Arial" w:hAnsi="Arial" w:cs="Arial"/>
              </w:rPr>
              <w:t>Systematic Review</w:t>
            </w:r>
          </w:p>
        </w:tc>
        <w:tc>
          <w:tcPr>
            <w:tcW w:w="1778" w:type="dxa"/>
          </w:tcPr>
          <w:p w14:paraId="24195BAF" w14:textId="77777777" w:rsidR="00FA3CFC" w:rsidRPr="00C31197" w:rsidRDefault="00FA3CFC" w:rsidP="00E36500">
            <w:pPr>
              <w:pStyle w:val="NormalWeb"/>
              <w:rPr>
                <w:rFonts w:ascii="Arial" w:hAnsi="Arial" w:cs="Arial"/>
              </w:rPr>
            </w:pPr>
            <w:r w:rsidRPr="00C31197">
              <w:rPr>
                <w:rFonts w:ascii="Arial" w:hAnsi="Arial" w:cs="Arial"/>
              </w:rPr>
              <w:t xml:space="preserve">Studies primarily done in the UK </w:t>
            </w:r>
          </w:p>
        </w:tc>
        <w:tc>
          <w:tcPr>
            <w:tcW w:w="3057" w:type="dxa"/>
          </w:tcPr>
          <w:p w14:paraId="7BDEFE38" w14:textId="4B14ECDA" w:rsidR="00FA3CFC" w:rsidRPr="00C31197" w:rsidRDefault="00FA3CFC" w:rsidP="00E36500">
            <w:pPr>
              <w:pStyle w:val="NormalWeb"/>
              <w:rPr>
                <w:rFonts w:ascii="Arial" w:hAnsi="Arial" w:cs="Arial"/>
              </w:rPr>
            </w:pPr>
            <w:r w:rsidRPr="00C31197">
              <w:rPr>
                <w:rFonts w:ascii="Arial" w:hAnsi="Arial" w:cs="Arial"/>
              </w:rPr>
              <w:t xml:space="preserve">The review identified several barriers and facilitators including professional and parental knowledge about autism, challenging </w:t>
            </w:r>
            <w:r w:rsidR="00893E27" w:rsidRPr="00C31197">
              <w:rPr>
                <w:rFonts w:ascii="Arial" w:hAnsi="Arial" w:cs="Arial"/>
              </w:rPr>
              <w:t>behavior</w:t>
            </w:r>
            <w:r w:rsidRPr="00C31197">
              <w:rPr>
                <w:rFonts w:ascii="Arial" w:hAnsi="Arial" w:cs="Arial"/>
              </w:rPr>
              <w:t>, sensory issues, stigma, lack of person-centered care, culture, and patient-provider-parent communication issues</w:t>
            </w:r>
            <w:r w:rsidR="00893E27">
              <w:rPr>
                <w:rFonts w:ascii="Arial" w:hAnsi="Arial" w:cs="Arial"/>
              </w:rPr>
              <w:t>.</w:t>
            </w:r>
          </w:p>
        </w:tc>
      </w:tr>
      <w:tr w:rsidR="00FA3CFC" w:rsidRPr="00C31197" w14:paraId="37AFB726" w14:textId="77777777" w:rsidTr="002E30E8">
        <w:tc>
          <w:tcPr>
            <w:tcW w:w="1235" w:type="dxa"/>
          </w:tcPr>
          <w:p w14:paraId="04AB0AFD" w14:textId="77777777" w:rsidR="00FA3CFC" w:rsidRPr="00C31197" w:rsidRDefault="00FA3CFC" w:rsidP="00E36500">
            <w:pPr>
              <w:pStyle w:val="NormalWeb"/>
              <w:rPr>
                <w:rFonts w:ascii="Arial" w:hAnsi="Arial" w:cs="Arial"/>
              </w:rPr>
            </w:pPr>
            <w:r w:rsidRPr="00C31197">
              <w:rPr>
                <w:rFonts w:ascii="Arial" w:hAnsi="Arial" w:cs="Arial"/>
              </w:rPr>
              <w:t>Wallace-Watkin et al. (2022)</w:t>
            </w:r>
          </w:p>
        </w:tc>
        <w:tc>
          <w:tcPr>
            <w:tcW w:w="2205" w:type="dxa"/>
          </w:tcPr>
          <w:p w14:paraId="30D1459B" w14:textId="77777777" w:rsidR="00FA3CFC" w:rsidRPr="00C31197" w:rsidRDefault="00FA3CFC" w:rsidP="00E36500">
            <w:pPr>
              <w:pStyle w:val="NormalWeb"/>
              <w:rPr>
                <w:rFonts w:ascii="Arial" w:hAnsi="Arial" w:cs="Arial"/>
              </w:rPr>
            </w:pPr>
            <w:r w:rsidRPr="00C31197">
              <w:rPr>
                <w:rFonts w:ascii="Arial" w:hAnsi="Arial" w:cs="Arial"/>
              </w:rPr>
              <w:t>To investigate barriers and facilitators affecting underserved families seeking autism support services.</w:t>
            </w:r>
          </w:p>
        </w:tc>
        <w:tc>
          <w:tcPr>
            <w:tcW w:w="1710" w:type="dxa"/>
          </w:tcPr>
          <w:p w14:paraId="67681FE7" w14:textId="77777777" w:rsidR="00FA3CFC" w:rsidRPr="00C31197" w:rsidRDefault="00FA3CFC" w:rsidP="00E36500">
            <w:pPr>
              <w:pStyle w:val="NormalWeb"/>
              <w:rPr>
                <w:rFonts w:ascii="Arial" w:hAnsi="Arial" w:cs="Arial"/>
              </w:rPr>
            </w:pPr>
            <w:r w:rsidRPr="00C31197">
              <w:rPr>
                <w:rFonts w:ascii="Arial" w:hAnsi="Arial" w:cs="Arial"/>
              </w:rPr>
              <w:t xml:space="preserve">Systematic qualitative review </w:t>
            </w:r>
          </w:p>
        </w:tc>
        <w:tc>
          <w:tcPr>
            <w:tcW w:w="1778" w:type="dxa"/>
          </w:tcPr>
          <w:p w14:paraId="209CBD88" w14:textId="77777777" w:rsidR="00FA3CFC" w:rsidRPr="00C31197" w:rsidRDefault="00FA3CFC" w:rsidP="00E36500">
            <w:pPr>
              <w:pStyle w:val="NormalWeb"/>
              <w:rPr>
                <w:rFonts w:ascii="Arial" w:hAnsi="Arial" w:cs="Arial"/>
              </w:rPr>
            </w:pPr>
            <w:r w:rsidRPr="00C31197">
              <w:rPr>
                <w:rFonts w:ascii="Arial" w:hAnsi="Arial" w:cs="Arial"/>
              </w:rPr>
              <w:t>17 studies on families from minority and economically disadvantaged backgrounds.</w:t>
            </w:r>
          </w:p>
        </w:tc>
        <w:tc>
          <w:tcPr>
            <w:tcW w:w="3057" w:type="dxa"/>
          </w:tcPr>
          <w:p w14:paraId="381FD15D" w14:textId="77777777" w:rsidR="00FA3CFC" w:rsidRPr="00C31197" w:rsidRDefault="00FA3CFC" w:rsidP="00E36500">
            <w:pPr>
              <w:pStyle w:val="NormalWeb"/>
              <w:rPr>
                <w:rFonts w:ascii="Arial" w:hAnsi="Arial" w:cs="Arial"/>
              </w:rPr>
            </w:pPr>
            <w:r w:rsidRPr="00C31197">
              <w:rPr>
                <w:rFonts w:ascii="Arial" w:hAnsi="Arial" w:cs="Arial"/>
              </w:rPr>
              <w:t xml:space="preserve">The study findings showcase the role of structural inequalities in shaping access to healthcare services. Families from disadvantaged backgrounds experienced additional barriers such as cultural stigma related to autism, financial issues and limited knowledge. The study identified community </w:t>
            </w:r>
            <w:proofErr w:type="spellStart"/>
            <w:r w:rsidRPr="00C31197">
              <w:rPr>
                <w:rFonts w:ascii="Arial" w:hAnsi="Arial" w:cs="Arial"/>
              </w:rPr>
              <w:t>organisations</w:t>
            </w:r>
            <w:proofErr w:type="spellEnd"/>
            <w:r w:rsidRPr="00C31197">
              <w:rPr>
                <w:rFonts w:ascii="Arial" w:hAnsi="Arial" w:cs="Arial"/>
              </w:rPr>
              <w:t xml:space="preserve"> and social support networks as key facilitators enabling families </w:t>
            </w:r>
            <w:proofErr w:type="gramStart"/>
            <w:r w:rsidRPr="00C31197">
              <w:rPr>
                <w:rFonts w:ascii="Arial" w:hAnsi="Arial" w:cs="Arial"/>
              </w:rPr>
              <w:t>o access</w:t>
            </w:r>
            <w:proofErr w:type="gramEnd"/>
            <w:r w:rsidRPr="00C31197">
              <w:rPr>
                <w:rFonts w:ascii="Arial" w:hAnsi="Arial" w:cs="Arial"/>
              </w:rPr>
              <w:t xml:space="preserve"> support.</w:t>
            </w:r>
          </w:p>
        </w:tc>
      </w:tr>
      <w:tr w:rsidR="00FA3CFC" w:rsidRPr="00C31197" w14:paraId="1F0F1EF4" w14:textId="77777777" w:rsidTr="002E30E8">
        <w:tc>
          <w:tcPr>
            <w:tcW w:w="1235" w:type="dxa"/>
          </w:tcPr>
          <w:p w14:paraId="6B1208E4" w14:textId="09505A1E" w:rsidR="00FA3CFC" w:rsidRPr="00C31197" w:rsidRDefault="00377D17" w:rsidP="00E36500">
            <w:pPr>
              <w:pStyle w:val="NormalWeb"/>
              <w:rPr>
                <w:rFonts w:ascii="Arial" w:hAnsi="Arial" w:cs="Arial"/>
              </w:rPr>
            </w:pPr>
            <w:r w:rsidRPr="00C31197">
              <w:rPr>
                <w:rFonts w:ascii="Arial" w:hAnsi="Arial" w:cs="Arial"/>
              </w:rPr>
              <w:t>Kerr</w:t>
            </w:r>
            <w:r w:rsidR="00FA3CFC" w:rsidRPr="00C31197">
              <w:rPr>
                <w:rFonts w:ascii="Arial" w:hAnsi="Arial" w:cs="Arial"/>
              </w:rPr>
              <w:t xml:space="preserve"> et al. (202</w:t>
            </w:r>
            <w:r w:rsidRPr="00C31197">
              <w:rPr>
                <w:rFonts w:ascii="Arial" w:hAnsi="Arial" w:cs="Arial"/>
              </w:rPr>
              <w:t>6</w:t>
            </w:r>
            <w:r w:rsidR="00FA3CFC" w:rsidRPr="00C31197">
              <w:rPr>
                <w:rFonts w:ascii="Arial" w:hAnsi="Arial" w:cs="Arial"/>
              </w:rPr>
              <w:t>)</w:t>
            </w:r>
          </w:p>
        </w:tc>
        <w:tc>
          <w:tcPr>
            <w:tcW w:w="2205" w:type="dxa"/>
          </w:tcPr>
          <w:p w14:paraId="2DEBF5BC" w14:textId="77777777" w:rsidR="00FA3CFC" w:rsidRPr="00C31197" w:rsidRDefault="00FA3CFC" w:rsidP="00E36500">
            <w:pPr>
              <w:pStyle w:val="NormalWeb"/>
              <w:rPr>
                <w:rFonts w:ascii="Arial" w:hAnsi="Arial" w:cs="Arial"/>
              </w:rPr>
            </w:pPr>
            <w:r w:rsidRPr="00C31197">
              <w:rPr>
                <w:rFonts w:ascii="Arial" w:hAnsi="Arial" w:cs="Arial"/>
              </w:rPr>
              <w:t>To examine parents’ experiences navigating autism diagnostic pathways and support services.</w:t>
            </w:r>
          </w:p>
        </w:tc>
        <w:tc>
          <w:tcPr>
            <w:tcW w:w="1710" w:type="dxa"/>
          </w:tcPr>
          <w:p w14:paraId="503EFE25" w14:textId="77777777" w:rsidR="00FA3CFC" w:rsidRPr="00C31197" w:rsidRDefault="00FA3CFC" w:rsidP="00E36500">
            <w:pPr>
              <w:pStyle w:val="NormalWeb"/>
              <w:rPr>
                <w:rFonts w:ascii="Arial" w:hAnsi="Arial" w:cs="Arial"/>
              </w:rPr>
            </w:pPr>
            <w:r w:rsidRPr="00C31197">
              <w:rPr>
                <w:rFonts w:ascii="Arial" w:hAnsi="Arial" w:cs="Arial"/>
              </w:rPr>
              <w:t>Qualitative research using semi-structured interviews with parents.</w:t>
            </w:r>
          </w:p>
        </w:tc>
        <w:tc>
          <w:tcPr>
            <w:tcW w:w="1778" w:type="dxa"/>
          </w:tcPr>
          <w:p w14:paraId="1BA8AAE9" w14:textId="77777777" w:rsidR="00FA3CFC" w:rsidRPr="00C31197" w:rsidRDefault="00FA3CFC" w:rsidP="00E36500">
            <w:pPr>
              <w:pStyle w:val="NormalWeb"/>
              <w:rPr>
                <w:rFonts w:ascii="Arial" w:hAnsi="Arial" w:cs="Arial"/>
              </w:rPr>
            </w:pPr>
            <w:r w:rsidRPr="00C31197">
              <w:rPr>
                <w:rFonts w:ascii="Arial" w:hAnsi="Arial" w:cs="Arial"/>
              </w:rPr>
              <w:t>United Kingdom</w:t>
            </w:r>
          </w:p>
        </w:tc>
        <w:tc>
          <w:tcPr>
            <w:tcW w:w="3057" w:type="dxa"/>
          </w:tcPr>
          <w:p w14:paraId="30B15B7A" w14:textId="3DD4B2A9" w:rsidR="00FA3CFC" w:rsidRPr="00C31197" w:rsidRDefault="00FA3CFC" w:rsidP="00E36500">
            <w:pPr>
              <w:pStyle w:val="NormalWeb"/>
              <w:rPr>
                <w:rFonts w:ascii="Arial" w:hAnsi="Arial" w:cs="Arial"/>
              </w:rPr>
            </w:pPr>
            <w:r w:rsidRPr="00C31197">
              <w:rPr>
                <w:rFonts w:ascii="Arial" w:hAnsi="Arial" w:cs="Arial"/>
              </w:rPr>
              <w:t xml:space="preserve">The findings present diagnostic pathways as complex and fragmented, which required substantial parental advocacy. Limited communication and delays in referrals among professionals were found to </w:t>
            </w:r>
            <w:r w:rsidR="00D35DED" w:rsidRPr="00C31197">
              <w:rPr>
                <w:rFonts w:ascii="Arial" w:hAnsi="Arial" w:cs="Arial"/>
              </w:rPr>
              <w:t>be</w:t>
            </w:r>
            <w:r w:rsidRPr="00C31197">
              <w:rPr>
                <w:rFonts w:ascii="Arial" w:hAnsi="Arial" w:cs="Arial"/>
              </w:rPr>
              <w:t xml:space="preserve"> major barriers, whereas coordinated multidisciplinary assessments and clear information provision </w:t>
            </w:r>
            <w:r w:rsidRPr="00C31197">
              <w:rPr>
                <w:rFonts w:ascii="Arial" w:hAnsi="Arial" w:cs="Arial"/>
              </w:rPr>
              <w:lastRenderedPageBreak/>
              <w:t>facilitated access to services.</w:t>
            </w:r>
          </w:p>
        </w:tc>
      </w:tr>
    </w:tbl>
    <w:p w14:paraId="22343769" w14:textId="77777777" w:rsidR="001736B3" w:rsidRDefault="001736B3" w:rsidP="00E36500">
      <w:pPr>
        <w:pStyle w:val="Heading2"/>
        <w:spacing w:line="360" w:lineRule="auto"/>
        <w:rPr>
          <w:rFonts w:ascii="Arial" w:hAnsi="Arial" w:cs="Arial"/>
          <w:color w:val="000000" w:themeColor="text1"/>
          <w:sz w:val="24"/>
          <w:szCs w:val="24"/>
        </w:rPr>
      </w:pPr>
      <w:bookmarkStart w:id="15" w:name="_Toc224373527"/>
    </w:p>
    <w:p w14:paraId="3FD6BECF" w14:textId="77777777" w:rsidR="0025585F" w:rsidRDefault="0025585F" w:rsidP="00E36500">
      <w:pPr>
        <w:pStyle w:val="Heading2"/>
        <w:spacing w:line="360" w:lineRule="auto"/>
        <w:rPr>
          <w:rFonts w:ascii="Arial" w:hAnsi="Arial" w:cs="Arial"/>
          <w:color w:val="000000" w:themeColor="text1"/>
          <w:sz w:val="24"/>
          <w:szCs w:val="24"/>
        </w:rPr>
      </w:pPr>
    </w:p>
    <w:p w14:paraId="6A8070B7" w14:textId="77777777" w:rsidR="0025585F" w:rsidRDefault="0025585F" w:rsidP="00E36500">
      <w:pPr>
        <w:pStyle w:val="Heading2"/>
        <w:spacing w:line="360" w:lineRule="auto"/>
        <w:rPr>
          <w:rFonts w:ascii="Arial" w:hAnsi="Arial" w:cs="Arial"/>
          <w:color w:val="000000" w:themeColor="text1"/>
          <w:sz w:val="24"/>
          <w:szCs w:val="24"/>
        </w:rPr>
      </w:pPr>
    </w:p>
    <w:p w14:paraId="1F1415D9" w14:textId="77777777" w:rsidR="001736B3" w:rsidRDefault="001736B3" w:rsidP="00E36500">
      <w:pPr>
        <w:pStyle w:val="Heading2"/>
        <w:spacing w:line="360" w:lineRule="auto"/>
        <w:rPr>
          <w:rFonts w:ascii="Arial" w:hAnsi="Arial" w:cs="Arial"/>
          <w:color w:val="000000" w:themeColor="text1"/>
          <w:sz w:val="24"/>
          <w:szCs w:val="24"/>
        </w:rPr>
      </w:pPr>
    </w:p>
    <w:p w14:paraId="060424FF" w14:textId="483E74CF" w:rsidR="00FA3CFC" w:rsidRPr="00C31197" w:rsidRDefault="00FA3CFC" w:rsidP="00E36500">
      <w:pPr>
        <w:pStyle w:val="Heading2"/>
        <w:spacing w:line="360" w:lineRule="auto"/>
        <w:rPr>
          <w:rFonts w:ascii="Arial" w:hAnsi="Arial" w:cs="Arial"/>
          <w:color w:val="000000" w:themeColor="text1"/>
          <w:sz w:val="24"/>
          <w:szCs w:val="24"/>
        </w:rPr>
      </w:pPr>
      <w:r w:rsidRPr="00C31197">
        <w:rPr>
          <w:rFonts w:ascii="Arial" w:hAnsi="Arial" w:cs="Arial"/>
          <w:color w:val="000000" w:themeColor="text1"/>
          <w:sz w:val="24"/>
          <w:szCs w:val="24"/>
        </w:rPr>
        <w:t>Thematic Analysis</w:t>
      </w:r>
      <w:bookmarkEnd w:id="15"/>
      <w:r w:rsidRPr="00C31197">
        <w:rPr>
          <w:rFonts w:ascii="Arial" w:hAnsi="Arial" w:cs="Arial"/>
          <w:color w:val="000000" w:themeColor="text1"/>
          <w:sz w:val="24"/>
          <w:szCs w:val="24"/>
        </w:rPr>
        <w:t xml:space="preserve"> </w:t>
      </w:r>
    </w:p>
    <w:p w14:paraId="46FA7BA7" w14:textId="59FE699B" w:rsidR="008C605F" w:rsidRPr="00C31197"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synthesis of the </w:t>
      </w:r>
      <w:r w:rsidR="0070549C">
        <w:rPr>
          <w:rFonts w:ascii="Arial" w:eastAsia="Times New Roman" w:hAnsi="Arial" w:cs="Arial"/>
          <w:sz w:val="24"/>
          <w:szCs w:val="24"/>
        </w:rPr>
        <w:t>three</w:t>
      </w:r>
      <w:r w:rsidRPr="00C31197">
        <w:rPr>
          <w:rFonts w:ascii="Arial" w:eastAsia="Times New Roman" w:hAnsi="Arial" w:cs="Arial"/>
          <w:sz w:val="24"/>
          <w:szCs w:val="24"/>
        </w:rPr>
        <w:t xml:space="preserve"> included studies established 4 major interrelated themes: structural and organisational barriers within healthcare systems; professional knowledge and clinical practice; environmental and communication barriers; and socio-economic and cultural determinants of service access. </w:t>
      </w:r>
    </w:p>
    <w:p w14:paraId="2D8562B4" w14:textId="437054E6" w:rsidR="00FA3CFC" w:rsidRPr="00C31197" w:rsidRDefault="00FA3CFC" w:rsidP="00E36500">
      <w:pPr>
        <w:pStyle w:val="Heading3"/>
        <w:spacing w:line="360" w:lineRule="auto"/>
        <w:rPr>
          <w:rFonts w:ascii="Arial" w:hAnsi="Arial" w:cs="Arial"/>
          <w:color w:val="000000" w:themeColor="text1"/>
          <w:sz w:val="24"/>
          <w:szCs w:val="24"/>
        </w:rPr>
      </w:pPr>
      <w:bookmarkStart w:id="16" w:name="_Toc224373528"/>
      <w:r w:rsidRPr="00C31197">
        <w:rPr>
          <w:rFonts w:ascii="Arial" w:hAnsi="Arial" w:cs="Arial"/>
          <w:color w:val="000000" w:themeColor="text1"/>
          <w:sz w:val="24"/>
          <w:szCs w:val="24"/>
        </w:rPr>
        <w:t xml:space="preserve">Structural and </w:t>
      </w:r>
      <w:r w:rsidR="005674C0" w:rsidRPr="00C31197">
        <w:rPr>
          <w:rFonts w:ascii="Arial" w:hAnsi="Arial" w:cs="Arial"/>
          <w:color w:val="000000" w:themeColor="text1"/>
          <w:sz w:val="24"/>
          <w:szCs w:val="24"/>
        </w:rPr>
        <w:t>organizational</w:t>
      </w:r>
      <w:r w:rsidRPr="00C31197">
        <w:rPr>
          <w:rFonts w:ascii="Arial" w:hAnsi="Arial" w:cs="Arial"/>
          <w:color w:val="000000" w:themeColor="text1"/>
          <w:sz w:val="24"/>
          <w:szCs w:val="24"/>
        </w:rPr>
        <w:t xml:space="preserve"> barriers within health and social care systems</w:t>
      </w:r>
      <w:bookmarkEnd w:id="16"/>
    </w:p>
    <w:p w14:paraId="0763D4DA" w14:textId="6CA742DA" w:rsidR="008C605F" w:rsidRPr="00C31197"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Across the reviewed literature, structural limitations within the health and social care systems were identified as the most pronounced barrier impacting the access to health services for autistic children. Literature consistently demonstrates that families often face long waiting times, fragmented care pathways and limited-service capacity while seeking diagnosis and support. In their systematic review, Babalola et al. (2023) established systemic barriers in various operating levels within healthcare systems such as the shortage of trained specialists, stigma, lack of person-centred care, and a lack of coordination between service providers. They highlight that access to autism-related healthcare is often hindered by institutional fragmentation since services across health, education and social care sectors operate in isolation rather than within integrated care pathways. These findings are supported by the work of </w:t>
      </w:r>
      <w:r w:rsidRPr="00C31197">
        <w:rPr>
          <w:rFonts w:ascii="Arial" w:hAnsi="Arial" w:cs="Arial"/>
          <w:spacing w:val="-6"/>
          <w:sz w:val="24"/>
          <w:szCs w:val="24"/>
        </w:rPr>
        <w:t xml:space="preserve">Kerr </w:t>
      </w:r>
      <w:r w:rsidRPr="00C31197">
        <w:rPr>
          <w:rFonts w:ascii="Arial" w:eastAsia="Times New Roman" w:hAnsi="Arial" w:cs="Arial"/>
          <w:sz w:val="24"/>
          <w:szCs w:val="24"/>
        </w:rPr>
        <w:t xml:space="preserve">et al (2026), whose qualitative study focused on parental experiences of autism diagnostic pathways in the UK. It demonstrated that families are often navigate complex referral processes, which involves multiple professionals and organisations. Parents characterised the diagnostic </w:t>
      </w:r>
      <w:r w:rsidRPr="00C31197">
        <w:rPr>
          <w:rFonts w:ascii="Arial" w:eastAsia="Times New Roman" w:hAnsi="Arial" w:cs="Arial"/>
          <w:sz w:val="24"/>
          <w:szCs w:val="24"/>
        </w:rPr>
        <w:lastRenderedPageBreak/>
        <w:t>process as long and bureaucratic, with more advocacy needed for assessments and support. Similarly, Milosevic et al. (2022) report that inconsistent service availability across regions contributes to unequal access to healthcare services. This reinforces geographical disparities within autism service provision.</w:t>
      </w:r>
    </w:p>
    <w:p w14:paraId="33360D2C" w14:textId="77777777" w:rsidR="00FA3CFC" w:rsidRPr="00E364E0" w:rsidRDefault="00FA3CFC" w:rsidP="00E36500">
      <w:pPr>
        <w:pStyle w:val="Heading3"/>
        <w:spacing w:line="360" w:lineRule="auto"/>
        <w:rPr>
          <w:rFonts w:ascii="Arial" w:hAnsi="Arial" w:cs="Arial"/>
          <w:color w:val="000000" w:themeColor="text1"/>
          <w:kern w:val="2"/>
          <w:sz w:val="28"/>
          <w:szCs w:val="28"/>
          <w14:ligatures w14:val="standardContextual"/>
        </w:rPr>
      </w:pPr>
      <w:bookmarkStart w:id="17" w:name="_Toc224373529"/>
      <w:r w:rsidRPr="00E364E0">
        <w:rPr>
          <w:rFonts w:ascii="Arial" w:hAnsi="Arial" w:cs="Arial"/>
          <w:color w:val="000000" w:themeColor="text1"/>
          <w:kern w:val="2"/>
          <w:sz w:val="28"/>
          <w:szCs w:val="28"/>
          <w14:ligatures w14:val="standardContextual"/>
        </w:rPr>
        <w:t>Professional knowledge and clinical practice</w:t>
      </w:r>
      <w:bookmarkEnd w:id="17"/>
    </w:p>
    <w:p w14:paraId="2983BF42" w14:textId="77777777" w:rsidR="00165383" w:rsidRPr="00C31197" w:rsidRDefault="00165383" w:rsidP="00165383">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Professional knowledge, training and clinical practices in healthcare also emerged as an important theme. Several studies have indicated that lack of autism-specific training of healthcare professionals significantly contributes to service access barriers. Babalola et al (2023) argue that healthcare professionals frequently report low levels of confidence when identifying and supporting autistic children. This can result in delay of referral to specialist services. Additionally, lack of professional knowledge of autism may result in misunderstanding of behavioural or communication differences. This potentially leads to inaccurate clinical response. A UK survey by Babalola et al (2025) comparing the views of parents and healthcare professionals further demonstrates the implications of these training gaps. In their study, parents cited lack of understanding of clinicians in communication needs related to autism, while healthcare professionals themselves acknowledged lack of understanding of autism-specific training. This mismatch suggests that the professional training programmes are not optimal enough in helping the healthcare providers support the autistic children in the routine healthcare environment. This implies that professional competence in autism-informed care is not only the clinical problem, but an indicator of healthcare accessibility in a structural sense. </w:t>
      </w:r>
    </w:p>
    <w:p w14:paraId="62367CE1" w14:textId="77777777" w:rsidR="00FA3CFC" w:rsidRPr="00E364E0" w:rsidRDefault="00FA3CFC" w:rsidP="00E36500">
      <w:pPr>
        <w:pStyle w:val="Heading3"/>
        <w:spacing w:line="360" w:lineRule="auto"/>
        <w:rPr>
          <w:rFonts w:ascii="Arial" w:hAnsi="Arial" w:cs="Arial"/>
          <w:color w:val="000000" w:themeColor="text1"/>
          <w:kern w:val="2"/>
          <w:sz w:val="28"/>
          <w:szCs w:val="28"/>
          <w14:ligatures w14:val="standardContextual"/>
        </w:rPr>
      </w:pPr>
      <w:bookmarkStart w:id="18" w:name="_Toc224373530"/>
      <w:r w:rsidRPr="00E364E0">
        <w:rPr>
          <w:rFonts w:ascii="Arial" w:hAnsi="Arial" w:cs="Arial"/>
          <w:b w:val="0"/>
          <w:bCs w:val="0"/>
          <w:color w:val="000000" w:themeColor="text1"/>
          <w:kern w:val="2"/>
          <w:sz w:val="28"/>
          <w:szCs w:val="28"/>
          <w14:ligatures w14:val="standardContextual"/>
        </w:rPr>
        <w:t>C</w:t>
      </w:r>
      <w:r w:rsidRPr="00E364E0">
        <w:rPr>
          <w:rFonts w:ascii="Arial" w:hAnsi="Arial" w:cs="Arial"/>
          <w:color w:val="000000" w:themeColor="text1"/>
          <w:kern w:val="2"/>
          <w:sz w:val="28"/>
          <w:szCs w:val="28"/>
          <w14:ligatures w14:val="standardContextual"/>
        </w:rPr>
        <w:t>ommunication barriers within healthcare settings</w:t>
      </w:r>
      <w:bookmarkEnd w:id="18"/>
    </w:p>
    <w:p w14:paraId="003CCDC3" w14:textId="77777777" w:rsidR="008C605F" w:rsidRPr="00C31197"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physical and social environments in healthcare services were also found to be important predictors of accessibility to services by autistic children. The identified studies reveal that healthcare environments are typically designed with the sensory and communication needs of autistic individuals in mind. Communication barriers between healthcare professionals and families are an additional factor that contributes to these </w:t>
      </w:r>
      <w:r w:rsidRPr="00C31197">
        <w:rPr>
          <w:rFonts w:ascii="Arial" w:eastAsia="Times New Roman" w:hAnsi="Arial" w:cs="Arial"/>
          <w:sz w:val="24"/>
          <w:szCs w:val="24"/>
        </w:rPr>
        <w:lastRenderedPageBreak/>
        <w:t xml:space="preserve">environmental challenges. Babalola et al (2025) found that parents reported challenges in communicating the needs of their children to healthcare providers. This was particularly common when professionals were not aware of autism-specific communication strategies. Similarly, Doherty et al. (2020) found communication adjustments central to improving healthcare accessibility. Their review shows that use of visual communication aids, flexible scheduling of appointments and longer consultation times can significantly enhance healthcare experiences for autistic individuals. Overall, relatively small changes in the healthcare environments and communication practices may have significant positive impacts on accessibility of care for autistic children and their families. </w:t>
      </w:r>
    </w:p>
    <w:p w14:paraId="41CF86F1" w14:textId="77777777" w:rsidR="00FA3CFC" w:rsidRPr="00E364E0" w:rsidRDefault="00FA3CFC" w:rsidP="00E36500">
      <w:pPr>
        <w:pStyle w:val="Heading3"/>
        <w:spacing w:line="360" w:lineRule="auto"/>
        <w:rPr>
          <w:rFonts w:ascii="Arial" w:hAnsi="Arial" w:cs="Arial"/>
          <w:color w:val="000000" w:themeColor="text1"/>
          <w:kern w:val="2"/>
          <w:sz w:val="28"/>
          <w:szCs w:val="28"/>
          <w14:ligatures w14:val="standardContextual"/>
        </w:rPr>
      </w:pPr>
      <w:bookmarkStart w:id="19" w:name="_Toc224373531"/>
      <w:r w:rsidRPr="00E364E0">
        <w:rPr>
          <w:rFonts w:ascii="Arial" w:hAnsi="Arial" w:cs="Arial"/>
          <w:color w:val="000000" w:themeColor="text1"/>
          <w:kern w:val="2"/>
          <w:sz w:val="28"/>
          <w:szCs w:val="28"/>
          <w14:ligatures w14:val="standardContextual"/>
        </w:rPr>
        <w:t>Socio-economic and cultural determinants of access</w:t>
      </w:r>
      <w:bookmarkEnd w:id="19"/>
    </w:p>
    <w:p w14:paraId="5D9B3D6E" w14:textId="77777777" w:rsidR="008C605F" w:rsidRDefault="008C605F" w:rsidP="008C605F">
      <w:pPr>
        <w:spacing w:line="360" w:lineRule="auto"/>
        <w:rPr>
          <w:rFonts w:ascii="Arial" w:eastAsia="Times New Roman" w:hAnsi="Arial" w:cs="Arial"/>
          <w:sz w:val="24"/>
          <w:szCs w:val="24"/>
        </w:rPr>
      </w:pPr>
      <w:r w:rsidRPr="00C31197">
        <w:rPr>
          <w:rFonts w:ascii="Arial" w:eastAsia="Times New Roman" w:hAnsi="Arial" w:cs="Arial"/>
          <w:sz w:val="24"/>
          <w:szCs w:val="24"/>
        </w:rPr>
        <w:t>The final theme identified across the studies is the role of socio-economic and cultural factors in accessing autism services. Evidence suggests that families with disadvantaged socio-economic background or minority communities experience additional barriers while trying to access support. Wallace-Watkin et al. (2022) asserts that underserved families typically have less awareness of the available services, lack financial resources and face autism-related cultural stigma. These factors may contribute to delay in diagnosis or discouragement for families to seek professional help. Socio-economic inequalities also influence families’ ability to navigate complex service systems. Milosevic et al. (2022) report that parents often assume responsibility for coordinating their child’s care across multiple services. This task requires a substantial amount of time, knowledge and social resources. Families in the higher socio-economic bracket report better advocacy for their children and improved ability to access appropriate services.</w:t>
      </w:r>
    </w:p>
    <w:p w14:paraId="30159606" w14:textId="77777777" w:rsidR="003933A4" w:rsidRDefault="003933A4" w:rsidP="008C605F">
      <w:pPr>
        <w:spacing w:line="360" w:lineRule="auto"/>
        <w:rPr>
          <w:rFonts w:ascii="Arial" w:eastAsia="Times New Roman" w:hAnsi="Arial" w:cs="Arial"/>
          <w:sz w:val="24"/>
          <w:szCs w:val="24"/>
        </w:rPr>
      </w:pPr>
    </w:p>
    <w:p w14:paraId="5471618A" w14:textId="77777777" w:rsidR="003838E2" w:rsidRPr="00C31197" w:rsidRDefault="003838E2" w:rsidP="008C605F">
      <w:pPr>
        <w:spacing w:line="360" w:lineRule="auto"/>
        <w:rPr>
          <w:rFonts w:ascii="Arial" w:eastAsia="Times New Roman" w:hAnsi="Arial" w:cs="Arial"/>
          <w:sz w:val="24"/>
          <w:szCs w:val="24"/>
        </w:rPr>
      </w:pPr>
    </w:p>
    <w:p w14:paraId="4D18F6B9" w14:textId="5C6E8A4D" w:rsidR="00E36500" w:rsidRPr="00E364E0" w:rsidRDefault="00E36500" w:rsidP="00A8321B">
      <w:pPr>
        <w:pStyle w:val="Heading1"/>
        <w:spacing w:line="360" w:lineRule="auto"/>
        <w:jc w:val="center"/>
        <w:rPr>
          <w:rFonts w:ascii="Arial" w:eastAsia="Times New Roman" w:hAnsi="Arial" w:cs="Arial"/>
          <w:b/>
          <w:bCs/>
          <w:color w:val="000000" w:themeColor="text1"/>
          <w:sz w:val="28"/>
          <w:szCs w:val="28"/>
        </w:rPr>
      </w:pPr>
      <w:bookmarkStart w:id="20" w:name="_Toc224373532"/>
      <w:r w:rsidRPr="00E364E0">
        <w:rPr>
          <w:rFonts w:ascii="Arial" w:eastAsia="Times New Roman" w:hAnsi="Arial" w:cs="Arial"/>
          <w:b/>
          <w:bCs/>
          <w:color w:val="000000" w:themeColor="text1"/>
          <w:sz w:val="28"/>
          <w:szCs w:val="28"/>
        </w:rPr>
        <w:lastRenderedPageBreak/>
        <w:t>Discussion</w:t>
      </w:r>
      <w:bookmarkEnd w:id="20"/>
    </w:p>
    <w:p w14:paraId="22AD269B" w14:textId="77777777" w:rsidR="00C5722B" w:rsidRPr="00C31197" w:rsidRDefault="00C5722B" w:rsidP="00C5722B">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synthesis of included studies reveals that access to services is influenced by complex interactions between healthcare system structures, environmental conditions, professional practices and other social determinants of health. The findings are consistent with the literature indicating that healthcare accessibility for autistic children is not affected by individual service limitations but contextual and systemic factors and broader social determinants. The results suggest that structural and organisational barriers are some of the major challenges that concern service accessibility. Families with autistic children often face </w:t>
      </w:r>
      <w:proofErr w:type="gramStart"/>
      <w:r w:rsidRPr="00C31197">
        <w:rPr>
          <w:rFonts w:ascii="Arial" w:eastAsia="Times New Roman" w:hAnsi="Arial" w:cs="Arial"/>
          <w:sz w:val="24"/>
          <w:szCs w:val="24"/>
        </w:rPr>
        <w:t>a number of</w:t>
      </w:r>
      <w:proofErr w:type="gramEnd"/>
      <w:r w:rsidRPr="00C31197">
        <w:rPr>
          <w:rFonts w:ascii="Arial" w:eastAsia="Times New Roman" w:hAnsi="Arial" w:cs="Arial"/>
          <w:sz w:val="24"/>
          <w:szCs w:val="24"/>
        </w:rPr>
        <w:t xml:space="preserve"> barriers such as complicated diagnostic procedures, fragmented service and delays in receiving support services. These findings reflect wider evidence that shows that autism diagnostic pathways within the UK approximately differs significantly across regions and services. This aligns with the study by Baird et al (2011) which points out that early identification is critical </w:t>
      </w:r>
      <w:proofErr w:type="gramStart"/>
      <w:r w:rsidRPr="00C31197">
        <w:rPr>
          <w:rFonts w:ascii="Arial" w:eastAsia="Times New Roman" w:hAnsi="Arial" w:cs="Arial"/>
          <w:sz w:val="24"/>
          <w:szCs w:val="24"/>
        </w:rPr>
        <w:t>in order to</w:t>
      </w:r>
      <w:proofErr w:type="gramEnd"/>
      <w:r w:rsidRPr="00C31197">
        <w:rPr>
          <w:rFonts w:ascii="Arial" w:eastAsia="Times New Roman" w:hAnsi="Arial" w:cs="Arial"/>
          <w:sz w:val="24"/>
          <w:szCs w:val="24"/>
        </w:rPr>
        <w:t xml:space="preserve"> provide timely intervention that could lead to improvement in developmental and social outcomes for autistic children. Nonetheless, increasing pressures within health and social care services at the systemic level can cause delays in service access. Thus, increasing coordination between primary care, social care providers and specialist services is and critical to the UK autism policy.</w:t>
      </w:r>
    </w:p>
    <w:p w14:paraId="67AECA18" w14:textId="6DD5DB53" w:rsidR="00C5722B" w:rsidRPr="00C31197" w:rsidRDefault="00C5722B" w:rsidP="00C5722B">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study also found that professional knowledge and clinical practices play an integral role in the context of addressing service access. The review found that healthcare professionals’ knowledge about autism and the responses to parental concerns can have a major impact on referral pathways and the diagnostic process. Previous studies by Hayes and colleagues (2018) indicate that lack of consistent knowledge about autism and training among healthcare professionals could affect the quality of clinical decision-making and referral practices. Therefore, improving autism-specific education and training at health care disciplines may help increase early identification, ensuring that families receive proper guidance. In addition, environmental and communication challenges were also found as key barriers. </w:t>
      </w:r>
      <w:r w:rsidRPr="00C31197">
        <w:rPr>
          <w:rFonts w:ascii="Arial" w:hAnsi="Arial" w:cs="Arial"/>
          <w:sz w:val="24"/>
          <w:szCs w:val="24"/>
        </w:rPr>
        <w:t xml:space="preserve">Many autistic children experience increased sensory sensitivities, which make traditional healthcare environments challenging This mirrors Crowe and Salt (2015) findings, which reveal that crowded waiting rooms, unpredictable clinical procedures and limited communication adjustments may increase </w:t>
      </w:r>
      <w:r w:rsidRPr="00C31197">
        <w:rPr>
          <w:rFonts w:ascii="Arial" w:hAnsi="Arial" w:cs="Arial"/>
          <w:sz w:val="24"/>
          <w:szCs w:val="24"/>
        </w:rPr>
        <w:lastRenderedPageBreak/>
        <w:t xml:space="preserve">anxiety and lower engagement with services. </w:t>
      </w:r>
      <w:r w:rsidRPr="00C31197">
        <w:rPr>
          <w:rFonts w:ascii="Arial" w:eastAsia="Times New Roman" w:hAnsi="Arial" w:cs="Arial"/>
          <w:sz w:val="24"/>
          <w:szCs w:val="24"/>
        </w:rPr>
        <w:t>Thus, making reasonable adjustments in healthcare settings helps ensure services are accessible and responsive to the needs of autistic children. Creating sensory-friendly environments and increasing communications remain practical methodologies to improving healthcare accessibility for autistic children.</w:t>
      </w:r>
    </w:p>
    <w:p w14:paraId="378BE6FE" w14:textId="77777777" w:rsidR="00C5722B" w:rsidRPr="00C31197" w:rsidRDefault="00C5722B" w:rsidP="00C5722B">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The study also found socio-economic and social factors to be highly influential on service accessibility. Families are expected to navigate through complex service systems, </w:t>
      </w:r>
      <w:r w:rsidRPr="00C31197">
        <w:rPr>
          <w:rFonts w:ascii="Arial" w:hAnsi="Arial" w:cs="Arial"/>
          <w:sz w:val="24"/>
          <w:szCs w:val="24"/>
        </w:rPr>
        <w:t xml:space="preserve">coordinate appointments </w:t>
      </w:r>
      <w:r w:rsidRPr="00C31197">
        <w:rPr>
          <w:rFonts w:ascii="Arial" w:eastAsia="Times New Roman" w:hAnsi="Arial" w:cs="Arial"/>
          <w:sz w:val="24"/>
          <w:szCs w:val="24"/>
        </w:rPr>
        <w:t xml:space="preserve">and advocacy for appropriate support. However, families low in the socio-economic spectrum struggle with access to services and understanding of available support options. </w:t>
      </w:r>
      <w:r w:rsidRPr="00C31197">
        <w:rPr>
          <w:rFonts w:ascii="Arial" w:hAnsi="Arial" w:cs="Arial"/>
          <w:sz w:val="24"/>
          <w:szCs w:val="24"/>
        </w:rPr>
        <w:t>A study by Marmot et al. (2020) on healthcare inequalities shows that socio-economic disadvantage restricts the families’ ability to navigate complex healthcare systems. This potentially contributes to disparities in access to diagnostic assessments and support services</w:t>
      </w:r>
      <w:r w:rsidRPr="00C31197">
        <w:rPr>
          <w:rFonts w:ascii="Arial" w:eastAsia="Times New Roman" w:hAnsi="Arial" w:cs="Arial"/>
          <w:sz w:val="24"/>
          <w:szCs w:val="24"/>
        </w:rPr>
        <w:t>. Addressing these inequalities calls for policy responses that go beyond the provision of healthcare and focus more on other social determinants of health.</w:t>
      </w:r>
    </w:p>
    <w:p w14:paraId="7546F300" w14:textId="77777777" w:rsidR="008E1EF0" w:rsidRPr="00C31197" w:rsidRDefault="008E1EF0" w:rsidP="00C5722B">
      <w:pPr>
        <w:spacing w:line="360" w:lineRule="auto"/>
        <w:rPr>
          <w:rFonts w:ascii="Arial" w:eastAsia="Times New Roman" w:hAnsi="Arial" w:cs="Arial"/>
          <w:sz w:val="24"/>
          <w:szCs w:val="24"/>
        </w:rPr>
      </w:pPr>
    </w:p>
    <w:p w14:paraId="0CA2A8CB" w14:textId="77777777" w:rsidR="00E364E0" w:rsidRDefault="00E364E0" w:rsidP="00C5722B">
      <w:pPr>
        <w:spacing w:line="360" w:lineRule="auto"/>
        <w:rPr>
          <w:rFonts w:ascii="Arial" w:eastAsia="Times New Roman" w:hAnsi="Arial" w:cs="Arial"/>
          <w:sz w:val="24"/>
          <w:szCs w:val="24"/>
        </w:rPr>
      </w:pPr>
    </w:p>
    <w:p w14:paraId="1A72CEC4" w14:textId="77777777" w:rsidR="00C31197" w:rsidRPr="00C31197" w:rsidRDefault="00C31197" w:rsidP="00C5722B">
      <w:pPr>
        <w:spacing w:line="360" w:lineRule="auto"/>
        <w:rPr>
          <w:rFonts w:ascii="Arial" w:eastAsia="Times New Roman" w:hAnsi="Arial" w:cs="Arial"/>
          <w:sz w:val="24"/>
          <w:szCs w:val="24"/>
        </w:rPr>
      </w:pPr>
    </w:p>
    <w:p w14:paraId="149A2021" w14:textId="77777777" w:rsidR="008E1EF0" w:rsidRPr="00C31197" w:rsidRDefault="008E1EF0" w:rsidP="00C5722B">
      <w:pPr>
        <w:spacing w:line="360" w:lineRule="auto"/>
        <w:rPr>
          <w:rFonts w:ascii="Arial" w:eastAsia="Times New Roman" w:hAnsi="Arial" w:cs="Arial"/>
          <w:sz w:val="24"/>
          <w:szCs w:val="24"/>
        </w:rPr>
      </w:pPr>
    </w:p>
    <w:p w14:paraId="7E7B6570" w14:textId="17BC9ED7" w:rsidR="00E36500" w:rsidRDefault="00E36500" w:rsidP="00A8321B">
      <w:pPr>
        <w:pStyle w:val="Heading1"/>
        <w:spacing w:line="360" w:lineRule="auto"/>
        <w:jc w:val="center"/>
        <w:rPr>
          <w:rFonts w:ascii="Arial" w:eastAsia="Times New Roman" w:hAnsi="Arial" w:cs="Arial"/>
          <w:b/>
          <w:bCs/>
          <w:color w:val="000000" w:themeColor="text1"/>
          <w:sz w:val="28"/>
          <w:szCs w:val="28"/>
        </w:rPr>
      </w:pPr>
      <w:bookmarkStart w:id="21" w:name="_Toc224373533"/>
      <w:r w:rsidRPr="00E364E0">
        <w:rPr>
          <w:rFonts w:ascii="Arial" w:eastAsia="Times New Roman" w:hAnsi="Arial" w:cs="Arial"/>
          <w:b/>
          <w:bCs/>
          <w:color w:val="000000" w:themeColor="text1"/>
          <w:sz w:val="28"/>
          <w:szCs w:val="28"/>
        </w:rPr>
        <w:t>Conclusion and Recommendations</w:t>
      </w:r>
      <w:bookmarkEnd w:id="21"/>
    </w:p>
    <w:p w14:paraId="316F5497" w14:textId="77777777" w:rsidR="00E364E0" w:rsidRPr="00E364E0" w:rsidRDefault="00E364E0" w:rsidP="00E364E0"/>
    <w:p w14:paraId="5EEF7D56" w14:textId="5A410AA4" w:rsidR="00E36500" w:rsidRPr="00C31197" w:rsidRDefault="00E36500" w:rsidP="00E36500">
      <w:pPr>
        <w:spacing w:line="360" w:lineRule="auto"/>
        <w:rPr>
          <w:rFonts w:ascii="Arial" w:eastAsia="Times New Roman" w:hAnsi="Arial" w:cs="Arial"/>
          <w:sz w:val="24"/>
          <w:szCs w:val="24"/>
        </w:rPr>
      </w:pPr>
      <w:r w:rsidRPr="00C31197">
        <w:rPr>
          <w:rFonts w:ascii="Arial" w:eastAsia="Times New Roman" w:hAnsi="Arial" w:cs="Arial"/>
          <w:sz w:val="24"/>
          <w:szCs w:val="24"/>
        </w:rPr>
        <w:t xml:space="preserve">This scoping review identified the barriers and facilitators to access health and social care support for children with ASD in the UK. The results indicate that availability of care services depends on various interrelated factors, such as organisational structures in the healthcare systems, professional knowledge and clinical practice, environmental factors of the healthcare settings and socio-economic inequalities that impact families. These findings suggest that structural barriers in service systems continue to be among the greatest issues influencing access to service in autism diagnostic. The study further </w:t>
      </w:r>
      <w:r w:rsidRPr="00C31197">
        <w:rPr>
          <w:rFonts w:ascii="Arial" w:eastAsia="Times New Roman" w:hAnsi="Arial" w:cs="Arial"/>
          <w:sz w:val="24"/>
          <w:szCs w:val="24"/>
        </w:rPr>
        <w:lastRenderedPageBreak/>
        <w:t xml:space="preserve">highlights </w:t>
      </w:r>
      <w:r w:rsidR="00341E07" w:rsidRPr="00C31197">
        <w:rPr>
          <w:rFonts w:ascii="Arial" w:eastAsia="Times New Roman" w:hAnsi="Arial" w:cs="Arial"/>
          <w:sz w:val="24"/>
          <w:szCs w:val="24"/>
        </w:rPr>
        <w:t>those complicated diagnostic pathways</w:t>
      </w:r>
      <w:r w:rsidRPr="00C31197">
        <w:rPr>
          <w:rFonts w:ascii="Arial" w:eastAsia="Times New Roman" w:hAnsi="Arial" w:cs="Arial"/>
          <w:sz w:val="24"/>
          <w:szCs w:val="24"/>
        </w:rPr>
        <w:t xml:space="preserve">, inconsistency in service delivery, and the lack of specialists may slow down access to proper support. Such findings point to the need of establish better coordination between the healthcare, education, and social care systems </w:t>
      </w:r>
      <w:r w:rsidR="00543581" w:rsidRPr="00C31197">
        <w:rPr>
          <w:rFonts w:ascii="Arial" w:eastAsia="Times New Roman" w:hAnsi="Arial" w:cs="Arial"/>
          <w:sz w:val="24"/>
          <w:szCs w:val="24"/>
        </w:rPr>
        <w:t>to</w:t>
      </w:r>
      <w:r w:rsidRPr="00C31197">
        <w:rPr>
          <w:rFonts w:ascii="Arial" w:eastAsia="Times New Roman" w:hAnsi="Arial" w:cs="Arial"/>
          <w:sz w:val="24"/>
          <w:szCs w:val="24"/>
        </w:rPr>
        <w:t xml:space="preserve"> ensure autistic children have timely access to necessary assessments and interventions.</w:t>
      </w:r>
    </w:p>
    <w:p w14:paraId="24A8428E" w14:textId="77777777" w:rsidR="00E36500" w:rsidRPr="00C31197" w:rsidRDefault="00E36500" w:rsidP="00E36500">
      <w:pPr>
        <w:spacing w:line="360" w:lineRule="auto"/>
        <w:rPr>
          <w:rFonts w:ascii="Arial" w:eastAsia="Times New Roman" w:hAnsi="Arial" w:cs="Arial"/>
          <w:sz w:val="24"/>
          <w:szCs w:val="24"/>
        </w:rPr>
      </w:pPr>
      <w:r w:rsidRPr="00C31197">
        <w:rPr>
          <w:rFonts w:ascii="Arial" w:eastAsia="Times New Roman" w:hAnsi="Arial" w:cs="Arial"/>
          <w:sz w:val="24"/>
          <w:szCs w:val="24"/>
        </w:rPr>
        <w:t>Service accessibility is also influenced by professional knowledge and training. Healthcare providers are usually the first line of contact to families with concerned about developmental variations. Thus, enhancing autism-specific training in health sectors can improve the early identification and referral processes and the quality of care offered to autistic children. Moreover, the review gives relevance to modifying healthcare settings to aligns with the needs of autistic children. The use of sensory-friendly environments, flexible scheduling and communication strategies can be helpful to enhance the interaction with healthcare services.</w:t>
      </w:r>
    </w:p>
    <w:p w14:paraId="29C6A76C" w14:textId="28267FEB" w:rsidR="00244ACC" w:rsidRPr="00E364E0" w:rsidRDefault="00E36500" w:rsidP="00E36500">
      <w:pPr>
        <w:spacing w:line="360" w:lineRule="auto"/>
        <w:rPr>
          <w:rFonts w:ascii="Arial" w:eastAsia="Times New Roman" w:hAnsi="Arial" w:cs="Arial"/>
          <w:sz w:val="24"/>
          <w:szCs w:val="24"/>
        </w:rPr>
      </w:pPr>
      <w:r w:rsidRPr="00C31197">
        <w:rPr>
          <w:rFonts w:ascii="Arial" w:eastAsia="Times New Roman" w:hAnsi="Arial" w:cs="Arial"/>
          <w:sz w:val="24"/>
          <w:szCs w:val="24"/>
        </w:rPr>
        <w:t>Based on these findings, several recommendations can be proposed. First, future research should investigate how integrated service models can improve coordination between healthcare, education and social care systems for autistic children. Second, policymakers should prioritise strengthening autism-specific training for healthcare professionals to support earlier identification and referral. Third, healthcare organisations should implement reasonable adjustments within clinical environments to ensure services are accessible and responsive to the needs of autistic individuals.</w:t>
      </w:r>
    </w:p>
    <w:p w14:paraId="7C472BD4" w14:textId="77777777" w:rsidR="00C31197" w:rsidRDefault="00C31197" w:rsidP="00E36500">
      <w:pPr>
        <w:spacing w:line="360" w:lineRule="auto"/>
        <w:rPr>
          <w:rFonts w:ascii="Arial" w:hAnsi="Arial" w:cs="Arial"/>
          <w:sz w:val="24"/>
          <w:szCs w:val="24"/>
        </w:rPr>
      </w:pPr>
    </w:p>
    <w:p w14:paraId="240E0E62" w14:textId="77777777" w:rsidR="000E24FE" w:rsidRDefault="000E24FE" w:rsidP="00E36500">
      <w:pPr>
        <w:spacing w:line="360" w:lineRule="auto"/>
        <w:rPr>
          <w:rFonts w:ascii="Arial" w:hAnsi="Arial" w:cs="Arial"/>
          <w:sz w:val="24"/>
          <w:szCs w:val="24"/>
        </w:rPr>
      </w:pPr>
    </w:p>
    <w:p w14:paraId="29442136" w14:textId="77777777" w:rsidR="000E24FE" w:rsidRDefault="000E24FE" w:rsidP="00E36500">
      <w:pPr>
        <w:spacing w:line="360" w:lineRule="auto"/>
        <w:rPr>
          <w:rFonts w:ascii="Arial" w:hAnsi="Arial" w:cs="Arial"/>
          <w:sz w:val="24"/>
          <w:szCs w:val="24"/>
        </w:rPr>
      </w:pPr>
    </w:p>
    <w:p w14:paraId="5C5E3293" w14:textId="77777777" w:rsidR="000E24FE" w:rsidRDefault="000E24FE" w:rsidP="00E36500">
      <w:pPr>
        <w:spacing w:line="360" w:lineRule="auto"/>
        <w:rPr>
          <w:rFonts w:ascii="Arial" w:hAnsi="Arial" w:cs="Arial"/>
          <w:sz w:val="24"/>
          <w:szCs w:val="24"/>
        </w:rPr>
      </w:pPr>
    </w:p>
    <w:p w14:paraId="0642F5F4" w14:textId="77777777" w:rsidR="000E24FE" w:rsidRDefault="000E24FE" w:rsidP="00E36500">
      <w:pPr>
        <w:spacing w:line="360" w:lineRule="auto"/>
        <w:rPr>
          <w:rFonts w:ascii="Arial" w:hAnsi="Arial" w:cs="Arial"/>
          <w:sz w:val="24"/>
          <w:szCs w:val="24"/>
        </w:rPr>
      </w:pPr>
    </w:p>
    <w:p w14:paraId="70CD1E35" w14:textId="77777777" w:rsidR="000E24FE" w:rsidRDefault="000E24FE" w:rsidP="00E36500">
      <w:pPr>
        <w:spacing w:line="360" w:lineRule="auto"/>
        <w:rPr>
          <w:rFonts w:ascii="Arial" w:hAnsi="Arial" w:cs="Arial"/>
          <w:sz w:val="24"/>
          <w:szCs w:val="24"/>
        </w:rPr>
      </w:pPr>
    </w:p>
    <w:p w14:paraId="6B122A88" w14:textId="77777777" w:rsidR="000E24FE" w:rsidRDefault="000E24FE" w:rsidP="00E36500">
      <w:pPr>
        <w:spacing w:line="360" w:lineRule="auto"/>
        <w:rPr>
          <w:rFonts w:ascii="Arial" w:hAnsi="Arial" w:cs="Arial"/>
          <w:sz w:val="24"/>
          <w:szCs w:val="24"/>
        </w:rPr>
      </w:pPr>
    </w:p>
    <w:p w14:paraId="37A52F63" w14:textId="77777777" w:rsidR="000E24FE" w:rsidRDefault="000E24FE" w:rsidP="00E36500">
      <w:pPr>
        <w:spacing w:line="360" w:lineRule="auto"/>
        <w:rPr>
          <w:rFonts w:ascii="Arial" w:hAnsi="Arial" w:cs="Arial"/>
          <w:sz w:val="24"/>
          <w:szCs w:val="24"/>
        </w:rPr>
      </w:pPr>
    </w:p>
    <w:p w14:paraId="44995605" w14:textId="77777777" w:rsidR="000E24FE" w:rsidRDefault="000E24FE" w:rsidP="00E36500">
      <w:pPr>
        <w:spacing w:line="360" w:lineRule="auto"/>
        <w:rPr>
          <w:rFonts w:ascii="Arial" w:hAnsi="Arial" w:cs="Arial"/>
          <w:sz w:val="24"/>
          <w:szCs w:val="24"/>
        </w:rPr>
      </w:pPr>
    </w:p>
    <w:p w14:paraId="2622D29E" w14:textId="77777777" w:rsidR="000E24FE" w:rsidRPr="00C31197" w:rsidRDefault="000E24FE" w:rsidP="00E36500">
      <w:pPr>
        <w:spacing w:line="360" w:lineRule="auto"/>
        <w:rPr>
          <w:rFonts w:ascii="Arial" w:hAnsi="Arial" w:cs="Arial"/>
          <w:sz w:val="24"/>
          <w:szCs w:val="24"/>
        </w:rPr>
      </w:pPr>
    </w:p>
    <w:p w14:paraId="6D772F02" w14:textId="77777777" w:rsidR="00244ACC" w:rsidRPr="00C31197" w:rsidRDefault="00244ACC" w:rsidP="00E36500">
      <w:pPr>
        <w:spacing w:line="360" w:lineRule="auto"/>
        <w:rPr>
          <w:rFonts w:ascii="Arial" w:hAnsi="Arial" w:cs="Arial"/>
          <w:sz w:val="24"/>
          <w:szCs w:val="24"/>
        </w:rPr>
      </w:pPr>
    </w:p>
    <w:p w14:paraId="5031DE63" w14:textId="77777777" w:rsidR="00FF5F83" w:rsidRPr="00C31197" w:rsidRDefault="00FF5F83" w:rsidP="00A8321B">
      <w:pPr>
        <w:pStyle w:val="Heading1"/>
        <w:jc w:val="center"/>
        <w:rPr>
          <w:rFonts w:ascii="Arial" w:hAnsi="Arial" w:cs="Arial"/>
          <w:b/>
          <w:bCs/>
          <w:sz w:val="24"/>
          <w:szCs w:val="24"/>
        </w:rPr>
      </w:pPr>
      <w:bookmarkStart w:id="22" w:name="_Toc224373534"/>
      <w:r w:rsidRPr="00C31197">
        <w:rPr>
          <w:rFonts w:ascii="Arial" w:hAnsi="Arial" w:cs="Arial"/>
          <w:b/>
          <w:bCs/>
          <w:color w:val="000000" w:themeColor="text1"/>
          <w:sz w:val="24"/>
          <w:szCs w:val="24"/>
        </w:rPr>
        <w:t>References</w:t>
      </w:r>
      <w:bookmarkEnd w:id="22"/>
    </w:p>
    <w:p w14:paraId="52BCB5C5"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Arksey, H. and O’Malley, L. (2005) ‘Scoping studies: Towards a methodological framework’, </w:t>
      </w:r>
      <w:r w:rsidRPr="00C31197">
        <w:rPr>
          <w:rStyle w:val="Emphasis"/>
          <w:rFonts w:ascii="Arial" w:hAnsi="Arial" w:cs="Arial"/>
        </w:rPr>
        <w:t>International Journal of Social Research Methodology</w:t>
      </w:r>
      <w:r w:rsidRPr="00C31197">
        <w:rPr>
          <w:rFonts w:ascii="Arial" w:hAnsi="Arial" w:cs="Arial"/>
        </w:rPr>
        <w:t>, 8(1), pp. 19–32.</w:t>
      </w:r>
    </w:p>
    <w:p w14:paraId="2C963623"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Babalola, T., Sanguedolce, G., Dipper, L. and Botting, N. (</w:t>
      </w:r>
      <w:proofErr w:type="gramStart"/>
      <w:r w:rsidRPr="00C31197">
        <w:rPr>
          <w:rFonts w:ascii="Arial" w:hAnsi="Arial" w:cs="Arial"/>
        </w:rPr>
        <w:t>2023) ‘</w:t>
      </w:r>
      <w:proofErr w:type="gramEnd"/>
      <w:r w:rsidRPr="00C31197">
        <w:rPr>
          <w:rFonts w:ascii="Arial" w:hAnsi="Arial" w:cs="Arial"/>
        </w:rPr>
        <w:t xml:space="preserve">Barriers and facilitators of healthcare access for autistic children: A systematic review’, </w:t>
      </w:r>
      <w:r w:rsidRPr="00C31197">
        <w:rPr>
          <w:rStyle w:val="Emphasis"/>
          <w:rFonts w:ascii="Arial" w:hAnsi="Arial" w:cs="Arial"/>
        </w:rPr>
        <w:t>Review Journal of Autism and Developmental Disorders</w:t>
      </w:r>
      <w:r w:rsidRPr="00C31197">
        <w:rPr>
          <w:rFonts w:ascii="Arial" w:hAnsi="Arial" w:cs="Arial"/>
        </w:rPr>
        <w:t xml:space="preserve">. </w:t>
      </w:r>
    </w:p>
    <w:p w14:paraId="19A7A1F4"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Babalola, T., Sanguedolce, G., Dipper, L. and Botting, N. (</w:t>
      </w:r>
      <w:proofErr w:type="gramStart"/>
      <w:r w:rsidRPr="00C31197">
        <w:rPr>
          <w:rFonts w:ascii="Arial" w:hAnsi="Arial" w:cs="Arial"/>
        </w:rPr>
        <w:t>2025) ‘</w:t>
      </w:r>
      <w:proofErr w:type="gramEnd"/>
      <w:r w:rsidRPr="00C31197">
        <w:rPr>
          <w:rFonts w:ascii="Arial" w:hAnsi="Arial" w:cs="Arial"/>
        </w:rPr>
        <w:t xml:space="preserve">Barriers and facilitators of healthcare access for autistic children in the UK: Perspectives of parents and healthcare professionals’, </w:t>
      </w:r>
      <w:r w:rsidRPr="00C31197">
        <w:rPr>
          <w:rStyle w:val="Emphasis"/>
          <w:rFonts w:ascii="Arial" w:hAnsi="Arial" w:cs="Arial"/>
        </w:rPr>
        <w:t>Autism</w:t>
      </w:r>
      <w:r w:rsidRPr="00C31197">
        <w:rPr>
          <w:rFonts w:ascii="Arial" w:hAnsi="Arial" w:cs="Arial"/>
        </w:rPr>
        <w:t>.</w:t>
      </w:r>
    </w:p>
    <w:p w14:paraId="4EFCBAD2"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Baird, G., Douglas, H.R. and Murphy, M.S. (</w:t>
      </w:r>
      <w:proofErr w:type="gramStart"/>
      <w:r w:rsidRPr="00C31197">
        <w:rPr>
          <w:rFonts w:ascii="Arial" w:hAnsi="Arial" w:cs="Arial"/>
        </w:rPr>
        <w:t>2011) ‘</w:t>
      </w:r>
      <w:proofErr w:type="spellStart"/>
      <w:proofErr w:type="gramEnd"/>
      <w:r w:rsidRPr="00C31197">
        <w:rPr>
          <w:rFonts w:ascii="Arial" w:hAnsi="Arial" w:cs="Arial"/>
        </w:rPr>
        <w:t>Recognising</w:t>
      </w:r>
      <w:proofErr w:type="spellEnd"/>
      <w:r w:rsidRPr="00C31197">
        <w:rPr>
          <w:rFonts w:ascii="Arial" w:hAnsi="Arial" w:cs="Arial"/>
        </w:rPr>
        <w:t xml:space="preserve"> and diagnosing autism in children and young people: summary of NICE guidance’, </w:t>
      </w:r>
      <w:r w:rsidRPr="00C31197">
        <w:rPr>
          <w:rFonts w:ascii="Arial" w:hAnsi="Arial" w:cs="Arial"/>
          <w:i/>
          <w:iCs/>
        </w:rPr>
        <w:t>BMJ</w:t>
      </w:r>
      <w:r w:rsidRPr="00C31197">
        <w:rPr>
          <w:rFonts w:ascii="Arial" w:hAnsi="Arial" w:cs="Arial"/>
        </w:rPr>
        <w:t xml:space="preserve">, 343, d6360. </w:t>
      </w:r>
    </w:p>
    <w:p w14:paraId="5097F86F"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Braun, V. and Clarke, V. (2006) ‘Using thematic analysis in psychology’, </w:t>
      </w:r>
      <w:r w:rsidRPr="00C31197">
        <w:rPr>
          <w:rStyle w:val="Emphasis"/>
          <w:rFonts w:ascii="Arial" w:hAnsi="Arial" w:cs="Arial"/>
        </w:rPr>
        <w:t>Qualitative Research in Psychology</w:t>
      </w:r>
      <w:r w:rsidRPr="00C31197">
        <w:rPr>
          <w:rFonts w:ascii="Arial" w:hAnsi="Arial" w:cs="Arial"/>
        </w:rPr>
        <w:t>, 3(2), pp. 77–101.</w:t>
      </w:r>
    </w:p>
    <w:p w14:paraId="7122949C"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Crowe, B. and Salt, A. (2015) ‘Autism: the management and support of children and young people on the autism spectrum’, </w:t>
      </w:r>
      <w:r w:rsidRPr="00C31197">
        <w:rPr>
          <w:rFonts w:ascii="Arial" w:hAnsi="Arial" w:cs="Arial"/>
          <w:i/>
          <w:iCs/>
        </w:rPr>
        <w:t>Archives of Disease in Childhood – Education and Practice</w:t>
      </w:r>
      <w:r w:rsidRPr="00C31197">
        <w:rPr>
          <w:rFonts w:ascii="Arial" w:hAnsi="Arial" w:cs="Arial"/>
        </w:rPr>
        <w:t xml:space="preserve">, 100(1), pp. 20–23. </w:t>
      </w:r>
    </w:p>
    <w:p w14:paraId="56AC2027"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Department for Education (2026) </w:t>
      </w:r>
      <w:r w:rsidRPr="00C31197">
        <w:rPr>
          <w:rStyle w:val="Emphasis"/>
          <w:rFonts w:ascii="Arial" w:hAnsi="Arial" w:cs="Arial"/>
        </w:rPr>
        <w:t>Special educational needs in England: Academic year 2024/25</w:t>
      </w:r>
      <w:r w:rsidRPr="00C31197">
        <w:rPr>
          <w:rFonts w:ascii="Arial" w:hAnsi="Arial" w:cs="Arial"/>
        </w:rPr>
        <w:t xml:space="preserve">. London: Department </w:t>
      </w:r>
      <w:proofErr w:type="gramStart"/>
      <w:r w:rsidRPr="00C31197">
        <w:rPr>
          <w:rFonts w:ascii="Arial" w:hAnsi="Arial" w:cs="Arial"/>
        </w:rPr>
        <w:t>for</w:t>
      </w:r>
      <w:proofErr w:type="gramEnd"/>
      <w:r w:rsidRPr="00C31197">
        <w:rPr>
          <w:rFonts w:ascii="Arial" w:hAnsi="Arial" w:cs="Arial"/>
        </w:rPr>
        <w:t xml:space="preserve"> Education.</w:t>
      </w:r>
    </w:p>
    <w:p w14:paraId="245A5F32"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lastRenderedPageBreak/>
        <w:t xml:space="preserve">Doherty, A.J., Atherton, H., Boland, P., Hastings, R., Hives, L., Hood, K., James-Jenkinson, L., Leavey, R., Randell, E., Reed, J., Taggart, L., Wilson, N. and Chauhan, U. (2020) ‘Barriers and facilitators to primary health care for people with intellectual disabilities and/or autism: An integrative review’, </w:t>
      </w:r>
      <w:r w:rsidRPr="00C31197">
        <w:rPr>
          <w:rStyle w:val="Emphasis"/>
          <w:rFonts w:ascii="Arial" w:hAnsi="Arial" w:cs="Arial"/>
        </w:rPr>
        <w:t>BJGP Open</w:t>
      </w:r>
      <w:r w:rsidRPr="00C31197">
        <w:rPr>
          <w:rFonts w:ascii="Arial" w:hAnsi="Arial" w:cs="Arial"/>
        </w:rPr>
        <w:t xml:space="preserve">, 4(3), bjgpopen20X101030. </w:t>
      </w:r>
    </w:p>
    <w:p w14:paraId="3A02D1A3"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Glasby, J. (2017) </w:t>
      </w:r>
      <w:r w:rsidRPr="00C31197">
        <w:rPr>
          <w:rFonts w:ascii="Arial" w:hAnsi="Arial" w:cs="Arial"/>
          <w:i/>
          <w:iCs/>
        </w:rPr>
        <w:t>Understanding Health and Social Care</w:t>
      </w:r>
      <w:r w:rsidRPr="00C31197">
        <w:rPr>
          <w:rFonts w:ascii="Arial" w:hAnsi="Arial" w:cs="Arial"/>
        </w:rPr>
        <w:t xml:space="preserve">. 3rd </w:t>
      </w:r>
      <w:proofErr w:type="spellStart"/>
      <w:proofErr w:type="gramStart"/>
      <w:r w:rsidRPr="00C31197">
        <w:rPr>
          <w:rFonts w:ascii="Arial" w:hAnsi="Arial" w:cs="Arial"/>
        </w:rPr>
        <w:t>edn</w:t>
      </w:r>
      <w:proofErr w:type="spellEnd"/>
      <w:proofErr w:type="gramEnd"/>
      <w:r w:rsidRPr="00C31197">
        <w:rPr>
          <w:rFonts w:ascii="Arial" w:hAnsi="Arial" w:cs="Arial"/>
        </w:rPr>
        <w:t>. Bristol: Policy Press</w:t>
      </w:r>
    </w:p>
    <w:p w14:paraId="19313734"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Hayes, J., Ford, T., </w:t>
      </w:r>
      <w:proofErr w:type="spellStart"/>
      <w:r w:rsidRPr="00C31197">
        <w:rPr>
          <w:rFonts w:ascii="Arial" w:hAnsi="Arial" w:cs="Arial"/>
        </w:rPr>
        <w:t>Rafeeque</w:t>
      </w:r>
      <w:proofErr w:type="spellEnd"/>
      <w:r w:rsidRPr="00C31197">
        <w:rPr>
          <w:rFonts w:ascii="Arial" w:hAnsi="Arial" w:cs="Arial"/>
        </w:rPr>
        <w:t xml:space="preserve">, H. and Russell, G. (2018) ‘Clinical practice guidelines for diagnosis of autism spectrum disorder in adults and children in the UK: a narrative review’, </w:t>
      </w:r>
      <w:r w:rsidRPr="00C31197">
        <w:rPr>
          <w:rFonts w:ascii="Arial" w:hAnsi="Arial" w:cs="Arial"/>
          <w:i/>
          <w:iCs/>
        </w:rPr>
        <w:t>BMC Psychiatry</w:t>
      </w:r>
      <w:r w:rsidRPr="00C31197">
        <w:rPr>
          <w:rFonts w:ascii="Arial" w:hAnsi="Arial" w:cs="Arial"/>
        </w:rPr>
        <w:t xml:space="preserve">, 18, 222. </w:t>
      </w:r>
    </w:p>
    <w:p w14:paraId="101F8954"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Hurt, L., Langley, K., North, K., Southern, A., Copeland, L., Gillard, J. and Williams, S. (2019) ‘Understanding and improving the care pathway for children with autism’, </w:t>
      </w:r>
      <w:r w:rsidRPr="00C31197">
        <w:rPr>
          <w:rStyle w:val="Emphasis"/>
          <w:rFonts w:ascii="Arial" w:hAnsi="Arial" w:cs="Arial"/>
        </w:rPr>
        <w:t>International Journal of Health Care Quality Assurance</w:t>
      </w:r>
      <w:r w:rsidRPr="00C31197">
        <w:rPr>
          <w:rFonts w:ascii="Arial" w:hAnsi="Arial" w:cs="Arial"/>
        </w:rPr>
        <w:t>, 32(1), pp. 208–223.</w:t>
      </w:r>
    </w:p>
    <w:p w14:paraId="24E42147"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Kerr, J., Nicholson, H., Richards, R. and Anderson, C. (2026) 'Parents' experiences in accessing services for their autistic children in the United Kingdom: a meta-synthesis', </w:t>
      </w:r>
      <w:r w:rsidRPr="00C31197">
        <w:rPr>
          <w:rFonts w:ascii="Arial" w:hAnsi="Arial" w:cs="Arial"/>
          <w:i/>
          <w:iCs/>
        </w:rPr>
        <w:t>British Journal of Clinical Psychology</w:t>
      </w:r>
      <w:r w:rsidRPr="00C31197">
        <w:rPr>
          <w:rFonts w:ascii="Arial" w:hAnsi="Arial" w:cs="Arial"/>
        </w:rPr>
        <w:t>. doi:10.1111/bjc.70033</w:t>
      </w:r>
    </w:p>
    <w:p w14:paraId="5EDD5863"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Levac, D., Colquhoun, H. and O’Brien, K.K. (2010) ‘Scoping studies: Advancing the methodology’, </w:t>
      </w:r>
      <w:r w:rsidRPr="00C31197">
        <w:rPr>
          <w:rStyle w:val="Emphasis"/>
          <w:rFonts w:ascii="Arial" w:hAnsi="Arial" w:cs="Arial"/>
        </w:rPr>
        <w:t>Implementation Science</w:t>
      </w:r>
      <w:r w:rsidRPr="00C31197">
        <w:rPr>
          <w:rFonts w:ascii="Arial" w:hAnsi="Arial" w:cs="Arial"/>
        </w:rPr>
        <w:t>, 5(69), pp. 1–9.</w:t>
      </w:r>
    </w:p>
    <w:p w14:paraId="6C94C59F"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Lord, C., </w:t>
      </w:r>
      <w:proofErr w:type="spellStart"/>
      <w:r w:rsidRPr="00C31197">
        <w:rPr>
          <w:rFonts w:ascii="Arial" w:hAnsi="Arial" w:cs="Arial"/>
        </w:rPr>
        <w:t>Brugha</w:t>
      </w:r>
      <w:proofErr w:type="spellEnd"/>
      <w:r w:rsidRPr="00C31197">
        <w:rPr>
          <w:rFonts w:ascii="Arial" w:hAnsi="Arial" w:cs="Arial"/>
        </w:rPr>
        <w:t>, T.S., Charman, T., Cusack, J., Dumas, G., Frazier, T., Jones, E.J.H., Jones, R.M., Pickles, A., State, M.W., Taylor, J.L. and Veenstra-VanderWeele, J. (2020) ‘</w:t>
      </w:r>
      <w:proofErr w:type="gramStart"/>
      <w:r w:rsidRPr="00C31197">
        <w:rPr>
          <w:rFonts w:ascii="Arial" w:hAnsi="Arial" w:cs="Arial"/>
        </w:rPr>
        <w:t>Autism spectrum disorder</w:t>
      </w:r>
      <w:proofErr w:type="gramEnd"/>
      <w:r w:rsidRPr="00C31197">
        <w:rPr>
          <w:rFonts w:ascii="Arial" w:hAnsi="Arial" w:cs="Arial"/>
        </w:rPr>
        <w:t xml:space="preserve">’, </w:t>
      </w:r>
      <w:r w:rsidRPr="00C31197">
        <w:rPr>
          <w:rFonts w:ascii="Arial" w:hAnsi="Arial" w:cs="Arial"/>
          <w:i/>
          <w:iCs/>
        </w:rPr>
        <w:t>Nature Reviews Disease Primers</w:t>
      </w:r>
      <w:r w:rsidRPr="00C31197">
        <w:rPr>
          <w:rFonts w:ascii="Arial" w:hAnsi="Arial" w:cs="Arial"/>
        </w:rPr>
        <w:t>, 6(1), pp. 1–23.</w:t>
      </w:r>
    </w:p>
    <w:p w14:paraId="226E680A"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Marmot, M., Allen, J., Boyce, T., Goldblatt, P. and Morrison, J. (2020) </w:t>
      </w:r>
      <w:r w:rsidRPr="00C31197">
        <w:rPr>
          <w:rStyle w:val="Emphasis"/>
          <w:rFonts w:ascii="Arial" w:hAnsi="Arial" w:cs="Arial"/>
        </w:rPr>
        <w:t>Health Equity in England: The Marmot Review 10 Years On</w:t>
      </w:r>
      <w:r w:rsidRPr="00C31197">
        <w:rPr>
          <w:rFonts w:ascii="Arial" w:hAnsi="Arial" w:cs="Arial"/>
        </w:rPr>
        <w:t>. London: Institute of Health Equity.</w:t>
      </w:r>
    </w:p>
    <w:p w14:paraId="009A041B"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Milosevic, S., Brookes-Howell, L., Randell, E., Williams-Thomas, R., Delport, S., Busse, M., Gillespie, D., Ahuja, A.S., </w:t>
      </w:r>
      <w:proofErr w:type="spellStart"/>
      <w:r w:rsidRPr="00C31197">
        <w:rPr>
          <w:rFonts w:ascii="Arial" w:hAnsi="Arial" w:cs="Arial"/>
        </w:rPr>
        <w:t>McKigney</w:t>
      </w:r>
      <w:proofErr w:type="spellEnd"/>
      <w:r w:rsidRPr="00C31197">
        <w:rPr>
          <w:rFonts w:ascii="Arial" w:hAnsi="Arial" w:cs="Arial"/>
        </w:rPr>
        <w:t xml:space="preserve">, A.M., </w:t>
      </w:r>
      <w:proofErr w:type="spellStart"/>
      <w:r w:rsidRPr="00C31197">
        <w:rPr>
          <w:rFonts w:ascii="Arial" w:hAnsi="Arial" w:cs="Arial"/>
        </w:rPr>
        <w:t>Glarou</w:t>
      </w:r>
      <w:proofErr w:type="spellEnd"/>
      <w:r w:rsidRPr="00C31197">
        <w:rPr>
          <w:rFonts w:ascii="Arial" w:hAnsi="Arial" w:cs="Arial"/>
        </w:rPr>
        <w:t xml:space="preserve">, E. and McNamara, R. (2022) ‘Understanding the support experiences of families of children with autism </w:t>
      </w:r>
      <w:r w:rsidRPr="00C31197">
        <w:rPr>
          <w:rFonts w:ascii="Arial" w:hAnsi="Arial" w:cs="Arial"/>
        </w:rPr>
        <w:lastRenderedPageBreak/>
        <w:t xml:space="preserve">and sensory processing difficulties: A qualitative study’, </w:t>
      </w:r>
      <w:r w:rsidRPr="00C31197">
        <w:rPr>
          <w:rStyle w:val="Emphasis"/>
          <w:rFonts w:ascii="Arial" w:hAnsi="Arial" w:cs="Arial"/>
        </w:rPr>
        <w:t>Health Expectations</w:t>
      </w:r>
      <w:r w:rsidRPr="00C31197">
        <w:rPr>
          <w:rFonts w:ascii="Arial" w:hAnsi="Arial" w:cs="Arial"/>
        </w:rPr>
        <w:t>, 25(3), pp. 1118–1130.</w:t>
      </w:r>
    </w:p>
    <w:p w14:paraId="2F9C2353"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NICE (2013) </w:t>
      </w:r>
      <w:proofErr w:type="gramStart"/>
      <w:r w:rsidRPr="00C31197">
        <w:rPr>
          <w:rStyle w:val="Emphasis"/>
          <w:rFonts w:ascii="Arial" w:hAnsi="Arial" w:cs="Arial"/>
        </w:rPr>
        <w:t>Autism spectrum disorder</w:t>
      </w:r>
      <w:proofErr w:type="gramEnd"/>
      <w:r w:rsidRPr="00C31197">
        <w:rPr>
          <w:rStyle w:val="Emphasis"/>
          <w:rFonts w:ascii="Arial" w:hAnsi="Arial" w:cs="Arial"/>
        </w:rPr>
        <w:t xml:space="preserve"> in under 19s: support and management (CG170)</w:t>
      </w:r>
      <w:r w:rsidRPr="00C31197">
        <w:rPr>
          <w:rFonts w:ascii="Arial" w:hAnsi="Arial" w:cs="Arial"/>
        </w:rPr>
        <w:t>. London: National Institute for Health and Care Excellence.</w:t>
      </w:r>
    </w:p>
    <w:p w14:paraId="140404BE"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Penchansky, R. and Thomas, J.W. (1981) ‘The concept of access: Definition and relationship to consumer satisfaction’, </w:t>
      </w:r>
      <w:r w:rsidRPr="00C31197">
        <w:rPr>
          <w:rFonts w:ascii="Arial" w:hAnsi="Arial" w:cs="Arial"/>
          <w:i/>
          <w:iCs/>
        </w:rPr>
        <w:t>Medical Care</w:t>
      </w:r>
      <w:r w:rsidRPr="00C31197">
        <w:rPr>
          <w:rFonts w:ascii="Arial" w:hAnsi="Arial" w:cs="Arial"/>
        </w:rPr>
        <w:t>, 19(2), pp. 127–140.</w:t>
      </w:r>
    </w:p>
    <w:p w14:paraId="7936A6FA" w14:textId="77777777" w:rsidR="00D35DED" w:rsidRPr="00C31197" w:rsidRDefault="00D35DED" w:rsidP="00E36500">
      <w:pPr>
        <w:pStyle w:val="NormalWeb"/>
        <w:spacing w:line="360" w:lineRule="auto"/>
        <w:ind w:left="720" w:hanging="720"/>
        <w:rPr>
          <w:rFonts w:ascii="Arial" w:hAnsi="Arial" w:cs="Arial"/>
        </w:rPr>
      </w:pPr>
      <w:r w:rsidRPr="00C31197">
        <w:rPr>
          <w:rFonts w:ascii="Arial" w:hAnsi="Arial" w:cs="Arial"/>
        </w:rPr>
        <w:t xml:space="preserve">Peters, M.D.J., Marnie, C., </w:t>
      </w:r>
      <w:proofErr w:type="spellStart"/>
      <w:r w:rsidRPr="00C31197">
        <w:rPr>
          <w:rFonts w:ascii="Arial" w:hAnsi="Arial" w:cs="Arial"/>
        </w:rPr>
        <w:t>Tricco</w:t>
      </w:r>
      <w:proofErr w:type="spellEnd"/>
      <w:r w:rsidRPr="00C31197">
        <w:rPr>
          <w:rFonts w:ascii="Arial" w:hAnsi="Arial" w:cs="Arial"/>
        </w:rPr>
        <w:t xml:space="preserve">, A.C., Pollock, D., Munn, Z., Alexander, L., McInerney, P., Godfrey, C.M. and Khalil, H. (2020) ‘Updated methodological guidance for the conduct of scoping reviews’, </w:t>
      </w:r>
      <w:r w:rsidRPr="00C31197">
        <w:rPr>
          <w:rStyle w:val="Emphasis"/>
          <w:rFonts w:ascii="Arial" w:hAnsi="Arial" w:cs="Arial"/>
        </w:rPr>
        <w:t>JBI Evidence Synthesis</w:t>
      </w:r>
      <w:r w:rsidRPr="00C31197">
        <w:rPr>
          <w:rFonts w:ascii="Arial" w:hAnsi="Arial" w:cs="Arial"/>
        </w:rPr>
        <w:t>, 18(10), pp. 2119–2126.</w:t>
      </w:r>
    </w:p>
    <w:p w14:paraId="40B0C4FC" w14:textId="77777777" w:rsidR="00D35DED" w:rsidRPr="00C31197" w:rsidRDefault="00D35DED" w:rsidP="00E36500">
      <w:pPr>
        <w:pStyle w:val="NormalWeb"/>
        <w:spacing w:line="360" w:lineRule="auto"/>
        <w:ind w:left="720" w:hanging="720"/>
        <w:rPr>
          <w:rFonts w:ascii="Arial" w:hAnsi="Arial" w:cs="Arial"/>
        </w:rPr>
      </w:pPr>
      <w:proofErr w:type="spellStart"/>
      <w:r w:rsidRPr="00C31197">
        <w:rPr>
          <w:rFonts w:ascii="Arial" w:hAnsi="Arial" w:cs="Arial"/>
        </w:rPr>
        <w:t>Tricco</w:t>
      </w:r>
      <w:proofErr w:type="spellEnd"/>
      <w:r w:rsidRPr="00C31197">
        <w:rPr>
          <w:rFonts w:ascii="Arial" w:hAnsi="Arial" w:cs="Arial"/>
        </w:rPr>
        <w:t xml:space="preserve">, A.C., Lillie, E., Zarin, W., O’Brien, K.K., Colquhoun, H., Levac, D., Moher, D., Peters, M.D.J., Horsley, T., Weeks, L., Hempel, S., Akl, E.A., Chang, C., McGowan, J., Stewart, L., Hartling, L., </w:t>
      </w:r>
      <w:proofErr w:type="spellStart"/>
      <w:r w:rsidRPr="00C31197">
        <w:rPr>
          <w:rFonts w:ascii="Arial" w:hAnsi="Arial" w:cs="Arial"/>
        </w:rPr>
        <w:t>Aldcroft</w:t>
      </w:r>
      <w:proofErr w:type="spellEnd"/>
      <w:r w:rsidRPr="00C31197">
        <w:rPr>
          <w:rFonts w:ascii="Arial" w:hAnsi="Arial" w:cs="Arial"/>
        </w:rPr>
        <w:t xml:space="preserve">, A., Wilson, M.G., </w:t>
      </w:r>
      <w:proofErr w:type="spellStart"/>
      <w:r w:rsidRPr="00C31197">
        <w:rPr>
          <w:rFonts w:ascii="Arial" w:hAnsi="Arial" w:cs="Arial"/>
        </w:rPr>
        <w:t>Garritty</w:t>
      </w:r>
      <w:proofErr w:type="spellEnd"/>
      <w:r w:rsidRPr="00C31197">
        <w:rPr>
          <w:rFonts w:ascii="Arial" w:hAnsi="Arial" w:cs="Arial"/>
        </w:rPr>
        <w:t xml:space="preserve">, C., Lewin, S., Godfrey, C.M., Macdonald, M.T., Langlois, E.V., Soares-Weiser, K., Moriarty, J., Clifford, T., </w:t>
      </w:r>
      <w:proofErr w:type="spellStart"/>
      <w:r w:rsidRPr="00C31197">
        <w:rPr>
          <w:rFonts w:ascii="Arial" w:hAnsi="Arial" w:cs="Arial"/>
        </w:rPr>
        <w:t>Tunçalp</w:t>
      </w:r>
      <w:proofErr w:type="spellEnd"/>
      <w:r w:rsidRPr="00C31197">
        <w:rPr>
          <w:rFonts w:ascii="Arial" w:hAnsi="Arial" w:cs="Arial"/>
        </w:rPr>
        <w:t>, Ӧ. and Straus, S.E. (2018) ‘PRISMA extension for scoping reviews (PRISMA-</w:t>
      </w:r>
      <w:proofErr w:type="spellStart"/>
      <w:r w:rsidRPr="00C31197">
        <w:rPr>
          <w:rFonts w:ascii="Arial" w:hAnsi="Arial" w:cs="Arial"/>
        </w:rPr>
        <w:t>ScR</w:t>
      </w:r>
      <w:proofErr w:type="spellEnd"/>
      <w:r w:rsidRPr="00C31197">
        <w:rPr>
          <w:rFonts w:ascii="Arial" w:hAnsi="Arial" w:cs="Arial"/>
        </w:rPr>
        <w:t xml:space="preserve">): Checklist and explanation’, </w:t>
      </w:r>
      <w:r w:rsidRPr="00C31197">
        <w:rPr>
          <w:rStyle w:val="Emphasis"/>
          <w:rFonts w:ascii="Arial" w:hAnsi="Arial" w:cs="Arial"/>
        </w:rPr>
        <w:t>Annals of Internal Medicine</w:t>
      </w:r>
      <w:r w:rsidRPr="00C31197">
        <w:rPr>
          <w:rFonts w:ascii="Arial" w:hAnsi="Arial" w:cs="Arial"/>
        </w:rPr>
        <w:t>, 169(7), pp. 467–473.</w:t>
      </w:r>
    </w:p>
    <w:p w14:paraId="5881D907" w14:textId="77777777" w:rsidR="00D35DED" w:rsidRPr="00C31197" w:rsidRDefault="00D35DED" w:rsidP="00D35DED">
      <w:pPr>
        <w:pStyle w:val="NormalWeb"/>
        <w:spacing w:line="360" w:lineRule="auto"/>
        <w:ind w:left="720" w:hanging="720"/>
        <w:rPr>
          <w:rFonts w:ascii="Arial" w:hAnsi="Arial" w:cs="Arial"/>
        </w:rPr>
      </w:pPr>
      <w:r w:rsidRPr="00C31197">
        <w:rPr>
          <w:rFonts w:ascii="Arial" w:hAnsi="Arial" w:cs="Arial"/>
        </w:rPr>
        <w:t xml:space="preserve">Wallace-Watkin, C., Simmonds-Buckley, M., Buckley, J. and others (2022) ‘Barriers and facilitators for obtaining support services among underserved families with an autistic child: A systematic qualitative review’, </w:t>
      </w:r>
      <w:r w:rsidRPr="00C31197">
        <w:rPr>
          <w:rStyle w:val="Emphasis"/>
          <w:rFonts w:ascii="Arial" w:hAnsi="Arial" w:cs="Arial"/>
        </w:rPr>
        <w:t>Autism Research</w:t>
      </w:r>
      <w:r w:rsidRPr="00C31197">
        <w:rPr>
          <w:rFonts w:ascii="Arial" w:hAnsi="Arial" w:cs="Arial"/>
        </w:rPr>
        <w:t xml:space="preserve">, 15(11), pp. 2045–2062. </w:t>
      </w:r>
    </w:p>
    <w:p w14:paraId="633D253B" w14:textId="77777777" w:rsidR="00D35DED" w:rsidRPr="00C31197" w:rsidRDefault="00D35DED" w:rsidP="00E36500">
      <w:pPr>
        <w:pStyle w:val="NormalWeb"/>
        <w:spacing w:line="360" w:lineRule="auto"/>
        <w:ind w:left="720" w:hanging="720"/>
        <w:rPr>
          <w:rFonts w:ascii="Arial" w:hAnsi="Arial" w:cs="Arial"/>
        </w:rPr>
      </w:pPr>
    </w:p>
    <w:p w14:paraId="34120EDD" w14:textId="77777777" w:rsidR="00E36500" w:rsidRPr="00C31197" w:rsidRDefault="00E36500" w:rsidP="00E36500">
      <w:pPr>
        <w:pStyle w:val="NormalWeb"/>
        <w:spacing w:line="360" w:lineRule="auto"/>
        <w:rPr>
          <w:rFonts w:ascii="Arial" w:hAnsi="Arial" w:cs="Arial"/>
        </w:rPr>
      </w:pPr>
    </w:p>
    <w:p w14:paraId="3F007AC9" w14:textId="77777777" w:rsidR="00E36500" w:rsidRPr="00C31197" w:rsidRDefault="00E36500" w:rsidP="00E36500">
      <w:pPr>
        <w:pStyle w:val="NormalWeb"/>
        <w:spacing w:line="360" w:lineRule="auto"/>
        <w:rPr>
          <w:rFonts w:ascii="Arial" w:hAnsi="Arial" w:cs="Arial"/>
        </w:rPr>
      </w:pPr>
    </w:p>
    <w:p w14:paraId="5D1BE729" w14:textId="77777777" w:rsidR="00B815F7" w:rsidRPr="00C31197" w:rsidRDefault="00B815F7" w:rsidP="00E36500">
      <w:pPr>
        <w:spacing w:line="360" w:lineRule="auto"/>
        <w:rPr>
          <w:rFonts w:ascii="Arial" w:hAnsi="Arial" w:cs="Arial"/>
          <w:sz w:val="24"/>
          <w:szCs w:val="24"/>
        </w:rPr>
      </w:pPr>
    </w:p>
    <w:sectPr w:rsidR="00B815F7" w:rsidRPr="00C31197">
      <w:head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BC664" w14:textId="77777777" w:rsidR="003D43A0" w:rsidRDefault="003D43A0" w:rsidP="00A8321B">
      <w:pPr>
        <w:spacing w:after="0" w:line="240" w:lineRule="auto"/>
      </w:pPr>
      <w:r>
        <w:separator/>
      </w:r>
    </w:p>
  </w:endnote>
  <w:endnote w:type="continuationSeparator" w:id="0">
    <w:p w14:paraId="59A88A1F" w14:textId="77777777" w:rsidR="003D43A0" w:rsidRDefault="003D43A0" w:rsidP="00A832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C1C78D" w14:textId="77777777" w:rsidR="003D43A0" w:rsidRDefault="003D43A0" w:rsidP="00A8321B">
      <w:pPr>
        <w:spacing w:after="0" w:line="240" w:lineRule="auto"/>
      </w:pPr>
      <w:r>
        <w:separator/>
      </w:r>
    </w:p>
  </w:footnote>
  <w:footnote w:type="continuationSeparator" w:id="0">
    <w:p w14:paraId="78FC708C" w14:textId="77777777" w:rsidR="003D43A0" w:rsidRDefault="003D43A0" w:rsidP="00A832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631865157"/>
      <w:docPartObj>
        <w:docPartGallery w:val="Page Numbers (Top of Page)"/>
        <w:docPartUnique/>
      </w:docPartObj>
    </w:sdtPr>
    <w:sdtEndPr>
      <w:rPr>
        <w:noProof/>
      </w:rPr>
    </w:sdtEndPr>
    <w:sdtContent>
      <w:p w14:paraId="540F9558" w14:textId="5DA3BA37" w:rsidR="00A8321B" w:rsidRDefault="00A8321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C50624" w14:textId="77777777" w:rsidR="00A8321B" w:rsidRDefault="00A8321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B33EB8"/>
    <w:multiLevelType w:val="multilevel"/>
    <w:tmpl w:val="D8F6E71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6F6112F"/>
    <w:multiLevelType w:val="multilevel"/>
    <w:tmpl w:val="DE2E366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53B935B9"/>
    <w:multiLevelType w:val="multilevel"/>
    <w:tmpl w:val="55BEE9C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1855283">
    <w:abstractNumId w:val="0"/>
  </w:num>
  <w:num w:numId="2" w16cid:durableId="2030906363">
    <w:abstractNumId w:val="2"/>
  </w:num>
  <w:num w:numId="3" w16cid:durableId="205923615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64DE1"/>
    <w:rsid w:val="0005443A"/>
    <w:rsid w:val="00055E2C"/>
    <w:rsid w:val="00094294"/>
    <w:rsid w:val="000A7366"/>
    <w:rsid w:val="000C756D"/>
    <w:rsid w:val="000E24FE"/>
    <w:rsid w:val="001241D1"/>
    <w:rsid w:val="00153E0C"/>
    <w:rsid w:val="001652D5"/>
    <w:rsid w:val="00165383"/>
    <w:rsid w:val="001736B3"/>
    <w:rsid w:val="00217E70"/>
    <w:rsid w:val="00222365"/>
    <w:rsid w:val="00223039"/>
    <w:rsid w:val="00223E80"/>
    <w:rsid w:val="00234763"/>
    <w:rsid w:val="00244ACC"/>
    <w:rsid w:val="0025585F"/>
    <w:rsid w:val="00264DE1"/>
    <w:rsid w:val="0027672E"/>
    <w:rsid w:val="00285085"/>
    <w:rsid w:val="002A0256"/>
    <w:rsid w:val="002A2870"/>
    <w:rsid w:val="002B5D84"/>
    <w:rsid w:val="002E30E8"/>
    <w:rsid w:val="00341E07"/>
    <w:rsid w:val="00377D17"/>
    <w:rsid w:val="003838E2"/>
    <w:rsid w:val="003933A4"/>
    <w:rsid w:val="003B0F85"/>
    <w:rsid w:val="003B5235"/>
    <w:rsid w:val="003D43A0"/>
    <w:rsid w:val="003E6E63"/>
    <w:rsid w:val="0040308B"/>
    <w:rsid w:val="004059C0"/>
    <w:rsid w:val="00416E67"/>
    <w:rsid w:val="004618AE"/>
    <w:rsid w:val="004735FE"/>
    <w:rsid w:val="00492E2F"/>
    <w:rsid w:val="00493F39"/>
    <w:rsid w:val="00496112"/>
    <w:rsid w:val="004C18E4"/>
    <w:rsid w:val="004C30C9"/>
    <w:rsid w:val="004D1D3E"/>
    <w:rsid w:val="004F58BB"/>
    <w:rsid w:val="00507FB5"/>
    <w:rsid w:val="00537B2B"/>
    <w:rsid w:val="00543581"/>
    <w:rsid w:val="00552C85"/>
    <w:rsid w:val="00561008"/>
    <w:rsid w:val="005674C0"/>
    <w:rsid w:val="005770CB"/>
    <w:rsid w:val="0060464C"/>
    <w:rsid w:val="00605551"/>
    <w:rsid w:val="006338F3"/>
    <w:rsid w:val="00643EA8"/>
    <w:rsid w:val="00666851"/>
    <w:rsid w:val="006B6050"/>
    <w:rsid w:val="006F1A6A"/>
    <w:rsid w:val="0070549C"/>
    <w:rsid w:val="00713A25"/>
    <w:rsid w:val="0071661C"/>
    <w:rsid w:val="00794EB4"/>
    <w:rsid w:val="00810198"/>
    <w:rsid w:val="008223A5"/>
    <w:rsid w:val="00850BC1"/>
    <w:rsid w:val="00855943"/>
    <w:rsid w:val="00867936"/>
    <w:rsid w:val="00893E27"/>
    <w:rsid w:val="008951C4"/>
    <w:rsid w:val="008C605F"/>
    <w:rsid w:val="008E061F"/>
    <w:rsid w:val="008E1EF0"/>
    <w:rsid w:val="009A2049"/>
    <w:rsid w:val="009D7D60"/>
    <w:rsid w:val="00A02373"/>
    <w:rsid w:val="00A0341E"/>
    <w:rsid w:val="00A8321B"/>
    <w:rsid w:val="00A8761D"/>
    <w:rsid w:val="00A91C3B"/>
    <w:rsid w:val="00AC2F61"/>
    <w:rsid w:val="00AD3980"/>
    <w:rsid w:val="00B010B9"/>
    <w:rsid w:val="00B3140D"/>
    <w:rsid w:val="00B4235E"/>
    <w:rsid w:val="00B4783C"/>
    <w:rsid w:val="00B54161"/>
    <w:rsid w:val="00B8149E"/>
    <w:rsid w:val="00B815F7"/>
    <w:rsid w:val="00BC037D"/>
    <w:rsid w:val="00BC3819"/>
    <w:rsid w:val="00BD53CC"/>
    <w:rsid w:val="00BE220D"/>
    <w:rsid w:val="00C15D09"/>
    <w:rsid w:val="00C22D06"/>
    <w:rsid w:val="00C31197"/>
    <w:rsid w:val="00C5722B"/>
    <w:rsid w:val="00C72CA7"/>
    <w:rsid w:val="00CD33B4"/>
    <w:rsid w:val="00CD3D71"/>
    <w:rsid w:val="00D35DED"/>
    <w:rsid w:val="00DA654A"/>
    <w:rsid w:val="00DB679C"/>
    <w:rsid w:val="00DC305C"/>
    <w:rsid w:val="00DE67FD"/>
    <w:rsid w:val="00DF6298"/>
    <w:rsid w:val="00E039EE"/>
    <w:rsid w:val="00E10E83"/>
    <w:rsid w:val="00E1401C"/>
    <w:rsid w:val="00E364E0"/>
    <w:rsid w:val="00E36500"/>
    <w:rsid w:val="00E45198"/>
    <w:rsid w:val="00E90AC6"/>
    <w:rsid w:val="00EF28E1"/>
    <w:rsid w:val="00F1161D"/>
    <w:rsid w:val="00F27F1D"/>
    <w:rsid w:val="00F37882"/>
    <w:rsid w:val="00F61D39"/>
    <w:rsid w:val="00F70D6C"/>
    <w:rsid w:val="00F75D55"/>
    <w:rsid w:val="00FA2B33"/>
    <w:rsid w:val="00FA3627"/>
    <w:rsid w:val="00FA3CFC"/>
    <w:rsid w:val="00FA7CD7"/>
    <w:rsid w:val="00FB33B9"/>
    <w:rsid w:val="00FC44C8"/>
    <w:rsid w:val="00FF5F8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0785875"/>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E36500"/>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B4235E"/>
    <w:pPr>
      <w:spacing w:before="100" w:beforeAutospacing="1" w:after="100" w:afterAutospacing="1" w:line="240" w:lineRule="auto"/>
      <w:outlineLvl w:val="1"/>
    </w:pPr>
    <w:rPr>
      <w:rFonts w:ascii="Times New Roman" w:eastAsia="Times New Roman" w:hAnsi="Times New Roman" w:cs="Times New Roman"/>
      <w:b/>
      <w:bCs/>
      <w:sz w:val="36"/>
      <w:szCs w:val="36"/>
      <w:lang w:val="en-US"/>
    </w:rPr>
  </w:style>
  <w:style w:type="paragraph" w:styleId="Heading3">
    <w:name w:val="heading 3"/>
    <w:basedOn w:val="Normal"/>
    <w:link w:val="Heading3Char"/>
    <w:uiPriority w:val="9"/>
    <w:qFormat/>
    <w:rsid w:val="00B4235E"/>
    <w:pPr>
      <w:spacing w:before="100" w:beforeAutospacing="1" w:after="100" w:afterAutospacing="1" w:line="240" w:lineRule="auto"/>
      <w:outlineLvl w:val="2"/>
    </w:pPr>
    <w:rPr>
      <w:rFonts w:ascii="Times New Roman" w:eastAsia="Times New Roman" w:hAnsi="Times New Roman" w:cs="Times New Roman"/>
      <w:b/>
      <w:bCs/>
      <w:sz w:val="27"/>
      <w:szCs w:val="27"/>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B4235E"/>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B4235E"/>
    <w:rPr>
      <w:rFonts w:ascii="Times New Roman" w:eastAsia="Times New Roman" w:hAnsi="Times New Roman" w:cs="Times New Roman"/>
      <w:b/>
      <w:bCs/>
      <w:sz w:val="27"/>
      <w:szCs w:val="27"/>
    </w:rPr>
  </w:style>
  <w:style w:type="paragraph" w:styleId="NormalWeb">
    <w:name w:val="Normal (Web)"/>
    <w:basedOn w:val="Normal"/>
    <w:uiPriority w:val="99"/>
    <w:unhideWhenUsed/>
    <w:rsid w:val="00B4235E"/>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B4235E"/>
    <w:rPr>
      <w:i/>
      <w:iCs/>
    </w:rPr>
  </w:style>
  <w:style w:type="character" w:styleId="Strong">
    <w:name w:val="Strong"/>
    <w:basedOn w:val="DefaultParagraphFont"/>
    <w:uiPriority w:val="22"/>
    <w:qFormat/>
    <w:rsid w:val="00B4235E"/>
    <w:rPr>
      <w:b/>
      <w:bCs/>
    </w:rPr>
  </w:style>
  <w:style w:type="table" w:styleId="TableGrid">
    <w:name w:val="Table Grid"/>
    <w:basedOn w:val="TableNormal"/>
    <w:uiPriority w:val="39"/>
    <w:rsid w:val="00FA3CFC"/>
    <w:pPr>
      <w:spacing w:after="0" w:line="240" w:lineRule="auto"/>
    </w:pPr>
    <w:rPr>
      <w:kern w:val="2"/>
      <w:sz w:val="24"/>
      <w:szCs w:val="24"/>
      <w14:ligatures w14:val="standardContextual"/>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E36500"/>
    <w:rPr>
      <w:rFonts w:asciiTheme="majorHAnsi" w:eastAsiaTheme="majorEastAsia" w:hAnsiTheme="majorHAnsi" w:cstheme="majorBidi"/>
      <w:color w:val="2E74B5" w:themeColor="accent1" w:themeShade="BF"/>
      <w:sz w:val="32"/>
      <w:szCs w:val="32"/>
      <w:lang w:val="en-GB"/>
    </w:rPr>
  </w:style>
  <w:style w:type="character" w:styleId="Hyperlink">
    <w:name w:val="Hyperlink"/>
    <w:basedOn w:val="DefaultParagraphFont"/>
    <w:uiPriority w:val="99"/>
    <w:unhideWhenUsed/>
    <w:rsid w:val="00E36500"/>
    <w:rPr>
      <w:color w:val="0000FF"/>
      <w:u w:val="single"/>
    </w:rPr>
  </w:style>
  <w:style w:type="paragraph" w:styleId="TOCHeading">
    <w:name w:val="TOC Heading"/>
    <w:basedOn w:val="Heading1"/>
    <w:next w:val="Normal"/>
    <w:uiPriority w:val="39"/>
    <w:unhideWhenUsed/>
    <w:qFormat/>
    <w:rsid w:val="008E061F"/>
    <w:pPr>
      <w:outlineLvl w:val="9"/>
    </w:pPr>
    <w:rPr>
      <w:lang w:val="en-US"/>
    </w:rPr>
  </w:style>
  <w:style w:type="paragraph" w:styleId="TOC2">
    <w:name w:val="toc 2"/>
    <w:basedOn w:val="Normal"/>
    <w:next w:val="Normal"/>
    <w:autoRedefine/>
    <w:uiPriority w:val="39"/>
    <w:unhideWhenUsed/>
    <w:rsid w:val="008E061F"/>
    <w:pPr>
      <w:spacing w:after="100"/>
      <w:ind w:left="220"/>
    </w:pPr>
  </w:style>
  <w:style w:type="paragraph" w:styleId="TOC3">
    <w:name w:val="toc 3"/>
    <w:basedOn w:val="Normal"/>
    <w:next w:val="Normal"/>
    <w:autoRedefine/>
    <w:uiPriority w:val="39"/>
    <w:unhideWhenUsed/>
    <w:rsid w:val="008E061F"/>
    <w:pPr>
      <w:spacing w:after="100"/>
      <w:ind w:left="440"/>
    </w:pPr>
  </w:style>
  <w:style w:type="paragraph" w:styleId="TOC1">
    <w:name w:val="toc 1"/>
    <w:basedOn w:val="Normal"/>
    <w:next w:val="Normal"/>
    <w:autoRedefine/>
    <w:uiPriority w:val="39"/>
    <w:unhideWhenUsed/>
    <w:rsid w:val="008E061F"/>
    <w:pPr>
      <w:spacing w:after="100"/>
    </w:pPr>
  </w:style>
  <w:style w:type="paragraph" w:styleId="Header">
    <w:name w:val="header"/>
    <w:basedOn w:val="Normal"/>
    <w:link w:val="HeaderChar"/>
    <w:uiPriority w:val="99"/>
    <w:unhideWhenUsed/>
    <w:rsid w:val="00A8321B"/>
    <w:pPr>
      <w:tabs>
        <w:tab w:val="center" w:pos="4680"/>
        <w:tab w:val="right" w:pos="9360"/>
      </w:tabs>
      <w:spacing w:after="0" w:line="240" w:lineRule="auto"/>
    </w:pPr>
  </w:style>
  <w:style w:type="character" w:customStyle="1" w:styleId="HeaderChar">
    <w:name w:val="Header Char"/>
    <w:basedOn w:val="DefaultParagraphFont"/>
    <w:link w:val="Header"/>
    <w:uiPriority w:val="99"/>
    <w:rsid w:val="00A8321B"/>
    <w:rPr>
      <w:lang w:val="en-GB"/>
    </w:rPr>
  </w:style>
  <w:style w:type="paragraph" w:styleId="Footer">
    <w:name w:val="footer"/>
    <w:basedOn w:val="Normal"/>
    <w:link w:val="FooterChar"/>
    <w:uiPriority w:val="99"/>
    <w:unhideWhenUsed/>
    <w:rsid w:val="00A8321B"/>
    <w:pPr>
      <w:tabs>
        <w:tab w:val="center" w:pos="4680"/>
        <w:tab w:val="right" w:pos="9360"/>
      </w:tabs>
      <w:spacing w:after="0" w:line="240" w:lineRule="auto"/>
    </w:pPr>
  </w:style>
  <w:style w:type="character" w:customStyle="1" w:styleId="FooterChar">
    <w:name w:val="Footer Char"/>
    <w:basedOn w:val="DefaultParagraphFont"/>
    <w:link w:val="Footer"/>
    <w:uiPriority w:val="99"/>
    <w:rsid w:val="00A8321B"/>
    <w:rPr>
      <w:lang w:val="en-GB"/>
    </w:rPr>
  </w:style>
  <w:style w:type="paragraph" w:styleId="Caption">
    <w:name w:val="caption"/>
    <w:basedOn w:val="Normal"/>
    <w:next w:val="Normal"/>
    <w:uiPriority w:val="35"/>
    <w:unhideWhenUsed/>
    <w:qFormat/>
    <w:rsid w:val="00A8761D"/>
    <w:pPr>
      <w:spacing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63722010">
      <w:bodyDiv w:val="1"/>
      <w:marLeft w:val="0"/>
      <w:marRight w:val="0"/>
      <w:marTop w:val="0"/>
      <w:marBottom w:val="0"/>
      <w:divBdr>
        <w:top w:val="none" w:sz="0" w:space="0" w:color="auto"/>
        <w:left w:val="none" w:sz="0" w:space="0" w:color="auto"/>
        <w:bottom w:val="none" w:sz="0" w:space="0" w:color="auto"/>
        <w:right w:val="none" w:sz="0" w:space="0" w:color="auto"/>
      </w:divBdr>
    </w:div>
    <w:div w:id="1574852436">
      <w:bodyDiv w:val="1"/>
      <w:marLeft w:val="0"/>
      <w:marRight w:val="0"/>
      <w:marTop w:val="0"/>
      <w:marBottom w:val="0"/>
      <w:divBdr>
        <w:top w:val="none" w:sz="0" w:space="0" w:color="auto"/>
        <w:left w:val="none" w:sz="0" w:space="0" w:color="auto"/>
        <w:bottom w:val="none" w:sz="0" w:space="0" w:color="auto"/>
        <w:right w:val="none" w:sz="0" w:space="0" w:color="auto"/>
      </w:divBdr>
    </w:div>
    <w:div w:id="1960186323">
      <w:bodyDiv w:val="1"/>
      <w:marLeft w:val="0"/>
      <w:marRight w:val="0"/>
      <w:marTop w:val="0"/>
      <w:marBottom w:val="0"/>
      <w:divBdr>
        <w:top w:val="none" w:sz="0" w:space="0" w:color="auto"/>
        <w:left w:val="none" w:sz="0" w:space="0" w:color="auto"/>
        <w:bottom w:val="none" w:sz="0" w:space="0" w:color="auto"/>
        <w:right w:val="none" w:sz="0" w:space="0" w:color="auto"/>
      </w:divBdr>
      <w:divsChild>
        <w:div w:id="879710727">
          <w:marLeft w:val="0"/>
          <w:marRight w:val="0"/>
          <w:marTop w:val="0"/>
          <w:marBottom w:val="0"/>
          <w:divBdr>
            <w:top w:val="none" w:sz="0" w:space="0" w:color="auto"/>
            <w:left w:val="none" w:sz="0" w:space="0" w:color="auto"/>
            <w:bottom w:val="none" w:sz="0" w:space="0" w:color="auto"/>
            <w:right w:val="none" w:sz="0" w:space="0" w:color="auto"/>
          </w:divBdr>
          <w:divsChild>
            <w:div w:id="586037113">
              <w:marLeft w:val="0"/>
              <w:marRight w:val="0"/>
              <w:marTop w:val="0"/>
              <w:marBottom w:val="0"/>
              <w:divBdr>
                <w:top w:val="none" w:sz="0" w:space="0" w:color="auto"/>
                <w:left w:val="none" w:sz="0" w:space="0" w:color="auto"/>
                <w:bottom w:val="none" w:sz="0" w:space="0" w:color="auto"/>
                <w:right w:val="none" w:sz="0" w:space="0" w:color="auto"/>
              </w:divBdr>
              <w:divsChild>
                <w:div w:id="575557999">
                  <w:marLeft w:val="0"/>
                  <w:marRight w:val="0"/>
                  <w:marTop w:val="0"/>
                  <w:marBottom w:val="0"/>
                  <w:divBdr>
                    <w:top w:val="none" w:sz="0" w:space="0" w:color="auto"/>
                    <w:left w:val="none" w:sz="0" w:space="0" w:color="auto"/>
                    <w:bottom w:val="none" w:sz="0" w:space="0" w:color="auto"/>
                    <w:right w:val="none" w:sz="0" w:space="0" w:color="auto"/>
                  </w:divBdr>
                  <w:divsChild>
                    <w:div w:id="975334362">
                      <w:marLeft w:val="0"/>
                      <w:marRight w:val="0"/>
                      <w:marTop w:val="0"/>
                      <w:marBottom w:val="0"/>
                      <w:divBdr>
                        <w:top w:val="none" w:sz="0" w:space="0" w:color="auto"/>
                        <w:left w:val="none" w:sz="0" w:space="0" w:color="auto"/>
                        <w:bottom w:val="none" w:sz="0" w:space="0" w:color="auto"/>
                        <w:right w:val="none" w:sz="0" w:space="0" w:color="auto"/>
                      </w:divBdr>
                      <w:divsChild>
                        <w:div w:id="1945653028">
                          <w:marLeft w:val="0"/>
                          <w:marRight w:val="0"/>
                          <w:marTop w:val="0"/>
                          <w:marBottom w:val="0"/>
                          <w:divBdr>
                            <w:top w:val="none" w:sz="0" w:space="0" w:color="auto"/>
                            <w:left w:val="none" w:sz="0" w:space="0" w:color="auto"/>
                            <w:bottom w:val="none" w:sz="0" w:space="0" w:color="auto"/>
                            <w:right w:val="none" w:sz="0" w:space="0" w:color="auto"/>
                          </w:divBdr>
                          <w:divsChild>
                            <w:div w:id="15803606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323F5F3-04D3-4CC4-9F49-47EA3B9BF1D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5174</Words>
  <Characters>29494</Characters>
  <Application>Microsoft Office Word</Application>
  <DocSecurity>0</DocSecurity>
  <Lines>245</Lines>
  <Paragraphs>69</Paragraphs>
  <ScaleCrop>false</ScaleCrop>
  <Company/>
  <LinksUpToDate>false</LinksUpToDate>
  <CharactersWithSpaces>34599</CharactersWithSpaces>
  <SharedDoc>false</SharedDoc>
  <HLinks>
    <vt:vector size="132" baseType="variant">
      <vt:variant>
        <vt:i4>1441844</vt:i4>
      </vt:variant>
      <vt:variant>
        <vt:i4>128</vt:i4>
      </vt:variant>
      <vt:variant>
        <vt:i4>0</vt:i4>
      </vt:variant>
      <vt:variant>
        <vt:i4>5</vt:i4>
      </vt:variant>
      <vt:variant>
        <vt:lpwstr/>
      </vt:variant>
      <vt:variant>
        <vt:lpwstr>_Toc224373534</vt:lpwstr>
      </vt:variant>
      <vt:variant>
        <vt:i4>1441844</vt:i4>
      </vt:variant>
      <vt:variant>
        <vt:i4>122</vt:i4>
      </vt:variant>
      <vt:variant>
        <vt:i4>0</vt:i4>
      </vt:variant>
      <vt:variant>
        <vt:i4>5</vt:i4>
      </vt:variant>
      <vt:variant>
        <vt:lpwstr/>
      </vt:variant>
      <vt:variant>
        <vt:lpwstr>_Toc224373533</vt:lpwstr>
      </vt:variant>
      <vt:variant>
        <vt:i4>1441844</vt:i4>
      </vt:variant>
      <vt:variant>
        <vt:i4>116</vt:i4>
      </vt:variant>
      <vt:variant>
        <vt:i4>0</vt:i4>
      </vt:variant>
      <vt:variant>
        <vt:i4>5</vt:i4>
      </vt:variant>
      <vt:variant>
        <vt:lpwstr/>
      </vt:variant>
      <vt:variant>
        <vt:lpwstr>_Toc224373532</vt:lpwstr>
      </vt:variant>
      <vt:variant>
        <vt:i4>1441844</vt:i4>
      </vt:variant>
      <vt:variant>
        <vt:i4>110</vt:i4>
      </vt:variant>
      <vt:variant>
        <vt:i4>0</vt:i4>
      </vt:variant>
      <vt:variant>
        <vt:i4>5</vt:i4>
      </vt:variant>
      <vt:variant>
        <vt:lpwstr/>
      </vt:variant>
      <vt:variant>
        <vt:lpwstr>_Toc224373531</vt:lpwstr>
      </vt:variant>
      <vt:variant>
        <vt:i4>1441844</vt:i4>
      </vt:variant>
      <vt:variant>
        <vt:i4>104</vt:i4>
      </vt:variant>
      <vt:variant>
        <vt:i4>0</vt:i4>
      </vt:variant>
      <vt:variant>
        <vt:i4>5</vt:i4>
      </vt:variant>
      <vt:variant>
        <vt:lpwstr/>
      </vt:variant>
      <vt:variant>
        <vt:lpwstr>_Toc224373530</vt:lpwstr>
      </vt:variant>
      <vt:variant>
        <vt:i4>1507380</vt:i4>
      </vt:variant>
      <vt:variant>
        <vt:i4>98</vt:i4>
      </vt:variant>
      <vt:variant>
        <vt:i4>0</vt:i4>
      </vt:variant>
      <vt:variant>
        <vt:i4>5</vt:i4>
      </vt:variant>
      <vt:variant>
        <vt:lpwstr/>
      </vt:variant>
      <vt:variant>
        <vt:lpwstr>_Toc224373529</vt:lpwstr>
      </vt:variant>
      <vt:variant>
        <vt:i4>1507380</vt:i4>
      </vt:variant>
      <vt:variant>
        <vt:i4>92</vt:i4>
      </vt:variant>
      <vt:variant>
        <vt:i4>0</vt:i4>
      </vt:variant>
      <vt:variant>
        <vt:i4>5</vt:i4>
      </vt:variant>
      <vt:variant>
        <vt:lpwstr/>
      </vt:variant>
      <vt:variant>
        <vt:lpwstr>_Toc224373528</vt:lpwstr>
      </vt:variant>
      <vt:variant>
        <vt:i4>1507380</vt:i4>
      </vt:variant>
      <vt:variant>
        <vt:i4>86</vt:i4>
      </vt:variant>
      <vt:variant>
        <vt:i4>0</vt:i4>
      </vt:variant>
      <vt:variant>
        <vt:i4>5</vt:i4>
      </vt:variant>
      <vt:variant>
        <vt:lpwstr/>
      </vt:variant>
      <vt:variant>
        <vt:lpwstr>_Toc224373527</vt:lpwstr>
      </vt:variant>
      <vt:variant>
        <vt:i4>1507380</vt:i4>
      </vt:variant>
      <vt:variant>
        <vt:i4>80</vt:i4>
      </vt:variant>
      <vt:variant>
        <vt:i4>0</vt:i4>
      </vt:variant>
      <vt:variant>
        <vt:i4>5</vt:i4>
      </vt:variant>
      <vt:variant>
        <vt:lpwstr/>
      </vt:variant>
      <vt:variant>
        <vt:lpwstr>_Toc224373526</vt:lpwstr>
      </vt:variant>
      <vt:variant>
        <vt:i4>1507380</vt:i4>
      </vt:variant>
      <vt:variant>
        <vt:i4>74</vt:i4>
      </vt:variant>
      <vt:variant>
        <vt:i4>0</vt:i4>
      </vt:variant>
      <vt:variant>
        <vt:i4>5</vt:i4>
      </vt:variant>
      <vt:variant>
        <vt:lpwstr/>
      </vt:variant>
      <vt:variant>
        <vt:lpwstr>_Toc224373525</vt:lpwstr>
      </vt:variant>
      <vt:variant>
        <vt:i4>1507380</vt:i4>
      </vt:variant>
      <vt:variant>
        <vt:i4>68</vt:i4>
      </vt:variant>
      <vt:variant>
        <vt:i4>0</vt:i4>
      </vt:variant>
      <vt:variant>
        <vt:i4>5</vt:i4>
      </vt:variant>
      <vt:variant>
        <vt:lpwstr/>
      </vt:variant>
      <vt:variant>
        <vt:lpwstr>_Toc224373524</vt:lpwstr>
      </vt:variant>
      <vt:variant>
        <vt:i4>1507380</vt:i4>
      </vt:variant>
      <vt:variant>
        <vt:i4>62</vt:i4>
      </vt:variant>
      <vt:variant>
        <vt:i4>0</vt:i4>
      </vt:variant>
      <vt:variant>
        <vt:i4>5</vt:i4>
      </vt:variant>
      <vt:variant>
        <vt:lpwstr/>
      </vt:variant>
      <vt:variant>
        <vt:lpwstr>_Toc224373523</vt:lpwstr>
      </vt:variant>
      <vt:variant>
        <vt:i4>1507380</vt:i4>
      </vt:variant>
      <vt:variant>
        <vt:i4>56</vt:i4>
      </vt:variant>
      <vt:variant>
        <vt:i4>0</vt:i4>
      </vt:variant>
      <vt:variant>
        <vt:i4>5</vt:i4>
      </vt:variant>
      <vt:variant>
        <vt:lpwstr/>
      </vt:variant>
      <vt:variant>
        <vt:lpwstr>_Toc224373522</vt:lpwstr>
      </vt:variant>
      <vt:variant>
        <vt:i4>1507380</vt:i4>
      </vt:variant>
      <vt:variant>
        <vt:i4>50</vt:i4>
      </vt:variant>
      <vt:variant>
        <vt:i4>0</vt:i4>
      </vt:variant>
      <vt:variant>
        <vt:i4>5</vt:i4>
      </vt:variant>
      <vt:variant>
        <vt:lpwstr/>
      </vt:variant>
      <vt:variant>
        <vt:lpwstr>_Toc224373521</vt:lpwstr>
      </vt:variant>
      <vt:variant>
        <vt:i4>1507380</vt:i4>
      </vt:variant>
      <vt:variant>
        <vt:i4>44</vt:i4>
      </vt:variant>
      <vt:variant>
        <vt:i4>0</vt:i4>
      </vt:variant>
      <vt:variant>
        <vt:i4>5</vt:i4>
      </vt:variant>
      <vt:variant>
        <vt:lpwstr/>
      </vt:variant>
      <vt:variant>
        <vt:lpwstr>_Toc224373520</vt:lpwstr>
      </vt:variant>
      <vt:variant>
        <vt:i4>1310772</vt:i4>
      </vt:variant>
      <vt:variant>
        <vt:i4>38</vt:i4>
      </vt:variant>
      <vt:variant>
        <vt:i4>0</vt:i4>
      </vt:variant>
      <vt:variant>
        <vt:i4>5</vt:i4>
      </vt:variant>
      <vt:variant>
        <vt:lpwstr/>
      </vt:variant>
      <vt:variant>
        <vt:lpwstr>_Toc224373519</vt:lpwstr>
      </vt:variant>
      <vt:variant>
        <vt:i4>1310772</vt:i4>
      </vt:variant>
      <vt:variant>
        <vt:i4>32</vt:i4>
      </vt:variant>
      <vt:variant>
        <vt:i4>0</vt:i4>
      </vt:variant>
      <vt:variant>
        <vt:i4>5</vt:i4>
      </vt:variant>
      <vt:variant>
        <vt:lpwstr/>
      </vt:variant>
      <vt:variant>
        <vt:lpwstr>_Toc224373518</vt:lpwstr>
      </vt:variant>
      <vt:variant>
        <vt:i4>1310772</vt:i4>
      </vt:variant>
      <vt:variant>
        <vt:i4>26</vt:i4>
      </vt:variant>
      <vt:variant>
        <vt:i4>0</vt:i4>
      </vt:variant>
      <vt:variant>
        <vt:i4>5</vt:i4>
      </vt:variant>
      <vt:variant>
        <vt:lpwstr/>
      </vt:variant>
      <vt:variant>
        <vt:lpwstr>_Toc224373517</vt:lpwstr>
      </vt:variant>
      <vt:variant>
        <vt:i4>1310772</vt:i4>
      </vt:variant>
      <vt:variant>
        <vt:i4>20</vt:i4>
      </vt:variant>
      <vt:variant>
        <vt:i4>0</vt:i4>
      </vt:variant>
      <vt:variant>
        <vt:i4>5</vt:i4>
      </vt:variant>
      <vt:variant>
        <vt:lpwstr/>
      </vt:variant>
      <vt:variant>
        <vt:lpwstr>_Toc224373516</vt:lpwstr>
      </vt:variant>
      <vt:variant>
        <vt:i4>1310772</vt:i4>
      </vt:variant>
      <vt:variant>
        <vt:i4>14</vt:i4>
      </vt:variant>
      <vt:variant>
        <vt:i4>0</vt:i4>
      </vt:variant>
      <vt:variant>
        <vt:i4>5</vt:i4>
      </vt:variant>
      <vt:variant>
        <vt:lpwstr/>
      </vt:variant>
      <vt:variant>
        <vt:lpwstr>_Toc224373515</vt:lpwstr>
      </vt:variant>
      <vt:variant>
        <vt:i4>1310772</vt:i4>
      </vt:variant>
      <vt:variant>
        <vt:i4>8</vt:i4>
      </vt:variant>
      <vt:variant>
        <vt:i4>0</vt:i4>
      </vt:variant>
      <vt:variant>
        <vt:i4>5</vt:i4>
      </vt:variant>
      <vt:variant>
        <vt:lpwstr/>
      </vt:variant>
      <vt:variant>
        <vt:lpwstr>_Toc224373514</vt:lpwstr>
      </vt:variant>
      <vt:variant>
        <vt:i4>1310772</vt:i4>
      </vt:variant>
      <vt:variant>
        <vt:i4>2</vt:i4>
      </vt:variant>
      <vt:variant>
        <vt:i4>0</vt:i4>
      </vt:variant>
      <vt:variant>
        <vt:i4>5</vt:i4>
      </vt:variant>
      <vt:variant>
        <vt:lpwstr/>
      </vt:variant>
      <vt:variant>
        <vt:lpwstr>_Toc224373513</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2026-03-19T13:59:00Z</dcterms:created>
  <dcterms:modified xsi:type="dcterms:W3CDTF">2026-04-09T14:26:00Z</dcterms:modified>
</cp:coreProperties>
</file>