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83717B" w14:textId="206E276F" w:rsidR="00F84B98" w:rsidRPr="00F84B98" w:rsidRDefault="003C351D" w:rsidP="00B60A07">
      <w:pPr>
        <w:jc w:val="center"/>
        <w:rPr>
          <w:rFonts w:ascii="Arial" w:hAnsi="Arial" w:cs="Arial"/>
          <w:b/>
          <w:bCs/>
          <w:sz w:val="36"/>
          <w:szCs w:val="36"/>
        </w:rPr>
      </w:pPr>
      <w:r w:rsidRPr="003C351D">
        <w:rPr>
          <w:rFonts w:ascii="Arial" w:hAnsi="Arial" w:cs="Arial"/>
          <w:b/>
          <w:bCs/>
          <w:sz w:val="36"/>
          <w:szCs w:val="36"/>
        </w:rPr>
        <w:t xml:space="preserve">Financial Management </w:t>
      </w:r>
      <w:r w:rsidR="00B60A07">
        <w:rPr>
          <w:rFonts w:ascii="Arial" w:hAnsi="Arial" w:cs="Arial"/>
          <w:b/>
          <w:bCs/>
          <w:sz w:val="36"/>
          <w:szCs w:val="36"/>
        </w:rPr>
        <w:t xml:space="preserve">- </w:t>
      </w:r>
      <w:r w:rsidR="00F84B98" w:rsidRPr="00F84B98">
        <w:rPr>
          <w:rFonts w:ascii="Arial" w:hAnsi="Arial" w:cs="Arial"/>
          <w:b/>
          <w:bCs/>
          <w:sz w:val="36"/>
          <w:szCs w:val="36"/>
        </w:rPr>
        <w:t>Financial Performance and Management</w:t>
      </w:r>
      <w:r w:rsidR="00B60A07">
        <w:rPr>
          <w:rFonts w:ascii="Arial" w:hAnsi="Arial" w:cs="Arial"/>
          <w:b/>
          <w:bCs/>
          <w:sz w:val="36"/>
          <w:szCs w:val="36"/>
        </w:rPr>
        <w:t xml:space="preserve"> Report</w:t>
      </w:r>
    </w:p>
    <w:p w14:paraId="29CCD01E" w14:textId="77777777" w:rsidR="00F84B98" w:rsidRPr="00F84B98" w:rsidRDefault="00F84B98">
      <w:pPr>
        <w:rPr>
          <w:rFonts w:ascii="Arial" w:hAnsi="Arial" w:cs="Arial"/>
          <w:b/>
          <w:bCs/>
          <w:sz w:val="36"/>
          <w:szCs w:val="36"/>
        </w:rPr>
      </w:pPr>
    </w:p>
    <w:p w14:paraId="19A33D16" w14:textId="1957D4F6" w:rsidR="00F84B98" w:rsidRPr="00F84B98" w:rsidRDefault="00B60A07">
      <w:pPr>
        <w:rPr>
          <w:rFonts w:ascii="Arial" w:hAnsi="Arial" w:cs="Arial"/>
          <w:b/>
          <w:bCs/>
          <w:sz w:val="36"/>
          <w:szCs w:val="36"/>
        </w:rPr>
      </w:pPr>
      <w:r>
        <w:rPr>
          <w:rFonts w:ascii="Arial" w:hAnsi="Arial" w:cs="Arial"/>
          <w:b/>
          <w:bCs/>
          <w:noProof/>
          <w:sz w:val="36"/>
          <w:szCs w:val="36"/>
        </w:rPr>
        <w:drawing>
          <wp:inline distT="0" distB="0" distL="0" distR="0" wp14:anchorId="76DE7E9B" wp14:editId="289F8681">
            <wp:extent cx="5731510" cy="4683760"/>
            <wp:effectExtent l="0" t="0" r="2540" b="2540"/>
            <wp:docPr id="21134598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459852" name="Picture 2113459852"/>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4683760"/>
                    </a:xfrm>
                    <a:prstGeom prst="rect">
                      <a:avLst/>
                    </a:prstGeom>
                  </pic:spPr>
                </pic:pic>
              </a:graphicData>
            </a:graphic>
          </wp:inline>
        </w:drawing>
      </w:r>
    </w:p>
    <w:p w14:paraId="79720473" w14:textId="77777777" w:rsidR="00F84B98" w:rsidRPr="00F84B98" w:rsidRDefault="00F84B98">
      <w:pPr>
        <w:rPr>
          <w:rFonts w:ascii="Arial" w:hAnsi="Arial" w:cs="Arial"/>
          <w:b/>
          <w:bCs/>
          <w:sz w:val="36"/>
          <w:szCs w:val="36"/>
        </w:rPr>
      </w:pPr>
    </w:p>
    <w:p w14:paraId="758B8060" w14:textId="77777777" w:rsidR="00F84B98" w:rsidRPr="00F84B98" w:rsidRDefault="00F84B98">
      <w:pPr>
        <w:rPr>
          <w:rFonts w:ascii="Arial" w:hAnsi="Arial" w:cs="Arial"/>
          <w:b/>
          <w:bCs/>
          <w:sz w:val="36"/>
          <w:szCs w:val="36"/>
        </w:rPr>
      </w:pPr>
    </w:p>
    <w:p w14:paraId="4C0CEFFA" w14:textId="77777777" w:rsidR="00F84B98" w:rsidRPr="00F84B98" w:rsidRDefault="00F84B98">
      <w:pPr>
        <w:rPr>
          <w:rFonts w:ascii="Arial" w:hAnsi="Arial" w:cs="Arial"/>
          <w:b/>
          <w:bCs/>
          <w:sz w:val="36"/>
          <w:szCs w:val="36"/>
        </w:rPr>
      </w:pPr>
    </w:p>
    <w:p w14:paraId="075B0268" w14:textId="77777777" w:rsidR="00F84B98" w:rsidRPr="00F84B98" w:rsidRDefault="00F84B98">
      <w:pPr>
        <w:rPr>
          <w:rFonts w:ascii="Arial" w:hAnsi="Arial" w:cs="Arial"/>
          <w:b/>
          <w:bCs/>
          <w:sz w:val="36"/>
          <w:szCs w:val="36"/>
        </w:rPr>
      </w:pPr>
    </w:p>
    <w:p w14:paraId="1CE8179A" w14:textId="66A6C845" w:rsidR="00F84B98" w:rsidRPr="00D0532C" w:rsidRDefault="00F71402" w:rsidP="00F84B98">
      <w:pPr>
        <w:rPr>
          <w:rFonts w:ascii="Arial" w:hAnsi="Arial" w:cs="Arial"/>
          <w:b/>
          <w:bCs/>
          <w:sz w:val="22"/>
          <w:szCs w:val="22"/>
        </w:rPr>
      </w:pPr>
      <w:r>
        <w:rPr>
          <w:rFonts w:ascii="Arial" w:hAnsi="Arial" w:cs="Arial"/>
          <w:b/>
          <w:bCs/>
          <w:noProof/>
          <w:sz w:val="22"/>
          <w:szCs w:val="22"/>
        </w:rPr>
        <w:drawing>
          <wp:anchor distT="0" distB="0" distL="114300" distR="114300" simplePos="0" relativeHeight="251658240" behindDoc="1" locked="0" layoutInCell="1" allowOverlap="1" wp14:anchorId="4B554C36" wp14:editId="2B5948A9">
            <wp:simplePos x="0" y="0"/>
            <wp:positionH relativeFrom="column">
              <wp:posOffset>3847154</wp:posOffset>
            </wp:positionH>
            <wp:positionV relativeFrom="paragraph">
              <wp:posOffset>158259</wp:posOffset>
            </wp:positionV>
            <wp:extent cx="1810385" cy="725170"/>
            <wp:effectExtent l="0" t="0" r="0" b="0"/>
            <wp:wrapTight wrapText="bothSides">
              <wp:wrapPolygon edited="0">
                <wp:start x="0" y="0"/>
                <wp:lineTo x="0" y="14186"/>
                <wp:lineTo x="2046" y="19292"/>
                <wp:lineTo x="2046" y="20427"/>
                <wp:lineTo x="17956" y="20427"/>
                <wp:lineTo x="17956" y="19292"/>
                <wp:lineTo x="21365" y="15320"/>
                <wp:lineTo x="21365" y="10214"/>
                <wp:lineTo x="19092" y="9646"/>
                <wp:lineTo x="19774" y="1135"/>
                <wp:lineTo x="15228" y="0"/>
                <wp:lineTo x="0" y="0"/>
              </wp:wrapPolygon>
            </wp:wrapTight>
            <wp:docPr id="12466204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14:sizeRelH relativeFrom="page">
              <wp14:pctWidth>0</wp14:pctWidth>
            </wp14:sizeRelH>
            <wp14:sizeRelV relativeFrom="page">
              <wp14:pctHeight>0</wp14:pctHeight>
            </wp14:sizeRelV>
          </wp:anchor>
        </w:drawing>
      </w:r>
      <w:r w:rsidR="00F84B98" w:rsidRPr="00D0532C">
        <w:rPr>
          <w:rFonts w:ascii="Arial" w:hAnsi="Arial" w:cs="Arial"/>
          <w:b/>
          <w:bCs/>
          <w:sz w:val="22"/>
          <w:szCs w:val="22"/>
        </w:rPr>
        <w:t>Student Name: Denise Chambers</w:t>
      </w:r>
      <w:r w:rsidR="005147CA">
        <w:rPr>
          <w:rFonts w:ascii="Arial" w:hAnsi="Arial" w:cs="Arial"/>
          <w:b/>
          <w:bCs/>
          <w:sz w:val="22"/>
          <w:szCs w:val="22"/>
        </w:rPr>
        <w:t xml:space="preserve"> 2020342</w:t>
      </w:r>
    </w:p>
    <w:p w14:paraId="0EDE1E87" w14:textId="304504A2" w:rsidR="00F84B98" w:rsidRPr="00F84B98" w:rsidRDefault="00F84B98" w:rsidP="00F84B98">
      <w:pPr>
        <w:spacing w:before="120" w:after="120"/>
        <w:rPr>
          <w:rFonts w:ascii="Arial" w:hAnsi="Arial" w:cs="Arial"/>
          <w:b/>
          <w:sz w:val="22"/>
          <w:szCs w:val="22"/>
        </w:rPr>
      </w:pPr>
      <w:r w:rsidRPr="00F84B98">
        <w:rPr>
          <w:rFonts w:ascii="Arial" w:hAnsi="Arial" w:cs="Arial"/>
          <w:b/>
          <w:bCs/>
          <w:sz w:val="20"/>
          <w:szCs w:val="20"/>
        </w:rPr>
        <w:t>Lecturer Name:</w:t>
      </w:r>
      <w:r w:rsidRPr="00F84B98">
        <w:rPr>
          <w:rFonts w:ascii="Arial" w:hAnsi="Arial" w:cs="Arial"/>
          <w:b/>
          <w:sz w:val="22"/>
          <w:szCs w:val="22"/>
        </w:rPr>
        <w:t xml:space="preserve"> </w:t>
      </w:r>
      <w:r w:rsidRPr="00F84B98">
        <w:rPr>
          <w:rFonts w:ascii="Arial" w:hAnsi="Arial" w:cs="Arial"/>
          <w:b/>
          <w:bCs/>
          <w:sz w:val="22"/>
          <w:szCs w:val="22"/>
        </w:rPr>
        <w:t>Patrick Yeboah</w:t>
      </w:r>
    </w:p>
    <w:p w14:paraId="7A45E1A1" w14:textId="498B79CF" w:rsidR="00F84B98" w:rsidRPr="00F84B98" w:rsidRDefault="00F84B98" w:rsidP="00F84B98">
      <w:pPr>
        <w:spacing w:before="120" w:after="120"/>
        <w:rPr>
          <w:rFonts w:ascii="Arial" w:hAnsi="Arial" w:cs="Arial"/>
          <w:b/>
          <w:sz w:val="22"/>
          <w:szCs w:val="22"/>
        </w:rPr>
      </w:pPr>
      <w:r w:rsidRPr="00F84B98">
        <w:rPr>
          <w:rFonts w:ascii="Arial" w:hAnsi="Arial" w:cs="Arial"/>
          <w:b/>
          <w:sz w:val="22"/>
          <w:szCs w:val="22"/>
        </w:rPr>
        <w:t xml:space="preserve">Module: </w:t>
      </w:r>
      <w:r w:rsidRPr="00F84B98">
        <w:rPr>
          <w:rFonts w:ascii="Arial" w:hAnsi="Arial" w:cs="Arial"/>
          <w:b/>
          <w:bCs/>
          <w:sz w:val="22"/>
          <w:szCs w:val="22"/>
        </w:rPr>
        <w:t>Financial Management</w:t>
      </w:r>
    </w:p>
    <w:p w14:paraId="65EDCD5B" w14:textId="4FCE5D1B" w:rsidR="00F84B98" w:rsidRPr="00F84B98" w:rsidRDefault="00F84B98" w:rsidP="00F84B98">
      <w:pPr>
        <w:rPr>
          <w:rFonts w:ascii="Arial" w:hAnsi="Arial" w:cs="Arial"/>
          <w:b/>
          <w:bCs/>
          <w:sz w:val="22"/>
          <w:szCs w:val="22"/>
        </w:rPr>
      </w:pPr>
      <w:r w:rsidRPr="00F84B98">
        <w:rPr>
          <w:rFonts w:ascii="Arial" w:hAnsi="Arial" w:cs="Arial"/>
          <w:b/>
          <w:bCs/>
          <w:sz w:val="20"/>
          <w:szCs w:val="20"/>
        </w:rPr>
        <w:t>Module Code:</w:t>
      </w:r>
      <w:r w:rsidRPr="00F84B98">
        <w:rPr>
          <w:rFonts w:ascii="Arial" w:hAnsi="Arial" w:cs="Arial"/>
          <w:b/>
          <w:bCs/>
          <w:sz w:val="22"/>
          <w:szCs w:val="22"/>
        </w:rPr>
        <w:t xml:space="preserve"> LCMB7002</w:t>
      </w:r>
    </w:p>
    <w:p w14:paraId="5D32CC10" w14:textId="77777777" w:rsidR="0064364F" w:rsidRDefault="0064364F">
      <w:pPr>
        <w:rPr>
          <w:rFonts w:ascii="Arial" w:hAnsi="Arial" w:cs="Arial"/>
          <w:b/>
          <w:bCs/>
          <w:sz w:val="22"/>
          <w:szCs w:val="22"/>
        </w:rPr>
      </w:pPr>
    </w:p>
    <w:p w14:paraId="72B44D14" w14:textId="77777777" w:rsidR="002E4789" w:rsidRDefault="002E4789">
      <w:pPr>
        <w:rPr>
          <w:rFonts w:ascii="Arial" w:hAnsi="Arial" w:cs="Arial"/>
          <w:b/>
          <w:bCs/>
          <w:sz w:val="22"/>
          <w:szCs w:val="22"/>
        </w:rPr>
      </w:pPr>
    </w:p>
    <w:sdt>
      <w:sdtPr>
        <w:rPr>
          <w:rFonts w:ascii="Arial" w:hAnsi="Arial" w:cs="Arial"/>
          <w:b/>
          <w:bCs/>
          <w:color w:val="000000" w:themeColor="text1"/>
        </w:rPr>
        <w:id w:val="-109051643"/>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30556374" w14:textId="44975007" w:rsidR="00104B1D" w:rsidRPr="00DC76EC" w:rsidRDefault="00DC76EC">
          <w:pPr>
            <w:pStyle w:val="TOCHeading"/>
            <w:rPr>
              <w:rFonts w:ascii="Arial" w:hAnsi="Arial" w:cs="Arial"/>
              <w:b/>
              <w:bCs/>
              <w:color w:val="000000" w:themeColor="text1"/>
            </w:rPr>
          </w:pPr>
          <w:r w:rsidRPr="00DC76EC">
            <w:rPr>
              <w:rFonts w:ascii="Arial" w:hAnsi="Arial" w:cs="Arial"/>
              <w:b/>
              <w:bCs/>
              <w:color w:val="000000" w:themeColor="text1"/>
            </w:rPr>
            <w:t>CONTENTS</w:t>
          </w:r>
        </w:p>
        <w:p w14:paraId="574EC7F6" w14:textId="2B339760" w:rsidR="00DC76EC" w:rsidRDefault="00104B1D">
          <w:pPr>
            <w:pStyle w:val="TOC1"/>
            <w:tabs>
              <w:tab w:val="right" w:leader="dot" w:pos="9016"/>
            </w:tabs>
            <w:rPr>
              <w:rFonts w:eastAsiaTheme="minorEastAsia"/>
              <w:noProof/>
              <w:lang w:eastAsia="en-GB"/>
            </w:rPr>
          </w:pPr>
          <w:r w:rsidRPr="00DC76EC">
            <w:rPr>
              <w:rFonts w:ascii="Arial" w:hAnsi="Arial" w:cs="Arial"/>
            </w:rPr>
            <w:fldChar w:fldCharType="begin"/>
          </w:r>
          <w:r w:rsidRPr="00DC76EC">
            <w:rPr>
              <w:rFonts w:ascii="Arial" w:hAnsi="Arial" w:cs="Arial"/>
            </w:rPr>
            <w:instrText xml:space="preserve"> TOC \o "1-3" \h \z \u </w:instrText>
          </w:r>
          <w:r w:rsidRPr="00DC76EC">
            <w:rPr>
              <w:rFonts w:ascii="Arial" w:hAnsi="Arial" w:cs="Arial"/>
            </w:rPr>
            <w:fldChar w:fldCharType="separate"/>
          </w:r>
          <w:hyperlink w:anchor="_Toc225365828" w:history="1">
            <w:r w:rsidR="00DC76EC" w:rsidRPr="00FB5E93">
              <w:rPr>
                <w:rStyle w:val="Hyperlink"/>
                <w:noProof/>
              </w:rPr>
              <w:t>INTRODUCTION</w:t>
            </w:r>
            <w:r w:rsidR="00DC76EC">
              <w:rPr>
                <w:noProof/>
                <w:webHidden/>
              </w:rPr>
              <w:tab/>
            </w:r>
            <w:r w:rsidR="00DC76EC">
              <w:rPr>
                <w:noProof/>
                <w:webHidden/>
              </w:rPr>
              <w:fldChar w:fldCharType="begin"/>
            </w:r>
            <w:r w:rsidR="00DC76EC">
              <w:rPr>
                <w:noProof/>
                <w:webHidden/>
              </w:rPr>
              <w:instrText xml:space="preserve"> PAGEREF _Toc225365828 \h </w:instrText>
            </w:r>
            <w:r w:rsidR="00DC76EC">
              <w:rPr>
                <w:noProof/>
                <w:webHidden/>
              </w:rPr>
            </w:r>
            <w:r w:rsidR="00DC76EC">
              <w:rPr>
                <w:noProof/>
                <w:webHidden/>
              </w:rPr>
              <w:fldChar w:fldCharType="separate"/>
            </w:r>
            <w:r w:rsidR="00DC76EC">
              <w:rPr>
                <w:noProof/>
                <w:webHidden/>
              </w:rPr>
              <w:t>4</w:t>
            </w:r>
            <w:r w:rsidR="00DC76EC">
              <w:rPr>
                <w:noProof/>
                <w:webHidden/>
              </w:rPr>
              <w:fldChar w:fldCharType="end"/>
            </w:r>
          </w:hyperlink>
        </w:p>
        <w:p w14:paraId="0459FAB8" w14:textId="28288DB8" w:rsidR="00DC76EC" w:rsidRDefault="00DC76EC">
          <w:pPr>
            <w:pStyle w:val="TOC1"/>
            <w:tabs>
              <w:tab w:val="right" w:leader="dot" w:pos="9016"/>
            </w:tabs>
            <w:rPr>
              <w:rFonts w:eastAsiaTheme="minorEastAsia"/>
              <w:noProof/>
              <w:lang w:eastAsia="en-GB"/>
            </w:rPr>
          </w:pPr>
          <w:hyperlink w:anchor="_Toc225365829" w:history="1">
            <w:r w:rsidRPr="00FB5E93">
              <w:rPr>
                <w:rStyle w:val="Hyperlink"/>
                <w:noProof/>
              </w:rPr>
              <w:t>FINANCIAL HEALTH CHECK</w:t>
            </w:r>
            <w:r>
              <w:rPr>
                <w:noProof/>
                <w:webHidden/>
              </w:rPr>
              <w:tab/>
            </w:r>
            <w:r>
              <w:rPr>
                <w:noProof/>
                <w:webHidden/>
              </w:rPr>
              <w:fldChar w:fldCharType="begin"/>
            </w:r>
            <w:r>
              <w:rPr>
                <w:noProof/>
                <w:webHidden/>
              </w:rPr>
              <w:instrText xml:space="preserve"> PAGEREF _Toc225365829 \h </w:instrText>
            </w:r>
            <w:r>
              <w:rPr>
                <w:noProof/>
                <w:webHidden/>
              </w:rPr>
            </w:r>
            <w:r>
              <w:rPr>
                <w:noProof/>
                <w:webHidden/>
              </w:rPr>
              <w:fldChar w:fldCharType="separate"/>
            </w:r>
            <w:r>
              <w:rPr>
                <w:noProof/>
                <w:webHidden/>
              </w:rPr>
              <w:t>4</w:t>
            </w:r>
            <w:r>
              <w:rPr>
                <w:noProof/>
                <w:webHidden/>
              </w:rPr>
              <w:fldChar w:fldCharType="end"/>
            </w:r>
          </w:hyperlink>
        </w:p>
        <w:p w14:paraId="0AF409DD" w14:textId="1E75B9CF" w:rsidR="00DC76EC" w:rsidRDefault="00DC76EC">
          <w:pPr>
            <w:pStyle w:val="TOC1"/>
            <w:tabs>
              <w:tab w:val="right" w:leader="dot" w:pos="9016"/>
            </w:tabs>
            <w:rPr>
              <w:rFonts w:eastAsiaTheme="minorEastAsia"/>
              <w:noProof/>
              <w:lang w:eastAsia="en-GB"/>
            </w:rPr>
          </w:pPr>
          <w:hyperlink w:anchor="_Toc225365830" w:history="1">
            <w:r w:rsidRPr="00FB5E93">
              <w:rPr>
                <w:rStyle w:val="Hyperlink"/>
                <w:noProof/>
              </w:rPr>
              <w:t>FINANCIAL RATIO ANALYSIS</w:t>
            </w:r>
            <w:r>
              <w:rPr>
                <w:noProof/>
                <w:webHidden/>
              </w:rPr>
              <w:tab/>
            </w:r>
            <w:r>
              <w:rPr>
                <w:noProof/>
                <w:webHidden/>
              </w:rPr>
              <w:fldChar w:fldCharType="begin"/>
            </w:r>
            <w:r>
              <w:rPr>
                <w:noProof/>
                <w:webHidden/>
              </w:rPr>
              <w:instrText xml:space="preserve"> PAGEREF _Toc225365830 \h </w:instrText>
            </w:r>
            <w:r>
              <w:rPr>
                <w:noProof/>
                <w:webHidden/>
              </w:rPr>
            </w:r>
            <w:r>
              <w:rPr>
                <w:noProof/>
                <w:webHidden/>
              </w:rPr>
              <w:fldChar w:fldCharType="separate"/>
            </w:r>
            <w:r>
              <w:rPr>
                <w:noProof/>
                <w:webHidden/>
              </w:rPr>
              <w:t>5</w:t>
            </w:r>
            <w:r>
              <w:rPr>
                <w:noProof/>
                <w:webHidden/>
              </w:rPr>
              <w:fldChar w:fldCharType="end"/>
            </w:r>
          </w:hyperlink>
        </w:p>
        <w:p w14:paraId="4F2B0C6C" w14:textId="530E0F80" w:rsidR="00DC76EC" w:rsidRDefault="00DC76EC">
          <w:pPr>
            <w:pStyle w:val="TOC1"/>
            <w:tabs>
              <w:tab w:val="right" w:leader="dot" w:pos="9016"/>
            </w:tabs>
            <w:rPr>
              <w:rFonts w:eastAsiaTheme="minorEastAsia"/>
              <w:noProof/>
              <w:lang w:eastAsia="en-GB"/>
            </w:rPr>
          </w:pPr>
          <w:hyperlink w:anchor="_Toc225365831" w:history="1">
            <w:r w:rsidRPr="00FB5E93">
              <w:rPr>
                <w:rStyle w:val="Hyperlink"/>
                <w:noProof/>
              </w:rPr>
              <w:t>Profitability</w:t>
            </w:r>
            <w:r>
              <w:rPr>
                <w:noProof/>
                <w:webHidden/>
              </w:rPr>
              <w:tab/>
            </w:r>
            <w:r>
              <w:rPr>
                <w:noProof/>
                <w:webHidden/>
              </w:rPr>
              <w:fldChar w:fldCharType="begin"/>
            </w:r>
            <w:r>
              <w:rPr>
                <w:noProof/>
                <w:webHidden/>
              </w:rPr>
              <w:instrText xml:space="preserve"> PAGEREF _Toc225365831 \h </w:instrText>
            </w:r>
            <w:r>
              <w:rPr>
                <w:noProof/>
                <w:webHidden/>
              </w:rPr>
            </w:r>
            <w:r>
              <w:rPr>
                <w:noProof/>
                <w:webHidden/>
              </w:rPr>
              <w:fldChar w:fldCharType="separate"/>
            </w:r>
            <w:r>
              <w:rPr>
                <w:noProof/>
                <w:webHidden/>
              </w:rPr>
              <w:t>5</w:t>
            </w:r>
            <w:r>
              <w:rPr>
                <w:noProof/>
                <w:webHidden/>
              </w:rPr>
              <w:fldChar w:fldCharType="end"/>
            </w:r>
          </w:hyperlink>
        </w:p>
        <w:p w14:paraId="41885A5C" w14:textId="00EC748E" w:rsidR="00DC76EC" w:rsidRDefault="00DC76EC">
          <w:pPr>
            <w:pStyle w:val="TOC1"/>
            <w:tabs>
              <w:tab w:val="right" w:leader="dot" w:pos="9016"/>
            </w:tabs>
            <w:rPr>
              <w:rFonts w:eastAsiaTheme="minorEastAsia"/>
              <w:noProof/>
              <w:lang w:eastAsia="en-GB"/>
            </w:rPr>
          </w:pPr>
          <w:hyperlink w:anchor="_Toc225365832" w:history="1">
            <w:r w:rsidRPr="00FB5E93">
              <w:rPr>
                <w:rStyle w:val="Hyperlink"/>
                <w:noProof/>
              </w:rPr>
              <w:t>Liquidity</w:t>
            </w:r>
            <w:r>
              <w:rPr>
                <w:noProof/>
                <w:webHidden/>
              </w:rPr>
              <w:tab/>
            </w:r>
            <w:r>
              <w:rPr>
                <w:noProof/>
                <w:webHidden/>
              </w:rPr>
              <w:fldChar w:fldCharType="begin"/>
            </w:r>
            <w:r>
              <w:rPr>
                <w:noProof/>
                <w:webHidden/>
              </w:rPr>
              <w:instrText xml:space="preserve"> PAGEREF _Toc225365832 \h </w:instrText>
            </w:r>
            <w:r>
              <w:rPr>
                <w:noProof/>
                <w:webHidden/>
              </w:rPr>
            </w:r>
            <w:r>
              <w:rPr>
                <w:noProof/>
                <w:webHidden/>
              </w:rPr>
              <w:fldChar w:fldCharType="separate"/>
            </w:r>
            <w:r>
              <w:rPr>
                <w:noProof/>
                <w:webHidden/>
              </w:rPr>
              <w:t>5</w:t>
            </w:r>
            <w:r>
              <w:rPr>
                <w:noProof/>
                <w:webHidden/>
              </w:rPr>
              <w:fldChar w:fldCharType="end"/>
            </w:r>
          </w:hyperlink>
        </w:p>
        <w:p w14:paraId="26FF4E12" w14:textId="589E3E5D" w:rsidR="00DC76EC" w:rsidRDefault="00DC76EC">
          <w:pPr>
            <w:pStyle w:val="TOC1"/>
            <w:tabs>
              <w:tab w:val="right" w:leader="dot" w:pos="9016"/>
            </w:tabs>
            <w:rPr>
              <w:rFonts w:eastAsiaTheme="minorEastAsia"/>
              <w:noProof/>
              <w:lang w:eastAsia="en-GB"/>
            </w:rPr>
          </w:pPr>
          <w:hyperlink w:anchor="_Toc225365833" w:history="1">
            <w:r w:rsidRPr="00FB5E93">
              <w:rPr>
                <w:rStyle w:val="Hyperlink"/>
                <w:noProof/>
              </w:rPr>
              <w:t>Efficiency</w:t>
            </w:r>
            <w:r>
              <w:rPr>
                <w:noProof/>
                <w:webHidden/>
              </w:rPr>
              <w:tab/>
            </w:r>
            <w:r>
              <w:rPr>
                <w:noProof/>
                <w:webHidden/>
              </w:rPr>
              <w:fldChar w:fldCharType="begin"/>
            </w:r>
            <w:r>
              <w:rPr>
                <w:noProof/>
                <w:webHidden/>
              </w:rPr>
              <w:instrText xml:space="preserve"> PAGEREF _Toc225365833 \h </w:instrText>
            </w:r>
            <w:r>
              <w:rPr>
                <w:noProof/>
                <w:webHidden/>
              </w:rPr>
            </w:r>
            <w:r>
              <w:rPr>
                <w:noProof/>
                <w:webHidden/>
              </w:rPr>
              <w:fldChar w:fldCharType="separate"/>
            </w:r>
            <w:r>
              <w:rPr>
                <w:noProof/>
                <w:webHidden/>
              </w:rPr>
              <w:t>6</w:t>
            </w:r>
            <w:r>
              <w:rPr>
                <w:noProof/>
                <w:webHidden/>
              </w:rPr>
              <w:fldChar w:fldCharType="end"/>
            </w:r>
          </w:hyperlink>
        </w:p>
        <w:p w14:paraId="2B62C96E" w14:textId="1AAA2D05" w:rsidR="00DC76EC" w:rsidRDefault="00DC76EC">
          <w:pPr>
            <w:pStyle w:val="TOC1"/>
            <w:tabs>
              <w:tab w:val="right" w:leader="dot" w:pos="9016"/>
            </w:tabs>
            <w:rPr>
              <w:rFonts w:eastAsiaTheme="minorEastAsia"/>
              <w:noProof/>
              <w:lang w:eastAsia="en-GB"/>
            </w:rPr>
          </w:pPr>
          <w:hyperlink w:anchor="_Toc225365834" w:history="1">
            <w:r w:rsidRPr="00FB5E93">
              <w:rPr>
                <w:rStyle w:val="Hyperlink"/>
                <w:noProof/>
              </w:rPr>
              <w:t>Gearing</w:t>
            </w:r>
            <w:r>
              <w:rPr>
                <w:noProof/>
                <w:webHidden/>
              </w:rPr>
              <w:tab/>
            </w:r>
            <w:r>
              <w:rPr>
                <w:noProof/>
                <w:webHidden/>
              </w:rPr>
              <w:fldChar w:fldCharType="begin"/>
            </w:r>
            <w:r>
              <w:rPr>
                <w:noProof/>
                <w:webHidden/>
              </w:rPr>
              <w:instrText xml:space="preserve"> PAGEREF _Toc225365834 \h </w:instrText>
            </w:r>
            <w:r>
              <w:rPr>
                <w:noProof/>
                <w:webHidden/>
              </w:rPr>
            </w:r>
            <w:r>
              <w:rPr>
                <w:noProof/>
                <w:webHidden/>
              </w:rPr>
              <w:fldChar w:fldCharType="separate"/>
            </w:r>
            <w:r>
              <w:rPr>
                <w:noProof/>
                <w:webHidden/>
              </w:rPr>
              <w:t>7</w:t>
            </w:r>
            <w:r>
              <w:rPr>
                <w:noProof/>
                <w:webHidden/>
              </w:rPr>
              <w:fldChar w:fldCharType="end"/>
            </w:r>
          </w:hyperlink>
        </w:p>
        <w:p w14:paraId="07D63FFB" w14:textId="13D1EBB2" w:rsidR="00DC76EC" w:rsidRDefault="00DC76EC">
          <w:pPr>
            <w:pStyle w:val="TOC1"/>
            <w:tabs>
              <w:tab w:val="right" w:leader="dot" w:pos="9016"/>
            </w:tabs>
            <w:rPr>
              <w:rFonts w:eastAsiaTheme="minorEastAsia"/>
              <w:noProof/>
              <w:lang w:eastAsia="en-GB"/>
            </w:rPr>
          </w:pPr>
          <w:hyperlink w:anchor="_Toc225365835" w:history="1">
            <w:r w:rsidRPr="00FB5E93">
              <w:rPr>
                <w:rStyle w:val="Hyperlink"/>
                <w:noProof/>
              </w:rPr>
              <w:t>Investing</w:t>
            </w:r>
            <w:r>
              <w:rPr>
                <w:noProof/>
                <w:webHidden/>
              </w:rPr>
              <w:tab/>
            </w:r>
            <w:r>
              <w:rPr>
                <w:noProof/>
                <w:webHidden/>
              </w:rPr>
              <w:fldChar w:fldCharType="begin"/>
            </w:r>
            <w:r>
              <w:rPr>
                <w:noProof/>
                <w:webHidden/>
              </w:rPr>
              <w:instrText xml:space="preserve"> PAGEREF _Toc225365835 \h </w:instrText>
            </w:r>
            <w:r>
              <w:rPr>
                <w:noProof/>
                <w:webHidden/>
              </w:rPr>
            </w:r>
            <w:r>
              <w:rPr>
                <w:noProof/>
                <w:webHidden/>
              </w:rPr>
              <w:fldChar w:fldCharType="separate"/>
            </w:r>
            <w:r>
              <w:rPr>
                <w:noProof/>
                <w:webHidden/>
              </w:rPr>
              <w:t>8</w:t>
            </w:r>
            <w:r>
              <w:rPr>
                <w:noProof/>
                <w:webHidden/>
              </w:rPr>
              <w:fldChar w:fldCharType="end"/>
            </w:r>
          </w:hyperlink>
        </w:p>
        <w:p w14:paraId="41612A72" w14:textId="3393EFD9" w:rsidR="00DC76EC" w:rsidRDefault="00DC76EC">
          <w:pPr>
            <w:pStyle w:val="TOC1"/>
            <w:tabs>
              <w:tab w:val="right" w:leader="dot" w:pos="9016"/>
            </w:tabs>
            <w:rPr>
              <w:rFonts w:eastAsiaTheme="minorEastAsia"/>
              <w:noProof/>
              <w:lang w:eastAsia="en-GB"/>
            </w:rPr>
          </w:pPr>
          <w:hyperlink w:anchor="_Toc225365836" w:history="1">
            <w:r w:rsidRPr="00FB5E93">
              <w:rPr>
                <w:rStyle w:val="Hyperlink"/>
                <w:noProof/>
              </w:rPr>
              <w:t>Cash Flow</w:t>
            </w:r>
            <w:r>
              <w:rPr>
                <w:noProof/>
                <w:webHidden/>
              </w:rPr>
              <w:tab/>
            </w:r>
            <w:r>
              <w:rPr>
                <w:noProof/>
                <w:webHidden/>
              </w:rPr>
              <w:fldChar w:fldCharType="begin"/>
            </w:r>
            <w:r>
              <w:rPr>
                <w:noProof/>
                <w:webHidden/>
              </w:rPr>
              <w:instrText xml:space="preserve"> PAGEREF _Toc225365836 \h </w:instrText>
            </w:r>
            <w:r>
              <w:rPr>
                <w:noProof/>
                <w:webHidden/>
              </w:rPr>
            </w:r>
            <w:r>
              <w:rPr>
                <w:noProof/>
                <w:webHidden/>
              </w:rPr>
              <w:fldChar w:fldCharType="separate"/>
            </w:r>
            <w:r>
              <w:rPr>
                <w:noProof/>
                <w:webHidden/>
              </w:rPr>
              <w:t>8</w:t>
            </w:r>
            <w:r>
              <w:rPr>
                <w:noProof/>
                <w:webHidden/>
              </w:rPr>
              <w:fldChar w:fldCharType="end"/>
            </w:r>
          </w:hyperlink>
        </w:p>
        <w:p w14:paraId="47A61BF9" w14:textId="3F4358BE" w:rsidR="00DC76EC" w:rsidRDefault="00DC76EC">
          <w:pPr>
            <w:pStyle w:val="TOC1"/>
            <w:tabs>
              <w:tab w:val="right" w:leader="dot" w:pos="9016"/>
            </w:tabs>
            <w:rPr>
              <w:rFonts w:eastAsiaTheme="minorEastAsia"/>
              <w:noProof/>
              <w:lang w:eastAsia="en-GB"/>
            </w:rPr>
          </w:pPr>
          <w:hyperlink w:anchor="_Toc225365837" w:history="1">
            <w:r w:rsidRPr="00FB5E93">
              <w:rPr>
                <w:rStyle w:val="Hyperlink"/>
                <w:noProof/>
              </w:rPr>
              <w:t>Trends</w:t>
            </w:r>
            <w:r>
              <w:rPr>
                <w:noProof/>
                <w:webHidden/>
              </w:rPr>
              <w:tab/>
            </w:r>
            <w:r>
              <w:rPr>
                <w:noProof/>
                <w:webHidden/>
              </w:rPr>
              <w:fldChar w:fldCharType="begin"/>
            </w:r>
            <w:r>
              <w:rPr>
                <w:noProof/>
                <w:webHidden/>
              </w:rPr>
              <w:instrText xml:space="preserve"> PAGEREF _Toc225365837 \h </w:instrText>
            </w:r>
            <w:r>
              <w:rPr>
                <w:noProof/>
                <w:webHidden/>
              </w:rPr>
            </w:r>
            <w:r>
              <w:rPr>
                <w:noProof/>
                <w:webHidden/>
              </w:rPr>
              <w:fldChar w:fldCharType="separate"/>
            </w:r>
            <w:r>
              <w:rPr>
                <w:noProof/>
                <w:webHidden/>
              </w:rPr>
              <w:t>8</w:t>
            </w:r>
            <w:r>
              <w:rPr>
                <w:noProof/>
                <w:webHidden/>
              </w:rPr>
              <w:fldChar w:fldCharType="end"/>
            </w:r>
          </w:hyperlink>
        </w:p>
        <w:p w14:paraId="4A8C0103" w14:textId="2557A76D" w:rsidR="00DC76EC" w:rsidRDefault="00DC76EC">
          <w:pPr>
            <w:pStyle w:val="TOC1"/>
            <w:tabs>
              <w:tab w:val="right" w:leader="dot" w:pos="9016"/>
            </w:tabs>
            <w:rPr>
              <w:rFonts w:eastAsiaTheme="minorEastAsia"/>
              <w:noProof/>
              <w:lang w:eastAsia="en-GB"/>
            </w:rPr>
          </w:pPr>
          <w:hyperlink w:anchor="_Toc225365838" w:history="1">
            <w:r w:rsidRPr="00FB5E93">
              <w:rPr>
                <w:rStyle w:val="Hyperlink"/>
                <w:noProof/>
              </w:rPr>
              <w:t>Strengths</w:t>
            </w:r>
            <w:r>
              <w:rPr>
                <w:noProof/>
                <w:webHidden/>
              </w:rPr>
              <w:tab/>
            </w:r>
            <w:r>
              <w:rPr>
                <w:noProof/>
                <w:webHidden/>
              </w:rPr>
              <w:fldChar w:fldCharType="begin"/>
            </w:r>
            <w:r>
              <w:rPr>
                <w:noProof/>
                <w:webHidden/>
              </w:rPr>
              <w:instrText xml:space="preserve"> PAGEREF _Toc225365838 \h </w:instrText>
            </w:r>
            <w:r>
              <w:rPr>
                <w:noProof/>
                <w:webHidden/>
              </w:rPr>
            </w:r>
            <w:r>
              <w:rPr>
                <w:noProof/>
                <w:webHidden/>
              </w:rPr>
              <w:fldChar w:fldCharType="separate"/>
            </w:r>
            <w:r>
              <w:rPr>
                <w:noProof/>
                <w:webHidden/>
              </w:rPr>
              <w:t>9</w:t>
            </w:r>
            <w:r>
              <w:rPr>
                <w:noProof/>
                <w:webHidden/>
              </w:rPr>
              <w:fldChar w:fldCharType="end"/>
            </w:r>
          </w:hyperlink>
        </w:p>
        <w:p w14:paraId="780FBCF5" w14:textId="69C65841" w:rsidR="00DC76EC" w:rsidRDefault="00DC76EC">
          <w:pPr>
            <w:pStyle w:val="TOC1"/>
            <w:tabs>
              <w:tab w:val="right" w:leader="dot" w:pos="9016"/>
            </w:tabs>
            <w:rPr>
              <w:rFonts w:eastAsiaTheme="minorEastAsia"/>
              <w:noProof/>
              <w:lang w:eastAsia="en-GB"/>
            </w:rPr>
          </w:pPr>
          <w:hyperlink w:anchor="_Toc225365839" w:history="1">
            <w:r w:rsidRPr="00FB5E93">
              <w:rPr>
                <w:rStyle w:val="Hyperlink"/>
                <w:noProof/>
              </w:rPr>
              <w:t>Threats</w:t>
            </w:r>
            <w:r>
              <w:rPr>
                <w:noProof/>
                <w:webHidden/>
              </w:rPr>
              <w:tab/>
            </w:r>
            <w:r>
              <w:rPr>
                <w:noProof/>
                <w:webHidden/>
              </w:rPr>
              <w:fldChar w:fldCharType="begin"/>
            </w:r>
            <w:r>
              <w:rPr>
                <w:noProof/>
                <w:webHidden/>
              </w:rPr>
              <w:instrText xml:space="preserve"> PAGEREF _Toc225365839 \h </w:instrText>
            </w:r>
            <w:r>
              <w:rPr>
                <w:noProof/>
                <w:webHidden/>
              </w:rPr>
            </w:r>
            <w:r>
              <w:rPr>
                <w:noProof/>
                <w:webHidden/>
              </w:rPr>
              <w:fldChar w:fldCharType="separate"/>
            </w:r>
            <w:r>
              <w:rPr>
                <w:noProof/>
                <w:webHidden/>
              </w:rPr>
              <w:t>9</w:t>
            </w:r>
            <w:r>
              <w:rPr>
                <w:noProof/>
                <w:webHidden/>
              </w:rPr>
              <w:fldChar w:fldCharType="end"/>
            </w:r>
          </w:hyperlink>
        </w:p>
        <w:p w14:paraId="0ED1004A" w14:textId="75722D21" w:rsidR="00DC76EC" w:rsidRDefault="00DC76EC">
          <w:pPr>
            <w:pStyle w:val="TOC1"/>
            <w:tabs>
              <w:tab w:val="right" w:leader="dot" w:pos="9016"/>
            </w:tabs>
            <w:rPr>
              <w:rFonts w:eastAsiaTheme="minorEastAsia"/>
              <w:noProof/>
              <w:lang w:eastAsia="en-GB"/>
            </w:rPr>
          </w:pPr>
          <w:hyperlink w:anchor="_Toc225365840" w:history="1">
            <w:r w:rsidRPr="00FB5E93">
              <w:rPr>
                <w:rStyle w:val="Hyperlink"/>
                <w:noProof/>
              </w:rPr>
              <w:t>WORKING CAPITAL MANAGEMENT ANALYSIS</w:t>
            </w:r>
            <w:r>
              <w:rPr>
                <w:noProof/>
                <w:webHidden/>
              </w:rPr>
              <w:tab/>
            </w:r>
            <w:r>
              <w:rPr>
                <w:noProof/>
                <w:webHidden/>
              </w:rPr>
              <w:fldChar w:fldCharType="begin"/>
            </w:r>
            <w:r>
              <w:rPr>
                <w:noProof/>
                <w:webHidden/>
              </w:rPr>
              <w:instrText xml:space="preserve"> PAGEREF _Toc225365840 \h </w:instrText>
            </w:r>
            <w:r>
              <w:rPr>
                <w:noProof/>
                <w:webHidden/>
              </w:rPr>
            </w:r>
            <w:r>
              <w:rPr>
                <w:noProof/>
                <w:webHidden/>
              </w:rPr>
              <w:fldChar w:fldCharType="separate"/>
            </w:r>
            <w:r>
              <w:rPr>
                <w:noProof/>
                <w:webHidden/>
              </w:rPr>
              <w:t>9</w:t>
            </w:r>
            <w:r>
              <w:rPr>
                <w:noProof/>
                <w:webHidden/>
              </w:rPr>
              <w:fldChar w:fldCharType="end"/>
            </w:r>
          </w:hyperlink>
        </w:p>
        <w:p w14:paraId="0304BEF9" w14:textId="2FD66360" w:rsidR="00DC76EC" w:rsidRDefault="00DC76EC">
          <w:pPr>
            <w:pStyle w:val="TOC1"/>
            <w:tabs>
              <w:tab w:val="right" w:leader="dot" w:pos="9016"/>
            </w:tabs>
            <w:rPr>
              <w:rFonts w:eastAsiaTheme="minorEastAsia"/>
              <w:noProof/>
              <w:lang w:eastAsia="en-GB"/>
            </w:rPr>
          </w:pPr>
          <w:hyperlink w:anchor="_Toc225365841" w:history="1">
            <w:r w:rsidRPr="00FB5E93">
              <w:rPr>
                <w:rStyle w:val="Hyperlink"/>
                <w:noProof/>
              </w:rPr>
              <w:t>Cash Operating Cycle</w:t>
            </w:r>
            <w:r>
              <w:rPr>
                <w:noProof/>
                <w:webHidden/>
              </w:rPr>
              <w:tab/>
            </w:r>
            <w:r>
              <w:rPr>
                <w:noProof/>
                <w:webHidden/>
              </w:rPr>
              <w:fldChar w:fldCharType="begin"/>
            </w:r>
            <w:r>
              <w:rPr>
                <w:noProof/>
                <w:webHidden/>
              </w:rPr>
              <w:instrText xml:space="preserve"> PAGEREF _Toc225365841 \h </w:instrText>
            </w:r>
            <w:r>
              <w:rPr>
                <w:noProof/>
                <w:webHidden/>
              </w:rPr>
            </w:r>
            <w:r>
              <w:rPr>
                <w:noProof/>
                <w:webHidden/>
              </w:rPr>
              <w:fldChar w:fldCharType="separate"/>
            </w:r>
            <w:r>
              <w:rPr>
                <w:noProof/>
                <w:webHidden/>
              </w:rPr>
              <w:t>9</w:t>
            </w:r>
            <w:r>
              <w:rPr>
                <w:noProof/>
                <w:webHidden/>
              </w:rPr>
              <w:fldChar w:fldCharType="end"/>
            </w:r>
          </w:hyperlink>
        </w:p>
        <w:p w14:paraId="681F10C0" w14:textId="31A4ED8F" w:rsidR="00DC76EC" w:rsidRDefault="00DC76EC">
          <w:pPr>
            <w:pStyle w:val="TOC1"/>
            <w:tabs>
              <w:tab w:val="right" w:leader="dot" w:pos="9016"/>
            </w:tabs>
            <w:rPr>
              <w:rFonts w:eastAsiaTheme="minorEastAsia"/>
              <w:noProof/>
              <w:lang w:eastAsia="en-GB"/>
            </w:rPr>
          </w:pPr>
          <w:hyperlink w:anchor="_Toc225365842" w:history="1">
            <w:r w:rsidRPr="00FB5E93">
              <w:rPr>
                <w:rStyle w:val="Hyperlink"/>
                <w:noProof/>
              </w:rPr>
              <w:t>RECOMMENDED STRATEGIES</w:t>
            </w:r>
            <w:r>
              <w:rPr>
                <w:noProof/>
                <w:webHidden/>
              </w:rPr>
              <w:tab/>
            </w:r>
            <w:r>
              <w:rPr>
                <w:noProof/>
                <w:webHidden/>
              </w:rPr>
              <w:fldChar w:fldCharType="begin"/>
            </w:r>
            <w:r>
              <w:rPr>
                <w:noProof/>
                <w:webHidden/>
              </w:rPr>
              <w:instrText xml:space="preserve"> PAGEREF _Toc225365842 \h </w:instrText>
            </w:r>
            <w:r>
              <w:rPr>
                <w:noProof/>
                <w:webHidden/>
              </w:rPr>
            </w:r>
            <w:r>
              <w:rPr>
                <w:noProof/>
                <w:webHidden/>
              </w:rPr>
              <w:fldChar w:fldCharType="separate"/>
            </w:r>
            <w:r>
              <w:rPr>
                <w:noProof/>
                <w:webHidden/>
              </w:rPr>
              <w:t>10</w:t>
            </w:r>
            <w:r>
              <w:rPr>
                <w:noProof/>
                <w:webHidden/>
              </w:rPr>
              <w:fldChar w:fldCharType="end"/>
            </w:r>
          </w:hyperlink>
        </w:p>
        <w:p w14:paraId="0AD27BBC" w14:textId="1D74D8FF" w:rsidR="00DC76EC" w:rsidRDefault="00DC76EC">
          <w:pPr>
            <w:pStyle w:val="TOC1"/>
            <w:tabs>
              <w:tab w:val="right" w:leader="dot" w:pos="9016"/>
            </w:tabs>
            <w:rPr>
              <w:rFonts w:eastAsiaTheme="minorEastAsia"/>
              <w:noProof/>
              <w:lang w:eastAsia="en-GB"/>
            </w:rPr>
          </w:pPr>
          <w:hyperlink w:anchor="_Toc225365843" w:history="1">
            <w:r w:rsidRPr="00FB5E93">
              <w:rPr>
                <w:rStyle w:val="Hyperlink"/>
                <w:noProof/>
              </w:rPr>
              <w:t>Inventory Management Improvement:</w:t>
            </w:r>
            <w:r>
              <w:rPr>
                <w:noProof/>
                <w:webHidden/>
              </w:rPr>
              <w:tab/>
            </w:r>
            <w:r>
              <w:rPr>
                <w:noProof/>
                <w:webHidden/>
              </w:rPr>
              <w:fldChar w:fldCharType="begin"/>
            </w:r>
            <w:r>
              <w:rPr>
                <w:noProof/>
                <w:webHidden/>
              </w:rPr>
              <w:instrText xml:space="preserve"> PAGEREF _Toc225365843 \h </w:instrText>
            </w:r>
            <w:r>
              <w:rPr>
                <w:noProof/>
                <w:webHidden/>
              </w:rPr>
            </w:r>
            <w:r>
              <w:rPr>
                <w:noProof/>
                <w:webHidden/>
              </w:rPr>
              <w:fldChar w:fldCharType="separate"/>
            </w:r>
            <w:r>
              <w:rPr>
                <w:noProof/>
                <w:webHidden/>
              </w:rPr>
              <w:t>10</w:t>
            </w:r>
            <w:r>
              <w:rPr>
                <w:noProof/>
                <w:webHidden/>
              </w:rPr>
              <w:fldChar w:fldCharType="end"/>
            </w:r>
          </w:hyperlink>
        </w:p>
        <w:p w14:paraId="47E18794" w14:textId="1AF43C82" w:rsidR="00DC76EC" w:rsidRDefault="00DC76EC">
          <w:pPr>
            <w:pStyle w:val="TOC1"/>
            <w:tabs>
              <w:tab w:val="right" w:leader="dot" w:pos="9016"/>
            </w:tabs>
            <w:rPr>
              <w:rFonts w:eastAsiaTheme="minorEastAsia"/>
              <w:noProof/>
              <w:lang w:eastAsia="en-GB"/>
            </w:rPr>
          </w:pPr>
          <w:hyperlink w:anchor="_Toc225365844" w:history="1">
            <w:r w:rsidRPr="00FB5E93">
              <w:rPr>
                <w:rStyle w:val="Hyperlink"/>
                <w:noProof/>
              </w:rPr>
              <w:t>Receivable Management Enhancement:</w:t>
            </w:r>
            <w:r>
              <w:rPr>
                <w:noProof/>
                <w:webHidden/>
              </w:rPr>
              <w:tab/>
            </w:r>
            <w:r>
              <w:rPr>
                <w:noProof/>
                <w:webHidden/>
              </w:rPr>
              <w:fldChar w:fldCharType="begin"/>
            </w:r>
            <w:r>
              <w:rPr>
                <w:noProof/>
                <w:webHidden/>
              </w:rPr>
              <w:instrText xml:space="preserve"> PAGEREF _Toc225365844 \h </w:instrText>
            </w:r>
            <w:r>
              <w:rPr>
                <w:noProof/>
                <w:webHidden/>
              </w:rPr>
            </w:r>
            <w:r>
              <w:rPr>
                <w:noProof/>
                <w:webHidden/>
              </w:rPr>
              <w:fldChar w:fldCharType="separate"/>
            </w:r>
            <w:r>
              <w:rPr>
                <w:noProof/>
                <w:webHidden/>
              </w:rPr>
              <w:t>10</w:t>
            </w:r>
            <w:r>
              <w:rPr>
                <w:noProof/>
                <w:webHidden/>
              </w:rPr>
              <w:fldChar w:fldCharType="end"/>
            </w:r>
          </w:hyperlink>
        </w:p>
        <w:p w14:paraId="321B2005" w14:textId="7AC9FC6A" w:rsidR="00DC76EC" w:rsidRDefault="00DC76EC">
          <w:pPr>
            <w:pStyle w:val="TOC1"/>
            <w:tabs>
              <w:tab w:val="right" w:leader="dot" w:pos="9016"/>
            </w:tabs>
            <w:rPr>
              <w:rFonts w:eastAsiaTheme="minorEastAsia"/>
              <w:noProof/>
              <w:lang w:eastAsia="en-GB"/>
            </w:rPr>
          </w:pPr>
          <w:hyperlink w:anchor="_Toc225365845" w:history="1">
            <w:r w:rsidRPr="00FB5E93">
              <w:rPr>
                <w:rStyle w:val="Hyperlink"/>
                <w:noProof/>
              </w:rPr>
              <w:t>Optimisation Payable:</w:t>
            </w:r>
            <w:r>
              <w:rPr>
                <w:noProof/>
                <w:webHidden/>
              </w:rPr>
              <w:tab/>
            </w:r>
            <w:r>
              <w:rPr>
                <w:noProof/>
                <w:webHidden/>
              </w:rPr>
              <w:fldChar w:fldCharType="begin"/>
            </w:r>
            <w:r>
              <w:rPr>
                <w:noProof/>
                <w:webHidden/>
              </w:rPr>
              <w:instrText xml:space="preserve"> PAGEREF _Toc225365845 \h </w:instrText>
            </w:r>
            <w:r>
              <w:rPr>
                <w:noProof/>
                <w:webHidden/>
              </w:rPr>
            </w:r>
            <w:r>
              <w:rPr>
                <w:noProof/>
                <w:webHidden/>
              </w:rPr>
              <w:fldChar w:fldCharType="separate"/>
            </w:r>
            <w:r>
              <w:rPr>
                <w:noProof/>
                <w:webHidden/>
              </w:rPr>
              <w:t>10</w:t>
            </w:r>
            <w:r>
              <w:rPr>
                <w:noProof/>
                <w:webHidden/>
              </w:rPr>
              <w:fldChar w:fldCharType="end"/>
            </w:r>
          </w:hyperlink>
        </w:p>
        <w:p w14:paraId="55A81ED5" w14:textId="46AD5248" w:rsidR="00DC76EC" w:rsidRDefault="00DC76EC">
          <w:pPr>
            <w:pStyle w:val="TOC1"/>
            <w:tabs>
              <w:tab w:val="right" w:leader="dot" w:pos="9016"/>
            </w:tabs>
            <w:rPr>
              <w:rFonts w:eastAsiaTheme="minorEastAsia"/>
              <w:noProof/>
              <w:lang w:eastAsia="en-GB"/>
            </w:rPr>
          </w:pPr>
          <w:hyperlink w:anchor="_Toc225365846" w:history="1">
            <w:r w:rsidRPr="00FB5E93">
              <w:rPr>
                <w:rStyle w:val="Hyperlink"/>
                <w:noProof/>
              </w:rPr>
              <w:t>Strengthening Operating Cash Flows:</w:t>
            </w:r>
            <w:r>
              <w:rPr>
                <w:noProof/>
                <w:webHidden/>
              </w:rPr>
              <w:tab/>
            </w:r>
            <w:r>
              <w:rPr>
                <w:noProof/>
                <w:webHidden/>
              </w:rPr>
              <w:fldChar w:fldCharType="begin"/>
            </w:r>
            <w:r>
              <w:rPr>
                <w:noProof/>
                <w:webHidden/>
              </w:rPr>
              <w:instrText xml:space="preserve"> PAGEREF _Toc225365846 \h </w:instrText>
            </w:r>
            <w:r>
              <w:rPr>
                <w:noProof/>
                <w:webHidden/>
              </w:rPr>
            </w:r>
            <w:r>
              <w:rPr>
                <w:noProof/>
                <w:webHidden/>
              </w:rPr>
              <w:fldChar w:fldCharType="separate"/>
            </w:r>
            <w:r>
              <w:rPr>
                <w:noProof/>
                <w:webHidden/>
              </w:rPr>
              <w:t>11</w:t>
            </w:r>
            <w:r>
              <w:rPr>
                <w:noProof/>
                <w:webHidden/>
              </w:rPr>
              <w:fldChar w:fldCharType="end"/>
            </w:r>
          </w:hyperlink>
        </w:p>
        <w:p w14:paraId="2DB3A201" w14:textId="13F15FF6" w:rsidR="00DC76EC" w:rsidRDefault="00DC76EC">
          <w:pPr>
            <w:pStyle w:val="TOC1"/>
            <w:tabs>
              <w:tab w:val="right" w:leader="dot" w:pos="9016"/>
            </w:tabs>
            <w:rPr>
              <w:rFonts w:eastAsiaTheme="minorEastAsia"/>
              <w:noProof/>
              <w:lang w:eastAsia="en-GB"/>
            </w:rPr>
          </w:pPr>
          <w:hyperlink w:anchor="_Toc225365847" w:history="1">
            <w:r w:rsidRPr="00FB5E93">
              <w:rPr>
                <w:rStyle w:val="Hyperlink"/>
                <w:noProof/>
              </w:rPr>
              <w:t>Short Term Financing Options:</w:t>
            </w:r>
            <w:r>
              <w:rPr>
                <w:noProof/>
                <w:webHidden/>
              </w:rPr>
              <w:tab/>
            </w:r>
            <w:r>
              <w:rPr>
                <w:noProof/>
                <w:webHidden/>
              </w:rPr>
              <w:fldChar w:fldCharType="begin"/>
            </w:r>
            <w:r>
              <w:rPr>
                <w:noProof/>
                <w:webHidden/>
              </w:rPr>
              <w:instrText xml:space="preserve"> PAGEREF _Toc225365847 \h </w:instrText>
            </w:r>
            <w:r>
              <w:rPr>
                <w:noProof/>
                <w:webHidden/>
              </w:rPr>
            </w:r>
            <w:r>
              <w:rPr>
                <w:noProof/>
                <w:webHidden/>
              </w:rPr>
              <w:fldChar w:fldCharType="separate"/>
            </w:r>
            <w:r>
              <w:rPr>
                <w:noProof/>
                <w:webHidden/>
              </w:rPr>
              <w:t>11</w:t>
            </w:r>
            <w:r>
              <w:rPr>
                <w:noProof/>
                <w:webHidden/>
              </w:rPr>
              <w:fldChar w:fldCharType="end"/>
            </w:r>
          </w:hyperlink>
        </w:p>
        <w:p w14:paraId="5F5AC4EC" w14:textId="16C77088" w:rsidR="00DC76EC" w:rsidRDefault="00DC76EC">
          <w:pPr>
            <w:pStyle w:val="TOC1"/>
            <w:tabs>
              <w:tab w:val="right" w:leader="dot" w:pos="9016"/>
            </w:tabs>
            <w:rPr>
              <w:rFonts w:eastAsiaTheme="minorEastAsia"/>
              <w:noProof/>
              <w:lang w:eastAsia="en-GB"/>
            </w:rPr>
          </w:pPr>
          <w:hyperlink w:anchor="_Toc225365848" w:history="1">
            <w:r w:rsidRPr="00FB5E93">
              <w:rPr>
                <w:rStyle w:val="Hyperlink"/>
                <w:noProof/>
              </w:rPr>
              <w:t>Long Term Financing Options:</w:t>
            </w:r>
            <w:r>
              <w:rPr>
                <w:noProof/>
                <w:webHidden/>
              </w:rPr>
              <w:tab/>
            </w:r>
            <w:r>
              <w:rPr>
                <w:noProof/>
                <w:webHidden/>
              </w:rPr>
              <w:fldChar w:fldCharType="begin"/>
            </w:r>
            <w:r>
              <w:rPr>
                <w:noProof/>
                <w:webHidden/>
              </w:rPr>
              <w:instrText xml:space="preserve"> PAGEREF _Toc225365848 \h </w:instrText>
            </w:r>
            <w:r>
              <w:rPr>
                <w:noProof/>
                <w:webHidden/>
              </w:rPr>
            </w:r>
            <w:r>
              <w:rPr>
                <w:noProof/>
                <w:webHidden/>
              </w:rPr>
              <w:fldChar w:fldCharType="separate"/>
            </w:r>
            <w:r>
              <w:rPr>
                <w:noProof/>
                <w:webHidden/>
              </w:rPr>
              <w:t>11</w:t>
            </w:r>
            <w:r>
              <w:rPr>
                <w:noProof/>
                <w:webHidden/>
              </w:rPr>
              <w:fldChar w:fldCharType="end"/>
            </w:r>
          </w:hyperlink>
        </w:p>
        <w:p w14:paraId="3841734B" w14:textId="105219B0" w:rsidR="00DC76EC" w:rsidRDefault="00DC76EC">
          <w:pPr>
            <w:pStyle w:val="TOC1"/>
            <w:tabs>
              <w:tab w:val="right" w:leader="dot" w:pos="9016"/>
            </w:tabs>
            <w:rPr>
              <w:rFonts w:eastAsiaTheme="minorEastAsia"/>
              <w:noProof/>
              <w:lang w:eastAsia="en-GB"/>
            </w:rPr>
          </w:pPr>
          <w:hyperlink w:anchor="_Toc225365849" w:history="1">
            <w:r w:rsidRPr="00FB5E93">
              <w:rPr>
                <w:rStyle w:val="Hyperlink"/>
                <w:noProof/>
              </w:rPr>
              <w:t>STRATEGIC FINANCIAL RESTRUCTURING PLAN</w:t>
            </w:r>
            <w:r>
              <w:rPr>
                <w:noProof/>
                <w:webHidden/>
              </w:rPr>
              <w:tab/>
            </w:r>
            <w:r>
              <w:rPr>
                <w:noProof/>
                <w:webHidden/>
              </w:rPr>
              <w:fldChar w:fldCharType="begin"/>
            </w:r>
            <w:r>
              <w:rPr>
                <w:noProof/>
                <w:webHidden/>
              </w:rPr>
              <w:instrText xml:space="preserve"> PAGEREF _Toc225365849 \h </w:instrText>
            </w:r>
            <w:r>
              <w:rPr>
                <w:noProof/>
                <w:webHidden/>
              </w:rPr>
            </w:r>
            <w:r>
              <w:rPr>
                <w:noProof/>
                <w:webHidden/>
              </w:rPr>
              <w:fldChar w:fldCharType="separate"/>
            </w:r>
            <w:r>
              <w:rPr>
                <w:noProof/>
                <w:webHidden/>
              </w:rPr>
              <w:t>12</w:t>
            </w:r>
            <w:r>
              <w:rPr>
                <w:noProof/>
                <w:webHidden/>
              </w:rPr>
              <w:fldChar w:fldCharType="end"/>
            </w:r>
          </w:hyperlink>
        </w:p>
        <w:p w14:paraId="41F0CAC1" w14:textId="5C8C13D4" w:rsidR="00DC76EC" w:rsidRDefault="00DC76EC">
          <w:pPr>
            <w:pStyle w:val="TOC1"/>
            <w:tabs>
              <w:tab w:val="right" w:leader="dot" w:pos="9016"/>
            </w:tabs>
            <w:rPr>
              <w:rFonts w:eastAsiaTheme="minorEastAsia"/>
              <w:noProof/>
              <w:lang w:eastAsia="en-GB"/>
            </w:rPr>
          </w:pPr>
          <w:hyperlink w:anchor="_Toc225365850" w:history="1">
            <w:r w:rsidRPr="00FB5E93">
              <w:rPr>
                <w:rStyle w:val="Hyperlink"/>
                <w:noProof/>
              </w:rPr>
              <w:t>Divestiture</w:t>
            </w:r>
            <w:r>
              <w:rPr>
                <w:noProof/>
                <w:webHidden/>
              </w:rPr>
              <w:tab/>
            </w:r>
            <w:r>
              <w:rPr>
                <w:noProof/>
                <w:webHidden/>
              </w:rPr>
              <w:fldChar w:fldCharType="begin"/>
            </w:r>
            <w:r>
              <w:rPr>
                <w:noProof/>
                <w:webHidden/>
              </w:rPr>
              <w:instrText xml:space="preserve"> PAGEREF _Toc225365850 \h </w:instrText>
            </w:r>
            <w:r>
              <w:rPr>
                <w:noProof/>
                <w:webHidden/>
              </w:rPr>
            </w:r>
            <w:r>
              <w:rPr>
                <w:noProof/>
                <w:webHidden/>
              </w:rPr>
              <w:fldChar w:fldCharType="separate"/>
            </w:r>
            <w:r>
              <w:rPr>
                <w:noProof/>
                <w:webHidden/>
              </w:rPr>
              <w:t>12</w:t>
            </w:r>
            <w:r>
              <w:rPr>
                <w:noProof/>
                <w:webHidden/>
              </w:rPr>
              <w:fldChar w:fldCharType="end"/>
            </w:r>
          </w:hyperlink>
        </w:p>
        <w:p w14:paraId="4D9F2508" w14:textId="5D9094EF" w:rsidR="00DC76EC" w:rsidRDefault="00DC76EC">
          <w:pPr>
            <w:pStyle w:val="TOC1"/>
            <w:tabs>
              <w:tab w:val="right" w:leader="dot" w:pos="9016"/>
            </w:tabs>
            <w:rPr>
              <w:rFonts w:eastAsiaTheme="minorEastAsia"/>
              <w:noProof/>
              <w:lang w:eastAsia="en-GB"/>
            </w:rPr>
          </w:pPr>
          <w:hyperlink w:anchor="_Toc225365851" w:history="1">
            <w:r w:rsidRPr="00FB5E93">
              <w:rPr>
                <w:rStyle w:val="Hyperlink"/>
                <w:noProof/>
              </w:rPr>
              <w:t>Mergers</w:t>
            </w:r>
            <w:r>
              <w:rPr>
                <w:noProof/>
                <w:webHidden/>
              </w:rPr>
              <w:tab/>
            </w:r>
            <w:r>
              <w:rPr>
                <w:noProof/>
                <w:webHidden/>
              </w:rPr>
              <w:fldChar w:fldCharType="begin"/>
            </w:r>
            <w:r>
              <w:rPr>
                <w:noProof/>
                <w:webHidden/>
              </w:rPr>
              <w:instrText xml:space="preserve"> PAGEREF _Toc225365851 \h </w:instrText>
            </w:r>
            <w:r>
              <w:rPr>
                <w:noProof/>
                <w:webHidden/>
              </w:rPr>
            </w:r>
            <w:r>
              <w:rPr>
                <w:noProof/>
                <w:webHidden/>
              </w:rPr>
              <w:fldChar w:fldCharType="separate"/>
            </w:r>
            <w:r>
              <w:rPr>
                <w:noProof/>
                <w:webHidden/>
              </w:rPr>
              <w:t>12</w:t>
            </w:r>
            <w:r>
              <w:rPr>
                <w:noProof/>
                <w:webHidden/>
              </w:rPr>
              <w:fldChar w:fldCharType="end"/>
            </w:r>
          </w:hyperlink>
        </w:p>
        <w:p w14:paraId="6D5C725B" w14:textId="54CCC1F2" w:rsidR="00DC76EC" w:rsidRDefault="00DC76EC">
          <w:pPr>
            <w:pStyle w:val="TOC1"/>
            <w:tabs>
              <w:tab w:val="right" w:leader="dot" w:pos="9016"/>
            </w:tabs>
            <w:rPr>
              <w:rFonts w:eastAsiaTheme="minorEastAsia"/>
              <w:noProof/>
              <w:lang w:eastAsia="en-GB"/>
            </w:rPr>
          </w:pPr>
          <w:hyperlink w:anchor="_Toc225365852" w:history="1">
            <w:r w:rsidRPr="00FB5E93">
              <w:rPr>
                <w:rStyle w:val="Hyperlink"/>
                <w:noProof/>
              </w:rPr>
              <w:t>Injections of Equity</w:t>
            </w:r>
            <w:r>
              <w:rPr>
                <w:noProof/>
                <w:webHidden/>
              </w:rPr>
              <w:tab/>
            </w:r>
            <w:r>
              <w:rPr>
                <w:noProof/>
                <w:webHidden/>
              </w:rPr>
              <w:fldChar w:fldCharType="begin"/>
            </w:r>
            <w:r>
              <w:rPr>
                <w:noProof/>
                <w:webHidden/>
              </w:rPr>
              <w:instrText xml:space="preserve"> PAGEREF _Toc225365852 \h </w:instrText>
            </w:r>
            <w:r>
              <w:rPr>
                <w:noProof/>
                <w:webHidden/>
              </w:rPr>
            </w:r>
            <w:r>
              <w:rPr>
                <w:noProof/>
                <w:webHidden/>
              </w:rPr>
              <w:fldChar w:fldCharType="separate"/>
            </w:r>
            <w:r>
              <w:rPr>
                <w:noProof/>
                <w:webHidden/>
              </w:rPr>
              <w:t>12</w:t>
            </w:r>
            <w:r>
              <w:rPr>
                <w:noProof/>
                <w:webHidden/>
              </w:rPr>
              <w:fldChar w:fldCharType="end"/>
            </w:r>
          </w:hyperlink>
        </w:p>
        <w:p w14:paraId="0E9BEDB8" w14:textId="06F6F41D" w:rsidR="00DC76EC" w:rsidRDefault="00DC76EC">
          <w:pPr>
            <w:pStyle w:val="TOC1"/>
            <w:tabs>
              <w:tab w:val="right" w:leader="dot" w:pos="9016"/>
            </w:tabs>
            <w:rPr>
              <w:rFonts w:eastAsiaTheme="minorEastAsia"/>
              <w:noProof/>
              <w:lang w:eastAsia="en-GB"/>
            </w:rPr>
          </w:pPr>
          <w:hyperlink w:anchor="_Toc225365853" w:history="1">
            <w:r w:rsidRPr="00FB5E93">
              <w:rPr>
                <w:rStyle w:val="Hyperlink"/>
                <w:noProof/>
              </w:rPr>
              <w:t>Debt Restructuring</w:t>
            </w:r>
            <w:r>
              <w:rPr>
                <w:noProof/>
                <w:webHidden/>
              </w:rPr>
              <w:tab/>
            </w:r>
            <w:r>
              <w:rPr>
                <w:noProof/>
                <w:webHidden/>
              </w:rPr>
              <w:fldChar w:fldCharType="begin"/>
            </w:r>
            <w:r>
              <w:rPr>
                <w:noProof/>
                <w:webHidden/>
              </w:rPr>
              <w:instrText xml:space="preserve"> PAGEREF _Toc225365853 \h </w:instrText>
            </w:r>
            <w:r>
              <w:rPr>
                <w:noProof/>
                <w:webHidden/>
              </w:rPr>
            </w:r>
            <w:r>
              <w:rPr>
                <w:noProof/>
                <w:webHidden/>
              </w:rPr>
              <w:fldChar w:fldCharType="separate"/>
            </w:r>
            <w:r>
              <w:rPr>
                <w:noProof/>
                <w:webHidden/>
              </w:rPr>
              <w:t>13</w:t>
            </w:r>
            <w:r>
              <w:rPr>
                <w:noProof/>
                <w:webHidden/>
              </w:rPr>
              <w:fldChar w:fldCharType="end"/>
            </w:r>
          </w:hyperlink>
        </w:p>
        <w:p w14:paraId="0EFB6B9C" w14:textId="4E1034C3" w:rsidR="00DC76EC" w:rsidRDefault="00DC76EC">
          <w:pPr>
            <w:pStyle w:val="TOC1"/>
            <w:tabs>
              <w:tab w:val="right" w:leader="dot" w:pos="9016"/>
            </w:tabs>
            <w:rPr>
              <w:rFonts w:eastAsiaTheme="minorEastAsia"/>
              <w:noProof/>
              <w:lang w:eastAsia="en-GB"/>
            </w:rPr>
          </w:pPr>
          <w:hyperlink w:anchor="_Toc225365854" w:history="1">
            <w:r w:rsidRPr="00FB5E93">
              <w:rPr>
                <w:rStyle w:val="Hyperlink"/>
                <w:noProof/>
              </w:rPr>
              <w:t>Impact on Shareholder Value</w:t>
            </w:r>
            <w:r>
              <w:rPr>
                <w:noProof/>
                <w:webHidden/>
              </w:rPr>
              <w:tab/>
            </w:r>
            <w:r>
              <w:rPr>
                <w:noProof/>
                <w:webHidden/>
              </w:rPr>
              <w:fldChar w:fldCharType="begin"/>
            </w:r>
            <w:r>
              <w:rPr>
                <w:noProof/>
                <w:webHidden/>
              </w:rPr>
              <w:instrText xml:space="preserve"> PAGEREF _Toc225365854 \h </w:instrText>
            </w:r>
            <w:r>
              <w:rPr>
                <w:noProof/>
                <w:webHidden/>
              </w:rPr>
            </w:r>
            <w:r>
              <w:rPr>
                <w:noProof/>
                <w:webHidden/>
              </w:rPr>
              <w:fldChar w:fldCharType="separate"/>
            </w:r>
            <w:r>
              <w:rPr>
                <w:noProof/>
                <w:webHidden/>
              </w:rPr>
              <w:t>13</w:t>
            </w:r>
            <w:r>
              <w:rPr>
                <w:noProof/>
                <w:webHidden/>
              </w:rPr>
              <w:fldChar w:fldCharType="end"/>
            </w:r>
          </w:hyperlink>
        </w:p>
        <w:p w14:paraId="5E5C0940" w14:textId="452703A9" w:rsidR="00DC76EC" w:rsidRDefault="00DC76EC">
          <w:pPr>
            <w:pStyle w:val="TOC1"/>
            <w:tabs>
              <w:tab w:val="right" w:leader="dot" w:pos="9016"/>
            </w:tabs>
            <w:rPr>
              <w:rFonts w:eastAsiaTheme="minorEastAsia"/>
              <w:noProof/>
              <w:lang w:eastAsia="en-GB"/>
            </w:rPr>
          </w:pPr>
          <w:hyperlink w:anchor="_Toc225365855" w:history="1">
            <w:r w:rsidRPr="00FB5E93">
              <w:rPr>
                <w:rStyle w:val="Hyperlink"/>
                <w:noProof/>
              </w:rPr>
              <w:t>Impact on Debt Structure</w:t>
            </w:r>
            <w:r>
              <w:rPr>
                <w:noProof/>
                <w:webHidden/>
              </w:rPr>
              <w:tab/>
            </w:r>
            <w:r>
              <w:rPr>
                <w:noProof/>
                <w:webHidden/>
              </w:rPr>
              <w:fldChar w:fldCharType="begin"/>
            </w:r>
            <w:r>
              <w:rPr>
                <w:noProof/>
                <w:webHidden/>
              </w:rPr>
              <w:instrText xml:space="preserve"> PAGEREF _Toc225365855 \h </w:instrText>
            </w:r>
            <w:r>
              <w:rPr>
                <w:noProof/>
                <w:webHidden/>
              </w:rPr>
            </w:r>
            <w:r>
              <w:rPr>
                <w:noProof/>
                <w:webHidden/>
              </w:rPr>
              <w:fldChar w:fldCharType="separate"/>
            </w:r>
            <w:r>
              <w:rPr>
                <w:noProof/>
                <w:webHidden/>
              </w:rPr>
              <w:t>13</w:t>
            </w:r>
            <w:r>
              <w:rPr>
                <w:noProof/>
                <w:webHidden/>
              </w:rPr>
              <w:fldChar w:fldCharType="end"/>
            </w:r>
          </w:hyperlink>
        </w:p>
        <w:p w14:paraId="0BDBC454" w14:textId="765E1BC7" w:rsidR="00DC76EC" w:rsidRDefault="00DC76EC">
          <w:pPr>
            <w:pStyle w:val="TOC1"/>
            <w:tabs>
              <w:tab w:val="right" w:leader="dot" w:pos="9016"/>
            </w:tabs>
            <w:rPr>
              <w:rFonts w:eastAsiaTheme="minorEastAsia"/>
              <w:noProof/>
              <w:lang w:eastAsia="en-GB"/>
            </w:rPr>
          </w:pPr>
          <w:hyperlink w:anchor="_Toc225365856" w:history="1">
            <w:r w:rsidRPr="00FB5E93">
              <w:rPr>
                <w:rStyle w:val="Hyperlink"/>
                <w:noProof/>
              </w:rPr>
              <w:t>Impact on Operational Flexibility</w:t>
            </w:r>
            <w:r>
              <w:rPr>
                <w:noProof/>
                <w:webHidden/>
              </w:rPr>
              <w:tab/>
            </w:r>
            <w:r>
              <w:rPr>
                <w:noProof/>
                <w:webHidden/>
              </w:rPr>
              <w:fldChar w:fldCharType="begin"/>
            </w:r>
            <w:r>
              <w:rPr>
                <w:noProof/>
                <w:webHidden/>
              </w:rPr>
              <w:instrText xml:space="preserve"> PAGEREF _Toc225365856 \h </w:instrText>
            </w:r>
            <w:r>
              <w:rPr>
                <w:noProof/>
                <w:webHidden/>
              </w:rPr>
            </w:r>
            <w:r>
              <w:rPr>
                <w:noProof/>
                <w:webHidden/>
              </w:rPr>
              <w:fldChar w:fldCharType="separate"/>
            </w:r>
            <w:r>
              <w:rPr>
                <w:noProof/>
                <w:webHidden/>
              </w:rPr>
              <w:t>13</w:t>
            </w:r>
            <w:r>
              <w:rPr>
                <w:noProof/>
                <w:webHidden/>
              </w:rPr>
              <w:fldChar w:fldCharType="end"/>
            </w:r>
          </w:hyperlink>
        </w:p>
        <w:p w14:paraId="09078976" w14:textId="64BA8ABA" w:rsidR="00DC76EC" w:rsidRDefault="00DC76EC">
          <w:pPr>
            <w:pStyle w:val="TOC1"/>
            <w:tabs>
              <w:tab w:val="right" w:leader="dot" w:pos="9016"/>
            </w:tabs>
            <w:rPr>
              <w:rFonts w:eastAsiaTheme="minorEastAsia"/>
              <w:noProof/>
              <w:lang w:eastAsia="en-GB"/>
            </w:rPr>
          </w:pPr>
          <w:hyperlink w:anchor="_Toc225365857" w:history="1">
            <w:r w:rsidRPr="00FB5E93">
              <w:rPr>
                <w:rStyle w:val="Hyperlink"/>
                <w:noProof/>
              </w:rPr>
              <w:t>International and Ethical Considerations</w:t>
            </w:r>
            <w:r>
              <w:rPr>
                <w:noProof/>
                <w:webHidden/>
              </w:rPr>
              <w:tab/>
            </w:r>
            <w:r>
              <w:rPr>
                <w:noProof/>
                <w:webHidden/>
              </w:rPr>
              <w:fldChar w:fldCharType="begin"/>
            </w:r>
            <w:r>
              <w:rPr>
                <w:noProof/>
                <w:webHidden/>
              </w:rPr>
              <w:instrText xml:space="preserve"> PAGEREF _Toc225365857 \h </w:instrText>
            </w:r>
            <w:r>
              <w:rPr>
                <w:noProof/>
                <w:webHidden/>
              </w:rPr>
            </w:r>
            <w:r>
              <w:rPr>
                <w:noProof/>
                <w:webHidden/>
              </w:rPr>
              <w:fldChar w:fldCharType="separate"/>
            </w:r>
            <w:r>
              <w:rPr>
                <w:noProof/>
                <w:webHidden/>
              </w:rPr>
              <w:t>14</w:t>
            </w:r>
            <w:r>
              <w:rPr>
                <w:noProof/>
                <w:webHidden/>
              </w:rPr>
              <w:fldChar w:fldCharType="end"/>
            </w:r>
          </w:hyperlink>
        </w:p>
        <w:p w14:paraId="0131172A" w14:textId="49207808" w:rsidR="00DC76EC" w:rsidRDefault="00DC76EC">
          <w:pPr>
            <w:pStyle w:val="TOC1"/>
            <w:tabs>
              <w:tab w:val="right" w:leader="dot" w:pos="9016"/>
            </w:tabs>
            <w:rPr>
              <w:rFonts w:eastAsiaTheme="minorEastAsia"/>
              <w:noProof/>
              <w:lang w:eastAsia="en-GB"/>
            </w:rPr>
          </w:pPr>
          <w:hyperlink w:anchor="_Toc225365858" w:history="1">
            <w:r w:rsidRPr="00FB5E93">
              <w:rPr>
                <w:rStyle w:val="Hyperlink"/>
                <w:noProof/>
              </w:rPr>
              <w:t>CSR and Ethical Consideration</w:t>
            </w:r>
            <w:r>
              <w:rPr>
                <w:noProof/>
                <w:webHidden/>
              </w:rPr>
              <w:tab/>
            </w:r>
            <w:r>
              <w:rPr>
                <w:noProof/>
                <w:webHidden/>
              </w:rPr>
              <w:fldChar w:fldCharType="begin"/>
            </w:r>
            <w:r>
              <w:rPr>
                <w:noProof/>
                <w:webHidden/>
              </w:rPr>
              <w:instrText xml:space="preserve"> PAGEREF _Toc225365858 \h </w:instrText>
            </w:r>
            <w:r>
              <w:rPr>
                <w:noProof/>
                <w:webHidden/>
              </w:rPr>
            </w:r>
            <w:r>
              <w:rPr>
                <w:noProof/>
                <w:webHidden/>
              </w:rPr>
              <w:fldChar w:fldCharType="separate"/>
            </w:r>
            <w:r>
              <w:rPr>
                <w:noProof/>
                <w:webHidden/>
              </w:rPr>
              <w:t>14</w:t>
            </w:r>
            <w:r>
              <w:rPr>
                <w:noProof/>
                <w:webHidden/>
              </w:rPr>
              <w:fldChar w:fldCharType="end"/>
            </w:r>
          </w:hyperlink>
        </w:p>
        <w:p w14:paraId="53524893" w14:textId="70362427" w:rsidR="00DC76EC" w:rsidRDefault="00DC76EC">
          <w:pPr>
            <w:pStyle w:val="TOC1"/>
            <w:tabs>
              <w:tab w:val="right" w:leader="dot" w:pos="9016"/>
            </w:tabs>
            <w:rPr>
              <w:rFonts w:eastAsiaTheme="minorEastAsia"/>
              <w:noProof/>
              <w:lang w:eastAsia="en-GB"/>
            </w:rPr>
          </w:pPr>
          <w:hyperlink w:anchor="_Toc225365859" w:history="1">
            <w:r w:rsidRPr="00FB5E93">
              <w:rPr>
                <w:rStyle w:val="Hyperlink"/>
                <w:noProof/>
              </w:rPr>
              <w:t>Investment Appraisal and Capital Budgeting</w:t>
            </w:r>
            <w:r>
              <w:rPr>
                <w:noProof/>
                <w:webHidden/>
              </w:rPr>
              <w:tab/>
            </w:r>
            <w:r>
              <w:rPr>
                <w:noProof/>
                <w:webHidden/>
              </w:rPr>
              <w:fldChar w:fldCharType="begin"/>
            </w:r>
            <w:r>
              <w:rPr>
                <w:noProof/>
                <w:webHidden/>
              </w:rPr>
              <w:instrText xml:space="preserve"> PAGEREF _Toc225365859 \h </w:instrText>
            </w:r>
            <w:r>
              <w:rPr>
                <w:noProof/>
                <w:webHidden/>
              </w:rPr>
            </w:r>
            <w:r>
              <w:rPr>
                <w:noProof/>
                <w:webHidden/>
              </w:rPr>
              <w:fldChar w:fldCharType="separate"/>
            </w:r>
            <w:r>
              <w:rPr>
                <w:noProof/>
                <w:webHidden/>
              </w:rPr>
              <w:t>14</w:t>
            </w:r>
            <w:r>
              <w:rPr>
                <w:noProof/>
                <w:webHidden/>
              </w:rPr>
              <w:fldChar w:fldCharType="end"/>
            </w:r>
          </w:hyperlink>
        </w:p>
        <w:p w14:paraId="16B71097" w14:textId="27B8BCB3" w:rsidR="00DC76EC" w:rsidRDefault="00DC76EC">
          <w:pPr>
            <w:pStyle w:val="TOC1"/>
            <w:tabs>
              <w:tab w:val="right" w:leader="dot" w:pos="9016"/>
            </w:tabs>
            <w:rPr>
              <w:rFonts w:eastAsiaTheme="minorEastAsia"/>
              <w:noProof/>
              <w:lang w:eastAsia="en-GB"/>
            </w:rPr>
          </w:pPr>
          <w:hyperlink w:anchor="_Toc225365860" w:history="1">
            <w:r w:rsidRPr="00FB5E93">
              <w:rPr>
                <w:rStyle w:val="Hyperlink"/>
                <w:noProof/>
              </w:rPr>
              <w:t>Project A:</w:t>
            </w:r>
            <w:r>
              <w:rPr>
                <w:noProof/>
                <w:webHidden/>
              </w:rPr>
              <w:tab/>
            </w:r>
            <w:r>
              <w:rPr>
                <w:noProof/>
                <w:webHidden/>
              </w:rPr>
              <w:fldChar w:fldCharType="begin"/>
            </w:r>
            <w:r>
              <w:rPr>
                <w:noProof/>
                <w:webHidden/>
              </w:rPr>
              <w:instrText xml:space="preserve"> PAGEREF _Toc225365860 \h </w:instrText>
            </w:r>
            <w:r>
              <w:rPr>
                <w:noProof/>
                <w:webHidden/>
              </w:rPr>
            </w:r>
            <w:r>
              <w:rPr>
                <w:noProof/>
                <w:webHidden/>
              </w:rPr>
              <w:fldChar w:fldCharType="separate"/>
            </w:r>
            <w:r>
              <w:rPr>
                <w:noProof/>
                <w:webHidden/>
              </w:rPr>
              <w:t>16</w:t>
            </w:r>
            <w:r>
              <w:rPr>
                <w:noProof/>
                <w:webHidden/>
              </w:rPr>
              <w:fldChar w:fldCharType="end"/>
            </w:r>
          </w:hyperlink>
        </w:p>
        <w:p w14:paraId="08041FFD" w14:textId="2D964C45" w:rsidR="00DC76EC" w:rsidRDefault="00DC76EC">
          <w:pPr>
            <w:pStyle w:val="TOC1"/>
            <w:tabs>
              <w:tab w:val="right" w:leader="dot" w:pos="9016"/>
            </w:tabs>
            <w:rPr>
              <w:rFonts w:eastAsiaTheme="minorEastAsia"/>
              <w:noProof/>
              <w:lang w:eastAsia="en-GB"/>
            </w:rPr>
          </w:pPr>
          <w:hyperlink w:anchor="_Toc225365861" w:history="1">
            <w:r w:rsidRPr="00FB5E93">
              <w:rPr>
                <w:rStyle w:val="Hyperlink"/>
                <w:noProof/>
              </w:rPr>
              <w:t>Project B:</w:t>
            </w:r>
            <w:r>
              <w:rPr>
                <w:noProof/>
                <w:webHidden/>
              </w:rPr>
              <w:tab/>
            </w:r>
            <w:r>
              <w:rPr>
                <w:noProof/>
                <w:webHidden/>
              </w:rPr>
              <w:fldChar w:fldCharType="begin"/>
            </w:r>
            <w:r>
              <w:rPr>
                <w:noProof/>
                <w:webHidden/>
              </w:rPr>
              <w:instrText xml:space="preserve"> PAGEREF _Toc225365861 \h </w:instrText>
            </w:r>
            <w:r>
              <w:rPr>
                <w:noProof/>
                <w:webHidden/>
              </w:rPr>
            </w:r>
            <w:r>
              <w:rPr>
                <w:noProof/>
                <w:webHidden/>
              </w:rPr>
              <w:fldChar w:fldCharType="separate"/>
            </w:r>
            <w:r>
              <w:rPr>
                <w:noProof/>
                <w:webHidden/>
              </w:rPr>
              <w:t>16</w:t>
            </w:r>
            <w:r>
              <w:rPr>
                <w:noProof/>
                <w:webHidden/>
              </w:rPr>
              <w:fldChar w:fldCharType="end"/>
            </w:r>
          </w:hyperlink>
        </w:p>
        <w:p w14:paraId="214BEA0E" w14:textId="55A956AE" w:rsidR="00DC76EC" w:rsidRDefault="00DC76EC">
          <w:pPr>
            <w:pStyle w:val="TOC1"/>
            <w:tabs>
              <w:tab w:val="right" w:leader="dot" w:pos="9016"/>
            </w:tabs>
            <w:rPr>
              <w:rFonts w:eastAsiaTheme="minorEastAsia"/>
              <w:noProof/>
              <w:lang w:eastAsia="en-GB"/>
            </w:rPr>
          </w:pPr>
          <w:hyperlink w:anchor="_Toc225365862" w:history="1">
            <w:r w:rsidRPr="00FB5E93">
              <w:rPr>
                <w:rStyle w:val="Hyperlink"/>
                <w:noProof/>
              </w:rPr>
              <w:t>Project C:</w:t>
            </w:r>
            <w:r>
              <w:rPr>
                <w:noProof/>
                <w:webHidden/>
              </w:rPr>
              <w:tab/>
            </w:r>
            <w:r>
              <w:rPr>
                <w:noProof/>
                <w:webHidden/>
              </w:rPr>
              <w:fldChar w:fldCharType="begin"/>
            </w:r>
            <w:r>
              <w:rPr>
                <w:noProof/>
                <w:webHidden/>
              </w:rPr>
              <w:instrText xml:space="preserve"> PAGEREF _Toc225365862 \h </w:instrText>
            </w:r>
            <w:r>
              <w:rPr>
                <w:noProof/>
                <w:webHidden/>
              </w:rPr>
            </w:r>
            <w:r>
              <w:rPr>
                <w:noProof/>
                <w:webHidden/>
              </w:rPr>
              <w:fldChar w:fldCharType="separate"/>
            </w:r>
            <w:r>
              <w:rPr>
                <w:noProof/>
                <w:webHidden/>
              </w:rPr>
              <w:t>17</w:t>
            </w:r>
            <w:r>
              <w:rPr>
                <w:noProof/>
                <w:webHidden/>
              </w:rPr>
              <w:fldChar w:fldCharType="end"/>
            </w:r>
          </w:hyperlink>
        </w:p>
        <w:p w14:paraId="785ED6F3" w14:textId="32B3424A" w:rsidR="00DC76EC" w:rsidRDefault="00DC76EC">
          <w:pPr>
            <w:pStyle w:val="TOC1"/>
            <w:tabs>
              <w:tab w:val="right" w:leader="dot" w:pos="9016"/>
            </w:tabs>
            <w:rPr>
              <w:rFonts w:eastAsiaTheme="minorEastAsia"/>
              <w:noProof/>
              <w:lang w:eastAsia="en-GB"/>
            </w:rPr>
          </w:pPr>
          <w:hyperlink w:anchor="_Toc225365863" w:history="1">
            <w:r w:rsidRPr="00FB5E93">
              <w:rPr>
                <w:rStyle w:val="Hyperlink"/>
                <w:noProof/>
              </w:rPr>
              <w:t>Political and Economic Risk:</w:t>
            </w:r>
            <w:r>
              <w:rPr>
                <w:noProof/>
                <w:webHidden/>
              </w:rPr>
              <w:tab/>
            </w:r>
            <w:r>
              <w:rPr>
                <w:noProof/>
                <w:webHidden/>
              </w:rPr>
              <w:fldChar w:fldCharType="begin"/>
            </w:r>
            <w:r>
              <w:rPr>
                <w:noProof/>
                <w:webHidden/>
              </w:rPr>
              <w:instrText xml:space="preserve"> PAGEREF _Toc225365863 \h </w:instrText>
            </w:r>
            <w:r>
              <w:rPr>
                <w:noProof/>
                <w:webHidden/>
              </w:rPr>
            </w:r>
            <w:r>
              <w:rPr>
                <w:noProof/>
                <w:webHidden/>
              </w:rPr>
              <w:fldChar w:fldCharType="separate"/>
            </w:r>
            <w:r>
              <w:rPr>
                <w:noProof/>
                <w:webHidden/>
              </w:rPr>
              <w:t>18</w:t>
            </w:r>
            <w:r>
              <w:rPr>
                <w:noProof/>
                <w:webHidden/>
              </w:rPr>
              <w:fldChar w:fldCharType="end"/>
            </w:r>
          </w:hyperlink>
        </w:p>
        <w:p w14:paraId="69692D7F" w14:textId="62026EC3" w:rsidR="00DC76EC" w:rsidRDefault="00DC76EC">
          <w:pPr>
            <w:pStyle w:val="TOC1"/>
            <w:tabs>
              <w:tab w:val="right" w:leader="dot" w:pos="9016"/>
            </w:tabs>
            <w:rPr>
              <w:rFonts w:eastAsiaTheme="minorEastAsia"/>
              <w:noProof/>
              <w:lang w:eastAsia="en-GB"/>
            </w:rPr>
          </w:pPr>
          <w:hyperlink w:anchor="_Toc225365864" w:history="1">
            <w:r w:rsidRPr="00FB5E93">
              <w:rPr>
                <w:rStyle w:val="Hyperlink"/>
                <w:noProof/>
              </w:rPr>
              <w:t>Regulatory and Compliance Risk:</w:t>
            </w:r>
            <w:r>
              <w:rPr>
                <w:noProof/>
                <w:webHidden/>
              </w:rPr>
              <w:tab/>
            </w:r>
            <w:r>
              <w:rPr>
                <w:noProof/>
                <w:webHidden/>
              </w:rPr>
              <w:fldChar w:fldCharType="begin"/>
            </w:r>
            <w:r>
              <w:rPr>
                <w:noProof/>
                <w:webHidden/>
              </w:rPr>
              <w:instrText xml:space="preserve"> PAGEREF _Toc225365864 \h </w:instrText>
            </w:r>
            <w:r>
              <w:rPr>
                <w:noProof/>
                <w:webHidden/>
              </w:rPr>
            </w:r>
            <w:r>
              <w:rPr>
                <w:noProof/>
                <w:webHidden/>
              </w:rPr>
              <w:fldChar w:fldCharType="separate"/>
            </w:r>
            <w:r>
              <w:rPr>
                <w:noProof/>
                <w:webHidden/>
              </w:rPr>
              <w:t>19</w:t>
            </w:r>
            <w:r>
              <w:rPr>
                <w:noProof/>
                <w:webHidden/>
              </w:rPr>
              <w:fldChar w:fldCharType="end"/>
            </w:r>
          </w:hyperlink>
        </w:p>
        <w:p w14:paraId="03035FD8" w14:textId="09FD4418" w:rsidR="00DC76EC" w:rsidRDefault="00DC76EC">
          <w:pPr>
            <w:pStyle w:val="TOC1"/>
            <w:tabs>
              <w:tab w:val="right" w:leader="dot" w:pos="9016"/>
            </w:tabs>
            <w:rPr>
              <w:rFonts w:eastAsiaTheme="minorEastAsia"/>
              <w:noProof/>
              <w:lang w:eastAsia="en-GB"/>
            </w:rPr>
          </w:pPr>
          <w:hyperlink w:anchor="_Toc225365865" w:history="1">
            <w:r w:rsidRPr="00FB5E93">
              <w:rPr>
                <w:rStyle w:val="Hyperlink"/>
                <w:noProof/>
              </w:rPr>
              <w:t>Labour Market and Operational Risks:</w:t>
            </w:r>
            <w:r>
              <w:rPr>
                <w:noProof/>
                <w:webHidden/>
              </w:rPr>
              <w:tab/>
            </w:r>
            <w:r>
              <w:rPr>
                <w:noProof/>
                <w:webHidden/>
              </w:rPr>
              <w:fldChar w:fldCharType="begin"/>
            </w:r>
            <w:r>
              <w:rPr>
                <w:noProof/>
                <w:webHidden/>
              </w:rPr>
              <w:instrText xml:space="preserve"> PAGEREF _Toc225365865 \h </w:instrText>
            </w:r>
            <w:r>
              <w:rPr>
                <w:noProof/>
                <w:webHidden/>
              </w:rPr>
            </w:r>
            <w:r>
              <w:rPr>
                <w:noProof/>
                <w:webHidden/>
              </w:rPr>
              <w:fldChar w:fldCharType="separate"/>
            </w:r>
            <w:r>
              <w:rPr>
                <w:noProof/>
                <w:webHidden/>
              </w:rPr>
              <w:t>19</w:t>
            </w:r>
            <w:r>
              <w:rPr>
                <w:noProof/>
                <w:webHidden/>
              </w:rPr>
              <w:fldChar w:fldCharType="end"/>
            </w:r>
          </w:hyperlink>
        </w:p>
        <w:p w14:paraId="33809ADD" w14:textId="6884A4C9" w:rsidR="00DC76EC" w:rsidRDefault="00DC76EC">
          <w:pPr>
            <w:pStyle w:val="TOC1"/>
            <w:tabs>
              <w:tab w:val="right" w:leader="dot" w:pos="9016"/>
            </w:tabs>
            <w:rPr>
              <w:rFonts w:eastAsiaTheme="minorEastAsia"/>
              <w:noProof/>
              <w:lang w:eastAsia="en-GB"/>
            </w:rPr>
          </w:pPr>
          <w:hyperlink w:anchor="_Toc225365866" w:history="1">
            <w:r w:rsidRPr="00FB5E93">
              <w:rPr>
                <w:rStyle w:val="Hyperlink"/>
                <w:noProof/>
              </w:rPr>
              <w:t>Customer Behaviour and Market Demand:</w:t>
            </w:r>
            <w:r>
              <w:rPr>
                <w:noProof/>
                <w:webHidden/>
              </w:rPr>
              <w:tab/>
            </w:r>
            <w:r>
              <w:rPr>
                <w:noProof/>
                <w:webHidden/>
              </w:rPr>
              <w:fldChar w:fldCharType="begin"/>
            </w:r>
            <w:r>
              <w:rPr>
                <w:noProof/>
                <w:webHidden/>
              </w:rPr>
              <w:instrText xml:space="preserve"> PAGEREF _Toc225365866 \h </w:instrText>
            </w:r>
            <w:r>
              <w:rPr>
                <w:noProof/>
                <w:webHidden/>
              </w:rPr>
            </w:r>
            <w:r>
              <w:rPr>
                <w:noProof/>
                <w:webHidden/>
              </w:rPr>
              <w:fldChar w:fldCharType="separate"/>
            </w:r>
            <w:r>
              <w:rPr>
                <w:noProof/>
                <w:webHidden/>
              </w:rPr>
              <w:t>19</w:t>
            </w:r>
            <w:r>
              <w:rPr>
                <w:noProof/>
                <w:webHidden/>
              </w:rPr>
              <w:fldChar w:fldCharType="end"/>
            </w:r>
          </w:hyperlink>
        </w:p>
        <w:p w14:paraId="67C1EF5F" w14:textId="36118BBB" w:rsidR="00DC76EC" w:rsidRDefault="00DC76EC">
          <w:pPr>
            <w:pStyle w:val="TOC1"/>
            <w:tabs>
              <w:tab w:val="right" w:leader="dot" w:pos="9016"/>
            </w:tabs>
            <w:rPr>
              <w:rFonts w:eastAsiaTheme="minorEastAsia"/>
              <w:noProof/>
              <w:lang w:eastAsia="en-GB"/>
            </w:rPr>
          </w:pPr>
          <w:hyperlink w:anchor="_Toc225365867" w:history="1">
            <w:r w:rsidRPr="00FB5E93">
              <w:rPr>
                <w:rStyle w:val="Hyperlink"/>
                <w:noProof/>
              </w:rPr>
              <w:t>Recommendation</w:t>
            </w:r>
            <w:r>
              <w:rPr>
                <w:noProof/>
                <w:webHidden/>
              </w:rPr>
              <w:tab/>
            </w:r>
            <w:r>
              <w:rPr>
                <w:noProof/>
                <w:webHidden/>
              </w:rPr>
              <w:fldChar w:fldCharType="begin"/>
            </w:r>
            <w:r>
              <w:rPr>
                <w:noProof/>
                <w:webHidden/>
              </w:rPr>
              <w:instrText xml:space="preserve"> PAGEREF _Toc225365867 \h </w:instrText>
            </w:r>
            <w:r>
              <w:rPr>
                <w:noProof/>
                <w:webHidden/>
              </w:rPr>
            </w:r>
            <w:r>
              <w:rPr>
                <w:noProof/>
                <w:webHidden/>
              </w:rPr>
              <w:fldChar w:fldCharType="separate"/>
            </w:r>
            <w:r>
              <w:rPr>
                <w:noProof/>
                <w:webHidden/>
              </w:rPr>
              <w:t>19</w:t>
            </w:r>
            <w:r>
              <w:rPr>
                <w:noProof/>
                <w:webHidden/>
              </w:rPr>
              <w:fldChar w:fldCharType="end"/>
            </w:r>
          </w:hyperlink>
        </w:p>
        <w:p w14:paraId="1608ED40" w14:textId="23A88474" w:rsidR="00DC76EC" w:rsidRDefault="00DC76EC">
          <w:pPr>
            <w:pStyle w:val="TOC1"/>
            <w:tabs>
              <w:tab w:val="right" w:leader="dot" w:pos="9016"/>
            </w:tabs>
            <w:rPr>
              <w:rFonts w:eastAsiaTheme="minorEastAsia"/>
              <w:noProof/>
              <w:lang w:eastAsia="en-GB"/>
            </w:rPr>
          </w:pPr>
          <w:hyperlink w:anchor="_Toc225365868" w:history="1">
            <w:r w:rsidRPr="00FB5E93">
              <w:rPr>
                <w:rStyle w:val="Hyperlink"/>
                <w:noProof/>
              </w:rPr>
              <w:t>References</w:t>
            </w:r>
            <w:r>
              <w:rPr>
                <w:noProof/>
                <w:webHidden/>
              </w:rPr>
              <w:tab/>
            </w:r>
            <w:r>
              <w:rPr>
                <w:noProof/>
                <w:webHidden/>
              </w:rPr>
              <w:fldChar w:fldCharType="begin"/>
            </w:r>
            <w:r>
              <w:rPr>
                <w:noProof/>
                <w:webHidden/>
              </w:rPr>
              <w:instrText xml:space="preserve"> PAGEREF _Toc225365868 \h </w:instrText>
            </w:r>
            <w:r>
              <w:rPr>
                <w:noProof/>
                <w:webHidden/>
              </w:rPr>
            </w:r>
            <w:r>
              <w:rPr>
                <w:noProof/>
                <w:webHidden/>
              </w:rPr>
              <w:fldChar w:fldCharType="separate"/>
            </w:r>
            <w:r>
              <w:rPr>
                <w:noProof/>
                <w:webHidden/>
              </w:rPr>
              <w:t>21</w:t>
            </w:r>
            <w:r>
              <w:rPr>
                <w:noProof/>
                <w:webHidden/>
              </w:rPr>
              <w:fldChar w:fldCharType="end"/>
            </w:r>
          </w:hyperlink>
        </w:p>
        <w:p w14:paraId="6F826CA4" w14:textId="528631F7" w:rsidR="00DC76EC" w:rsidRDefault="00DC76EC">
          <w:pPr>
            <w:pStyle w:val="TOC1"/>
            <w:tabs>
              <w:tab w:val="right" w:leader="dot" w:pos="9016"/>
            </w:tabs>
            <w:rPr>
              <w:rFonts w:eastAsiaTheme="minorEastAsia"/>
              <w:noProof/>
              <w:lang w:eastAsia="en-GB"/>
            </w:rPr>
          </w:pPr>
          <w:hyperlink w:anchor="_Toc225365869" w:history="1">
            <w:r w:rsidRPr="00FB5E93">
              <w:rPr>
                <w:rStyle w:val="Hyperlink"/>
                <w:noProof/>
              </w:rPr>
              <w:t>APPENDICES</w:t>
            </w:r>
            <w:r>
              <w:rPr>
                <w:noProof/>
                <w:webHidden/>
              </w:rPr>
              <w:tab/>
            </w:r>
            <w:r>
              <w:rPr>
                <w:noProof/>
                <w:webHidden/>
              </w:rPr>
              <w:fldChar w:fldCharType="begin"/>
            </w:r>
            <w:r>
              <w:rPr>
                <w:noProof/>
                <w:webHidden/>
              </w:rPr>
              <w:instrText xml:space="preserve"> PAGEREF _Toc225365869 \h </w:instrText>
            </w:r>
            <w:r>
              <w:rPr>
                <w:noProof/>
                <w:webHidden/>
              </w:rPr>
            </w:r>
            <w:r>
              <w:rPr>
                <w:noProof/>
                <w:webHidden/>
              </w:rPr>
              <w:fldChar w:fldCharType="separate"/>
            </w:r>
            <w:r>
              <w:rPr>
                <w:noProof/>
                <w:webHidden/>
              </w:rPr>
              <w:t>24</w:t>
            </w:r>
            <w:r>
              <w:rPr>
                <w:noProof/>
                <w:webHidden/>
              </w:rPr>
              <w:fldChar w:fldCharType="end"/>
            </w:r>
          </w:hyperlink>
        </w:p>
        <w:p w14:paraId="5C76CE40" w14:textId="798EB8D9" w:rsidR="002512B1" w:rsidRDefault="00104B1D" w:rsidP="002512B1">
          <w:pPr>
            <w:rPr>
              <w:b/>
              <w:bCs/>
              <w:noProof/>
            </w:rPr>
          </w:pPr>
          <w:r w:rsidRPr="00DC76EC">
            <w:rPr>
              <w:rFonts w:ascii="Arial" w:hAnsi="Arial" w:cs="Arial"/>
              <w:b/>
              <w:bCs/>
              <w:noProof/>
            </w:rPr>
            <w:fldChar w:fldCharType="end"/>
          </w:r>
        </w:p>
      </w:sdtContent>
    </w:sdt>
    <w:p w14:paraId="52742E73" w14:textId="6C3C32D4" w:rsidR="002512B1" w:rsidRDefault="002512B1" w:rsidP="002512B1">
      <w:r>
        <w:br w:type="page"/>
      </w:r>
    </w:p>
    <w:p w14:paraId="02ABF212" w14:textId="066E59B5" w:rsidR="0034133D" w:rsidRPr="00F71402" w:rsidRDefault="009D3747" w:rsidP="00F659A4">
      <w:pPr>
        <w:pStyle w:val="Heading1"/>
      </w:pPr>
      <w:bookmarkStart w:id="0" w:name="_Toc225365828"/>
      <w:r w:rsidRPr="00F71402">
        <w:lastRenderedPageBreak/>
        <w:t>INTRODUCTION</w:t>
      </w:r>
      <w:bookmarkEnd w:id="0"/>
    </w:p>
    <w:p w14:paraId="7F3C17AE" w14:textId="7D8822AC" w:rsidR="009D3747" w:rsidRPr="00F71402" w:rsidRDefault="00390206" w:rsidP="005F4CD0">
      <w:pPr>
        <w:spacing w:line="276" w:lineRule="auto"/>
        <w:jc w:val="both"/>
        <w:rPr>
          <w:rFonts w:ascii="Arial" w:hAnsi="Arial" w:cs="Arial"/>
        </w:rPr>
      </w:pPr>
      <w:r w:rsidRPr="00F71402">
        <w:rPr>
          <w:rFonts w:ascii="Arial" w:hAnsi="Arial" w:cs="Arial"/>
        </w:rPr>
        <w:t>This report will</w:t>
      </w:r>
      <w:r w:rsidR="00034D16" w:rsidRPr="00F71402">
        <w:rPr>
          <w:rFonts w:ascii="Arial" w:hAnsi="Arial" w:cs="Arial"/>
        </w:rPr>
        <w:t xml:space="preserve"> show a</w:t>
      </w:r>
      <w:r w:rsidR="007B4D71" w:rsidRPr="00F71402">
        <w:rPr>
          <w:rFonts w:ascii="Arial" w:hAnsi="Arial" w:cs="Arial"/>
        </w:rPr>
        <w:t xml:space="preserve"> </w:t>
      </w:r>
      <w:r w:rsidR="0090203F" w:rsidRPr="00F71402">
        <w:rPr>
          <w:rFonts w:ascii="Arial" w:hAnsi="Arial" w:cs="Arial"/>
        </w:rPr>
        <w:t>financial performance</w:t>
      </w:r>
      <w:r w:rsidR="007B4D71" w:rsidRPr="00F71402">
        <w:rPr>
          <w:rFonts w:ascii="Arial" w:hAnsi="Arial" w:cs="Arial"/>
        </w:rPr>
        <w:t xml:space="preserve"> ana</w:t>
      </w:r>
      <w:r w:rsidR="008725CF" w:rsidRPr="00F71402">
        <w:rPr>
          <w:rFonts w:ascii="Arial" w:hAnsi="Arial" w:cs="Arial"/>
        </w:rPr>
        <w:t>l</w:t>
      </w:r>
      <w:r w:rsidR="007B4D71" w:rsidRPr="00F71402">
        <w:rPr>
          <w:rFonts w:ascii="Arial" w:hAnsi="Arial" w:cs="Arial"/>
        </w:rPr>
        <w:t>ysis</w:t>
      </w:r>
      <w:r w:rsidR="0090203F" w:rsidRPr="00F71402">
        <w:rPr>
          <w:rFonts w:ascii="Arial" w:hAnsi="Arial" w:cs="Arial"/>
        </w:rPr>
        <w:t xml:space="preserve"> of </w:t>
      </w:r>
      <w:r w:rsidR="00457D94" w:rsidRPr="00F71402">
        <w:rPr>
          <w:rFonts w:ascii="Arial" w:hAnsi="Arial" w:cs="Arial"/>
        </w:rPr>
        <w:t xml:space="preserve">electric vehicle </w:t>
      </w:r>
      <w:r w:rsidR="00584D5A" w:rsidRPr="00F71402">
        <w:rPr>
          <w:rFonts w:ascii="Arial" w:hAnsi="Arial" w:cs="Arial"/>
        </w:rPr>
        <w:t xml:space="preserve">(EV) manufacturer </w:t>
      </w:r>
      <w:r w:rsidR="0090203F" w:rsidRPr="00F71402">
        <w:rPr>
          <w:rFonts w:ascii="Arial" w:hAnsi="Arial" w:cs="Arial"/>
        </w:rPr>
        <w:t>Toyota</w:t>
      </w:r>
      <w:r w:rsidR="00540DF6" w:rsidRPr="00F71402">
        <w:rPr>
          <w:rFonts w:ascii="Arial" w:hAnsi="Arial" w:cs="Arial"/>
        </w:rPr>
        <w:t>,</w:t>
      </w:r>
      <w:r w:rsidR="0090203F" w:rsidRPr="00F71402">
        <w:rPr>
          <w:rFonts w:ascii="Arial" w:hAnsi="Arial" w:cs="Arial"/>
        </w:rPr>
        <w:t xml:space="preserve"> </w:t>
      </w:r>
      <w:r w:rsidR="00540DF6" w:rsidRPr="00F71402">
        <w:rPr>
          <w:rFonts w:ascii="Arial" w:hAnsi="Arial" w:cs="Arial"/>
        </w:rPr>
        <w:t>c</w:t>
      </w:r>
      <w:r w:rsidR="002C09C0" w:rsidRPr="00F71402">
        <w:rPr>
          <w:rFonts w:ascii="Arial" w:hAnsi="Arial" w:cs="Arial"/>
        </w:rPr>
        <w:t>over</w:t>
      </w:r>
      <w:r w:rsidR="00540DF6" w:rsidRPr="00F71402">
        <w:rPr>
          <w:rFonts w:ascii="Arial" w:hAnsi="Arial" w:cs="Arial"/>
        </w:rPr>
        <w:t>ing</w:t>
      </w:r>
      <w:r w:rsidR="002C09C0" w:rsidRPr="00F71402">
        <w:rPr>
          <w:rFonts w:ascii="Arial" w:hAnsi="Arial" w:cs="Arial"/>
        </w:rPr>
        <w:t xml:space="preserve"> the last five years</w:t>
      </w:r>
      <w:r w:rsidR="008725CF" w:rsidRPr="00F71402">
        <w:rPr>
          <w:rFonts w:ascii="Arial" w:hAnsi="Arial" w:cs="Arial"/>
        </w:rPr>
        <w:t xml:space="preserve"> from the Chief Fina</w:t>
      </w:r>
      <w:r w:rsidR="00457D94" w:rsidRPr="00F71402">
        <w:rPr>
          <w:rFonts w:ascii="Arial" w:hAnsi="Arial" w:cs="Arial"/>
        </w:rPr>
        <w:t>ncial Officer of the company</w:t>
      </w:r>
      <w:r w:rsidR="00540DF6" w:rsidRPr="00F71402">
        <w:rPr>
          <w:rFonts w:ascii="Arial" w:hAnsi="Arial" w:cs="Arial"/>
        </w:rPr>
        <w:t>.</w:t>
      </w:r>
      <w:r w:rsidR="00120207" w:rsidRPr="00F71402">
        <w:rPr>
          <w:rFonts w:ascii="Arial" w:hAnsi="Arial" w:cs="Arial"/>
        </w:rPr>
        <w:t xml:space="preserve"> The core problems of the company will be identif</w:t>
      </w:r>
      <w:r w:rsidR="008B6450" w:rsidRPr="00F71402">
        <w:rPr>
          <w:rFonts w:ascii="Arial" w:hAnsi="Arial" w:cs="Arial"/>
        </w:rPr>
        <w:t xml:space="preserve">ied and a financial </w:t>
      </w:r>
      <w:r w:rsidR="00C06CC0" w:rsidRPr="00F71402">
        <w:rPr>
          <w:rFonts w:ascii="Arial" w:hAnsi="Arial" w:cs="Arial"/>
        </w:rPr>
        <w:t xml:space="preserve">strategy will be proposed with </w:t>
      </w:r>
      <w:r w:rsidR="002E6444" w:rsidRPr="00F71402">
        <w:rPr>
          <w:rFonts w:ascii="Arial" w:hAnsi="Arial" w:cs="Arial"/>
        </w:rPr>
        <w:t>a few</w:t>
      </w:r>
      <w:r w:rsidR="00414E5F" w:rsidRPr="00F71402">
        <w:rPr>
          <w:rFonts w:ascii="Arial" w:hAnsi="Arial" w:cs="Arial"/>
        </w:rPr>
        <w:t xml:space="preserve"> near future</w:t>
      </w:r>
      <w:r w:rsidR="002E3BF3" w:rsidRPr="00F71402">
        <w:rPr>
          <w:rFonts w:ascii="Arial" w:hAnsi="Arial" w:cs="Arial"/>
        </w:rPr>
        <w:t xml:space="preserve"> investments </w:t>
      </w:r>
      <w:r w:rsidR="00414E5F" w:rsidRPr="00F71402">
        <w:rPr>
          <w:rFonts w:ascii="Arial" w:hAnsi="Arial" w:cs="Arial"/>
        </w:rPr>
        <w:t xml:space="preserve">critically </w:t>
      </w:r>
      <w:r w:rsidR="00B1570E" w:rsidRPr="00F71402">
        <w:rPr>
          <w:rFonts w:ascii="Arial" w:hAnsi="Arial" w:cs="Arial"/>
        </w:rPr>
        <w:t>evaluated.</w:t>
      </w:r>
    </w:p>
    <w:p w14:paraId="38B04CD4" w14:textId="0F07FCCD" w:rsidR="000105FE" w:rsidRDefault="000105FE" w:rsidP="005F4CD0">
      <w:pPr>
        <w:spacing w:line="276" w:lineRule="auto"/>
        <w:jc w:val="both"/>
        <w:rPr>
          <w:rFonts w:ascii="Arial" w:hAnsi="Arial" w:cs="Arial"/>
        </w:rPr>
      </w:pPr>
      <w:r w:rsidRPr="000105FE">
        <w:rPr>
          <w:rFonts w:ascii="Arial" w:hAnsi="Arial" w:cs="Arial"/>
        </w:rPr>
        <w:t>Toyota Motor Corporation is one of the world’s largest automobile manufacturers. The company originated in Japan and grew from a small manufacturing division into a global automotive leader</w:t>
      </w:r>
      <w:r>
        <w:rPr>
          <w:rFonts w:ascii="Arial" w:hAnsi="Arial" w:cs="Arial"/>
        </w:rPr>
        <w:t>.</w:t>
      </w:r>
      <w:r w:rsidR="00C12B7B">
        <w:rPr>
          <w:rFonts w:ascii="Arial" w:hAnsi="Arial" w:cs="Arial"/>
        </w:rPr>
        <w:t xml:space="preserve"> </w:t>
      </w:r>
      <w:r w:rsidR="008D0B81" w:rsidRPr="008D0B81">
        <w:rPr>
          <w:rFonts w:ascii="Arial" w:hAnsi="Arial" w:cs="Arial"/>
        </w:rPr>
        <w:t>Toyota’s history began with Kiichiro Toyoda, the son of Sakichi Toyoda. Sakichi originally founded Toyoda Automatic Loom Works, a company that produced textile machinery. Kiichiro used profits from this business to develop automobiles</w:t>
      </w:r>
      <w:r w:rsidR="00572FFB">
        <w:rPr>
          <w:rFonts w:ascii="Arial" w:hAnsi="Arial" w:cs="Arial"/>
        </w:rPr>
        <w:t>.</w:t>
      </w:r>
    </w:p>
    <w:p w14:paraId="3846A051" w14:textId="768C423D" w:rsidR="00D77451" w:rsidRPr="00F71402" w:rsidRDefault="00572FFB" w:rsidP="005F4CD0">
      <w:pPr>
        <w:spacing w:line="276" w:lineRule="auto"/>
        <w:jc w:val="both"/>
        <w:rPr>
          <w:rFonts w:ascii="Arial" w:hAnsi="Arial" w:cs="Arial"/>
        </w:rPr>
      </w:pPr>
      <w:r w:rsidRPr="00572FFB">
        <w:rPr>
          <w:rFonts w:ascii="Arial" w:hAnsi="Arial" w:cs="Arial"/>
        </w:rPr>
        <w:t>Today, Toyota Motor Corporation is headquartered in Toyota City, Japan, and operates manufacturing plants worldwide. The company produces millions of vehicles each year and is recognized for quality, reliability, and advanced technology</w:t>
      </w:r>
      <w:r>
        <w:rPr>
          <w:rFonts w:ascii="Arial" w:hAnsi="Arial" w:cs="Arial"/>
        </w:rPr>
        <w:t>.</w:t>
      </w:r>
      <w:r w:rsidR="00DE32BE">
        <w:rPr>
          <w:rFonts w:ascii="Arial" w:hAnsi="Arial" w:cs="Arial"/>
        </w:rPr>
        <w:t xml:space="preserve"> </w:t>
      </w:r>
      <w:r w:rsidR="00D77451" w:rsidRPr="00D77451">
        <w:rPr>
          <w:rFonts w:ascii="Arial" w:hAnsi="Arial" w:cs="Arial"/>
        </w:rPr>
        <w:t>Toyota</w:t>
      </w:r>
      <w:r w:rsidR="00963B35">
        <w:rPr>
          <w:rFonts w:ascii="Arial" w:hAnsi="Arial" w:cs="Arial"/>
        </w:rPr>
        <w:t xml:space="preserve"> Motor </w:t>
      </w:r>
      <w:r w:rsidR="00963B35" w:rsidRPr="00963B35">
        <w:rPr>
          <w:rFonts w:ascii="Arial" w:hAnsi="Arial" w:cs="Arial"/>
        </w:rPr>
        <w:t>Corporation</w:t>
      </w:r>
      <w:r w:rsidR="00963B35">
        <w:rPr>
          <w:rFonts w:ascii="Arial" w:hAnsi="Arial" w:cs="Arial"/>
        </w:rPr>
        <w:t xml:space="preserve"> now produce </w:t>
      </w:r>
      <w:r w:rsidR="00D77451" w:rsidRPr="00D77451">
        <w:rPr>
          <w:rFonts w:ascii="Arial" w:hAnsi="Arial" w:cs="Arial"/>
        </w:rPr>
        <w:t>EV (Electric Vehicles) as part of its strategy to reduce emissions and transition toward sustainable mobility. While Toyota was historically known for hybrid vehicles, it is now expanding into fully electric vehicles (BEVs)</w:t>
      </w:r>
      <w:r w:rsidR="00963B35">
        <w:rPr>
          <w:rFonts w:ascii="Arial" w:hAnsi="Arial" w:cs="Arial"/>
        </w:rPr>
        <w:t>.</w:t>
      </w:r>
    </w:p>
    <w:p w14:paraId="3803DF78" w14:textId="168FC9F6" w:rsidR="00F84B98" w:rsidRDefault="00DB0160" w:rsidP="002E4789">
      <w:pPr>
        <w:pStyle w:val="Heading1"/>
      </w:pPr>
      <w:bookmarkStart w:id="1" w:name="_Toc225365829"/>
      <w:r w:rsidRPr="00F71402">
        <w:t>FINANCIAL HEALTH CHECK</w:t>
      </w:r>
      <w:bookmarkEnd w:id="1"/>
    </w:p>
    <w:p w14:paraId="65AA48DA" w14:textId="3856D4CE" w:rsidR="00F6254F" w:rsidRDefault="00F6254F" w:rsidP="005F4CD0">
      <w:pPr>
        <w:spacing w:line="276" w:lineRule="auto"/>
        <w:jc w:val="both"/>
        <w:rPr>
          <w:rFonts w:ascii="Arial" w:hAnsi="Arial" w:cs="Arial"/>
        </w:rPr>
      </w:pPr>
      <w:r w:rsidRPr="00B07BD8">
        <w:rPr>
          <w:rFonts w:ascii="Arial" w:hAnsi="Arial" w:cs="Arial"/>
        </w:rPr>
        <w:t>Financial health refers to the overall condition of a company’s finances and its ability to generate profits, manage debt, maintain liquidity, and sustain long-term growth</w:t>
      </w:r>
      <w:r w:rsidR="000F7D1B" w:rsidRPr="00B07BD8">
        <w:rPr>
          <w:rFonts w:ascii="Arial" w:hAnsi="Arial" w:cs="Arial"/>
        </w:rPr>
        <w:t xml:space="preserve"> (</w:t>
      </w:r>
      <w:proofErr w:type="spellStart"/>
      <w:r w:rsidR="000F7D1B" w:rsidRPr="00B07BD8">
        <w:rPr>
          <w:rFonts w:ascii="Arial" w:hAnsi="Arial" w:cs="Arial"/>
        </w:rPr>
        <w:t>Kliestik</w:t>
      </w:r>
      <w:proofErr w:type="spellEnd"/>
      <w:r w:rsidR="000F7D1B" w:rsidRPr="00B07BD8">
        <w:rPr>
          <w:rFonts w:ascii="Arial" w:hAnsi="Arial" w:cs="Arial"/>
        </w:rPr>
        <w:t>, 2020)</w:t>
      </w:r>
      <w:r w:rsidRPr="00B07BD8">
        <w:rPr>
          <w:rFonts w:ascii="Arial" w:hAnsi="Arial" w:cs="Arial"/>
        </w:rPr>
        <w:t>. It shows whether a business is financially stable and capable of meeting its short-term and long-term obligations.</w:t>
      </w:r>
    </w:p>
    <w:p w14:paraId="2C0D596A" w14:textId="1483C633" w:rsidR="000A3B89" w:rsidRPr="000A3B89" w:rsidRDefault="00E0006C" w:rsidP="005F4CD0">
      <w:pPr>
        <w:spacing w:line="276" w:lineRule="auto"/>
        <w:jc w:val="both"/>
        <w:rPr>
          <w:rFonts w:ascii="Arial" w:hAnsi="Arial" w:cs="Arial"/>
        </w:rPr>
      </w:pPr>
      <w:r>
        <w:rPr>
          <w:rFonts w:ascii="Arial" w:hAnsi="Arial" w:cs="Arial"/>
        </w:rPr>
        <w:t xml:space="preserve">Toyota </w:t>
      </w:r>
      <w:r w:rsidR="000A3B89" w:rsidRPr="000A3B89">
        <w:rPr>
          <w:rFonts w:ascii="Arial" w:hAnsi="Arial" w:cs="Arial"/>
        </w:rPr>
        <w:t>has shown strong overall financial performance over the last five years.</w:t>
      </w:r>
      <w:r w:rsidR="005C47EE">
        <w:rPr>
          <w:rFonts w:ascii="Arial" w:hAnsi="Arial" w:cs="Arial"/>
        </w:rPr>
        <w:t xml:space="preserve"> </w:t>
      </w:r>
      <w:r w:rsidR="000A3B89" w:rsidRPr="000A3B89">
        <w:rPr>
          <w:rFonts w:ascii="Arial" w:hAnsi="Arial" w:cs="Arial"/>
        </w:rPr>
        <w:t>Revenue has followed an upward trend overall. While revenue declined during 2021 due to the COVID-19 pandemic and supply chain disruptions, it recovered strongly from 2022 onwards</w:t>
      </w:r>
      <w:r w:rsidR="00463868">
        <w:rPr>
          <w:rFonts w:ascii="Arial" w:hAnsi="Arial" w:cs="Arial"/>
        </w:rPr>
        <w:t xml:space="preserve"> </w:t>
      </w:r>
      <w:r w:rsidR="00B85660" w:rsidRPr="00B85660">
        <w:rPr>
          <w:rFonts w:ascii="Arial" w:hAnsi="Arial" w:cs="Arial"/>
        </w:rPr>
        <w:t>(</w:t>
      </w:r>
      <w:proofErr w:type="spellStart"/>
      <w:r w:rsidR="00B85660" w:rsidRPr="00B85660">
        <w:rPr>
          <w:rFonts w:ascii="Arial" w:hAnsi="Arial" w:cs="Arial"/>
        </w:rPr>
        <w:t>Bhattacheryay</w:t>
      </w:r>
      <w:proofErr w:type="spellEnd"/>
      <w:r w:rsidR="00B85660" w:rsidRPr="00B85660">
        <w:rPr>
          <w:rFonts w:ascii="Arial" w:hAnsi="Arial" w:cs="Arial"/>
        </w:rPr>
        <w:t>, 2023)</w:t>
      </w:r>
      <w:r w:rsidR="000A3B89" w:rsidRPr="000A3B89">
        <w:rPr>
          <w:rFonts w:ascii="Arial" w:hAnsi="Arial" w:cs="Arial"/>
        </w:rPr>
        <w:t>. In recent years, Toyota has achieved record revenues, driven by strong global demand, particularly for hybrid vehicles, and favourable exchange rate movements</w:t>
      </w:r>
      <w:r w:rsidR="00257426">
        <w:rPr>
          <w:rFonts w:ascii="Arial" w:hAnsi="Arial" w:cs="Arial"/>
        </w:rPr>
        <w:t>.</w:t>
      </w:r>
      <w:r w:rsidR="000A3B89" w:rsidRPr="000A3B89">
        <w:rPr>
          <w:rFonts w:ascii="Arial" w:hAnsi="Arial" w:cs="Arial"/>
        </w:rPr>
        <w:t xml:space="preserve"> </w:t>
      </w:r>
    </w:p>
    <w:p w14:paraId="110F9018" w14:textId="1E5749E7" w:rsidR="000A3B89" w:rsidRPr="000A3B89" w:rsidRDefault="000A3B89" w:rsidP="005F4CD0">
      <w:pPr>
        <w:spacing w:line="276" w:lineRule="auto"/>
        <w:jc w:val="both"/>
        <w:rPr>
          <w:rFonts w:ascii="Arial" w:hAnsi="Arial" w:cs="Arial"/>
        </w:rPr>
      </w:pPr>
      <w:r w:rsidRPr="000A3B89">
        <w:rPr>
          <w:rFonts w:ascii="Arial" w:hAnsi="Arial" w:cs="Arial"/>
        </w:rPr>
        <w:t>Gross profit margin experienced some pressure during the middle of the period due to rising raw material costs, semiconductor shortages, and supply chain inefficiencies. However, margins improved in later years as Toyota implemented cost control measures</w:t>
      </w:r>
      <w:r w:rsidR="003755AF" w:rsidRPr="003755AF">
        <w:t xml:space="preserve"> </w:t>
      </w:r>
      <w:r w:rsidR="003755AF">
        <w:t>(</w:t>
      </w:r>
      <w:r w:rsidR="003755AF" w:rsidRPr="003755AF">
        <w:rPr>
          <w:rFonts w:ascii="Arial" w:hAnsi="Arial" w:cs="Arial"/>
        </w:rPr>
        <w:t>Aoki, 2026)</w:t>
      </w:r>
      <w:r w:rsidRPr="000A3B89">
        <w:rPr>
          <w:rFonts w:ascii="Arial" w:hAnsi="Arial" w:cs="Arial"/>
        </w:rPr>
        <w:t xml:space="preserve"> and benefited from a more profitable sales mix, especially hybrid vehicles. </w:t>
      </w:r>
    </w:p>
    <w:p w14:paraId="2D46020C" w14:textId="3D8F9DB7" w:rsidR="000A3B89" w:rsidRPr="000A3B89" w:rsidRDefault="000A3B89" w:rsidP="005F4CD0">
      <w:pPr>
        <w:spacing w:line="276" w:lineRule="auto"/>
        <w:jc w:val="both"/>
        <w:rPr>
          <w:rFonts w:ascii="Arial" w:hAnsi="Arial" w:cs="Arial"/>
        </w:rPr>
      </w:pPr>
      <w:r w:rsidRPr="000A3B89">
        <w:rPr>
          <w:rFonts w:ascii="Arial" w:hAnsi="Arial" w:cs="Arial"/>
        </w:rPr>
        <w:t>Expenses have increased steadily over the five years. This is largely due to higher research and development</w:t>
      </w:r>
      <w:r w:rsidR="00DE32BE">
        <w:rPr>
          <w:rFonts w:ascii="Arial" w:hAnsi="Arial" w:cs="Arial"/>
        </w:rPr>
        <w:t xml:space="preserve"> </w:t>
      </w:r>
      <w:r w:rsidRPr="000A3B89">
        <w:rPr>
          <w:rFonts w:ascii="Arial" w:hAnsi="Arial" w:cs="Arial"/>
        </w:rPr>
        <w:t>expenditure, particularly in electric and hybrid technologies, as well as increased logistics and production costs caused by inflation. Although rising expenses may reduce short-term profitability, they are largely strategic investments that support long-term growth and competitiveness.</w:t>
      </w:r>
    </w:p>
    <w:p w14:paraId="50914ED8" w14:textId="28FE85C7" w:rsidR="000A3B89" w:rsidRPr="000A3B89" w:rsidRDefault="009B762E" w:rsidP="005F4CD0">
      <w:pPr>
        <w:spacing w:line="276" w:lineRule="auto"/>
        <w:jc w:val="both"/>
        <w:rPr>
          <w:rFonts w:ascii="Arial" w:hAnsi="Arial" w:cs="Arial"/>
        </w:rPr>
      </w:pPr>
      <w:r>
        <w:rPr>
          <w:rFonts w:ascii="Arial" w:hAnsi="Arial" w:cs="Arial"/>
        </w:rPr>
        <w:lastRenderedPageBreak/>
        <w:t>O</w:t>
      </w:r>
      <w:r w:rsidR="000A3B89" w:rsidRPr="000A3B89">
        <w:rPr>
          <w:rFonts w:ascii="Arial" w:hAnsi="Arial" w:cs="Arial"/>
        </w:rPr>
        <w:t>perating and net profit has been somewhat volatile but shows an overall upward trend. Profits fell during the pandemic and supply chain crisis but recovered strongly in subsequent years, reaching high levels recently.</w:t>
      </w:r>
      <w:r w:rsidR="001431ED">
        <w:rPr>
          <w:rFonts w:ascii="Arial" w:hAnsi="Arial" w:cs="Arial"/>
        </w:rPr>
        <w:t xml:space="preserve"> Largely due to Toyota’s </w:t>
      </w:r>
      <w:r w:rsidR="00F66F2D">
        <w:rPr>
          <w:rFonts w:ascii="Arial" w:hAnsi="Arial" w:cs="Arial"/>
        </w:rPr>
        <w:t>use of regression</w:t>
      </w:r>
      <w:r w:rsidR="00AF3745">
        <w:rPr>
          <w:rFonts w:ascii="Arial" w:hAnsi="Arial" w:cs="Arial"/>
        </w:rPr>
        <w:t xml:space="preserve"> analysis</w:t>
      </w:r>
      <w:r w:rsidR="0018049F">
        <w:rPr>
          <w:rFonts w:ascii="Arial" w:hAnsi="Arial" w:cs="Arial"/>
        </w:rPr>
        <w:t xml:space="preserve"> </w:t>
      </w:r>
      <w:r w:rsidR="00D15C5A">
        <w:rPr>
          <w:rFonts w:ascii="Arial" w:hAnsi="Arial" w:cs="Arial"/>
        </w:rPr>
        <w:t xml:space="preserve">of its key working capital </w:t>
      </w:r>
      <w:r w:rsidR="00734BD2">
        <w:rPr>
          <w:rFonts w:ascii="Arial" w:hAnsi="Arial" w:cs="Arial"/>
        </w:rPr>
        <w:t>mech</w:t>
      </w:r>
      <w:r w:rsidR="00301FE0">
        <w:rPr>
          <w:rFonts w:ascii="Arial" w:hAnsi="Arial" w:cs="Arial"/>
        </w:rPr>
        <w:t xml:space="preserve">anisms total cash accessible, </w:t>
      </w:r>
      <w:r w:rsidR="005973A6">
        <w:rPr>
          <w:rFonts w:ascii="Arial" w:hAnsi="Arial" w:cs="Arial"/>
        </w:rPr>
        <w:t xml:space="preserve">current assets and current liabilities </w:t>
      </w:r>
      <w:r w:rsidR="005973A6" w:rsidRPr="005973A6">
        <w:rPr>
          <w:rFonts w:ascii="Arial" w:hAnsi="Arial" w:cs="Arial"/>
        </w:rPr>
        <w:t>(</w:t>
      </w:r>
      <w:proofErr w:type="spellStart"/>
      <w:r w:rsidR="005973A6" w:rsidRPr="005973A6">
        <w:rPr>
          <w:rFonts w:ascii="Arial" w:hAnsi="Arial" w:cs="Arial"/>
        </w:rPr>
        <w:t>Bhattacheryay</w:t>
      </w:r>
      <w:proofErr w:type="spellEnd"/>
      <w:r w:rsidR="005973A6" w:rsidRPr="005973A6">
        <w:rPr>
          <w:rFonts w:ascii="Arial" w:hAnsi="Arial" w:cs="Arial"/>
        </w:rPr>
        <w:t>, 2023).</w:t>
      </w:r>
      <w:r w:rsidR="00734BD2">
        <w:rPr>
          <w:rFonts w:ascii="Arial" w:hAnsi="Arial" w:cs="Arial"/>
        </w:rPr>
        <w:t xml:space="preserve"> </w:t>
      </w:r>
      <w:r w:rsidR="000A3B89" w:rsidRPr="000A3B89">
        <w:rPr>
          <w:rFonts w:ascii="Arial" w:hAnsi="Arial" w:cs="Arial"/>
        </w:rPr>
        <w:t>This recovery reflects increased sales volumes, improved margins, and effective cost management. It also demonstrates Toyota’s resilience and ability to adapt to external shocks.</w:t>
      </w:r>
    </w:p>
    <w:p w14:paraId="30C29168" w14:textId="718A8FCE" w:rsidR="00AA3156" w:rsidRPr="00B07BD8" w:rsidRDefault="000A3B89" w:rsidP="005F4CD0">
      <w:pPr>
        <w:spacing w:line="276" w:lineRule="auto"/>
        <w:jc w:val="both"/>
        <w:rPr>
          <w:rFonts w:ascii="Arial" w:hAnsi="Arial" w:cs="Arial"/>
        </w:rPr>
      </w:pPr>
      <w:r w:rsidRPr="000A3B89">
        <w:rPr>
          <w:rFonts w:ascii="Arial" w:hAnsi="Arial" w:cs="Arial"/>
        </w:rPr>
        <w:t>Overall, Toyota’s income statement performance over the last five years is strong. The company has achieved revenue growth and improved profitability despite global challenges. While rising costs and external risks remain concerns, Toyota’s strategic investments and efficient operations position it well for sustained future performance.</w:t>
      </w:r>
    </w:p>
    <w:p w14:paraId="2E3D26FA" w14:textId="0DB30F17" w:rsidR="0090316B" w:rsidRDefault="00DB0160" w:rsidP="002E4789">
      <w:pPr>
        <w:pStyle w:val="Heading1"/>
      </w:pPr>
      <w:bookmarkStart w:id="2" w:name="_Toc225365830"/>
      <w:r w:rsidRPr="00CF179A">
        <w:t>FINANCIAL RATIO</w:t>
      </w:r>
      <w:r w:rsidR="002F39BD">
        <w:t xml:space="preserve"> ANALYSIS</w:t>
      </w:r>
      <w:bookmarkEnd w:id="2"/>
    </w:p>
    <w:p w14:paraId="7A662DE2" w14:textId="57A4B8BE" w:rsidR="00A76977" w:rsidRPr="00CF179A" w:rsidRDefault="00A76977" w:rsidP="002E4789">
      <w:pPr>
        <w:pStyle w:val="Heading1"/>
      </w:pPr>
      <w:bookmarkStart w:id="3" w:name="_Toc225365831"/>
      <w:r w:rsidRPr="00A76977">
        <w:t>Profitability</w:t>
      </w:r>
      <w:bookmarkEnd w:id="3"/>
    </w:p>
    <w:p w14:paraId="5E037C3E" w14:textId="50E46DAD" w:rsidR="00562EC6" w:rsidRPr="00562EC6" w:rsidRDefault="00E00DE5" w:rsidP="005F4CD0">
      <w:pPr>
        <w:spacing w:line="276" w:lineRule="auto"/>
        <w:jc w:val="both"/>
        <w:rPr>
          <w:rFonts w:ascii="Arial" w:hAnsi="Arial" w:cs="Arial"/>
        </w:rPr>
      </w:pPr>
      <w:r>
        <w:rPr>
          <w:rFonts w:ascii="Arial" w:hAnsi="Arial" w:cs="Arial"/>
        </w:rPr>
        <w:t>T</w:t>
      </w:r>
      <w:r w:rsidR="00562EC6" w:rsidRPr="00562EC6">
        <w:rPr>
          <w:rFonts w:ascii="Arial" w:hAnsi="Arial" w:cs="Arial"/>
        </w:rPr>
        <w:t xml:space="preserve">he gross profit margin is fluctuating between the standard of 22.37% to 23.29% representing a stable cost management practice in this business in general. The operating profit margin on the other hand represents a certain fluctuation standard from 5.6% returning ability to the standard of 5.4% in the last year while in the middle period of 2022 it has been expanded up to 5.99% depending on the market stability (Toyota, 2025). The net profit margin of the business however represents the same fluctuated structure from 6.7% </w:t>
      </w:r>
      <w:r w:rsidR="006A6A93" w:rsidRPr="00562EC6">
        <w:rPr>
          <w:rFonts w:ascii="Arial" w:hAnsi="Arial" w:cs="Arial"/>
        </w:rPr>
        <w:t xml:space="preserve">standard </w:t>
      </w:r>
      <w:r w:rsidR="00562EC6" w:rsidRPr="00562EC6">
        <w:rPr>
          <w:rFonts w:ascii="Arial" w:hAnsi="Arial" w:cs="Arial"/>
        </w:rPr>
        <w:t xml:space="preserve">to the level of 6.6% in the last financial period of 2025. The return on asset indicates the progress level from 2.17% to the standard of 2.88% in the last financial year while the return on equity is expanded from 4.26% to the level of 5.41% as well. </w:t>
      </w:r>
    </w:p>
    <w:p w14:paraId="2B4BDEDF" w14:textId="13DD0562" w:rsidR="00CF179A" w:rsidRDefault="00562EC6" w:rsidP="005F4CD0">
      <w:pPr>
        <w:spacing w:line="276" w:lineRule="auto"/>
        <w:jc w:val="both"/>
        <w:rPr>
          <w:rFonts w:ascii="Arial" w:hAnsi="Arial" w:cs="Arial"/>
        </w:rPr>
      </w:pPr>
      <w:r w:rsidRPr="00562EC6">
        <w:rPr>
          <w:rFonts w:ascii="Arial" w:hAnsi="Arial" w:cs="Arial"/>
        </w:rPr>
        <w:t xml:space="preserve">The overall position and performance in all the aspects represent a progressive fluctuation in some </w:t>
      </w:r>
      <w:r w:rsidR="00916932" w:rsidRPr="00562EC6">
        <w:rPr>
          <w:rFonts w:ascii="Arial" w:hAnsi="Arial" w:cs="Arial"/>
        </w:rPr>
        <w:t>respects</w:t>
      </w:r>
      <w:r w:rsidR="00EC0306">
        <w:rPr>
          <w:rFonts w:ascii="Arial" w:hAnsi="Arial" w:cs="Arial"/>
        </w:rPr>
        <w:t>,</w:t>
      </w:r>
      <w:r w:rsidRPr="00562EC6">
        <w:rPr>
          <w:rFonts w:ascii="Arial" w:hAnsi="Arial" w:cs="Arial"/>
        </w:rPr>
        <w:t xml:space="preserve"> however, in the context of </w:t>
      </w:r>
      <w:r w:rsidR="00A80E8F" w:rsidRPr="00562EC6">
        <w:rPr>
          <w:rFonts w:ascii="Arial" w:hAnsi="Arial" w:cs="Arial"/>
        </w:rPr>
        <w:t>long-term</w:t>
      </w:r>
      <w:r w:rsidRPr="00562EC6">
        <w:rPr>
          <w:rFonts w:ascii="Arial" w:hAnsi="Arial" w:cs="Arial"/>
        </w:rPr>
        <w:t xml:space="preserve"> stability it represents growth based on the market formulations level</w:t>
      </w:r>
      <w:r>
        <w:rPr>
          <w:rFonts w:ascii="Arial" w:hAnsi="Arial" w:cs="Arial"/>
        </w:rPr>
        <w:t>.</w:t>
      </w:r>
      <w:r w:rsidR="00670298" w:rsidRPr="00670298">
        <w:t xml:space="preserve"> </w:t>
      </w:r>
    </w:p>
    <w:p w14:paraId="384C17E0" w14:textId="1245F87C" w:rsidR="00240D19" w:rsidRDefault="00240D19" w:rsidP="005F4CD0">
      <w:pPr>
        <w:spacing w:line="276" w:lineRule="auto"/>
        <w:jc w:val="both"/>
        <w:rPr>
          <w:rFonts w:ascii="Arial" w:hAnsi="Arial" w:cs="Arial"/>
        </w:rPr>
      </w:pPr>
      <w:r w:rsidRPr="00240D19">
        <w:rPr>
          <w:rFonts w:ascii="Arial" w:hAnsi="Arial" w:cs="Arial"/>
        </w:rPr>
        <w:t>Profitability Ratios are used by creditors, management, competitors, employees, investors and potential investors to measure how well Toyota generates profit (</w:t>
      </w:r>
      <w:proofErr w:type="spellStart"/>
      <w:r w:rsidRPr="00240D19">
        <w:rPr>
          <w:rFonts w:ascii="Arial" w:hAnsi="Arial" w:cs="Arial"/>
        </w:rPr>
        <w:t>Aulová</w:t>
      </w:r>
      <w:proofErr w:type="spellEnd"/>
      <w:r w:rsidRPr="00240D19">
        <w:rPr>
          <w:rFonts w:ascii="Arial" w:hAnsi="Arial" w:cs="Arial"/>
        </w:rPr>
        <w:t>, 2019).</w:t>
      </w:r>
      <w:r w:rsidR="00A76977" w:rsidRPr="00A76977">
        <w:t xml:space="preserve"> </w:t>
      </w:r>
      <w:r w:rsidR="00A76977" w:rsidRPr="00A76977">
        <w:rPr>
          <w:rFonts w:ascii="Arial" w:hAnsi="Arial" w:cs="Arial"/>
        </w:rPr>
        <w:t>The below table demonstrates the profitability of Toyota over the last five years.</w:t>
      </w:r>
    </w:p>
    <w:tbl>
      <w:tblPr>
        <w:tblStyle w:val="TableGrid"/>
        <w:tblW w:w="0" w:type="auto"/>
        <w:tblLayout w:type="fixed"/>
        <w:tblLook w:val="04A0" w:firstRow="1" w:lastRow="0" w:firstColumn="1" w:lastColumn="0" w:noHBand="0" w:noVBand="1"/>
      </w:tblPr>
      <w:tblGrid>
        <w:gridCol w:w="3256"/>
        <w:gridCol w:w="1152"/>
        <w:gridCol w:w="1152"/>
        <w:gridCol w:w="1152"/>
        <w:gridCol w:w="1152"/>
        <w:gridCol w:w="1152"/>
      </w:tblGrid>
      <w:tr w:rsidR="008C073A" w:rsidRPr="00651D79" w14:paraId="20B1ED51" w14:textId="77777777" w:rsidTr="0085254E">
        <w:tc>
          <w:tcPr>
            <w:tcW w:w="3256" w:type="dxa"/>
          </w:tcPr>
          <w:p w14:paraId="61B8BA7D" w14:textId="646744B1" w:rsidR="00920569" w:rsidRPr="00651D79" w:rsidRDefault="00D96134" w:rsidP="005F4CD0">
            <w:pPr>
              <w:spacing w:line="276" w:lineRule="auto"/>
              <w:jc w:val="both"/>
              <w:rPr>
                <w:rFonts w:ascii="Arial" w:hAnsi="Arial" w:cs="Arial"/>
                <w:b/>
                <w:bCs/>
              </w:rPr>
            </w:pPr>
            <w:r w:rsidRPr="00651D79">
              <w:rPr>
                <w:rFonts w:ascii="Arial" w:hAnsi="Arial" w:cs="Arial"/>
                <w:b/>
                <w:bCs/>
              </w:rPr>
              <w:t>Profitability Ratios</w:t>
            </w:r>
          </w:p>
        </w:tc>
        <w:tc>
          <w:tcPr>
            <w:tcW w:w="1152" w:type="dxa"/>
          </w:tcPr>
          <w:p w14:paraId="06D73F3B" w14:textId="360A8823" w:rsidR="00920569" w:rsidRPr="00651D79" w:rsidRDefault="00E24201" w:rsidP="00BE2287">
            <w:pPr>
              <w:spacing w:line="276" w:lineRule="auto"/>
              <w:jc w:val="right"/>
              <w:rPr>
                <w:rFonts w:ascii="Arial" w:hAnsi="Arial" w:cs="Arial"/>
                <w:b/>
                <w:bCs/>
              </w:rPr>
            </w:pPr>
            <w:r w:rsidRPr="00651D79">
              <w:rPr>
                <w:rFonts w:ascii="Arial" w:hAnsi="Arial" w:cs="Arial"/>
                <w:b/>
                <w:bCs/>
              </w:rPr>
              <w:t>20</w:t>
            </w:r>
            <w:r w:rsidR="008C073A" w:rsidRPr="00651D79">
              <w:rPr>
                <w:rFonts w:ascii="Arial" w:hAnsi="Arial" w:cs="Arial"/>
                <w:b/>
                <w:bCs/>
              </w:rPr>
              <w:t>2</w:t>
            </w:r>
            <w:r w:rsidRPr="00651D79">
              <w:rPr>
                <w:rFonts w:ascii="Arial" w:hAnsi="Arial" w:cs="Arial"/>
                <w:b/>
                <w:bCs/>
              </w:rPr>
              <w:t>1</w:t>
            </w:r>
          </w:p>
        </w:tc>
        <w:tc>
          <w:tcPr>
            <w:tcW w:w="1152" w:type="dxa"/>
          </w:tcPr>
          <w:p w14:paraId="0AA16A8B" w14:textId="4A84B531" w:rsidR="00920569" w:rsidRPr="00651D79" w:rsidRDefault="00E24201" w:rsidP="00BE2287">
            <w:pPr>
              <w:spacing w:line="276" w:lineRule="auto"/>
              <w:jc w:val="right"/>
              <w:rPr>
                <w:rFonts w:ascii="Arial" w:hAnsi="Arial" w:cs="Arial"/>
                <w:b/>
                <w:bCs/>
              </w:rPr>
            </w:pPr>
            <w:r w:rsidRPr="00651D79">
              <w:rPr>
                <w:rFonts w:ascii="Arial" w:hAnsi="Arial" w:cs="Arial"/>
                <w:b/>
                <w:bCs/>
              </w:rPr>
              <w:t>20</w:t>
            </w:r>
            <w:r w:rsidR="008C073A" w:rsidRPr="00651D79">
              <w:rPr>
                <w:rFonts w:ascii="Arial" w:hAnsi="Arial" w:cs="Arial"/>
                <w:b/>
                <w:bCs/>
              </w:rPr>
              <w:t>2</w:t>
            </w:r>
            <w:r w:rsidRPr="00651D79">
              <w:rPr>
                <w:rFonts w:ascii="Arial" w:hAnsi="Arial" w:cs="Arial"/>
                <w:b/>
                <w:bCs/>
              </w:rPr>
              <w:t>2</w:t>
            </w:r>
          </w:p>
        </w:tc>
        <w:tc>
          <w:tcPr>
            <w:tcW w:w="1152" w:type="dxa"/>
          </w:tcPr>
          <w:p w14:paraId="6D80FB22" w14:textId="78AE0293" w:rsidR="00920569" w:rsidRPr="00651D79" w:rsidRDefault="00E24201" w:rsidP="00BE2287">
            <w:pPr>
              <w:spacing w:line="276" w:lineRule="auto"/>
              <w:jc w:val="right"/>
              <w:rPr>
                <w:rFonts w:ascii="Arial" w:hAnsi="Arial" w:cs="Arial"/>
                <w:b/>
                <w:bCs/>
              </w:rPr>
            </w:pPr>
            <w:r w:rsidRPr="00651D79">
              <w:rPr>
                <w:rFonts w:ascii="Arial" w:hAnsi="Arial" w:cs="Arial"/>
                <w:b/>
                <w:bCs/>
              </w:rPr>
              <w:t>20</w:t>
            </w:r>
            <w:r w:rsidR="008C073A" w:rsidRPr="00651D79">
              <w:rPr>
                <w:rFonts w:ascii="Arial" w:hAnsi="Arial" w:cs="Arial"/>
                <w:b/>
                <w:bCs/>
              </w:rPr>
              <w:t>2</w:t>
            </w:r>
            <w:r w:rsidRPr="00651D79">
              <w:rPr>
                <w:rFonts w:ascii="Arial" w:hAnsi="Arial" w:cs="Arial"/>
                <w:b/>
                <w:bCs/>
              </w:rPr>
              <w:t>3</w:t>
            </w:r>
          </w:p>
        </w:tc>
        <w:tc>
          <w:tcPr>
            <w:tcW w:w="1152" w:type="dxa"/>
          </w:tcPr>
          <w:p w14:paraId="082F40BD" w14:textId="5CE7CCBF" w:rsidR="00920569" w:rsidRPr="00651D79" w:rsidRDefault="00E24201" w:rsidP="00BE2287">
            <w:pPr>
              <w:spacing w:line="276" w:lineRule="auto"/>
              <w:jc w:val="right"/>
              <w:rPr>
                <w:rFonts w:ascii="Arial" w:hAnsi="Arial" w:cs="Arial"/>
                <w:b/>
                <w:bCs/>
              </w:rPr>
            </w:pPr>
            <w:r w:rsidRPr="00651D79">
              <w:rPr>
                <w:rFonts w:ascii="Arial" w:hAnsi="Arial" w:cs="Arial"/>
                <w:b/>
                <w:bCs/>
              </w:rPr>
              <w:t>20</w:t>
            </w:r>
            <w:r w:rsidR="008C073A" w:rsidRPr="00651D79">
              <w:rPr>
                <w:rFonts w:ascii="Arial" w:hAnsi="Arial" w:cs="Arial"/>
                <w:b/>
                <w:bCs/>
              </w:rPr>
              <w:t>2</w:t>
            </w:r>
            <w:r w:rsidRPr="00651D79">
              <w:rPr>
                <w:rFonts w:ascii="Arial" w:hAnsi="Arial" w:cs="Arial"/>
                <w:b/>
                <w:bCs/>
              </w:rPr>
              <w:t>4</w:t>
            </w:r>
          </w:p>
        </w:tc>
        <w:tc>
          <w:tcPr>
            <w:tcW w:w="1152" w:type="dxa"/>
          </w:tcPr>
          <w:p w14:paraId="17D35007" w14:textId="6D6C0D8D" w:rsidR="00920569" w:rsidRPr="00651D79" w:rsidRDefault="00E24201" w:rsidP="00BE2287">
            <w:pPr>
              <w:spacing w:line="276" w:lineRule="auto"/>
              <w:jc w:val="right"/>
              <w:rPr>
                <w:rFonts w:ascii="Arial" w:hAnsi="Arial" w:cs="Arial"/>
                <w:b/>
                <w:bCs/>
              </w:rPr>
            </w:pPr>
            <w:r w:rsidRPr="00651D79">
              <w:rPr>
                <w:rFonts w:ascii="Arial" w:hAnsi="Arial" w:cs="Arial"/>
                <w:b/>
                <w:bCs/>
              </w:rPr>
              <w:t>20</w:t>
            </w:r>
            <w:r w:rsidR="008C073A" w:rsidRPr="00651D79">
              <w:rPr>
                <w:rFonts w:ascii="Arial" w:hAnsi="Arial" w:cs="Arial"/>
                <w:b/>
                <w:bCs/>
              </w:rPr>
              <w:t>2</w:t>
            </w:r>
            <w:r w:rsidRPr="00651D79">
              <w:rPr>
                <w:rFonts w:ascii="Arial" w:hAnsi="Arial" w:cs="Arial"/>
                <w:b/>
                <w:bCs/>
              </w:rPr>
              <w:t>5</w:t>
            </w:r>
          </w:p>
        </w:tc>
      </w:tr>
      <w:tr w:rsidR="00651D79" w14:paraId="74CD5DD4" w14:textId="77777777" w:rsidTr="0085254E">
        <w:tc>
          <w:tcPr>
            <w:tcW w:w="3256" w:type="dxa"/>
          </w:tcPr>
          <w:p w14:paraId="73F9E953" w14:textId="11C78DDB" w:rsidR="00920569" w:rsidRDefault="00920569" w:rsidP="005F4CD0">
            <w:pPr>
              <w:spacing w:line="276" w:lineRule="auto"/>
              <w:jc w:val="both"/>
              <w:rPr>
                <w:rFonts w:ascii="Arial" w:hAnsi="Arial" w:cs="Arial"/>
              </w:rPr>
            </w:pPr>
            <w:r w:rsidRPr="00920569">
              <w:rPr>
                <w:rFonts w:ascii="Arial" w:hAnsi="Arial" w:cs="Arial"/>
              </w:rPr>
              <w:t>Return on equity</w:t>
            </w:r>
          </w:p>
        </w:tc>
        <w:tc>
          <w:tcPr>
            <w:tcW w:w="1152" w:type="dxa"/>
          </w:tcPr>
          <w:p w14:paraId="5578F80F" w14:textId="2779339E" w:rsidR="00920569" w:rsidRDefault="00C62B61" w:rsidP="00BE2287">
            <w:pPr>
              <w:spacing w:line="276" w:lineRule="auto"/>
              <w:jc w:val="right"/>
              <w:rPr>
                <w:rFonts w:ascii="Arial" w:hAnsi="Arial" w:cs="Arial"/>
              </w:rPr>
            </w:pPr>
            <w:r>
              <w:rPr>
                <w:rFonts w:ascii="Arial" w:hAnsi="Arial" w:cs="Arial"/>
              </w:rPr>
              <w:t>4.26</w:t>
            </w:r>
            <w:r w:rsidR="00651D79">
              <w:rPr>
                <w:rFonts w:ascii="Arial" w:hAnsi="Arial" w:cs="Arial"/>
              </w:rPr>
              <w:t>%</w:t>
            </w:r>
          </w:p>
        </w:tc>
        <w:tc>
          <w:tcPr>
            <w:tcW w:w="1152" w:type="dxa"/>
          </w:tcPr>
          <w:p w14:paraId="1CD1284D" w14:textId="78AB360E" w:rsidR="00920569" w:rsidRDefault="000C6965" w:rsidP="00BE2287">
            <w:pPr>
              <w:spacing w:line="276" w:lineRule="auto"/>
              <w:jc w:val="right"/>
              <w:rPr>
                <w:rFonts w:ascii="Arial" w:hAnsi="Arial" w:cs="Arial"/>
              </w:rPr>
            </w:pPr>
            <w:r>
              <w:rPr>
                <w:rFonts w:ascii="Arial" w:hAnsi="Arial" w:cs="Arial"/>
              </w:rPr>
              <w:t>4.6</w:t>
            </w:r>
            <w:r w:rsidR="00FA3EAF">
              <w:rPr>
                <w:rFonts w:ascii="Arial" w:hAnsi="Arial" w:cs="Arial"/>
              </w:rPr>
              <w:t>1</w:t>
            </w:r>
            <w:r w:rsidR="00651D79" w:rsidRPr="00651D79">
              <w:rPr>
                <w:rFonts w:ascii="Arial" w:hAnsi="Arial" w:cs="Arial"/>
              </w:rPr>
              <w:t>%</w:t>
            </w:r>
          </w:p>
        </w:tc>
        <w:tc>
          <w:tcPr>
            <w:tcW w:w="1152" w:type="dxa"/>
          </w:tcPr>
          <w:p w14:paraId="1F03C513" w14:textId="38871A20" w:rsidR="00920569" w:rsidRDefault="000C6965" w:rsidP="00BE2287">
            <w:pPr>
              <w:spacing w:line="276" w:lineRule="auto"/>
              <w:jc w:val="right"/>
              <w:rPr>
                <w:rFonts w:ascii="Arial" w:hAnsi="Arial" w:cs="Arial"/>
              </w:rPr>
            </w:pPr>
            <w:r>
              <w:rPr>
                <w:rFonts w:ascii="Arial" w:hAnsi="Arial" w:cs="Arial"/>
              </w:rPr>
              <w:t>5.0</w:t>
            </w:r>
            <w:r w:rsidR="00FA3EAF">
              <w:rPr>
                <w:rFonts w:ascii="Arial" w:hAnsi="Arial" w:cs="Arial"/>
              </w:rPr>
              <w:t>5</w:t>
            </w:r>
            <w:r w:rsidR="00651D79" w:rsidRPr="00651D79">
              <w:rPr>
                <w:rFonts w:ascii="Arial" w:hAnsi="Arial" w:cs="Arial"/>
              </w:rPr>
              <w:t>%</w:t>
            </w:r>
          </w:p>
        </w:tc>
        <w:tc>
          <w:tcPr>
            <w:tcW w:w="1152" w:type="dxa"/>
          </w:tcPr>
          <w:p w14:paraId="6EAC3F18" w14:textId="4E09A368" w:rsidR="00920569" w:rsidRDefault="000C6965" w:rsidP="00BE2287">
            <w:pPr>
              <w:spacing w:line="276" w:lineRule="auto"/>
              <w:jc w:val="right"/>
              <w:rPr>
                <w:rFonts w:ascii="Arial" w:hAnsi="Arial" w:cs="Arial"/>
              </w:rPr>
            </w:pPr>
            <w:r>
              <w:rPr>
                <w:rFonts w:ascii="Arial" w:hAnsi="Arial" w:cs="Arial"/>
              </w:rPr>
              <w:t>3.8</w:t>
            </w:r>
            <w:r w:rsidR="00FA3EAF">
              <w:rPr>
                <w:rFonts w:ascii="Arial" w:hAnsi="Arial" w:cs="Arial"/>
              </w:rPr>
              <w:t>5</w:t>
            </w:r>
            <w:r w:rsidR="00651D79" w:rsidRPr="00651D79">
              <w:rPr>
                <w:rFonts w:ascii="Arial" w:hAnsi="Arial" w:cs="Arial"/>
              </w:rPr>
              <w:t>%</w:t>
            </w:r>
          </w:p>
        </w:tc>
        <w:tc>
          <w:tcPr>
            <w:tcW w:w="1152" w:type="dxa"/>
          </w:tcPr>
          <w:p w14:paraId="60FD69B6" w14:textId="3B8BE922" w:rsidR="00920569" w:rsidRDefault="000C6965" w:rsidP="00BE2287">
            <w:pPr>
              <w:spacing w:line="276" w:lineRule="auto"/>
              <w:jc w:val="right"/>
              <w:rPr>
                <w:rFonts w:ascii="Arial" w:hAnsi="Arial" w:cs="Arial"/>
              </w:rPr>
            </w:pPr>
            <w:r>
              <w:rPr>
                <w:rFonts w:ascii="Arial" w:hAnsi="Arial" w:cs="Arial"/>
              </w:rPr>
              <w:t>5.4</w:t>
            </w:r>
            <w:r w:rsidR="00FA3EAF">
              <w:rPr>
                <w:rFonts w:ascii="Arial" w:hAnsi="Arial" w:cs="Arial"/>
              </w:rPr>
              <w:t>1</w:t>
            </w:r>
            <w:r w:rsidR="00651D79" w:rsidRPr="00651D79">
              <w:rPr>
                <w:rFonts w:ascii="Arial" w:hAnsi="Arial" w:cs="Arial"/>
              </w:rPr>
              <w:t>%</w:t>
            </w:r>
          </w:p>
        </w:tc>
      </w:tr>
      <w:tr w:rsidR="00651D79" w14:paraId="67AF38C9" w14:textId="77777777" w:rsidTr="0085254E">
        <w:tc>
          <w:tcPr>
            <w:tcW w:w="3256" w:type="dxa"/>
          </w:tcPr>
          <w:p w14:paraId="059591BE" w14:textId="0A1C8EFC" w:rsidR="00920569" w:rsidRDefault="00920569" w:rsidP="005F4CD0">
            <w:pPr>
              <w:spacing w:line="276" w:lineRule="auto"/>
              <w:jc w:val="both"/>
              <w:rPr>
                <w:rFonts w:ascii="Arial" w:hAnsi="Arial" w:cs="Arial"/>
              </w:rPr>
            </w:pPr>
            <w:r w:rsidRPr="00920569">
              <w:rPr>
                <w:rFonts w:ascii="Arial" w:hAnsi="Arial" w:cs="Arial"/>
              </w:rPr>
              <w:t>Gross profit margin</w:t>
            </w:r>
          </w:p>
        </w:tc>
        <w:tc>
          <w:tcPr>
            <w:tcW w:w="1152" w:type="dxa"/>
          </w:tcPr>
          <w:p w14:paraId="5604E616" w14:textId="785DDB21" w:rsidR="00920569" w:rsidRDefault="00F20FC0" w:rsidP="00BE2287">
            <w:pPr>
              <w:spacing w:line="276" w:lineRule="auto"/>
              <w:jc w:val="right"/>
              <w:rPr>
                <w:rFonts w:ascii="Arial" w:hAnsi="Arial" w:cs="Arial"/>
              </w:rPr>
            </w:pPr>
            <w:r>
              <w:rPr>
                <w:rFonts w:ascii="Arial" w:hAnsi="Arial" w:cs="Arial"/>
              </w:rPr>
              <w:t>23.</w:t>
            </w:r>
            <w:r w:rsidR="00DC1795">
              <w:rPr>
                <w:rFonts w:ascii="Arial" w:hAnsi="Arial" w:cs="Arial"/>
              </w:rPr>
              <w:t>15</w:t>
            </w:r>
            <w:r w:rsidR="00651D79" w:rsidRPr="00651D79">
              <w:rPr>
                <w:rFonts w:ascii="Arial" w:hAnsi="Arial" w:cs="Arial"/>
              </w:rPr>
              <w:t>%</w:t>
            </w:r>
          </w:p>
        </w:tc>
        <w:tc>
          <w:tcPr>
            <w:tcW w:w="1152" w:type="dxa"/>
          </w:tcPr>
          <w:p w14:paraId="14FBBF73" w14:textId="1E1DCD68" w:rsidR="00920569" w:rsidRDefault="00DC1795" w:rsidP="00BE2287">
            <w:pPr>
              <w:spacing w:line="276" w:lineRule="auto"/>
              <w:jc w:val="right"/>
              <w:rPr>
                <w:rFonts w:ascii="Arial" w:hAnsi="Arial" w:cs="Arial"/>
              </w:rPr>
            </w:pPr>
            <w:r>
              <w:rPr>
                <w:rFonts w:ascii="Arial" w:hAnsi="Arial" w:cs="Arial"/>
              </w:rPr>
              <w:t>22.46</w:t>
            </w:r>
            <w:r w:rsidR="00651D79" w:rsidRPr="00651D79">
              <w:rPr>
                <w:rFonts w:ascii="Arial" w:hAnsi="Arial" w:cs="Arial"/>
              </w:rPr>
              <w:t>%</w:t>
            </w:r>
          </w:p>
        </w:tc>
        <w:tc>
          <w:tcPr>
            <w:tcW w:w="1152" w:type="dxa"/>
          </w:tcPr>
          <w:p w14:paraId="18EC5002" w14:textId="664C747D" w:rsidR="00920569" w:rsidRDefault="007001E2" w:rsidP="00BE2287">
            <w:pPr>
              <w:spacing w:line="276" w:lineRule="auto"/>
              <w:jc w:val="right"/>
              <w:rPr>
                <w:rFonts w:ascii="Arial" w:hAnsi="Arial" w:cs="Arial"/>
              </w:rPr>
            </w:pPr>
            <w:r>
              <w:rPr>
                <w:rFonts w:ascii="Arial" w:hAnsi="Arial" w:cs="Arial"/>
              </w:rPr>
              <w:t>22.37</w:t>
            </w:r>
            <w:r w:rsidR="00651D79" w:rsidRPr="00651D79">
              <w:rPr>
                <w:rFonts w:ascii="Arial" w:hAnsi="Arial" w:cs="Arial"/>
              </w:rPr>
              <w:t>%</w:t>
            </w:r>
          </w:p>
        </w:tc>
        <w:tc>
          <w:tcPr>
            <w:tcW w:w="1152" w:type="dxa"/>
          </w:tcPr>
          <w:p w14:paraId="3CC61D2A" w14:textId="16340FBD" w:rsidR="00920569" w:rsidRDefault="007001E2" w:rsidP="00BE2287">
            <w:pPr>
              <w:spacing w:line="276" w:lineRule="auto"/>
              <w:jc w:val="right"/>
              <w:rPr>
                <w:rFonts w:ascii="Arial" w:hAnsi="Arial" w:cs="Arial"/>
              </w:rPr>
            </w:pPr>
            <w:r>
              <w:rPr>
                <w:rFonts w:ascii="Arial" w:hAnsi="Arial" w:cs="Arial"/>
              </w:rPr>
              <w:t>23.5</w:t>
            </w:r>
            <w:r w:rsidR="00086C8D">
              <w:rPr>
                <w:rFonts w:ascii="Arial" w:hAnsi="Arial" w:cs="Arial"/>
              </w:rPr>
              <w:t>1</w:t>
            </w:r>
            <w:r w:rsidR="00651D79" w:rsidRPr="00651D79">
              <w:rPr>
                <w:rFonts w:ascii="Arial" w:hAnsi="Arial" w:cs="Arial"/>
              </w:rPr>
              <w:t>%</w:t>
            </w:r>
          </w:p>
        </w:tc>
        <w:tc>
          <w:tcPr>
            <w:tcW w:w="1152" w:type="dxa"/>
          </w:tcPr>
          <w:p w14:paraId="1759B631" w14:textId="3DF70C9A" w:rsidR="00920569" w:rsidRDefault="007001E2" w:rsidP="00BE2287">
            <w:pPr>
              <w:spacing w:line="276" w:lineRule="auto"/>
              <w:jc w:val="right"/>
              <w:rPr>
                <w:rFonts w:ascii="Arial" w:hAnsi="Arial" w:cs="Arial"/>
              </w:rPr>
            </w:pPr>
            <w:r>
              <w:rPr>
                <w:rFonts w:ascii="Arial" w:hAnsi="Arial" w:cs="Arial"/>
              </w:rPr>
              <w:t>23.29</w:t>
            </w:r>
            <w:r w:rsidR="00651D79" w:rsidRPr="00651D79">
              <w:rPr>
                <w:rFonts w:ascii="Arial" w:hAnsi="Arial" w:cs="Arial"/>
              </w:rPr>
              <w:t>%</w:t>
            </w:r>
          </w:p>
        </w:tc>
      </w:tr>
      <w:tr w:rsidR="00651D79" w14:paraId="1D384C51" w14:textId="77777777" w:rsidTr="0085254E">
        <w:tc>
          <w:tcPr>
            <w:tcW w:w="3256" w:type="dxa"/>
          </w:tcPr>
          <w:p w14:paraId="48225FB2" w14:textId="644FC7A5" w:rsidR="00920569" w:rsidRDefault="00920569" w:rsidP="005F4CD0">
            <w:pPr>
              <w:spacing w:line="276" w:lineRule="auto"/>
              <w:jc w:val="both"/>
              <w:rPr>
                <w:rFonts w:ascii="Arial" w:hAnsi="Arial" w:cs="Arial"/>
              </w:rPr>
            </w:pPr>
            <w:r w:rsidRPr="00920569">
              <w:rPr>
                <w:rFonts w:ascii="Arial" w:hAnsi="Arial" w:cs="Arial"/>
              </w:rPr>
              <w:t>Net profit margin</w:t>
            </w:r>
          </w:p>
        </w:tc>
        <w:tc>
          <w:tcPr>
            <w:tcW w:w="1152" w:type="dxa"/>
          </w:tcPr>
          <w:p w14:paraId="69BDFFFC" w14:textId="5594650C" w:rsidR="00920569" w:rsidRDefault="00E05C9D" w:rsidP="00BE2287">
            <w:pPr>
              <w:spacing w:line="276" w:lineRule="auto"/>
              <w:jc w:val="right"/>
              <w:rPr>
                <w:rFonts w:ascii="Arial" w:hAnsi="Arial" w:cs="Arial"/>
              </w:rPr>
            </w:pPr>
            <w:r>
              <w:rPr>
                <w:rFonts w:ascii="Arial" w:hAnsi="Arial" w:cs="Arial"/>
              </w:rPr>
              <w:t>5.5</w:t>
            </w:r>
            <w:r w:rsidR="003B015C">
              <w:rPr>
                <w:rFonts w:ascii="Arial" w:hAnsi="Arial" w:cs="Arial"/>
              </w:rPr>
              <w:t>8</w:t>
            </w:r>
            <w:r w:rsidR="00651D79" w:rsidRPr="00651D79">
              <w:rPr>
                <w:rFonts w:ascii="Arial" w:hAnsi="Arial" w:cs="Arial"/>
              </w:rPr>
              <w:t>%</w:t>
            </w:r>
          </w:p>
        </w:tc>
        <w:tc>
          <w:tcPr>
            <w:tcW w:w="1152" w:type="dxa"/>
          </w:tcPr>
          <w:p w14:paraId="39125BF6" w14:textId="39225D38" w:rsidR="00920569" w:rsidRDefault="000B1333" w:rsidP="00BE2287">
            <w:pPr>
              <w:spacing w:line="276" w:lineRule="auto"/>
              <w:jc w:val="right"/>
              <w:rPr>
                <w:rFonts w:ascii="Arial" w:hAnsi="Arial" w:cs="Arial"/>
              </w:rPr>
            </w:pPr>
            <w:r>
              <w:rPr>
                <w:rFonts w:ascii="Arial" w:hAnsi="Arial" w:cs="Arial"/>
              </w:rPr>
              <w:t>5.88</w:t>
            </w:r>
            <w:r w:rsidR="00651D79" w:rsidRPr="00651D79">
              <w:rPr>
                <w:rFonts w:ascii="Arial" w:hAnsi="Arial" w:cs="Arial"/>
              </w:rPr>
              <w:t>%</w:t>
            </w:r>
          </w:p>
        </w:tc>
        <w:tc>
          <w:tcPr>
            <w:tcW w:w="1152" w:type="dxa"/>
          </w:tcPr>
          <w:p w14:paraId="105EB80C" w14:textId="29583CD4" w:rsidR="00920569" w:rsidRDefault="000B1333" w:rsidP="00BE2287">
            <w:pPr>
              <w:spacing w:line="276" w:lineRule="auto"/>
              <w:jc w:val="right"/>
              <w:rPr>
                <w:rFonts w:ascii="Arial" w:hAnsi="Arial" w:cs="Arial"/>
              </w:rPr>
            </w:pPr>
            <w:r>
              <w:rPr>
                <w:rFonts w:ascii="Arial" w:hAnsi="Arial" w:cs="Arial"/>
              </w:rPr>
              <w:t>5.0</w:t>
            </w:r>
            <w:r w:rsidR="003B015C">
              <w:rPr>
                <w:rFonts w:ascii="Arial" w:hAnsi="Arial" w:cs="Arial"/>
              </w:rPr>
              <w:t>3</w:t>
            </w:r>
            <w:r w:rsidR="00651D79" w:rsidRPr="00651D79">
              <w:rPr>
                <w:rFonts w:ascii="Arial" w:hAnsi="Arial" w:cs="Arial"/>
              </w:rPr>
              <w:t>%</w:t>
            </w:r>
          </w:p>
        </w:tc>
        <w:tc>
          <w:tcPr>
            <w:tcW w:w="1152" w:type="dxa"/>
          </w:tcPr>
          <w:p w14:paraId="1CC7695F" w14:textId="7E8537D0" w:rsidR="00920569" w:rsidRDefault="000B1333" w:rsidP="00BE2287">
            <w:pPr>
              <w:spacing w:line="276" w:lineRule="auto"/>
              <w:jc w:val="right"/>
              <w:rPr>
                <w:rFonts w:ascii="Arial" w:hAnsi="Arial" w:cs="Arial"/>
              </w:rPr>
            </w:pPr>
            <w:r>
              <w:rPr>
                <w:rFonts w:ascii="Arial" w:hAnsi="Arial" w:cs="Arial"/>
              </w:rPr>
              <w:t>5.2</w:t>
            </w:r>
            <w:r w:rsidR="003B015C">
              <w:rPr>
                <w:rFonts w:ascii="Arial" w:hAnsi="Arial" w:cs="Arial"/>
              </w:rPr>
              <w:t>3</w:t>
            </w:r>
            <w:r w:rsidR="00651D79" w:rsidRPr="00651D79">
              <w:rPr>
                <w:rFonts w:ascii="Arial" w:hAnsi="Arial" w:cs="Arial"/>
              </w:rPr>
              <w:t>%</w:t>
            </w:r>
          </w:p>
        </w:tc>
        <w:tc>
          <w:tcPr>
            <w:tcW w:w="1152" w:type="dxa"/>
          </w:tcPr>
          <w:p w14:paraId="29222027" w14:textId="633A2EF6" w:rsidR="00920569" w:rsidRDefault="000B1333" w:rsidP="00BE2287">
            <w:pPr>
              <w:spacing w:line="276" w:lineRule="auto"/>
              <w:jc w:val="right"/>
              <w:rPr>
                <w:rFonts w:ascii="Arial" w:hAnsi="Arial" w:cs="Arial"/>
              </w:rPr>
            </w:pPr>
            <w:r>
              <w:rPr>
                <w:rFonts w:ascii="Arial" w:hAnsi="Arial" w:cs="Arial"/>
              </w:rPr>
              <w:t>5.4</w:t>
            </w:r>
            <w:r w:rsidR="00FF306D">
              <w:rPr>
                <w:rFonts w:ascii="Arial" w:hAnsi="Arial" w:cs="Arial"/>
              </w:rPr>
              <w:t>3</w:t>
            </w:r>
            <w:r w:rsidR="00651D79" w:rsidRPr="00651D79">
              <w:rPr>
                <w:rFonts w:ascii="Arial" w:hAnsi="Arial" w:cs="Arial"/>
              </w:rPr>
              <w:t>%</w:t>
            </w:r>
          </w:p>
        </w:tc>
      </w:tr>
    </w:tbl>
    <w:p w14:paraId="244C7BD5" w14:textId="77777777" w:rsidR="0019399D" w:rsidRDefault="0019399D" w:rsidP="005F4CD0">
      <w:pPr>
        <w:spacing w:line="276" w:lineRule="auto"/>
        <w:jc w:val="both"/>
        <w:rPr>
          <w:rFonts w:ascii="Arial" w:hAnsi="Arial" w:cs="Arial"/>
        </w:rPr>
      </w:pPr>
    </w:p>
    <w:p w14:paraId="7FF14DAD" w14:textId="2CE65F89" w:rsidR="002514CB" w:rsidRDefault="002514CB" w:rsidP="002E4789">
      <w:pPr>
        <w:pStyle w:val="Heading1"/>
      </w:pPr>
      <w:bookmarkStart w:id="4" w:name="_Toc225365832"/>
      <w:r w:rsidRPr="006B4863">
        <w:t>Liquidity</w:t>
      </w:r>
      <w:bookmarkEnd w:id="4"/>
    </w:p>
    <w:p w14:paraId="159F2B21" w14:textId="1C605B1F" w:rsidR="00286657" w:rsidRDefault="004E7E38" w:rsidP="005F4CD0">
      <w:pPr>
        <w:spacing w:line="276" w:lineRule="auto"/>
        <w:jc w:val="both"/>
        <w:rPr>
          <w:rFonts w:ascii="Arial" w:hAnsi="Arial" w:cs="Arial"/>
        </w:rPr>
      </w:pPr>
      <w:r w:rsidRPr="004E7E38">
        <w:rPr>
          <w:rFonts w:ascii="Arial" w:hAnsi="Arial" w:cs="Arial"/>
        </w:rPr>
        <w:t xml:space="preserve">The identified measurements of this liquidity attribute related to the current ratio structure represents a progressive standard from 1.64 times to the level of 1.92 times in the current period of 2025, which presents a progressive growth and optimised </w:t>
      </w:r>
      <w:r w:rsidRPr="004E7E38">
        <w:rPr>
          <w:rFonts w:ascii="Arial" w:hAnsi="Arial" w:cs="Arial"/>
        </w:rPr>
        <w:lastRenderedPageBreak/>
        <w:t xml:space="preserve">development of the current compared to liability values (Toyota, 2023). </w:t>
      </w:r>
      <w:r w:rsidR="000E3012">
        <w:rPr>
          <w:rFonts w:ascii="Arial" w:hAnsi="Arial" w:cs="Arial"/>
        </w:rPr>
        <w:t>T</w:t>
      </w:r>
      <w:r w:rsidRPr="004E7E38">
        <w:rPr>
          <w:rFonts w:ascii="Arial" w:hAnsi="Arial" w:cs="Arial"/>
        </w:rPr>
        <w:t>he same proportion of progress is noticed in the quick ratio level from the inventory existence which represents the standard of progress from 1.39 times to the level of 1.53 times in relation to the optimal credit policy and market stability basis.</w:t>
      </w:r>
      <w:r w:rsidR="00670298" w:rsidRPr="00670298">
        <w:t xml:space="preserve"> </w:t>
      </w:r>
    </w:p>
    <w:p w14:paraId="73AB6369" w14:textId="04269808" w:rsidR="002514CB" w:rsidRPr="007957B7" w:rsidRDefault="002514CB" w:rsidP="005F4CD0">
      <w:pPr>
        <w:spacing w:line="276" w:lineRule="auto"/>
        <w:jc w:val="both"/>
        <w:rPr>
          <w:rFonts w:ascii="Arial" w:hAnsi="Arial" w:cs="Arial"/>
        </w:rPr>
      </w:pPr>
      <w:r w:rsidRPr="002514CB">
        <w:rPr>
          <w:rFonts w:ascii="Arial" w:hAnsi="Arial" w:cs="Arial"/>
        </w:rPr>
        <w:t>Liquidity ratios determine a company’s ability to meet its short-term financial obligations using its current assets (Durrah, 2016). They show whether a business can pay debts that are due within one year without financial difficulty. Liquidity analysis is important for investors, creditors, and managers because it indicates the company’s short-term financial strength.</w:t>
      </w:r>
      <w:r>
        <w:rPr>
          <w:rFonts w:ascii="Arial" w:hAnsi="Arial" w:cs="Arial"/>
        </w:rPr>
        <w:t xml:space="preserve"> </w:t>
      </w:r>
      <w:r w:rsidRPr="002514CB">
        <w:rPr>
          <w:rFonts w:ascii="Arial" w:hAnsi="Arial" w:cs="Arial"/>
        </w:rPr>
        <w:t xml:space="preserve">The below table </w:t>
      </w:r>
      <w:r w:rsidR="00B35927">
        <w:rPr>
          <w:rFonts w:ascii="Arial" w:hAnsi="Arial" w:cs="Arial"/>
        </w:rPr>
        <w:t>and chart</w:t>
      </w:r>
      <w:r w:rsidR="00CB1916">
        <w:rPr>
          <w:rFonts w:ascii="Arial" w:hAnsi="Arial" w:cs="Arial"/>
        </w:rPr>
        <w:t xml:space="preserve"> </w:t>
      </w:r>
      <w:proofErr w:type="gramStart"/>
      <w:r w:rsidRPr="002514CB">
        <w:rPr>
          <w:rFonts w:ascii="Arial" w:hAnsi="Arial" w:cs="Arial"/>
        </w:rPr>
        <w:t>demonstrates</w:t>
      </w:r>
      <w:proofErr w:type="gramEnd"/>
      <w:r w:rsidRPr="002514CB">
        <w:rPr>
          <w:rFonts w:ascii="Arial" w:hAnsi="Arial" w:cs="Arial"/>
        </w:rPr>
        <w:t xml:space="preserve"> Toyota’s ability to maintain its short-term financial obligations over the last five years.</w:t>
      </w:r>
    </w:p>
    <w:tbl>
      <w:tblPr>
        <w:tblStyle w:val="TableGrid"/>
        <w:tblW w:w="0" w:type="auto"/>
        <w:tblLook w:val="04A0" w:firstRow="1" w:lastRow="0" w:firstColumn="1" w:lastColumn="0" w:noHBand="0" w:noVBand="1"/>
      </w:tblPr>
      <w:tblGrid>
        <w:gridCol w:w="2263"/>
        <w:gridCol w:w="1350"/>
        <w:gridCol w:w="1351"/>
        <w:gridCol w:w="1350"/>
        <w:gridCol w:w="1351"/>
        <w:gridCol w:w="1351"/>
      </w:tblGrid>
      <w:tr w:rsidR="006B4863" w:rsidRPr="006B4863" w14:paraId="7325BC06" w14:textId="77777777" w:rsidTr="006B4863">
        <w:tc>
          <w:tcPr>
            <w:tcW w:w="2263" w:type="dxa"/>
          </w:tcPr>
          <w:p w14:paraId="6BD86DE0" w14:textId="2FC8E632" w:rsidR="006B4863" w:rsidRPr="006B4863" w:rsidRDefault="006B4863" w:rsidP="005F4CD0">
            <w:pPr>
              <w:spacing w:line="276" w:lineRule="auto"/>
              <w:jc w:val="both"/>
              <w:rPr>
                <w:rFonts w:ascii="Arial" w:hAnsi="Arial" w:cs="Arial"/>
                <w:b/>
                <w:bCs/>
              </w:rPr>
            </w:pPr>
            <w:r w:rsidRPr="006B4863">
              <w:rPr>
                <w:rFonts w:ascii="Arial" w:hAnsi="Arial" w:cs="Arial"/>
                <w:b/>
                <w:bCs/>
              </w:rPr>
              <w:t>Liquidity Ratio</w:t>
            </w:r>
          </w:p>
        </w:tc>
        <w:tc>
          <w:tcPr>
            <w:tcW w:w="1350" w:type="dxa"/>
          </w:tcPr>
          <w:p w14:paraId="68FC2029" w14:textId="0C804E6A" w:rsidR="006B4863" w:rsidRPr="006B4863" w:rsidRDefault="006B4863" w:rsidP="00BE2287">
            <w:pPr>
              <w:spacing w:line="276" w:lineRule="auto"/>
              <w:jc w:val="right"/>
              <w:rPr>
                <w:rFonts w:ascii="Arial" w:hAnsi="Arial" w:cs="Arial"/>
                <w:b/>
                <w:bCs/>
              </w:rPr>
            </w:pPr>
            <w:r w:rsidRPr="006B4863">
              <w:rPr>
                <w:rFonts w:ascii="Arial" w:hAnsi="Arial" w:cs="Arial"/>
                <w:b/>
                <w:bCs/>
              </w:rPr>
              <w:t>2021</w:t>
            </w:r>
          </w:p>
        </w:tc>
        <w:tc>
          <w:tcPr>
            <w:tcW w:w="1351" w:type="dxa"/>
          </w:tcPr>
          <w:p w14:paraId="2B6AB36A" w14:textId="314CEDC8" w:rsidR="006B4863" w:rsidRPr="006B4863" w:rsidRDefault="006B4863" w:rsidP="00BE2287">
            <w:pPr>
              <w:spacing w:line="276" w:lineRule="auto"/>
              <w:jc w:val="right"/>
              <w:rPr>
                <w:rFonts w:ascii="Arial" w:hAnsi="Arial" w:cs="Arial"/>
                <w:b/>
                <w:bCs/>
              </w:rPr>
            </w:pPr>
            <w:r w:rsidRPr="006B4863">
              <w:rPr>
                <w:rFonts w:ascii="Arial" w:hAnsi="Arial" w:cs="Arial"/>
                <w:b/>
                <w:bCs/>
              </w:rPr>
              <w:t>2022</w:t>
            </w:r>
          </w:p>
        </w:tc>
        <w:tc>
          <w:tcPr>
            <w:tcW w:w="1350" w:type="dxa"/>
          </w:tcPr>
          <w:p w14:paraId="3771C047" w14:textId="6F4AF11D" w:rsidR="006B4863" w:rsidRPr="006B4863" w:rsidRDefault="006B4863" w:rsidP="00BE2287">
            <w:pPr>
              <w:spacing w:line="276" w:lineRule="auto"/>
              <w:jc w:val="right"/>
              <w:rPr>
                <w:rFonts w:ascii="Arial" w:hAnsi="Arial" w:cs="Arial"/>
                <w:b/>
                <w:bCs/>
              </w:rPr>
            </w:pPr>
            <w:r w:rsidRPr="006B4863">
              <w:rPr>
                <w:rFonts w:ascii="Arial" w:hAnsi="Arial" w:cs="Arial"/>
                <w:b/>
                <w:bCs/>
              </w:rPr>
              <w:t>2023</w:t>
            </w:r>
          </w:p>
        </w:tc>
        <w:tc>
          <w:tcPr>
            <w:tcW w:w="1351" w:type="dxa"/>
          </w:tcPr>
          <w:p w14:paraId="21EA244F" w14:textId="2910CF1C" w:rsidR="006B4863" w:rsidRPr="006B4863" w:rsidRDefault="006B4863" w:rsidP="00BE2287">
            <w:pPr>
              <w:spacing w:line="276" w:lineRule="auto"/>
              <w:jc w:val="right"/>
              <w:rPr>
                <w:rFonts w:ascii="Arial" w:hAnsi="Arial" w:cs="Arial"/>
                <w:b/>
                <w:bCs/>
              </w:rPr>
            </w:pPr>
            <w:r w:rsidRPr="006B4863">
              <w:rPr>
                <w:rFonts w:ascii="Arial" w:hAnsi="Arial" w:cs="Arial"/>
                <w:b/>
                <w:bCs/>
              </w:rPr>
              <w:t>2024</w:t>
            </w:r>
          </w:p>
        </w:tc>
        <w:tc>
          <w:tcPr>
            <w:tcW w:w="1351" w:type="dxa"/>
          </w:tcPr>
          <w:p w14:paraId="2E7FAD3D" w14:textId="04E63C78" w:rsidR="006B4863" w:rsidRPr="006B4863" w:rsidRDefault="006B4863" w:rsidP="00BE2287">
            <w:pPr>
              <w:spacing w:line="276" w:lineRule="auto"/>
              <w:jc w:val="right"/>
              <w:rPr>
                <w:rFonts w:ascii="Arial" w:hAnsi="Arial" w:cs="Arial"/>
                <w:b/>
                <w:bCs/>
              </w:rPr>
            </w:pPr>
            <w:r w:rsidRPr="006B4863">
              <w:rPr>
                <w:rFonts w:ascii="Arial" w:hAnsi="Arial" w:cs="Arial"/>
                <w:b/>
                <w:bCs/>
              </w:rPr>
              <w:t>2025</w:t>
            </w:r>
          </w:p>
        </w:tc>
      </w:tr>
      <w:tr w:rsidR="00F405FF" w:rsidRPr="006B4863" w14:paraId="7C2529E6" w14:textId="77777777" w:rsidTr="006B4863">
        <w:tc>
          <w:tcPr>
            <w:tcW w:w="2263" w:type="dxa"/>
          </w:tcPr>
          <w:p w14:paraId="09AB1B3C" w14:textId="44A98720" w:rsidR="00F405FF" w:rsidRPr="006B4863" w:rsidRDefault="00152112" w:rsidP="005F4CD0">
            <w:pPr>
              <w:spacing w:line="276" w:lineRule="auto"/>
              <w:jc w:val="both"/>
              <w:rPr>
                <w:rFonts w:ascii="Arial" w:hAnsi="Arial" w:cs="Arial"/>
                <w:b/>
                <w:bCs/>
              </w:rPr>
            </w:pPr>
            <w:r w:rsidRPr="006B4863">
              <w:rPr>
                <w:rFonts w:ascii="Arial" w:hAnsi="Arial" w:cs="Arial"/>
                <w:b/>
                <w:bCs/>
              </w:rPr>
              <w:t>Current Ratio</w:t>
            </w:r>
          </w:p>
        </w:tc>
        <w:tc>
          <w:tcPr>
            <w:tcW w:w="1350" w:type="dxa"/>
          </w:tcPr>
          <w:p w14:paraId="04407364" w14:textId="589FF079" w:rsidR="00F405FF" w:rsidRPr="00A42F2B" w:rsidRDefault="006E26B2" w:rsidP="00BE2287">
            <w:pPr>
              <w:spacing w:line="276" w:lineRule="auto"/>
              <w:jc w:val="right"/>
              <w:rPr>
                <w:rFonts w:ascii="Arial" w:hAnsi="Arial" w:cs="Arial"/>
              </w:rPr>
            </w:pPr>
            <w:r w:rsidRPr="00A42F2B">
              <w:rPr>
                <w:rFonts w:ascii="Arial" w:hAnsi="Arial" w:cs="Arial"/>
              </w:rPr>
              <w:t>1.64</w:t>
            </w:r>
            <w:r w:rsidR="001864C3" w:rsidRPr="00A42F2B">
              <w:rPr>
                <w:rFonts w:ascii="Arial" w:hAnsi="Arial" w:cs="Arial"/>
              </w:rPr>
              <w:t>%</w:t>
            </w:r>
          </w:p>
        </w:tc>
        <w:tc>
          <w:tcPr>
            <w:tcW w:w="1351" w:type="dxa"/>
          </w:tcPr>
          <w:p w14:paraId="37976559" w14:textId="6BF36DD9" w:rsidR="00F405FF" w:rsidRPr="00A42F2B" w:rsidRDefault="001864C3" w:rsidP="00BE2287">
            <w:pPr>
              <w:spacing w:line="276" w:lineRule="auto"/>
              <w:jc w:val="right"/>
              <w:rPr>
                <w:rFonts w:ascii="Arial" w:hAnsi="Arial" w:cs="Arial"/>
              </w:rPr>
            </w:pPr>
            <w:r w:rsidRPr="00A42F2B">
              <w:rPr>
                <w:rFonts w:ascii="Arial" w:hAnsi="Arial" w:cs="Arial"/>
              </w:rPr>
              <w:t>1.64%</w:t>
            </w:r>
          </w:p>
        </w:tc>
        <w:tc>
          <w:tcPr>
            <w:tcW w:w="1350" w:type="dxa"/>
          </w:tcPr>
          <w:p w14:paraId="4617CCA4" w14:textId="3E9D8EAA" w:rsidR="00F405FF" w:rsidRPr="00A42F2B" w:rsidRDefault="001864C3" w:rsidP="00BE2287">
            <w:pPr>
              <w:spacing w:line="276" w:lineRule="auto"/>
              <w:jc w:val="right"/>
              <w:rPr>
                <w:rFonts w:ascii="Arial" w:hAnsi="Arial" w:cs="Arial"/>
              </w:rPr>
            </w:pPr>
            <w:r w:rsidRPr="00A42F2B">
              <w:rPr>
                <w:rFonts w:ascii="Arial" w:hAnsi="Arial" w:cs="Arial"/>
              </w:rPr>
              <w:t>1.76</w:t>
            </w:r>
            <w:r w:rsidR="00C801A5" w:rsidRPr="00A42F2B">
              <w:rPr>
                <w:rFonts w:ascii="Arial" w:hAnsi="Arial" w:cs="Arial"/>
              </w:rPr>
              <w:t>%</w:t>
            </w:r>
          </w:p>
        </w:tc>
        <w:tc>
          <w:tcPr>
            <w:tcW w:w="1351" w:type="dxa"/>
          </w:tcPr>
          <w:p w14:paraId="1A128A18" w14:textId="20C3694B" w:rsidR="00F405FF" w:rsidRPr="00A42F2B" w:rsidRDefault="00C801A5" w:rsidP="00BE2287">
            <w:pPr>
              <w:spacing w:line="276" w:lineRule="auto"/>
              <w:jc w:val="right"/>
              <w:rPr>
                <w:rFonts w:ascii="Arial" w:hAnsi="Arial" w:cs="Arial"/>
              </w:rPr>
            </w:pPr>
            <w:r w:rsidRPr="00A42F2B">
              <w:rPr>
                <w:rFonts w:ascii="Arial" w:hAnsi="Arial" w:cs="Arial"/>
              </w:rPr>
              <w:t>1.91%</w:t>
            </w:r>
          </w:p>
        </w:tc>
        <w:tc>
          <w:tcPr>
            <w:tcW w:w="1351" w:type="dxa"/>
          </w:tcPr>
          <w:p w14:paraId="54487E61" w14:textId="7674F8D9" w:rsidR="00F405FF" w:rsidRPr="00A42F2B" w:rsidRDefault="00C801A5" w:rsidP="00BE2287">
            <w:pPr>
              <w:spacing w:line="276" w:lineRule="auto"/>
              <w:jc w:val="right"/>
              <w:rPr>
                <w:rFonts w:ascii="Arial" w:hAnsi="Arial" w:cs="Arial"/>
              </w:rPr>
            </w:pPr>
            <w:r w:rsidRPr="00A42F2B">
              <w:rPr>
                <w:rFonts w:ascii="Arial" w:hAnsi="Arial" w:cs="Arial"/>
              </w:rPr>
              <w:t>1.92%</w:t>
            </w:r>
          </w:p>
        </w:tc>
      </w:tr>
      <w:tr w:rsidR="00F405FF" w:rsidRPr="006B4863" w14:paraId="40BC691B" w14:textId="77777777" w:rsidTr="006B4863">
        <w:tc>
          <w:tcPr>
            <w:tcW w:w="2263" w:type="dxa"/>
          </w:tcPr>
          <w:p w14:paraId="38C55484" w14:textId="7B1DC507" w:rsidR="00F405FF" w:rsidRPr="006B4863" w:rsidRDefault="006B4863" w:rsidP="005F4CD0">
            <w:pPr>
              <w:spacing w:line="276" w:lineRule="auto"/>
              <w:jc w:val="both"/>
              <w:rPr>
                <w:rFonts w:ascii="Arial" w:hAnsi="Arial" w:cs="Arial"/>
                <w:b/>
                <w:bCs/>
              </w:rPr>
            </w:pPr>
            <w:r w:rsidRPr="006B4863">
              <w:rPr>
                <w:rFonts w:ascii="Arial" w:hAnsi="Arial" w:cs="Arial"/>
                <w:b/>
                <w:bCs/>
              </w:rPr>
              <w:t>Quick Asset Ratio</w:t>
            </w:r>
          </w:p>
        </w:tc>
        <w:tc>
          <w:tcPr>
            <w:tcW w:w="1350" w:type="dxa"/>
          </w:tcPr>
          <w:p w14:paraId="05481E74" w14:textId="096F78B2" w:rsidR="00F405FF" w:rsidRPr="00A42F2B" w:rsidRDefault="00EC33F2" w:rsidP="00BE2287">
            <w:pPr>
              <w:spacing w:line="276" w:lineRule="auto"/>
              <w:jc w:val="right"/>
              <w:rPr>
                <w:rFonts w:ascii="Arial" w:hAnsi="Arial" w:cs="Arial"/>
              </w:rPr>
            </w:pPr>
            <w:r w:rsidRPr="00A42F2B">
              <w:rPr>
                <w:rFonts w:ascii="Arial" w:hAnsi="Arial" w:cs="Arial"/>
              </w:rPr>
              <w:t>1.39</w:t>
            </w:r>
            <w:r w:rsidR="00045B96" w:rsidRPr="00A42F2B">
              <w:rPr>
                <w:rFonts w:ascii="Arial" w:hAnsi="Arial" w:cs="Arial"/>
              </w:rPr>
              <w:t>%</w:t>
            </w:r>
          </w:p>
        </w:tc>
        <w:tc>
          <w:tcPr>
            <w:tcW w:w="1351" w:type="dxa"/>
          </w:tcPr>
          <w:p w14:paraId="3AC4FB18" w14:textId="7C78E9E5" w:rsidR="00F405FF" w:rsidRPr="00A42F2B" w:rsidRDefault="00045B96" w:rsidP="00BE2287">
            <w:pPr>
              <w:spacing w:line="276" w:lineRule="auto"/>
              <w:jc w:val="right"/>
              <w:rPr>
                <w:rFonts w:ascii="Arial" w:hAnsi="Arial" w:cs="Arial"/>
              </w:rPr>
            </w:pPr>
            <w:r w:rsidRPr="00A42F2B">
              <w:rPr>
                <w:rFonts w:ascii="Arial" w:hAnsi="Arial" w:cs="Arial"/>
              </w:rPr>
              <w:t>1.33%</w:t>
            </w:r>
          </w:p>
        </w:tc>
        <w:tc>
          <w:tcPr>
            <w:tcW w:w="1350" w:type="dxa"/>
          </w:tcPr>
          <w:p w14:paraId="31E18EFA" w14:textId="505EC4CD" w:rsidR="00F405FF" w:rsidRPr="00A42F2B" w:rsidRDefault="00045B96" w:rsidP="00BE2287">
            <w:pPr>
              <w:spacing w:line="276" w:lineRule="auto"/>
              <w:jc w:val="right"/>
              <w:rPr>
                <w:rFonts w:ascii="Arial" w:hAnsi="Arial" w:cs="Arial"/>
              </w:rPr>
            </w:pPr>
            <w:r w:rsidRPr="00A42F2B">
              <w:rPr>
                <w:rFonts w:ascii="Arial" w:hAnsi="Arial" w:cs="Arial"/>
              </w:rPr>
              <w:t>1.42%</w:t>
            </w:r>
          </w:p>
        </w:tc>
        <w:tc>
          <w:tcPr>
            <w:tcW w:w="1351" w:type="dxa"/>
          </w:tcPr>
          <w:p w14:paraId="3536DCB2" w14:textId="22BDA999" w:rsidR="00F405FF" w:rsidRPr="00A42F2B" w:rsidRDefault="00045B96" w:rsidP="00BE2287">
            <w:pPr>
              <w:spacing w:line="276" w:lineRule="auto"/>
              <w:jc w:val="right"/>
              <w:rPr>
                <w:rFonts w:ascii="Arial" w:hAnsi="Arial" w:cs="Arial"/>
              </w:rPr>
            </w:pPr>
            <w:r w:rsidRPr="00A42F2B">
              <w:rPr>
                <w:rFonts w:ascii="Arial" w:hAnsi="Arial" w:cs="Arial"/>
              </w:rPr>
              <w:t>1.53%</w:t>
            </w:r>
          </w:p>
        </w:tc>
        <w:tc>
          <w:tcPr>
            <w:tcW w:w="1351" w:type="dxa"/>
          </w:tcPr>
          <w:p w14:paraId="14BD6445" w14:textId="077E8105" w:rsidR="00F405FF" w:rsidRPr="00A42F2B" w:rsidRDefault="00045B96" w:rsidP="00BE2287">
            <w:pPr>
              <w:spacing w:line="276" w:lineRule="auto"/>
              <w:jc w:val="right"/>
              <w:rPr>
                <w:rFonts w:ascii="Arial" w:hAnsi="Arial" w:cs="Arial"/>
              </w:rPr>
            </w:pPr>
            <w:r w:rsidRPr="00A42F2B">
              <w:rPr>
                <w:rFonts w:ascii="Arial" w:hAnsi="Arial" w:cs="Arial"/>
              </w:rPr>
              <w:t>1.53%</w:t>
            </w:r>
          </w:p>
        </w:tc>
      </w:tr>
    </w:tbl>
    <w:p w14:paraId="2F6446E2" w14:textId="77777777" w:rsidR="002326D5" w:rsidRDefault="002326D5" w:rsidP="005F4CD0">
      <w:pPr>
        <w:spacing w:line="276" w:lineRule="auto"/>
        <w:jc w:val="both"/>
        <w:rPr>
          <w:rFonts w:ascii="Arial" w:hAnsi="Arial" w:cs="Arial"/>
          <w:b/>
          <w:bCs/>
        </w:rPr>
      </w:pPr>
    </w:p>
    <w:p w14:paraId="4B3D5ED6" w14:textId="2E272F95" w:rsidR="005959CD" w:rsidRDefault="005959CD" w:rsidP="005F4CD0">
      <w:pPr>
        <w:spacing w:line="276" w:lineRule="auto"/>
        <w:jc w:val="both"/>
        <w:rPr>
          <w:rFonts w:ascii="Arial" w:hAnsi="Arial" w:cs="Arial"/>
          <w:b/>
          <w:bCs/>
        </w:rPr>
      </w:pPr>
      <w:r>
        <w:rPr>
          <w:rFonts w:ascii="Arial" w:hAnsi="Arial" w:cs="Arial"/>
          <w:b/>
          <w:bCs/>
          <w:noProof/>
        </w:rPr>
        <w:drawing>
          <wp:inline distT="0" distB="0" distL="0" distR="0" wp14:anchorId="289ED868" wp14:editId="17DDAC49">
            <wp:extent cx="4578350" cy="2749550"/>
            <wp:effectExtent l="0" t="0" r="0" b="0"/>
            <wp:docPr id="19460568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78350" cy="2749550"/>
                    </a:xfrm>
                    <a:prstGeom prst="rect">
                      <a:avLst/>
                    </a:prstGeom>
                    <a:noFill/>
                  </pic:spPr>
                </pic:pic>
              </a:graphicData>
            </a:graphic>
          </wp:inline>
        </w:drawing>
      </w:r>
    </w:p>
    <w:p w14:paraId="16FE1513" w14:textId="6C12B704" w:rsidR="002514CB" w:rsidRPr="00F20CB0" w:rsidRDefault="002514CB" w:rsidP="002E4789">
      <w:pPr>
        <w:pStyle w:val="Heading1"/>
      </w:pPr>
      <w:bookmarkStart w:id="5" w:name="_Toc225365833"/>
      <w:r w:rsidRPr="002F47D7">
        <w:t>Efficiency</w:t>
      </w:r>
      <w:bookmarkEnd w:id="5"/>
    </w:p>
    <w:p w14:paraId="4B1ABD56" w14:textId="3D51DF79" w:rsidR="006812D5" w:rsidRDefault="00A7702A" w:rsidP="005F4CD0">
      <w:pPr>
        <w:spacing w:line="276" w:lineRule="auto"/>
        <w:jc w:val="both"/>
        <w:rPr>
          <w:rFonts w:ascii="Arial" w:hAnsi="Arial" w:cs="Arial"/>
        </w:rPr>
      </w:pPr>
      <w:r w:rsidRPr="00A7702A">
        <w:rPr>
          <w:rFonts w:ascii="Arial" w:hAnsi="Arial" w:cs="Arial"/>
        </w:rPr>
        <w:t xml:space="preserve">The measurement of this approach has been initiated for the recognition of asset position and other operating attributes in a systematic basis in general. </w:t>
      </w:r>
      <w:r w:rsidR="001A4E3B">
        <w:rPr>
          <w:rFonts w:ascii="Arial" w:hAnsi="Arial" w:cs="Arial"/>
        </w:rPr>
        <w:t>T</w:t>
      </w:r>
      <w:r w:rsidRPr="00A7702A">
        <w:rPr>
          <w:rFonts w:ascii="Arial" w:hAnsi="Arial" w:cs="Arial"/>
        </w:rPr>
        <w:t>he presence of inventory turnover indicates the decreasing structure from 5.57 times to the standard of 5.06 times in the current period which means the overall inventory demand positions of this business in proportions of the market demand are properly formulated. On the other hand, receivable turnover is basically expanded from 2.2 times to the level of 2.37 times, which represents the expanded volume of revenue positions associated with the market stability mainly formulated as comprehensive structural progress support.</w:t>
      </w:r>
      <w:r w:rsidR="00670298" w:rsidRPr="00670298">
        <w:t xml:space="preserve"> </w:t>
      </w:r>
    </w:p>
    <w:p w14:paraId="0B1F29C8" w14:textId="1E5B1A38" w:rsidR="002514CB" w:rsidRPr="006812D5" w:rsidRDefault="002514CB" w:rsidP="005F4CD0">
      <w:pPr>
        <w:spacing w:line="276" w:lineRule="auto"/>
        <w:jc w:val="both"/>
        <w:rPr>
          <w:rFonts w:ascii="Arial" w:hAnsi="Arial" w:cs="Arial"/>
        </w:rPr>
      </w:pPr>
      <w:r w:rsidRPr="002514CB">
        <w:rPr>
          <w:rFonts w:ascii="Arial" w:hAnsi="Arial" w:cs="Arial"/>
        </w:rPr>
        <w:t xml:space="preserve">Efficiency ratios measure how successfully a company uses its assets and resources to produce revenue. They show how well management utilise assets such as </w:t>
      </w:r>
      <w:r w:rsidRPr="002514CB">
        <w:rPr>
          <w:rFonts w:ascii="Arial" w:hAnsi="Arial" w:cs="Arial"/>
        </w:rPr>
        <w:lastRenderedPageBreak/>
        <w:t>inventory, receivables, and total assets to run the business efficiently (</w:t>
      </w:r>
      <w:proofErr w:type="spellStart"/>
      <w:r w:rsidRPr="002514CB">
        <w:rPr>
          <w:rFonts w:ascii="Arial" w:hAnsi="Arial" w:cs="Arial"/>
        </w:rPr>
        <w:t>Alarussi</w:t>
      </w:r>
      <w:proofErr w:type="spellEnd"/>
      <w:r w:rsidRPr="002514CB">
        <w:rPr>
          <w:rFonts w:ascii="Arial" w:hAnsi="Arial" w:cs="Arial"/>
        </w:rPr>
        <w:t>, 2021). These ratios are important because they help identify operational performance and productivity.</w:t>
      </w:r>
      <w:r w:rsidRPr="002514CB">
        <w:t xml:space="preserve"> </w:t>
      </w:r>
      <w:r w:rsidRPr="002514CB">
        <w:rPr>
          <w:rFonts w:ascii="Arial" w:hAnsi="Arial" w:cs="Arial"/>
        </w:rPr>
        <w:t>The below table demonstrates how Toyota has used its assets and resources to generate revenue over the last 5 years.</w:t>
      </w:r>
    </w:p>
    <w:tbl>
      <w:tblPr>
        <w:tblStyle w:val="TableGrid"/>
        <w:tblW w:w="0" w:type="auto"/>
        <w:tblLook w:val="04A0" w:firstRow="1" w:lastRow="0" w:firstColumn="1" w:lastColumn="0" w:noHBand="0" w:noVBand="1"/>
      </w:tblPr>
      <w:tblGrid>
        <w:gridCol w:w="3256"/>
        <w:gridCol w:w="1152"/>
        <w:gridCol w:w="1152"/>
        <w:gridCol w:w="1152"/>
        <w:gridCol w:w="1152"/>
        <w:gridCol w:w="1152"/>
      </w:tblGrid>
      <w:tr w:rsidR="002F47D7" w:rsidRPr="002F47D7" w14:paraId="7EED8690" w14:textId="77777777" w:rsidTr="000A2B90">
        <w:tc>
          <w:tcPr>
            <w:tcW w:w="3256" w:type="dxa"/>
          </w:tcPr>
          <w:p w14:paraId="0CB4D6CA" w14:textId="3E7E9937" w:rsidR="002F47D7" w:rsidRPr="002F47D7" w:rsidRDefault="002F47D7" w:rsidP="005F4CD0">
            <w:pPr>
              <w:spacing w:line="276" w:lineRule="auto"/>
              <w:jc w:val="both"/>
              <w:rPr>
                <w:rFonts w:ascii="Arial" w:hAnsi="Arial" w:cs="Arial"/>
                <w:b/>
                <w:bCs/>
              </w:rPr>
            </w:pPr>
            <w:r w:rsidRPr="002F47D7">
              <w:rPr>
                <w:rFonts w:ascii="Arial" w:hAnsi="Arial" w:cs="Arial"/>
                <w:b/>
                <w:bCs/>
              </w:rPr>
              <w:t>Efficiency Ratios</w:t>
            </w:r>
          </w:p>
        </w:tc>
        <w:tc>
          <w:tcPr>
            <w:tcW w:w="1152" w:type="dxa"/>
          </w:tcPr>
          <w:p w14:paraId="10A0C267" w14:textId="32565EF5" w:rsidR="002F47D7" w:rsidRPr="002F47D7" w:rsidRDefault="002F47D7" w:rsidP="00BE2287">
            <w:pPr>
              <w:spacing w:line="276" w:lineRule="auto"/>
              <w:jc w:val="right"/>
              <w:rPr>
                <w:rFonts w:ascii="Arial" w:hAnsi="Arial" w:cs="Arial"/>
                <w:b/>
                <w:bCs/>
              </w:rPr>
            </w:pPr>
            <w:r w:rsidRPr="002F47D7">
              <w:rPr>
                <w:rFonts w:ascii="Arial" w:hAnsi="Arial" w:cs="Arial"/>
                <w:b/>
                <w:bCs/>
              </w:rPr>
              <w:t>2021</w:t>
            </w:r>
          </w:p>
        </w:tc>
        <w:tc>
          <w:tcPr>
            <w:tcW w:w="1152" w:type="dxa"/>
          </w:tcPr>
          <w:p w14:paraId="024E93AE" w14:textId="3685B977" w:rsidR="002F47D7" w:rsidRPr="002F47D7" w:rsidRDefault="002F47D7" w:rsidP="00BE2287">
            <w:pPr>
              <w:spacing w:line="276" w:lineRule="auto"/>
              <w:jc w:val="right"/>
              <w:rPr>
                <w:rFonts w:ascii="Arial" w:hAnsi="Arial" w:cs="Arial"/>
                <w:b/>
                <w:bCs/>
              </w:rPr>
            </w:pPr>
            <w:r w:rsidRPr="002F47D7">
              <w:rPr>
                <w:rFonts w:ascii="Arial" w:hAnsi="Arial" w:cs="Arial"/>
                <w:b/>
                <w:bCs/>
              </w:rPr>
              <w:t>2022</w:t>
            </w:r>
          </w:p>
        </w:tc>
        <w:tc>
          <w:tcPr>
            <w:tcW w:w="1152" w:type="dxa"/>
          </w:tcPr>
          <w:p w14:paraId="1B843EC6" w14:textId="4328E99D" w:rsidR="002F47D7" w:rsidRPr="002F47D7" w:rsidRDefault="002F47D7" w:rsidP="00BE2287">
            <w:pPr>
              <w:spacing w:line="276" w:lineRule="auto"/>
              <w:jc w:val="right"/>
              <w:rPr>
                <w:rFonts w:ascii="Arial" w:hAnsi="Arial" w:cs="Arial"/>
                <w:b/>
                <w:bCs/>
              </w:rPr>
            </w:pPr>
            <w:r w:rsidRPr="002F47D7">
              <w:rPr>
                <w:rFonts w:ascii="Arial" w:hAnsi="Arial" w:cs="Arial"/>
                <w:b/>
                <w:bCs/>
              </w:rPr>
              <w:t>2023</w:t>
            </w:r>
          </w:p>
        </w:tc>
        <w:tc>
          <w:tcPr>
            <w:tcW w:w="1152" w:type="dxa"/>
          </w:tcPr>
          <w:p w14:paraId="3B68ED20" w14:textId="13970EA5" w:rsidR="002F47D7" w:rsidRPr="002F47D7" w:rsidRDefault="002F47D7" w:rsidP="00BE2287">
            <w:pPr>
              <w:spacing w:line="276" w:lineRule="auto"/>
              <w:jc w:val="right"/>
              <w:rPr>
                <w:rFonts w:ascii="Arial" w:hAnsi="Arial" w:cs="Arial"/>
                <w:b/>
                <w:bCs/>
              </w:rPr>
            </w:pPr>
            <w:r w:rsidRPr="002F47D7">
              <w:rPr>
                <w:rFonts w:ascii="Arial" w:hAnsi="Arial" w:cs="Arial"/>
                <w:b/>
                <w:bCs/>
              </w:rPr>
              <w:t>2024</w:t>
            </w:r>
          </w:p>
        </w:tc>
        <w:tc>
          <w:tcPr>
            <w:tcW w:w="1152" w:type="dxa"/>
          </w:tcPr>
          <w:p w14:paraId="435DC223" w14:textId="251984EB" w:rsidR="002F47D7" w:rsidRPr="002F47D7" w:rsidRDefault="002F47D7" w:rsidP="00BE2287">
            <w:pPr>
              <w:spacing w:line="276" w:lineRule="auto"/>
              <w:jc w:val="right"/>
              <w:rPr>
                <w:rFonts w:ascii="Arial" w:hAnsi="Arial" w:cs="Arial"/>
                <w:b/>
                <w:bCs/>
              </w:rPr>
            </w:pPr>
            <w:r w:rsidRPr="002F47D7">
              <w:rPr>
                <w:rFonts w:ascii="Arial" w:hAnsi="Arial" w:cs="Arial"/>
                <w:b/>
                <w:bCs/>
              </w:rPr>
              <w:t>2025</w:t>
            </w:r>
          </w:p>
        </w:tc>
      </w:tr>
      <w:tr w:rsidR="00915D27" w:rsidRPr="002F47D7" w14:paraId="464B2E69" w14:textId="77777777" w:rsidTr="000A2B90">
        <w:tc>
          <w:tcPr>
            <w:tcW w:w="3256" w:type="dxa"/>
          </w:tcPr>
          <w:p w14:paraId="795037F2" w14:textId="1D88E86B" w:rsidR="00915D27" w:rsidRPr="002F47D7" w:rsidRDefault="000A1C10" w:rsidP="005F4CD0">
            <w:pPr>
              <w:spacing w:line="276" w:lineRule="auto"/>
              <w:jc w:val="both"/>
              <w:rPr>
                <w:rFonts w:ascii="Arial" w:hAnsi="Arial" w:cs="Arial"/>
                <w:b/>
                <w:bCs/>
              </w:rPr>
            </w:pPr>
            <w:r>
              <w:rPr>
                <w:rFonts w:ascii="Arial" w:hAnsi="Arial" w:cs="Arial"/>
                <w:b/>
                <w:bCs/>
              </w:rPr>
              <w:t>Invento</w:t>
            </w:r>
            <w:r w:rsidR="009A59F1">
              <w:rPr>
                <w:rFonts w:ascii="Arial" w:hAnsi="Arial" w:cs="Arial"/>
                <w:b/>
                <w:bCs/>
              </w:rPr>
              <w:t>r</w:t>
            </w:r>
            <w:r>
              <w:rPr>
                <w:rFonts w:ascii="Arial" w:hAnsi="Arial" w:cs="Arial"/>
                <w:b/>
                <w:bCs/>
              </w:rPr>
              <w:t>y</w:t>
            </w:r>
            <w:r w:rsidR="008A67BC" w:rsidRPr="002F47D7">
              <w:rPr>
                <w:rFonts w:ascii="Arial" w:hAnsi="Arial" w:cs="Arial"/>
                <w:b/>
                <w:bCs/>
              </w:rPr>
              <w:t xml:space="preserve"> Turnover</w:t>
            </w:r>
          </w:p>
        </w:tc>
        <w:tc>
          <w:tcPr>
            <w:tcW w:w="1152" w:type="dxa"/>
          </w:tcPr>
          <w:p w14:paraId="157F4603" w14:textId="3ED6F21B" w:rsidR="00915D27" w:rsidRPr="002F47D7" w:rsidRDefault="00B7623B" w:rsidP="00BE2287">
            <w:pPr>
              <w:spacing w:line="276" w:lineRule="auto"/>
              <w:jc w:val="right"/>
              <w:rPr>
                <w:rFonts w:ascii="Arial" w:hAnsi="Arial" w:cs="Arial"/>
                <w:b/>
                <w:bCs/>
              </w:rPr>
            </w:pPr>
            <w:r>
              <w:rPr>
                <w:rFonts w:ascii="Arial" w:hAnsi="Arial" w:cs="Arial"/>
                <w:b/>
                <w:bCs/>
              </w:rPr>
              <w:t>5.57</w:t>
            </w:r>
          </w:p>
        </w:tc>
        <w:tc>
          <w:tcPr>
            <w:tcW w:w="1152" w:type="dxa"/>
          </w:tcPr>
          <w:p w14:paraId="4EADA7BF" w14:textId="0786A0AA" w:rsidR="00915D27" w:rsidRPr="002F47D7" w:rsidRDefault="00B7623B" w:rsidP="00BE2287">
            <w:pPr>
              <w:spacing w:line="276" w:lineRule="auto"/>
              <w:jc w:val="right"/>
              <w:rPr>
                <w:rFonts w:ascii="Arial" w:hAnsi="Arial" w:cs="Arial"/>
                <w:b/>
                <w:bCs/>
              </w:rPr>
            </w:pPr>
            <w:r>
              <w:rPr>
                <w:rFonts w:ascii="Arial" w:hAnsi="Arial" w:cs="Arial"/>
                <w:b/>
                <w:bCs/>
              </w:rPr>
              <w:t>4.83</w:t>
            </w:r>
          </w:p>
        </w:tc>
        <w:tc>
          <w:tcPr>
            <w:tcW w:w="1152" w:type="dxa"/>
          </w:tcPr>
          <w:p w14:paraId="77092F3D" w14:textId="40416A62" w:rsidR="00915D27" w:rsidRPr="002F47D7" w:rsidRDefault="00A62A50" w:rsidP="00BE2287">
            <w:pPr>
              <w:spacing w:line="276" w:lineRule="auto"/>
              <w:jc w:val="right"/>
              <w:rPr>
                <w:rFonts w:ascii="Arial" w:hAnsi="Arial" w:cs="Arial"/>
                <w:b/>
                <w:bCs/>
              </w:rPr>
            </w:pPr>
            <w:r>
              <w:rPr>
                <w:rFonts w:ascii="Arial" w:hAnsi="Arial" w:cs="Arial"/>
                <w:b/>
                <w:bCs/>
              </w:rPr>
              <w:t>5.00</w:t>
            </w:r>
          </w:p>
        </w:tc>
        <w:tc>
          <w:tcPr>
            <w:tcW w:w="1152" w:type="dxa"/>
          </w:tcPr>
          <w:p w14:paraId="366623BB" w14:textId="5DCDA093" w:rsidR="00915D27" w:rsidRPr="002F47D7" w:rsidRDefault="00A62A50" w:rsidP="00BE2287">
            <w:pPr>
              <w:spacing w:line="276" w:lineRule="auto"/>
              <w:jc w:val="right"/>
              <w:rPr>
                <w:rFonts w:ascii="Arial" w:hAnsi="Arial" w:cs="Arial"/>
                <w:b/>
                <w:bCs/>
              </w:rPr>
            </w:pPr>
            <w:r>
              <w:rPr>
                <w:rFonts w:ascii="Arial" w:hAnsi="Arial" w:cs="Arial"/>
                <w:b/>
                <w:bCs/>
              </w:rPr>
              <w:t>5.74</w:t>
            </w:r>
          </w:p>
        </w:tc>
        <w:tc>
          <w:tcPr>
            <w:tcW w:w="1152" w:type="dxa"/>
          </w:tcPr>
          <w:p w14:paraId="07759E6B" w14:textId="11AA6685" w:rsidR="00915D27" w:rsidRPr="002F47D7" w:rsidRDefault="00A62A50" w:rsidP="00BE2287">
            <w:pPr>
              <w:spacing w:line="276" w:lineRule="auto"/>
              <w:jc w:val="right"/>
              <w:rPr>
                <w:rFonts w:ascii="Arial" w:hAnsi="Arial" w:cs="Arial"/>
                <w:b/>
                <w:bCs/>
              </w:rPr>
            </w:pPr>
            <w:r>
              <w:rPr>
                <w:rFonts w:ascii="Arial" w:hAnsi="Arial" w:cs="Arial"/>
                <w:b/>
                <w:bCs/>
              </w:rPr>
              <w:t>5.06</w:t>
            </w:r>
          </w:p>
        </w:tc>
      </w:tr>
      <w:tr w:rsidR="00915D27" w:rsidRPr="002F47D7" w14:paraId="700F3653" w14:textId="77777777" w:rsidTr="000A2B90">
        <w:tc>
          <w:tcPr>
            <w:tcW w:w="3256" w:type="dxa"/>
          </w:tcPr>
          <w:p w14:paraId="4D404D2F" w14:textId="07BDF5BC" w:rsidR="00915D27" w:rsidRPr="002F47D7" w:rsidRDefault="009A59F1" w:rsidP="005F4CD0">
            <w:pPr>
              <w:spacing w:line="276" w:lineRule="auto"/>
              <w:jc w:val="both"/>
              <w:rPr>
                <w:rFonts w:ascii="Arial" w:hAnsi="Arial" w:cs="Arial"/>
                <w:b/>
                <w:bCs/>
              </w:rPr>
            </w:pPr>
            <w:r>
              <w:rPr>
                <w:rFonts w:ascii="Arial" w:hAnsi="Arial" w:cs="Arial"/>
                <w:b/>
                <w:bCs/>
              </w:rPr>
              <w:t>Receivables Turnover</w:t>
            </w:r>
          </w:p>
        </w:tc>
        <w:tc>
          <w:tcPr>
            <w:tcW w:w="1152" w:type="dxa"/>
          </w:tcPr>
          <w:p w14:paraId="36DDD226" w14:textId="4B5536C1" w:rsidR="00915D27" w:rsidRPr="002F47D7" w:rsidRDefault="00A62A50" w:rsidP="00BE2287">
            <w:pPr>
              <w:spacing w:line="276" w:lineRule="auto"/>
              <w:jc w:val="right"/>
              <w:rPr>
                <w:rFonts w:ascii="Arial" w:hAnsi="Arial" w:cs="Arial"/>
                <w:b/>
                <w:bCs/>
              </w:rPr>
            </w:pPr>
            <w:r>
              <w:rPr>
                <w:rFonts w:ascii="Arial" w:hAnsi="Arial" w:cs="Arial"/>
                <w:b/>
                <w:bCs/>
              </w:rPr>
              <w:t>2.20</w:t>
            </w:r>
          </w:p>
        </w:tc>
        <w:tc>
          <w:tcPr>
            <w:tcW w:w="1152" w:type="dxa"/>
          </w:tcPr>
          <w:p w14:paraId="76D3DFFB" w14:textId="11B97705" w:rsidR="00915D27" w:rsidRPr="002F47D7" w:rsidRDefault="00A62A50" w:rsidP="00BE2287">
            <w:pPr>
              <w:spacing w:line="276" w:lineRule="auto"/>
              <w:jc w:val="right"/>
              <w:rPr>
                <w:rFonts w:ascii="Arial" w:hAnsi="Arial" w:cs="Arial"/>
                <w:b/>
                <w:bCs/>
              </w:rPr>
            </w:pPr>
            <w:r>
              <w:rPr>
                <w:rFonts w:ascii="Arial" w:hAnsi="Arial" w:cs="Arial"/>
                <w:b/>
                <w:bCs/>
              </w:rPr>
              <w:t>2.41</w:t>
            </w:r>
          </w:p>
        </w:tc>
        <w:tc>
          <w:tcPr>
            <w:tcW w:w="1152" w:type="dxa"/>
          </w:tcPr>
          <w:p w14:paraId="39449AC4" w14:textId="5F140A52" w:rsidR="00915D27" w:rsidRPr="002F47D7" w:rsidRDefault="00A62A50" w:rsidP="00BE2287">
            <w:pPr>
              <w:spacing w:line="276" w:lineRule="auto"/>
              <w:jc w:val="right"/>
              <w:rPr>
                <w:rFonts w:ascii="Arial" w:hAnsi="Arial" w:cs="Arial"/>
                <w:b/>
                <w:bCs/>
              </w:rPr>
            </w:pPr>
            <w:r>
              <w:rPr>
                <w:rFonts w:ascii="Arial" w:hAnsi="Arial" w:cs="Arial"/>
                <w:b/>
                <w:bCs/>
              </w:rPr>
              <w:t>2.</w:t>
            </w:r>
            <w:r w:rsidR="00AB7048">
              <w:rPr>
                <w:rFonts w:ascii="Arial" w:hAnsi="Arial" w:cs="Arial"/>
                <w:b/>
                <w:bCs/>
              </w:rPr>
              <w:t>42</w:t>
            </w:r>
          </w:p>
        </w:tc>
        <w:tc>
          <w:tcPr>
            <w:tcW w:w="1152" w:type="dxa"/>
          </w:tcPr>
          <w:p w14:paraId="17F23157" w14:textId="13E7A303" w:rsidR="00915D27" w:rsidRPr="002F47D7" w:rsidRDefault="00AB7048" w:rsidP="00BE2287">
            <w:pPr>
              <w:spacing w:line="276" w:lineRule="auto"/>
              <w:jc w:val="right"/>
              <w:rPr>
                <w:rFonts w:ascii="Arial" w:hAnsi="Arial" w:cs="Arial"/>
                <w:b/>
                <w:bCs/>
              </w:rPr>
            </w:pPr>
            <w:r>
              <w:rPr>
                <w:rFonts w:ascii="Arial" w:hAnsi="Arial" w:cs="Arial"/>
                <w:b/>
                <w:bCs/>
              </w:rPr>
              <w:t>2.34</w:t>
            </w:r>
          </w:p>
        </w:tc>
        <w:tc>
          <w:tcPr>
            <w:tcW w:w="1152" w:type="dxa"/>
          </w:tcPr>
          <w:p w14:paraId="415B8BCE" w14:textId="775A3E4E" w:rsidR="00915D27" w:rsidRPr="002F47D7" w:rsidRDefault="00AB7048" w:rsidP="00BE2287">
            <w:pPr>
              <w:spacing w:line="276" w:lineRule="auto"/>
              <w:jc w:val="right"/>
              <w:rPr>
                <w:rFonts w:ascii="Arial" w:hAnsi="Arial" w:cs="Arial"/>
                <w:b/>
                <w:bCs/>
              </w:rPr>
            </w:pPr>
            <w:r>
              <w:rPr>
                <w:rFonts w:ascii="Arial" w:hAnsi="Arial" w:cs="Arial"/>
                <w:b/>
                <w:bCs/>
              </w:rPr>
              <w:t>2.37</w:t>
            </w:r>
          </w:p>
        </w:tc>
      </w:tr>
    </w:tbl>
    <w:p w14:paraId="0A2244BC" w14:textId="77777777" w:rsidR="00AE5155" w:rsidRDefault="00AE5155" w:rsidP="005F4CD0">
      <w:pPr>
        <w:spacing w:line="276" w:lineRule="auto"/>
        <w:jc w:val="both"/>
        <w:rPr>
          <w:rFonts w:ascii="Arial" w:hAnsi="Arial" w:cs="Arial"/>
        </w:rPr>
      </w:pPr>
    </w:p>
    <w:p w14:paraId="4872F5AA" w14:textId="42B55FC3" w:rsidR="002514CB" w:rsidRDefault="002514CB" w:rsidP="002E4789">
      <w:pPr>
        <w:pStyle w:val="Heading1"/>
      </w:pPr>
      <w:bookmarkStart w:id="6" w:name="_Toc225365834"/>
      <w:r>
        <w:t>Gearing</w:t>
      </w:r>
      <w:bookmarkEnd w:id="6"/>
    </w:p>
    <w:p w14:paraId="3B426380" w14:textId="4188688A" w:rsidR="00204BE5" w:rsidRDefault="00433552" w:rsidP="005F4CD0">
      <w:pPr>
        <w:spacing w:line="276" w:lineRule="auto"/>
        <w:jc w:val="both"/>
        <w:rPr>
          <w:rFonts w:ascii="Arial" w:hAnsi="Arial" w:cs="Arial"/>
        </w:rPr>
      </w:pPr>
      <w:r w:rsidRPr="00433552">
        <w:rPr>
          <w:rFonts w:ascii="Arial" w:hAnsi="Arial" w:cs="Arial"/>
        </w:rPr>
        <w:t xml:space="preserve">The basic identifications related to the capital approach of this </w:t>
      </w:r>
      <w:r w:rsidR="001A4E3B" w:rsidRPr="00433552">
        <w:rPr>
          <w:rFonts w:ascii="Arial" w:hAnsi="Arial" w:cs="Arial"/>
        </w:rPr>
        <w:t>business</w:t>
      </w:r>
      <w:r w:rsidRPr="00433552">
        <w:rPr>
          <w:rFonts w:ascii="Arial" w:hAnsi="Arial" w:cs="Arial"/>
        </w:rPr>
        <w:t xml:space="preserve"> can be identified with the debt-to-equity ratio support that presently indicating the standard of 0.6 to of 0.55, which indicat</w:t>
      </w:r>
      <w:r w:rsidR="00F81171">
        <w:rPr>
          <w:rFonts w:ascii="Arial" w:hAnsi="Arial" w:cs="Arial"/>
        </w:rPr>
        <w:t>e</w:t>
      </w:r>
      <w:r w:rsidRPr="00433552">
        <w:rPr>
          <w:rFonts w:ascii="Arial" w:hAnsi="Arial" w:cs="Arial"/>
        </w:rPr>
        <w:t xml:space="preserve"> the overall dependency structure over borrowing capital has declined depending on the market capital process (Toyota, 2023).</w:t>
      </w:r>
      <w:r w:rsidR="00433926">
        <w:rPr>
          <w:rFonts w:ascii="Arial" w:hAnsi="Arial" w:cs="Arial"/>
        </w:rPr>
        <w:t xml:space="preserve"> I</w:t>
      </w:r>
      <w:r w:rsidRPr="00433552">
        <w:rPr>
          <w:rFonts w:ascii="Arial" w:hAnsi="Arial" w:cs="Arial"/>
        </w:rPr>
        <w:t>nterest coverage has been expanded from 12.02 to</w:t>
      </w:r>
      <w:r w:rsidR="00CF279A">
        <w:rPr>
          <w:rFonts w:ascii="Arial" w:hAnsi="Arial" w:cs="Arial"/>
        </w:rPr>
        <w:t xml:space="preserve"> </w:t>
      </w:r>
      <w:r w:rsidRPr="00433552">
        <w:rPr>
          <w:rFonts w:ascii="Arial" w:hAnsi="Arial" w:cs="Arial"/>
        </w:rPr>
        <w:t>13.97 in the current year which means the overall volume of profit in respect of the following charges presenting favourable expansions, and it is also optimal for the market stability position of this busines</w:t>
      </w:r>
      <w:r w:rsidR="00BE2287">
        <w:rPr>
          <w:rFonts w:ascii="Arial" w:hAnsi="Arial" w:cs="Arial"/>
        </w:rPr>
        <w:t>s</w:t>
      </w:r>
      <w:r w:rsidR="006873EA">
        <w:rPr>
          <w:rFonts w:ascii="Arial" w:hAnsi="Arial" w:cs="Arial"/>
        </w:rPr>
        <w:t>.</w:t>
      </w:r>
    </w:p>
    <w:p w14:paraId="6BDF2BB3" w14:textId="5A1ABB0E" w:rsidR="002514CB" w:rsidRDefault="002514CB" w:rsidP="005F4CD0">
      <w:pPr>
        <w:spacing w:line="276" w:lineRule="auto"/>
        <w:jc w:val="both"/>
        <w:rPr>
          <w:rFonts w:ascii="Arial" w:hAnsi="Arial" w:cs="Arial"/>
        </w:rPr>
      </w:pPr>
      <w:r w:rsidRPr="002514CB">
        <w:rPr>
          <w:rFonts w:ascii="Arial" w:hAnsi="Arial" w:cs="Arial"/>
        </w:rPr>
        <w:t>Gearing Ratios determine how much a business is financed by debt compared with equity or long-term capital and used to assess financial risk. To calculate a company’s financial structure and liquidation risk the gearing ratio is essential (</w:t>
      </w:r>
      <w:proofErr w:type="spellStart"/>
      <w:r w:rsidRPr="002514CB">
        <w:rPr>
          <w:rFonts w:ascii="Arial" w:hAnsi="Arial" w:cs="Arial"/>
        </w:rPr>
        <w:t>Muradoglu</w:t>
      </w:r>
      <w:proofErr w:type="spellEnd"/>
      <w:r w:rsidRPr="002514CB">
        <w:rPr>
          <w:rFonts w:ascii="Arial" w:hAnsi="Arial" w:cs="Arial"/>
        </w:rPr>
        <w:t xml:space="preserve">, Bakke, </w:t>
      </w:r>
      <w:proofErr w:type="spellStart"/>
      <w:r w:rsidRPr="002514CB">
        <w:rPr>
          <w:rFonts w:ascii="Arial" w:hAnsi="Arial" w:cs="Arial"/>
        </w:rPr>
        <w:t>Kvernes</w:t>
      </w:r>
      <w:proofErr w:type="spellEnd"/>
      <w:r w:rsidRPr="002514CB">
        <w:rPr>
          <w:rFonts w:ascii="Arial" w:hAnsi="Arial" w:cs="Arial"/>
        </w:rPr>
        <w:t>, 2005)</w:t>
      </w:r>
      <w:r w:rsidR="006B1675">
        <w:rPr>
          <w:rFonts w:ascii="Arial" w:hAnsi="Arial" w:cs="Arial"/>
        </w:rPr>
        <w:t xml:space="preserve"> and is demonstrated in the below table</w:t>
      </w:r>
      <w:r w:rsidR="00B35927">
        <w:rPr>
          <w:rFonts w:ascii="Arial" w:hAnsi="Arial" w:cs="Arial"/>
        </w:rPr>
        <w:t xml:space="preserve"> and chart</w:t>
      </w:r>
      <w:r w:rsidR="006B1675">
        <w:rPr>
          <w:rFonts w:ascii="Arial" w:hAnsi="Arial" w:cs="Arial"/>
        </w:rPr>
        <w:t>.</w:t>
      </w:r>
    </w:p>
    <w:tbl>
      <w:tblPr>
        <w:tblStyle w:val="TableGrid"/>
        <w:tblW w:w="9067" w:type="dxa"/>
        <w:tblLook w:val="04A0" w:firstRow="1" w:lastRow="0" w:firstColumn="1" w:lastColumn="0" w:noHBand="0" w:noVBand="1"/>
      </w:tblPr>
      <w:tblGrid>
        <w:gridCol w:w="3263"/>
        <w:gridCol w:w="1160"/>
        <w:gridCol w:w="1161"/>
        <w:gridCol w:w="1161"/>
        <w:gridCol w:w="1161"/>
        <w:gridCol w:w="1161"/>
      </w:tblGrid>
      <w:tr w:rsidR="00BE2287" w:rsidRPr="002F47D7" w14:paraId="12BD3E96" w14:textId="77777777" w:rsidTr="00BE2287">
        <w:tc>
          <w:tcPr>
            <w:tcW w:w="3263" w:type="dxa"/>
          </w:tcPr>
          <w:p w14:paraId="3E1D3A05" w14:textId="0E294D03" w:rsidR="00BE2287" w:rsidRPr="002F47D7" w:rsidRDefault="00BE2287" w:rsidP="005F4CD0">
            <w:pPr>
              <w:spacing w:line="276" w:lineRule="auto"/>
              <w:jc w:val="both"/>
              <w:rPr>
                <w:rFonts w:ascii="Arial" w:hAnsi="Arial" w:cs="Arial"/>
                <w:b/>
                <w:bCs/>
              </w:rPr>
            </w:pPr>
            <w:r>
              <w:rPr>
                <w:rFonts w:ascii="Arial" w:hAnsi="Arial" w:cs="Arial"/>
                <w:b/>
                <w:bCs/>
              </w:rPr>
              <w:t>Gearing</w:t>
            </w:r>
            <w:r w:rsidRPr="002F47D7">
              <w:rPr>
                <w:rFonts w:ascii="Arial" w:hAnsi="Arial" w:cs="Arial"/>
                <w:b/>
                <w:bCs/>
              </w:rPr>
              <w:t xml:space="preserve"> Ratios</w:t>
            </w:r>
          </w:p>
        </w:tc>
        <w:tc>
          <w:tcPr>
            <w:tcW w:w="1160" w:type="dxa"/>
          </w:tcPr>
          <w:p w14:paraId="0247B3FA" w14:textId="77777777" w:rsidR="00BE2287" w:rsidRPr="002F47D7" w:rsidRDefault="00BE2287" w:rsidP="00BE2287">
            <w:pPr>
              <w:spacing w:line="276" w:lineRule="auto"/>
              <w:jc w:val="right"/>
              <w:rPr>
                <w:rFonts w:ascii="Arial" w:hAnsi="Arial" w:cs="Arial"/>
                <w:b/>
                <w:bCs/>
              </w:rPr>
            </w:pPr>
            <w:r w:rsidRPr="002F47D7">
              <w:rPr>
                <w:rFonts w:ascii="Arial" w:hAnsi="Arial" w:cs="Arial"/>
                <w:b/>
                <w:bCs/>
              </w:rPr>
              <w:t>2021</w:t>
            </w:r>
          </w:p>
        </w:tc>
        <w:tc>
          <w:tcPr>
            <w:tcW w:w="1161" w:type="dxa"/>
          </w:tcPr>
          <w:p w14:paraId="13D02F5A" w14:textId="77777777" w:rsidR="00BE2287" w:rsidRPr="002F47D7" w:rsidRDefault="00BE2287" w:rsidP="00BE2287">
            <w:pPr>
              <w:spacing w:line="276" w:lineRule="auto"/>
              <w:jc w:val="right"/>
              <w:rPr>
                <w:rFonts w:ascii="Arial" w:hAnsi="Arial" w:cs="Arial"/>
                <w:b/>
                <w:bCs/>
              </w:rPr>
            </w:pPr>
            <w:r w:rsidRPr="002F47D7">
              <w:rPr>
                <w:rFonts w:ascii="Arial" w:hAnsi="Arial" w:cs="Arial"/>
                <w:b/>
                <w:bCs/>
              </w:rPr>
              <w:t>2022</w:t>
            </w:r>
          </w:p>
        </w:tc>
        <w:tc>
          <w:tcPr>
            <w:tcW w:w="1161" w:type="dxa"/>
          </w:tcPr>
          <w:p w14:paraId="34B545A6" w14:textId="77777777" w:rsidR="00BE2287" w:rsidRPr="002F47D7" w:rsidRDefault="00BE2287" w:rsidP="00BE2287">
            <w:pPr>
              <w:spacing w:line="276" w:lineRule="auto"/>
              <w:jc w:val="right"/>
              <w:rPr>
                <w:rFonts w:ascii="Arial" w:hAnsi="Arial" w:cs="Arial"/>
                <w:b/>
                <w:bCs/>
              </w:rPr>
            </w:pPr>
            <w:r w:rsidRPr="002F47D7">
              <w:rPr>
                <w:rFonts w:ascii="Arial" w:hAnsi="Arial" w:cs="Arial"/>
                <w:b/>
                <w:bCs/>
              </w:rPr>
              <w:t>2023</w:t>
            </w:r>
          </w:p>
        </w:tc>
        <w:tc>
          <w:tcPr>
            <w:tcW w:w="1161" w:type="dxa"/>
          </w:tcPr>
          <w:p w14:paraId="293DB365" w14:textId="77777777" w:rsidR="00BE2287" w:rsidRPr="002F47D7" w:rsidRDefault="00BE2287" w:rsidP="00BE2287">
            <w:pPr>
              <w:spacing w:line="276" w:lineRule="auto"/>
              <w:jc w:val="right"/>
              <w:rPr>
                <w:rFonts w:ascii="Arial" w:hAnsi="Arial" w:cs="Arial"/>
                <w:b/>
                <w:bCs/>
              </w:rPr>
            </w:pPr>
            <w:r w:rsidRPr="002F47D7">
              <w:rPr>
                <w:rFonts w:ascii="Arial" w:hAnsi="Arial" w:cs="Arial"/>
                <w:b/>
                <w:bCs/>
              </w:rPr>
              <w:t>2024</w:t>
            </w:r>
          </w:p>
        </w:tc>
        <w:tc>
          <w:tcPr>
            <w:tcW w:w="1161" w:type="dxa"/>
          </w:tcPr>
          <w:p w14:paraId="3F17E51C" w14:textId="5FE37F32" w:rsidR="00BE2287" w:rsidRPr="002F47D7" w:rsidRDefault="00BE2287" w:rsidP="00BE2287">
            <w:pPr>
              <w:spacing w:line="276" w:lineRule="auto"/>
              <w:jc w:val="right"/>
              <w:rPr>
                <w:rFonts w:ascii="Arial" w:hAnsi="Arial" w:cs="Arial"/>
                <w:b/>
                <w:bCs/>
              </w:rPr>
            </w:pPr>
            <w:r w:rsidRPr="002F47D7">
              <w:rPr>
                <w:rFonts w:ascii="Arial" w:hAnsi="Arial" w:cs="Arial"/>
                <w:b/>
                <w:bCs/>
              </w:rPr>
              <w:t>2025</w:t>
            </w:r>
          </w:p>
        </w:tc>
      </w:tr>
      <w:tr w:rsidR="00BE2287" w:rsidRPr="002F47D7" w14:paraId="66AF3A0F" w14:textId="77777777" w:rsidTr="00BE2287">
        <w:tc>
          <w:tcPr>
            <w:tcW w:w="3263" w:type="dxa"/>
          </w:tcPr>
          <w:p w14:paraId="0116CB0D" w14:textId="290E0A37" w:rsidR="00BE2287" w:rsidRPr="002F47D7" w:rsidRDefault="00BE2287" w:rsidP="005F4CD0">
            <w:pPr>
              <w:spacing w:line="276" w:lineRule="auto"/>
              <w:jc w:val="both"/>
              <w:rPr>
                <w:rFonts w:ascii="Arial" w:hAnsi="Arial" w:cs="Arial"/>
                <w:b/>
                <w:bCs/>
              </w:rPr>
            </w:pPr>
            <w:r>
              <w:rPr>
                <w:rFonts w:ascii="Arial" w:hAnsi="Arial" w:cs="Arial"/>
                <w:b/>
                <w:bCs/>
              </w:rPr>
              <w:t>Debt-to-Equity</w:t>
            </w:r>
          </w:p>
        </w:tc>
        <w:tc>
          <w:tcPr>
            <w:tcW w:w="1160" w:type="dxa"/>
          </w:tcPr>
          <w:p w14:paraId="62785AEE" w14:textId="5B34B07A" w:rsidR="00BE2287" w:rsidRPr="002F47D7" w:rsidRDefault="00BE2287" w:rsidP="00BE2287">
            <w:pPr>
              <w:spacing w:line="276" w:lineRule="auto"/>
              <w:jc w:val="right"/>
              <w:rPr>
                <w:rFonts w:ascii="Arial" w:hAnsi="Arial" w:cs="Arial"/>
                <w:b/>
                <w:bCs/>
              </w:rPr>
            </w:pPr>
            <w:r>
              <w:rPr>
                <w:rFonts w:ascii="Arial" w:hAnsi="Arial" w:cs="Arial"/>
                <w:b/>
                <w:bCs/>
              </w:rPr>
              <w:t>0.60</w:t>
            </w:r>
          </w:p>
        </w:tc>
        <w:tc>
          <w:tcPr>
            <w:tcW w:w="1161" w:type="dxa"/>
          </w:tcPr>
          <w:p w14:paraId="3E4558EB" w14:textId="79A8A74D" w:rsidR="00BE2287" w:rsidRPr="002F47D7" w:rsidRDefault="00BE2287" w:rsidP="00BE2287">
            <w:pPr>
              <w:spacing w:line="276" w:lineRule="auto"/>
              <w:jc w:val="right"/>
              <w:rPr>
                <w:rFonts w:ascii="Arial" w:hAnsi="Arial" w:cs="Arial"/>
                <w:b/>
                <w:bCs/>
              </w:rPr>
            </w:pPr>
            <w:r>
              <w:rPr>
                <w:rFonts w:ascii="Arial" w:hAnsi="Arial" w:cs="Arial"/>
                <w:b/>
                <w:bCs/>
              </w:rPr>
              <w:t>0.56</w:t>
            </w:r>
          </w:p>
        </w:tc>
        <w:tc>
          <w:tcPr>
            <w:tcW w:w="1161" w:type="dxa"/>
          </w:tcPr>
          <w:p w14:paraId="0571095D" w14:textId="1206AD77" w:rsidR="00BE2287" w:rsidRPr="002F47D7" w:rsidRDefault="00BE2287" w:rsidP="00BE2287">
            <w:pPr>
              <w:spacing w:line="276" w:lineRule="auto"/>
              <w:jc w:val="right"/>
              <w:rPr>
                <w:rFonts w:ascii="Arial" w:hAnsi="Arial" w:cs="Arial"/>
                <w:b/>
                <w:bCs/>
              </w:rPr>
            </w:pPr>
            <w:r>
              <w:rPr>
                <w:rFonts w:ascii="Arial" w:hAnsi="Arial" w:cs="Arial"/>
                <w:b/>
                <w:bCs/>
              </w:rPr>
              <w:t>0.60</w:t>
            </w:r>
          </w:p>
        </w:tc>
        <w:tc>
          <w:tcPr>
            <w:tcW w:w="1161" w:type="dxa"/>
          </w:tcPr>
          <w:p w14:paraId="5C80EE07" w14:textId="29866060" w:rsidR="00BE2287" w:rsidRPr="002F47D7" w:rsidRDefault="00BE2287" w:rsidP="00BE2287">
            <w:pPr>
              <w:spacing w:line="276" w:lineRule="auto"/>
              <w:jc w:val="right"/>
              <w:rPr>
                <w:rFonts w:ascii="Arial" w:hAnsi="Arial" w:cs="Arial"/>
                <w:b/>
                <w:bCs/>
              </w:rPr>
            </w:pPr>
            <w:r>
              <w:rPr>
                <w:rFonts w:ascii="Arial" w:hAnsi="Arial" w:cs="Arial"/>
                <w:b/>
                <w:bCs/>
              </w:rPr>
              <w:t>0.53</w:t>
            </w:r>
          </w:p>
        </w:tc>
        <w:tc>
          <w:tcPr>
            <w:tcW w:w="1161" w:type="dxa"/>
          </w:tcPr>
          <w:p w14:paraId="59387A0D" w14:textId="25F3031A" w:rsidR="00BE2287" w:rsidRPr="002F47D7" w:rsidRDefault="00BE2287" w:rsidP="00BE2287">
            <w:pPr>
              <w:spacing w:line="276" w:lineRule="auto"/>
              <w:jc w:val="right"/>
              <w:rPr>
                <w:rFonts w:ascii="Arial" w:hAnsi="Arial" w:cs="Arial"/>
                <w:b/>
                <w:bCs/>
              </w:rPr>
            </w:pPr>
            <w:r>
              <w:rPr>
                <w:rFonts w:ascii="Arial" w:hAnsi="Arial" w:cs="Arial"/>
                <w:b/>
                <w:bCs/>
              </w:rPr>
              <w:t>0.55</w:t>
            </w:r>
          </w:p>
        </w:tc>
      </w:tr>
      <w:tr w:rsidR="00BE2287" w:rsidRPr="002F47D7" w14:paraId="47815633" w14:textId="77777777" w:rsidTr="00BE2287">
        <w:tc>
          <w:tcPr>
            <w:tcW w:w="3263" w:type="dxa"/>
          </w:tcPr>
          <w:p w14:paraId="6B533C85" w14:textId="6C97510A" w:rsidR="00BE2287" w:rsidRPr="002F47D7" w:rsidRDefault="00BE2287" w:rsidP="005F4CD0">
            <w:pPr>
              <w:spacing w:line="276" w:lineRule="auto"/>
              <w:jc w:val="both"/>
              <w:rPr>
                <w:rFonts w:ascii="Arial" w:hAnsi="Arial" w:cs="Arial"/>
                <w:b/>
                <w:bCs/>
              </w:rPr>
            </w:pPr>
            <w:r>
              <w:rPr>
                <w:rFonts w:ascii="Arial" w:hAnsi="Arial" w:cs="Arial"/>
                <w:b/>
                <w:bCs/>
              </w:rPr>
              <w:t>Interest Covering Ratio</w:t>
            </w:r>
          </w:p>
        </w:tc>
        <w:tc>
          <w:tcPr>
            <w:tcW w:w="1160" w:type="dxa"/>
          </w:tcPr>
          <w:p w14:paraId="7345A9CF" w14:textId="428B2FCD" w:rsidR="00BE2287" w:rsidRPr="002F47D7" w:rsidRDefault="00BE2287" w:rsidP="00BE2287">
            <w:pPr>
              <w:spacing w:line="276" w:lineRule="auto"/>
              <w:jc w:val="right"/>
              <w:rPr>
                <w:rFonts w:ascii="Arial" w:hAnsi="Arial" w:cs="Arial"/>
                <w:b/>
                <w:bCs/>
              </w:rPr>
            </w:pPr>
            <w:r>
              <w:rPr>
                <w:rFonts w:ascii="Arial" w:hAnsi="Arial" w:cs="Arial"/>
                <w:b/>
                <w:bCs/>
              </w:rPr>
              <w:t>12.02</w:t>
            </w:r>
          </w:p>
        </w:tc>
        <w:tc>
          <w:tcPr>
            <w:tcW w:w="1161" w:type="dxa"/>
          </w:tcPr>
          <w:p w14:paraId="52904ED4" w14:textId="3C28A82F" w:rsidR="00BE2287" w:rsidRPr="002F47D7" w:rsidRDefault="00BE2287" w:rsidP="00BE2287">
            <w:pPr>
              <w:spacing w:line="276" w:lineRule="auto"/>
              <w:jc w:val="right"/>
              <w:rPr>
                <w:rFonts w:ascii="Arial" w:hAnsi="Arial" w:cs="Arial"/>
                <w:b/>
                <w:bCs/>
              </w:rPr>
            </w:pPr>
            <w:r>
              <w:rPr>
                <w:rFonts w:ascii="Arial" w:hAnsi="Arial" w:cs="Arial"/>
                <w:b/>
                <w:bCs/>
              </w:rPr>
              <w:t>21.84</w:t>
            </w:r>
          </w:p>
        </w:tc>
        <w:tc>
          <w:tcPr>
            <w:tcW w:w="1161" w:type="dxa"/>
          </w:tcPr>
          <w:p w14:paraId="052CF2C3" w14:textId="617F8C55" w:rsidR="00BE2287" w:rsidRPr="002F47D7" w:rsidRDefault="00BE2287" w:rsidP="00BE2287">
            <w:pPr>
              <w:spacing w:line="276" w:lineRule="auto"/>
              <w:jc w:val="right"/>
              <w:rPr>
                <w:rFonts w:ascii="Arial" w:hAnsi="Arial" w:cs="Arial"/>
                <w:b/>
                <w:bCs/>
              </w:rPr>
            </w:pPr>
            <w:r>
              <w:rPr>
                <w:rFonts w:ascii="Arial" w:hAnsi="Arial" w:cs="Arial"/>
                <w:b/>
                <w:bCs/>
              </w:rPr>
              <w:t>12.16</w:t>
            </w:r>
          </w:p>
        </w:tc>
        <w:tc>
          <w:tcPr>
            <w:tcW w:w="1161" w:type="dxa"/>
          </w:tcPr>
          <w:p w14:paraId="2869CADA" w14:textId="45B812F7" w:rsidR="00BE2287" w:rsidRPr="002F47D7" w:rsidRDefault="00BE2287" w:rsidP="00BE2287">
            <w:pPr>
              <w:spacing w:line="276" w:lineRule="auto"/>
              <w:jc w:val="right"/>
              <w:rPr>
                <w:rFonts w:ascii="Arial" w:hAnsi="Arial" w:cs="Arial"/>
                <w:b/>
                <w:bCs/>
              </w:rPr>
            </w:pPr>
            <w:r>
              <w:rPr>
                <w:rFonts w:ascii="Arial" w:hAnsi="Arial" w:cs="Arial"/>
                <w:b/>
                <w:bCs/>
              </w:rPr>
              <w:t>9.37</w:t>
            </w:r>
          </w:p>
        </w:tc>
        <w:tc>
          <w:tcPr>
            <w:tcW w:w="1161" w:type="dxa"/>
          </w:tcPr>
          <w:p w14:paraId="7D97E6E2" w14:textId="48D4CD33" w:rsidR="00BE2287" w:rsidRPr="002F47D7" w:rsidRDefault="00BE2287" w:rsidP="00BE2287">
            <w:pPr>
              <w:spacing w:line="276" w:lineRule="auto"/>
              <w:jc w:val="right"/>
              <w:rPr>
                <w:rFonts w:ascii="Arial" w:hAnsi="Arial" w:cs="Arial"/>
                <w:b/>
                <w:bCs/>
              </w:rPr>
            </w:pPr>
            <w:r>
              <w:rPr>
                <w:rFonts w:ascii="Arial" w:hAnsi="Arial" w:cs="Arial"/>
                <w:b/>
                <w:bCs/>
              </w:rPr>
              <w:t>13.97</w:t>
            </w:r>
          </w:p>
        </w:tc>
      </w:tr>
    </w:tbl>
    <w:p w14:paraId="1E9C4522" w14:textId="77777777" w:rsidR="00CA750D" w:rsidRDefault="00CA750D" w:rsidP="005F4CD0">
      <w:pPr>
        <w:spacing w:line="276" w:lineRule="auto"/>
        <w:jc w:val="both"/>
        <w:rPr>
          <w:rFonts w:ascii="Arial" w:hAnsi="Arial" w:cs="Arial"/>
        </w:rPr>
      </w:pPr>
    </w:p>
    <w:p w14:paraId="30CE1D59" w14:textId="7E935DBB" w:rsidR="003E78FB" w:rsidRDefault="00B35927" w:rsidP="005F4CD0">
      <w:pPr>
        <w:spacing w:line="276" w:lineRule="auto"/>
        <w:jc w:val="both"/>
        <w:rPr>
          <w:rFonts w:ascii="Arial" w:hAnsi="Arial" w:cs="Arial"/>
        </w:rPr>
      </w:pPr>
      <w:r>
        <w:rPr>
          <w:rFonts w:ascii="Arial" w:hAnsi="Arial" w:cs="Arial"/>
          <w:noProof/>
        </w:rPr>
        <w:drawing>
          <wp:inline distT="0" distB="0" distL="0" distR="0" wp14:anchorId="76651A6F" wp14:editId="59B136E2">
            <wp:extent cx="4584700" cy="2755900"/>
            <wp:effectExtent l="0" t="0" r="6350" b="6350"/>
            <wp:docPr id="97709139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791E1D77" w14:textId="77C51761" w:rsidR="009561C8" w:rsidRDefault="009561C8" w:rsidP="002E4789">
      <w:pPr>
        <w:pStyle w:val="Heading1"/>
      </w:pPr>
      <w:bookmarkStart w:id="7" w:name="_Toc225365835"/>
      <w:r>
        <w:lastRenderedPageBreak/>
        <w:t>Investing</w:t>
      </w:r>
      <w:bookmarkEnd w:id="7"/>
    </w:p>
    <w:p w14:paraId="1E073385" w14:textId="291F408A" w:rsidR="00491024" w:rsidRDefault="006B2464" w:rsidP="005F4CD0">
      <w:pPr>
        <w:spacing w:line="276" w:lineRule="auto"/>
        <w:jc w:val="both"/>
        <w:rPr>
          <w:rFonts w:ascii="Arial" w:hAnsi="Arial" w:cs="Arial"/>
        </w:rPr>
      </w:pPr>
      <w:r w:rsidRPr="006B2464">
        <w:rPr>
          <w:rFonts w:ascii="Arial" w:hAnsi="Arial" w:cs="Arial"/>
        </w:rPr>
        <w:t>The earning</w:t>
      </w:r>
      <w:r w:rsidR="00D11A40">
        <w:rPr>
          <w:rFonts w:ascii="Arial" w:hAnsi="Arial" w:cs="Arial"/>
        </w:rPr>
        <w:t>s</w:t>
      </w:r>
      <w:r w:rsidRPr="006B2464">
        <w:rPr>
          <w:rFonts w:ascii="Arial" w:hAnsi="Arial" w:cs="Arial"/>
        </w:rPr>
        <w:t xml:space="preserve"> per share position of the business currently indicate an expansion from 440.28 to 856.96 in associat</w:t>
      </w:r>
      <w:r w:rsidR="00D11A40">
        <w:rPr>
          <w:rFonts w:ascii="Arial" w:hAnsi="Arial" w:cs="Arial"/>
        </w:rPr>
        <w:t>ion</w:t>
      </w:r>
      <w:r w:rsidRPr="006B2464">
        <w:rPr>
          <w:rFonts w:ascii="Arial" w:hAnsi="Arial" w:cs="Arial"/>
        </w:rPr>
        <w:t xml:space="preserve"> with the market share outstanding. The price earnings ratio indicates a decreasing structure from 8.47</w:t>
      </w:r>
      <w:r w:rsidR="00846805">
        <w:rPr>
          <w:rFonts w:ascii="Arial" w:hAnsi="Arial" w:cs="Arial"/>
        </w:rPr>
        <w:t xml:space="preserve"> </w:t>
      </w:r>
      <w:r w:rsidRPr="006B2464">
        <w:rPr>
          <w:rFonts w:ascii="Arial" w:hAnsi="Arial" w:cs="Arial"/>
        </w:rPr>
        <w:t>to 8.04 with a fluctuated expansion of 9.47 in 2022. It represents an optimised development and accountability structure, which imposes positive attributes to business performances in the long run.</w:t>
      </w:r>
    </w:p>
    <w:p w14:paraId="6421B337" w14:textId="5A6C2710" w:rsidR="004A015C" w:rsidRPr="006B2464" w:rsidRDefault="004A015C" w:rsidP="005F4CD0">
      <w:pPr>
        <w:spacing w:line="276" w:lineRule="auto"/>
        <w:jc w:val="both"/>
        <w:rPr>
          <w:rFonts w:ascii="Arial" w:hAnsi="Arial" w:cs="Arial"/>
        </w:rPr>
      </w:pPr>
      <w:r w:rsidRPr="004A015C">
        <w:rPr>
          <w:rFonts w:ascii="Arial" w:hAnsi="Arial" w:cs="Arial"/>
        </w:rPr>
        <w:t>Investment ratios help assess how appealing a company is to shareholders and potential investors. They focus on returns, dividends, and market value. They help investors decide whether to buy, hold or sell shares (Goodman, Peavy, 1983).</w:t>
      </w:r>
      <w:r w:rsidR="006B1675" w:rsidRPr="006B1675">
        <w:t xml:space="preserve"> </w:t>
      </w:r>
      <w:r w:rsidR="006B1675" w:rsidRPr="006B1675">
        <w:rPr>
          <w:rFonts w:ascii="Arial" w:hAnsi="Arial" w:cs="Arial"/>
        </w:rPr>
        <w:t>The below table highlights how appealing Toyota is to shareholders.</w:t>
      </w:r>
    </w:p>
    <w:tbl>
      <w:tblPr>
        <w:tblStyle w:val="TableGrid"/>
        <w:tblW w:w="0" w:type="auto"/>
        <w:tblLook w:val="04A0" w:firstRow="1" w:lastRow="0" w:firstColumn="1" w:lastColumn="0" w:noHBand="0" w:noVBand="1"/>
      </w:tblPr>
      <w:tblGrid>
        <w:gridCol w:w="3256"/>
        <w:gridCol w:w="1152"/>
        <w:gridCol w:w="1152"/>
        <w:gridCol w:w="1152"/>
        <w:gridCol w:w="1152"/>
        <w:gridCol w:w="1152"/>
      </w:tblGrid>
      <w:tr w:rsidR="006C0F67" w:rsidRPr="002F47D7" w14:paraId="2E62B2F9" w14:textId="77777777" w:rsidTr="00460313">
        <w:tc>
          <w:tcPr>
            <w:tcW w:w="3256" w:type="dxa"/>
          </w:tcPr>
          <w:p w14:paraId="227F0B05" w14:textId="033B391C" w:rsidR="006C0F67" w:rsidRPr="002F47D7" w:rsidRDefault="00491024" w:rsidP="005F4CD0">
            <w:pPr>
              <w:spacing w:line="276" w:lineRule="auto"/>
              <w:jc w:val="both"/>
              <w:rPr>
                <w:rFonts w:ascii="Arial" w:hAnsi="Arial" w:cs="Arial"/>
                <w:b/>
                <w:bCs/>
              </w:rPr>
            </w:pPr>
            <w:r>
              <w:rPr>
                <w:rFonts w:ascii="Arial" w:hAnsi="Arial" w:cs="Arial"/>
                <w:b/>
                <w:bCs/>
              </w:rPr>
              <w:t>Investing</w:t>
            </w:r>
            <w:r w:rsidR="006C0F67" w:rsidRPr="002F47D7">
              <w:rPr>
                <w:rFonts w:ascii="Arial" w:hAnsi="Arial" w:cs="Arial"/>
                <w:b/>
                <w:bCs/>
              </w:rPr>
              <w:t xml:space="preserve"> Ratios</w:t>
            </w:r>
          </w:p>
        </w:tc>
        <w:tc>
          <w:tcPr>
            <w:tcW w:w="1152" w:type="dxa"/>
          </w:tcPr>
          <w:p w14:paraId="7ED673CA" w14:textId="77777777" w:rsidR="006C0F67" w:rsidRPr="002F47D7" w:rsidRDefault="006C0F67" w:rsidP="005F4CD0">
            <w:pPr>
              <w:spacing w:line="276" w:lineRule="auto"/>
              <w:jc w:val="both"/>
              <w:rPr>
                <w:rFonts w:ascii="Arial" w:hAnsi="Arial" w:cs="Arial"/>
                <w:b/>
                <w:bCs/>
              </w:rPr>
            </w:pPr>
            <w:r w:rsidRPr="002F47D7">
              <w:rPr>
                <w:rFonts w:ascii="Arial" w:hAnsi="Arial" w:cs="Arial"/>
                <w:b/>
                <w:bCs/>
              </w:rPr>
              <w:t>2021</w:t>
            </w:r>
          </w:p>
        </w:tc>
        <w:tc>
          <w:tcPr>
            <w:tcW w:w="1152" w:type="dxa"/>
          </w:tcPr>
          <w:p w14:paraId="0424F656" w14:textId="77777777" w:rsidR="006C0F67" w:rsidRPr="002F47D7" w:rsidRDefault="006C0F67" w:rsidP="005F4CD0">
            <w:pPr>
              <w:spacing w:line="276" w:lineRule="auto"/>
              <w:jc w:val="both"/>
              <w:rPr>
                <w:rFonts w:ascii="Arial" w:hAnsi="Arial" w:cs="Arial"/>
                <w:b/>
                <w:bCs/>
              </w:rPr>
            </w:pPr>
            <w:r w:rsidRPr="002F47D7">
              <w:rPr>
                <w:rFonts w:ascii="Arial" w:hAnsi="Arial" w:cs="Arial"/>
                <w:b/>
                <w:bCs/>
              </w:rPr>
              <w:t>2022</w:t>
            </w:r>
          </w:p>
        </w:tc>
        <w:tc>
          <w:tcPr>
            <w:tcW w:w="1152" w:type="dxa"/>
          </w:tcPr>
          <w:p w14:paraId="190AEEBA" w14:textId="77777777" w:rsidR="006C0F67" w:rsidRPr="002F47D7" w:rsidRDefault="006C0F67" w:rsidP="005F4CD0">
            <w:pPr>
              <w:spacing w:line="276" w:lineRule="auto"/>
              <w:jc w:val="both"/>
              <w:rPr>
                <w:rFonts w:ascii="Arial" w:hAnsi="Arial" w:cs="Arial"/>
                <w:b/>
                <w:bCs/>
              </w:rPr>
            </w:pPr>
            <w:r w:rsidRPr="002F47D7">
              <w:rPr>
                <w:rFonts w:ascii="Arial" w:hAnsi="Arial" w:cs="Arial"/>
                <w:b/>
                <w:bCs/>
              </w:rPr>
              <w:t>2023</w:t>
            </w:r>
          </w:p>
        </w:tc>
        <w:tc>
          <w:tcPr>
            <w:tcW w:w="1152" w:type="dxa"/>
          </w:tcPr>
          <w:p w14:paraId="537512DC" w14:textId="77777777" w:rsidR="006C0F67" w:rsidRPr="002F47D7" w:rsidRDefault="006C0F67" w:rsidP="005F4CD0">
            <w:pPr>
              <w:spacing w:line="276" w:lineRule="auto"/>
              <w:jc w:val="both"/>
              <w:rPr>
                <w:rFonts w:ascii="Arial" w:hAnsi="Arial" w:cs="Arial"/>
                <w:b/>
                <w:bCs/>
              </w:rPr>
            </w:pPr>
            <w:r w:rsidRPr="002F47D7">
              <w:rPr>
                <w:rFonts w:ascii="Arial" w:hAnsi="Arial" w:cs="Arial"/>
                <w:b/>
                <w:bCs/>
              </w:rPr>
              <w:t>2024</w:t>
            </w:r>
          </w:p>
        </w:tc>
        <w:tc>
          <w:tcPr>
            <w:tcW w:w="1152" w:type="dxa"/>
          </w:tcPr>
          <w:p w14:paraId="4D617217" w14:textId="77777777" w:rsidR="006C0F67" w:rsidRPr="002F47D7" w:rsidRDefault="006C0F67" w:rsidP="005F4CD0">
            <w:pPr>
              <w:spacing w:line="276" w:lineRule="auto"/>
              <w:jc w:val="both"/>
              <w:rPr>
                <w:rFonts w:ascii="Arial" w:hAnsi="Arial" w:cs="Arial"/>
                <w:b/>
                <w:bCs/>
              </w:rPr>
            </w:pPr>
            <w:r w:rsidRPr="002F47D7">
              <w:rPr>
                <w:rFonts w:ascii="Arial" w:hAnsi="Arial" w:cs="Arial"/>
                <w:b/>
                <w:bCs/>
              </w:rPr>
              <w:t>2025</w:t>
            </w:r>
          </w:p>
        </w:tc>
      </w:tr>
      <w:tr w:rsidR="006C0F67" w:rsidRPr="002F47D7" w14:paraId="1DA081D1" w14:textId="77777777" w:rsidTr="00460313">
        <w:tc>
          <w:tcPr>
            <w:tcW w:w="3256" w:type="dxa"/>
          </w:tcPr>
          <w:p w14:paraId="1B78D366" w14:textId="5C1EA8B7" w:rsidR="006C0F67" w:rsidRPr="002F47D7" w:rsidRDefault="001C1B52" w:rsidP="005F4CD0">
            <w:pPr>
              <w:spacing w:line="276" w:lineRule="auto"/>
              <w:jc w:val="both"/>
              <w:rPr>
                <w:rFonts w:ascii="Arial" w:hAnsi="Arial" w:cs="Arial"/>
                <w:b/>
                <w:bCs/>
              </w:rPr>
            </w:pPr>
            <w:r>
              <w:rPr>
                <w:rFonts w:ascii="Arial" w:hAnsi="Arial" w:cs="Arial"/>
                <w:b/>
                <w:bCs/>
              </w:rPr>
              <w:t>Earnings Per Share</w:t>
            </w:r>
          </w:p>
        </w:tc>
        <w:tc>
          <w:tcPr>
            <w:tcW w:w="1152" w:type="dxa"/>
          </w:tcPr>
          <w:p w14:paraId="0552BAD6" w14:textId="2199F4CE" w:rsidR="006C0F67" w:rsidRPr="002F47D7" w:rsidRDefault="00325B78" w:rsidP="005F4CD0">
            <w:pPr>
              <w:spacing w:line="276" w:lineRule="auto"/>
              <w:jc w:val="both"/>
              <w:rPr>
                <w:rFonts w:ascii="Arial" w:hAnsi="Arial" w:cs="Arial"/>
                <w:b/>
                <w:bCs/>
              </w:rPr>
            </w:pPr>
            <w:r>
              <w:rPr>
                <w:rFonts w:ascii="Arial" w:hAnsi="Arial" w:cs="Arial"/>
                <w:b/>
                <w:bCs/>
              </w:rPr>
              <w:t>440.28</w:t>
            </w:r>
          </w:p>
        </w:tc>
        <w:tc>
          <w:tcPr>
            <w:tcW w:w="1152" w:type="dxa"/>
          </w:tcPr>
          <w:p w14:paraId="51D661DB" w14:textId="411368BD" w:rsidR="006C0F67" w:rsidRPr="002F47D7" w:rsidRDefault="00325B78" w:rsidP="005F4CD0">
            <w:pPr>
              <w:spacing w:line="276" w:lineRule="auto"/>
              <w:jc w:val="both"/>
              <w:rPr>
                <w:rFonts w:ascii="Arial" w:hAnsi="Arial" w:cs="Arial"/>
                <w:b/>
                <w:bCs/>
              </w:rPr>
            </w:pPr>
            <w:r>
              <w:rPr>
                <w:rFonts w:ascii="Arial" w:hAnsi="Arial" w:cs="Arial"/>
                <w:b/>
                <w:bCs/>
              </w:rPr>
              <w:t>580.73</w:t>
            </w:r>
          </w:p>
        </w:tc>
        <w:tc>
          <w:tcPr>
            <w:tcW w:w="1152" w:type="dxa"/>
          </w:tcPr>
          <w:p w14:paraId="2874FEA7" w14:textId="1C05E948" w:rsidR="006C0F67" w:rsidRPr="002F47D7" w:rsidRDefault="00325B78" w:rsidP="005F4CD0">
            <w:pPr>
              <w:spacing w:line="276" w:lineRule="auto"/>
              <w:jc w:val="both"/>
              <w:rPr>
                <w:rFonts w:ascii="Arial" w:hAnsi="Arial" w:cs="Arial"/>
                <w:b/>
                <w:bCs/>
              </w:rPr>
            </w:pPr>
            <w:r>
              <w:rPr>
                <w:rFonts w:ascii="Arial" w:hAnsi="Arial" w:cs="Arial"/>
                <w:b/>
                <w:bCs/>
              </w:rPr>
              <w:t>621</w:t>
            </w:r>
            <w:r w:rsidR="00D96E25">
              <w:rPr>
                <w:rFonts w:ascii="Arial" w:hAnsi="Arial" w:cs="Arial"/>
                <w:b/>
                <w:bCs/>
              </w:rPr>
              <w:t>.17</w:t>
            </w:r>
          </w:p>
        </w:tc>
        <w:tc>
          <w:tcPr>
            <w:tcW w:w="1152" w:type="dxa"/>
          </w:tcPr>
          <w:p w14:paraId="2B5A1C51" w14:textId="03F7362E" w:rsidR="006C0F67" w:rsidRPr="002F47D7" w:rsidRDefault="00D96E25" w:rsidP="005F4CD0">
            <w:pPr>
              <w:spacing w:line="276" w:lineRule="auto"/>
              <w:jc w:val="both"/>
              <w:rPr>
                <w:rFonts w:ascii="Arial" w:hAnsi="Arial" w:cs="Arial"/>
                <w:b/>
                <w:bCs/>
              </w:rPr>
            </w:pPr>
            <w:r>
              <w:rPr>
                <w:rFonts w:ascii="Arial" w:hAnsi="Arial" w:cs="Arial"/>
                <w:b/>
                <w:bCs/>
              </w:rPr>
              <w:t>736.86</w:t>
            </w:r>
          </w:p>
        </w:tc>
        <w:tc>
          <w:tcPr>
            <w:tcW w:w="1152" w:type="dxa"/>
          </w:tcPr>
          <w:p w14:paraId="3AFD2C7D" w14:textId="1707A488" w:rsidR="006C0F67" w:rsidRPr="002F47D7" w:rsidRDefault="00D96E25" w:rsidP="005F4CD0">
            <w:pPr>
              <w:spacing w:line="276" w:lineRule="auto"/>
              <w:jc w:val="both"/>
              <w:rPr>
                <w:rFonts w:ascii="Arial" w:hAnsi="Arial" w:cs="Arial"/>
                <w:b/>
                <w:bCs/>
              </w:rPr>
            </w:pPr>
            <w:r>
              <w:rPr>
                <w:rFonts w:ascii="Arial" w:hAnsi="Arial" w:cs="Arial"/>
                <w:b/>
                <w:bCs/>
              </w:rPr>
              <w:t>856.96</w:t>
            </w:r>
          </w:p>
        </w:tc>
      </w:tr>
      <w:tr w:rsidR="006C0F67" w:rsidRPr="002F47D7" w14:paraId="3C981B63" w14:textId="77777777" w:rsidTr="00460313">
        <w:tc>
          <w:tcPr>
            <w:tcW w:w="3256" w:type="dxa"/>
          </w:tcPr>
          <w:p w14:paraId="31A0F090" w14:textId="23FA5712" w:rsidR="006C0F67" w:rsidRPr="002F47D7" w:rsidRDefault="00325B78" w:rsidP="005F4CD0">
            <w:pPr>
              <w:spacing w:line="276" w:lineRule="auto"/>
              <w:jc w:val="both"/>
              <w:rPr>
                <w:rFonts w:ascii="Arial" w:hAnsi="Arial" w:cs="Arial"/>
                <w:b/>
                <w:bCs/>
              </w:rPr>
            </w:pPr>
            <w:r>
              <w:rPr>
                <w:rFonts w:ascii="Arial" w:hAnsi="Arial" w:cs="Arial"/>
                <w:b/>
                <w:bCs/>
              </w:rPr>
              <w:t>Price-to-Earnings</w:t>
            </w:r>
          </w:p>
        </w:tc>
        <w:tc>
          <w:tcPr>
            <w:tcW w:w="1152" w:type="dxa"/>
          </w:tcPr>
          <w:p w14:paraId="0639A2A7" w14:textId="206B91BF" w:rsidR="006C0F67" w:rsidRPr="002F47D7" w:rsidRDefault="00325B78" w:rsidP="005F4CD0">
            <w:pPr>
              <w:spacing w:line="276" w:lineRule="auto"/>
              <w:jc w:val="both"/>
              <w:rPr>
                <w:rFonts w:ascii="Arial" w:hAnsi="Arial" w:cs="Arial"/>
                <w:b/>
                <w:bCs/>
              </w:rPr>
            </w:pPr>
            <w:r>
              <w:rPr>
                <w:rFonts w:ascii="Arial" w:hAnsi="Arial" w:cs="Arial"/>
                <w:b/>
                <w:bCs/>
              </w:rPr>
              <w:t>8.47</w:t>
            </w:r>
          </w:p>
        </w:tc>
        <w:tc>
          <w:tcPr>
            <w:tcW w:w="1152" w:type="dxa"/>
          </w:tcPr>
          <w:p w14:paraId="6C218814" w14:textId="3F63FCA0" w:rsidR="006C0F67" w:rsidRPr="002F47D7" w:rsidRDefault="00D96E25" w:rsidP="005F4CD0">
            <w:pPr>
              <w:spacing w:line="276" w:lineRule="auto"/>
              <w:jc w:val="both"/>
              <w:rPr>
                <w:rFonts w:ascii="Arial" w:hAnsi="Arial" w:cs="Arial"/>
                <w:b/>
                <w:bCs/>
              </w:rPr>
            </w:pPr>
            <w:r>
              <w:rPr>
                <w:rFonts w:ascii="Arial" w:hAnsi="Arial" w:cs="Arial"/>
                <w:b/>
                <w:bCs/>
              </w:rPr>
              <w:t>9.47</w:t>
            </w:r>
          </w:p>
        </w:tc>
        <w:tc>
          <w:tcPr>
            <w:tcW w:w="1152" w:type="dxa"/>
          </w:tcPr>
          <w:p w14:paraId="5D6E55EF" w14:textId="7F9CCD31" w:rsidR="006C0F67" w:rsidRPr="002F47D7" w:rsidRDefault="00D96E25" w:rsidP="005F4CD0">
            <w:pPr>
              <w:spacing w:line="276" w:lineRule="auto"/>
              <w:jc w:val="both"/>
              <w:rPr>
                <w:rFonts w:ascii="Arial" w:hAnsi="Arial" w:cs="Arial"/>
                <w:b/>
                <w:bCs/>
              </w:rPr>
            </w:pPr>
            <w:r>
              <w:rPr>
                <w:rFonts w:ascii="Arial" w:hAnsi="Arial" w:cs="Arial"/>
                <w:b/>
                <w:bCs/>
              </w:rPr>
              <w:t>7.55</w:t>
            </w:r>
          </w:p>
        </w:tc>
        <w:tc>
          <w:tcPr>
            <w:tcW w:w="1152" w:type="dxa"/>
          </w:tcPr>
          <w:p w14:paraId="6CE3969A" w14:textId="2E0740BA" w:rsidR="006C0F67" w:rsidRPr="002F47D7" w:rsidRDefault="000B497B" w:rsidP="005F4CD0">
            <w:pPr>
              <w:spacing w:line="276" w:lineRule="auto"/>
              <w:jc w:val="both"/>
              <w:rPr>
                <w:rFonts w:ascii="Arial" w:hAnsi="Arial" w:cs="Arial"/>
                <w:b/>
                <w:bCs/>
              </w:rPr>
            </w:pPr>
            <w:r>
              <w:rPr>
                <w:rFonts w:ascii="Arial" w:hAnsi="Arial" w:cs="Arial"/>
                <w:b/>
                <w:bCs/>
              </w:rPr>
              <w:t>7.76</w:t>
            </w:r>
          </w:p>
        </w:tc>
        <w:tc>
          <w:tcPr>
            <w:tcW w:w="1152" w:type="dxa"/>
          </w:tcPr>
          <w:p w14:paraId="7215778C" w14:textId="02EAC4A5" w:rsidR="006C0F67" w:rsidRPr="002F47D7" w:rsidRDefault="000B497B" w:rsidP="005F4CD0">
            <w:pPr>
              <w:spacing w:line="276" w:lineRule="auto"/>
              <w:jc w:val="both"/>
              <w:rPr>
                <w:rFonts w:ascii="Arial" w:hAnsi="Arial" w:cs="Arial"/>
                <w:b/>
                <w:bCs/>
              </w:rPr>
            </w:pPr>
            <w:r>
              <w:rPr>
                <w:rFonts w:ascii="Arial" w:hAnsi="Arial" w:cs="Arial"/>
                <w:b/>
                <w:bCs/>
              </w:rPr>
              <w:t>8.04</w:t>
            </w:r>
          </w:p>
        </w:tc>
      </w:tr>
    </w:tbl>
    <w:p w14:paraId="65DDF094" w14:textId="77777777" w:rsidR="006C0F67" w:rsidRDefault="006C0F67" w:rsidP="005F4CD0">
      <w:pPr>
        <w:spacing w:line="276" w:lineRule="auto"/>
        <w:jc w:val="both"/>
        <w:rPr>
          <w:rFonts w:ascii="Arial" w:hAnsi="Arial" w:cs="Arial"/>
        </w:rPr>
      </w:pPr>
    </w:p>
    <w:p w14:paraId="7B53752B" w14:textId="76D75D6E" w:rsidR="009561C8" w:rsidRDefault="009561C8" w:rsidP="002E4789">
      <w:pPr>
        <w:pStyle w:val="Heading1"/>
      </w:pPr>
      <w:bookmarkStart w:id="8" w:name="_Toc225365836"/>
      <w:r>
        <w:t>Cash Flow</w:t>
      </w:r>
      <w:bookmarkEnd w:id="8"/>
    </w:p>
    <w:p w14:paraId="764CCC54" w14:textId="5A126DAC" w:rsidR="009561C8" w:rsidRDefault="0035746B" w:rsidP="005F4CD0">
      <w:pPr>
        <w:spacing w:line="276" w:lineRule="auto"/>
        <w:jc w:val="both"/>
        <w:rPr>
          <w:rFonts w:ascii="Arial" w:hAnsi="Arial" w:cs="Arial"/>
        </w:rPr>
      </w:pPr>
      <w:r w:rsidRPr="00F026CD">
        <w:rPr>
          <w:rFonts w:ascii="Arial" w:hAnsi="Arial" w:cs="Arial"/>
        </w:rPr>
        <w:t xml:space="preserve">The application of this structure </w:t>
      </w:r>
      <w:r w:rsidR="00CF279A">
        <w:rPr>
          <w:rFonts w:ascii="Arial" w:hAnsi="Arial" w:cs="Arial"/>
        </w:rPr>
        <w:t>shows</w:t>
      </w:r>
      <w:r w:rsidRPr="00F026CD">
        <w:rPr>
          <w:rFonts w:ascii="Arial" w:hAnsi="Arial" w:cs="Arial"/>
        </w:rPr>
        <w:t xml:space="preserve"> the cash flow processing of the business and the present operating cash flow performances on behalf of the current liability indicating a certain declining approach from 0.32 to 0.10 in the current year, which means the overall operating cash flow generating capacity of the business is not fruitfully performed due to the marketing competition and internal operating </w:t>
      </w:r>
      <w:r w:rsidR="004E0A69">
        <w:rPr>
          <w:rFonts w:ascii="Arial" w:hAnsi="Arial" w:cs="Arial"/>
        </w:rPr>
        <w:t>threat</w:t>
      </w:r>
      <w:r w:rsidRPr="00F026CD">
        <w:rPr>
          <w:rFonts w:ascii="Arial" w:hAnsi="Arial" w:cs="Arial"/>
        </w:rPr>
        <w:t xml:space="preserve">. </w:t>
      </w:r>
    </w:p>
    <w:p w14:paraId="2217F5A3" w14:textId="7711FF95" w:rsidR="004D0BA7" w:rsidRPr="00F026CD" w:rsidRDefault="009561C8" w:rsidP="005F4CD0">
      <w:pPr>
        <w:spacing w:line="276" w:lineRule="auto"/>
        <w:jc w:val="both"/>
        <w:rPr>
          <w:rFonts w:ascii="Arial" w:hAnsi="Arial" w:cs="Arial"/>
        </w:rPr>
      </w:pPr>
      <w:r w:rsidRPr="009561C8">
        <w:rPr>
          <w:rFonts w:ascii="Arial" w:hAnsi="Arial" w:cs="Arial"/>
        </w:rPr>
        <w:t>The cash flow ratio measures a company’s ability to pay its short-term liabilities using cash generated from its normal operations. The ratio is important because it focuses on actual cash, not accounting profit and shows a company’s ability to pay bills on time (GÜLEÇ, BEKTAŞ, 2019).</w:t>
      </w:r>
      <w:r>
        <w:rPr>
          <w:rFonts w:ascii="Arial" w:hAnsi="Arial" w:cs="Arial"/>
        </w:rPr>
        <w:t xml:space="preserve"> </w:t>
      </w:r>
      <w:r w:rsidR="000F1FAD">
        <w:rPr>
          <w:rFonts w:ascii="Arial" w:hAnsi="Arial" w:cs="Arial"/>
        </w:rPr>
        <w:t>The below table demonstrates Toyota’s</w:t>
      </w:r>
      <w:r w:rsidR="000F1FAD" w:rsidRPr="000F1FAD">
        <w:rPr>
          <w:rFonts w:ascii="Arial" w:hAnsi="Arial" w:cs="Arial"/>
        </w:rPr>
        <w:t xml:space="preserve"> ability to pay its short-term liabilities</w:t>
      </w:r>
      <w:r w:rsidR="000F1FAD">
        <w:rPr>
          <w:rFonts w:ascii="Arial" w:hAnsi="Arial" w:cs="Arial"/>
        </w:rPr>
        <w:t>.</w:t>
      </w:r>
    </w:p>
    <w:tbl>
      <w:tblPr>
        <w:tblStyle w:val="TableGrid"/>
        <w:tblW w:w="0" w:type="auto"/>
        <w:tblLook w:val="04A0" w:firstRow="1" w:lastRow="0" w:firstColumn="1" w:lastColumn="0" w:noHBand="0" w:noVBand="1"/>
      </w:tblPr>
      <w:tblGrid>
        <w:gridCol w:w="3397"/>
        <w:gridCol w:w="1123"/>
        <w:gridCol w:w="1124"/>
        <w:gridCol w:w="1124"/>
        <w:gridCol w:w="1124"/>
        <w:gridCol w:w="1124"/>
      </w:tblGrid>
      <w:tr w:rsidR="006C0F67" w:rsidRPr="002F47D7" w14:paraId="74C9CA38" w14:textId="77777777" w:rsidTr="00BA4045">
        <w:tc>
          <w:tcPr>
            <w:tcW w:w="3397" w:type="dxa"/>
          </w:tcPr>
          <w:p w14:paraId="77730731" w14:textId="1BE6E131" w:rsidR="006C0F67" w:rsidRPr="002F47D7" w:rsidRDefault="00491024" w:rsidP="005F4CD0">
            <w:pPr>
              <w:spacing w:line="276" w:lineRule="auto"/>
              <w:jc w:val="both"/>
              <w:rPr>
                <w:rFonts w:ascii="Arial" w:hAnsi="Arial" w:cs="Arial"/>
                <w:b/>
                <w:bCs/>
              </w:rPr>
            </w:pPr>
            <w:r>
              <w:rPr>
                <w:rFonts w:ascii="Arial" w:hAnsi="Arial" w:cs="Arial"/>
                <w:b/>
                <w:bCs/>
              </w:rPr>
              <w:t>Cash Flow</w:t>
            </w:r>
            <w:r w:rsidR="006C0F67" w:rsidRPr="002F47D7">
              <w:rPr>
                <w:rFonts w:ascii="Arial" w:hAnsi="Arial" w:cs="Arial"/>
                <w:b/>
                <w:bCs/>
              </w:rPr>
              <w:t xml:space="preserve"> Ratios</w:t>
            </w:r>
          </w:p>
        </w:tc>
        <w:tc>
          <w:tcPr>
            <w:tcW w:w="1123" w:type="dxa"/>
          </w:tcPr>
          <w:p w14:paraId="12E7E794" w14:textId="77777777" w:rsidR="006C0F67" w:rsidRPr="002F47D7" w:rsidRDefault="006C0F67" w:rsidP="005F4CD0">
            <w:pPr>
              <w:spacing w:line="276" w:lineRule="auto"/>
              <w:jc w:val="both"/>
              <w:rPr>
                <w:rFonts w:ascii="Arial" w:hAnsi="Arial" w:cs="Arial"/>
                <w:b/>
                <w:bCs/>
              </w:rPr>
            </w:pPr>
            <w:r w:rsidRPr="002F47D7">
              <w:rPr>
                <w:rFonts w:ascii="Arial" w:hAnsi="Arial" w:cs="Arial"/>
                <w:b/>
                <w:bCs/>
              </w:rPr>
              <w:t>2021</w:t>
            </w:r>
          </w:p>
        </w:tc>
        <w:tc>
          <w:tcPr>
            <w:tcW w:w="1124" w:type="dxa"/>
          </w:tcPr>
          <w:p w14:paraId="65ABC725" w14:textId="77777777" w:rsidR="006C0F67" w:rsidRPr="002F47D7" w:rsidRDefault="006C0F67" w:rsidP="005F4CD0">
            <w:pPr>
              <w:spacing w:line="276" w:lineRule="auto"/>
              <w:jc w:val="both"/>
              <w:rPr>
                <w:rFonts w:ascii="Arial" w:hAnsi="Arial" w:cs="Arial"/>
                <w:b/>
                <w:bCs/>
              </w:rPr>
            </w:pPr>
            <w:r w:rsidRPr="002F47D7">
              <w:rPr>
                <w:rFonts w:ascii="Arial" w:hAnsi="Arial" w:cs="Arial"/>
                <w:b/>
                <w:bCs/>
              </w:rPr>
              <w:t>2022</w:t>
            </w:r>
          </w:p>
        </w:tc>
        <w:tc>
          <w:tcPr>
            <w:tcW w:w="1124" w:type="dxa"/>
          </w:tcPr>
          <w:p w14:paraId="0A03C0FE" w14:textId="77777777" w:rsidR="006C0F67" w:rsidRPr="002F47D7" w:rsidRDefault="006C0F67" w:rsidP="005F4CD0">
            <w:pPr>
              <w:spacing w:line="276" w:lineRule="auto"/>
              <w:jc w:val="both"/>
              <w:rPr>
                <w:rFonts w:ascii="Arial" w:hAnsi="Arial" w:cs="Arial"/>
                <w:b/>
                <w:bCs/>
              </w:rPr>
            </w:pPr>
            <w:r w:rsidRPr="002F47D7">
              <w:rPr>
                <w:rFonts w:ascii="Arial" w:hAnsi="Arial" w:cs="Arial"/>
                <w:b/>
                <w:bCs/>
              </w:rPr>
              <w:t>2023</w:t>
            </w:r>
          </w:p>
        </w:tc>
        <w:tc>
          <w:tcPr>
            <w:tcW w:w="1124" w:type="dxa"/>
          </w:tcPr>
          <w:p w14:paraId="4D0F8EFD" w14:textId="77777777" w:rsidR="006C0F67" w:rsidRPr="002F47D7" w:rsidRDefault="006C0F67" w:rsidP="005F4CD0">
            <w:pPr>
              <w:spacing w:line="276" w:lineRule="auto"/>
              <w:jc w:val="both"/>
              <w:rPr>
                <w:rFonts w:ascii="Arial" w:hAnsi="Arial" w:cs="Arial"/>
                <w:b/>
                <w:bCs/>
              </w:rPr>
            </w:pPr>
            <w:r w:rsidRPr="002F47D7">
              <w:rPr>
                <w:rFonts w:ascii="Arial" w:hAnsi="Arial" w:cs="Arial"/>
                <w:b/>
                <w:bCs/>
              </w:rPr>
              <w:t>2024</w:t>
            </w:r>
          </w:p>
        </w:tc>
        <w:tc>
          <w:tcPr>
            <w:tcW w:w="1124" w:type="dxa"/>
          </w:tcPr>
          <w:p w14:paraId="68ED5B05" w14:textId="77777777" w:rsidR="006C0F67" w:rsidRPr="002F47D7" w:rsidRDefault="006C0F67" w:rsidP="005F4CD0">
            <w:pPr>
              <w:spacing w:line="276" w:lineRule="auto"/>
              <w:jc w:val="both"/>
              <w:rPr>
                <w:rFonts w:ascii="Arial" w:hAnsi="Arial" w:cs="Arial"/>
                <w:b/>
                <w:bCs/>
              </w:rPr>
            </w:pPr>
            <w:r w:rsidRPr="002F47D7">
              <w:rPr>
                <w:rFonts w:ascii="Arial" w:hAnsi="Arial" w:cs="Arial"/>
                <w:b/>
                <w:bCs/>
              </w:rPr>
              <w:t>2025</w:t>
            </w:r>
          </w:p>
        </w:tc>
      </w:tr>
      <w:tr w:rsidR="006C0F67" w:rsidRPr="002F47D7" w14:paraId="16D3D25B" w14:textId="77777777" w:rsidTr="00BA4045">
        <w:tc>
          <w:tcPr>
            <w:tcW w:w="3397" w:type="dxa"/>
          </w:tcPr>
          <w:p w14:paraId="7C5FCCC3" w14:textId="01C08E21" w:rsidR="006C0F67" w:rsidRPr="002F47D7" w:rsidRDefault="000B497B" w:rsidP="005F4CD0">
            <w:pPr>
              <w:spacing w:line="276" w:lineRule="auto"/>
              <w:jc w:val="both"/>
              <w:rPr>
                <w:rFonts w:ascii="Arial" w:hAnsi="Arial" w:cs="Arial"/>
                <w:b/>
                <w:bCs/>
              </w:rPr>
            </w:pPr>
            <w:r>
              <w:rPr>
                <w:rFonts w:ascii="Arial" w:hAnsi="Arial" w:cs="Arial"/>
                <w:b/>
                <w:bCs/>
              </w:rPr>
              <w:t>Operating Cash Flow Ratio</w:t>
            </w:r>
          </w:p>
        </w:tc>
        <w:tc>
          <w:tcPr>
            <w:tcW w:w="1123" w:type="dxa"/>
          </w:tcPr>
          <w:p w14:paraId="023F4FF3" w14:textId="2B92850C" w:rsidR="006C0F67" w:rsidRPr="002F47D7" w:rsidRDefault="00BA4045" w:rsidP="005F4CD0">
            <w:pPr>
              <w:spacing w:line="276" w:lineRule="auto"/>
              <w:jc w:val="both"/>
              <w:rPr>
                <w:rFonts w:ascii="Arial" w:hAnsi="Arial" w:cs="Arial"/>
                <w:b/>
                <w:bCs/>
              </w:rPr>
            </w:pPr>
            <w:r>
              <w:rPr>
                <w:rFonts w:ascii="Arial" w:hAnsi="Arial" w:cs="Arial"/>
                <w:b/>
                <w:bCs/>
              </w:rPr>
              <w:t>0.322</w:t>
            </w:r>
          </w:p>
        </w:tc>
        <w:tc>
          <w:tcPr>
            <w:tcW w:w="1124" w:type="dxa"/>
          </w:tcPr>
          <w:p w14:paraId="51EAE189" w14:textId="5EFEE865" w:rsidR="006C0F67" w:rsidRPr="002F47D7" w:rsidRDefault="00BA4045" w:rsidP="005F4CD0">
            <w:pPr>
              <w:spacing w:line="276" w:lineRule="auto"/>
              <w:jc w:val="both"/>
              <w:rPr>
                <w:rFonts w:ascii="Arial" w:hAnsi="Arial" w:cs="Arial"/>
                <w:b/>
                <w:bCs/>
              </w:rPr>
            </w:pPr>
            <w:r>
              <w:rPr>
                <w:rFonts w:ascii="Arial" w:hAnsi="Arial" w:cs="Arial"/>
                <w:b/>
                <w:bCs/>
              </w:rPr>
              <w:t>0.234</w:t>
            </w:r>
          </w:p>
        </w:tc>
        <w:tc>
          <w:tcPr>
            <w:tcW w:w="1124" w:type="dxa"/>
          </w:tcPr>
          <w:p w14:paraId="3ADB30D2" w14:textId="043A2CFD" w:rsidR="006C0F67" w:rsidRPr="002F47D7" w:rsidRDefault="00EC3F07" w:rsidP="005F4CD0">
            <w:pPr>
              <w:spacing w:line="276" w:lineRule="auto"/>
              <w:jc w:val="both"/>
              <w:rPr>
                <w:rFonts w:ascii="Arial" w:hAnsi="Arial" w:cs="Arial"/>
                <w:b/>
                <w:bCs/>
              </w:rPr>
            </w:pPr>
            <w:r>
              <w:rPr>
                <w:rFonts w:ascii="Arial" w:hAnsi="Arial" w:cs="Arial"/>
                <w:b/>
                <w:bCs/>
              </w:rPr>
              <w:t>0.129</w:t>
            </w:r>
          </w:p>
        </w:tc>
        <w:tc>
          <w:tcPr>
            <w:tcW w:w="1124" w:type="dxa"/>
          </w:tcPr>
          <w:p w14:paraId="05ECAFED" w14:textId="6986CBB1" w:rsidR="006C0F67" w:rsidRPr="002F47D7" w:rsidRDefault="00EC3F07" w:rsidP="005F4CD0">
            <w:pPr>
              <w:spacing w:line="276" w:lineRule="auto"/>
              <w:jc w:val="both"/>
              <w:rPr>
                <w:rFonts w:ascii="Arial" w:hAnsi="Arial" w:cs="Arial"/>
                <w:b/>
                <w:bCs/>
              </w:rPr>
            </w:pPr>
            <w:r>
              <w:rPr>
                <w:rFonts w:ascii="Arial" w:hAnsi="Arial" w:cs="Arial"/>
                <w:b/>
                <w:bCs/>
              </w:rPr>
              <w:t>0.271</w:t>
            </w:r>
          </w:p>
        </w:tc>
        <w:tc>
          <w:tcPr>
            <w:tcW w:w="1124" w:type="dxa"/>
          </w:tcPr>
          <w:p w14:paraId="6425BD16" w14:textId="2F6A496C" w:rsidR="006C0F67" w:rsidRPr="002F47D7" w:rsidRDefault="00EC3F07" w:rsidP="005F4CD0">
            <w:pPr>
              <w:spacing w:line="276" w:lineRule="auto"/>
              <w:jc w:val="both"/>
              <w:rPr>
                <w:rFonts w:ascii="Arial" w:hAnsi="Arial" w:cs="Arial"/>
                <w:b/>
                <w:bCs/>
              </w:rPr>
            </w:pPr>
            <w:r>
              <w:rPr>
                <w:rFonts w:ascii="Arial" w:hAnsi="Arial" w:cs="Arial"/>
                <w:b/>
                <w:bCs/>
              </w:rPr>
              <w:t>0.106</w:t>
            </w:r>
          </w:p>
        </w:tc>
      </w:tr>
    </w:tbl>
    <w:p w14:paraId="11FC1067" w14:textId="77777777" w:rsidR="00670298" w:rsidRDefault="00670298" w:rsidP="005F4CD0">
      <w:pPr>
        <w:spacing w:line="276" w:lineRule="auto"/>
        <w:jc w:val="both"/>
        <w:rPr>
          <w:rFonts w:ascii="Arial" w:hAnsi="Arial" w:cs="Arial"/>
        </w:rPr>
      </w:pPr>
    </w:p>
    <w:p w14:paraId="00D9A684" w14:textId="77777777" w:rsidR="009F0FD4" w:rsidRPr="009F0FD4" w:rsidRDefault="009F0FD4" w:rsidP="002E4789">
      <w:pPr>
        <w:pStyle w:val="Heading1"/>
      </w:pPr>
      <w:bookmarkStart w:id="9" w:name="_Toc225365837"/>
      <w:r w:rsidRPr="009F0FD4">
        <w:t>Trends</w:t>
      </w:r>
      <w:bookmarkEnd w:id="9"/>
    </w:p>
    <w:p w14:paraId="7397B87E" w14:textId="47969DA8" w:rsidR="008970DD" w:rsidRPr="008970DD" w:rsidRDefault="00FC4F98" w:rsidP="005F4CD0">
      <w:pPr>
        <w:spacing w:line="276" w:lineRule="auto"/>
        <w:jc w:val="both"/>
        <w:rPr>
          <w:rFonts w:ascii="Arial" w:hAnsi="Arial" w:cs="Arial"/>
        </w:rPr>
      </w:pPr>
      <w:r>
        <w:rPr>
          <w:rFonts w:ascii="Arial" w:hAnsi="Arial" w:cs="Arial"/>
        </w:rPr>
        <w:t>C</w:t>
      </w:r>
      <w:r w:rsidR="008970DD" w:rsidRPr="008970DD">
        <w:rPr>
          <w:rFonts w:ascii="Arial" w:hAnsi="Arial" w:cs="Arial"/>
        </w:rPr>
        <w:t xml:space="preserve">ontemporary performance stability is commonly noticed in </w:t>
      </w:r>
      <w:r w:rsidR="00875D9F">
        <w:rPr>
          <w:rFonts w:ascii="Arial" w:hAnsi="Arial" w:cs="Arial"/>
        </w:rPr>
        <w:t>the</w:t>
      </w:r>
      <w:r w:rsidR="008970DD" w:rsidRPr="008970DD">
        <w:rPr>
          <w:rFonts w:ascii="Arial" w:hAnsi="Arial" w:cs="Arial"/>
        </w:rPr>
        <w:t xml:space="preserve"> </w:t>
      </w:r>
      <w:r w:rsidR="009125F3" w:rsidRPr="008970DD">
        <w:rPr>
          <w:rFonts w:ascii="Arial" w:hAnsi="Arial" w:cs="Arial"/>
        </w:rPr>
        <w:t>Toyota</w:t>
      </w:r>
      <w:r w:rsidR="008970DD" w:rsidRPr="008970DD">
        <w:rPr>
          <w:rFonts w:ascii="Arial" w:hAnsi="Arial" w:cs="Arial"/>
        </w:rPr>
        <w:t xml:space="preserve"> business. </w:t>
      </w:r>
      <w:r w:rsidR="008D7364">
        <w:rPr>
          <w:rFonts w:ascii="Arial" w:hAnsi="Arial" w:cs="Arial"/>
        </w:rPr>
        <w:t>T</w:t>
      </w:r>
      <w:r w:rsidR="00035D0F">
        <w:rPr>
          <w:rFonts w:ascii="Arial" w:hAnsi="Arial" w:cs="Arial"/>
        </w:rPr>
        <w:t xml:space="preserve">he </w:t>
      </w:r>
      <w:r w:rsidR="00322076" w:rsidRPr="008970DD">
        <w:rPr>
          <w:rFonts w:ascii="Arial" w:hAnsi="Arial" w:cs="Arial"/>
        </w:rPr>
        <w:t>identifi</w:t>
      </w:r>
      <w:r w:rsidR="00322076">
        <w:rPr>
          <w:rFonts w:ascii="Arial" w:hAnsi="Arial" w:cs="Arial"/>
        </w:rPr>
        <w:t>ed</w:t>
      </w:r>
      <w:r w:rsidR="00322076" w:rsidRPr="008970DD">
        <w:rPr>
          <w:rFonts w:ascii="Arial" w:hAnsi="Arial" w:cs="Arial"/>
        </w:rPr>
        <w:t xml:space="preserve"> </w:t>
      </w:r>
      <w:r w:rsidR="008970DD" w:rsidRPr="008970DD">
        <w:rPr>
          <w:rFonts w:ascii="Arial" w:hAnsi="Arial" w:cs="Arial"/>
        </w:rPr>
        <w:t>structure of the business</w:t>
      </w:r>
      <w:r w:rsidR="008D7364">
        <w:rPr>
          <w:rFonts w:ascii="Arial" w:hAnsi="Arial" w:cs="Arial"/>
        </w:rPr>
        <w:t xml:space="preserve"> </w:t>
      </w:r>
      <w:r w:rsidR="008970DD" w:rsidRPr="008970DD">
        <w:rPr>
          <w:rFonts w:ascii="Arial" w:hAnsi="Arial" w:cs="Arial"/>
        </w:rPr>
        <w:t>position and performance level the overall trending approach</w:t>
      </w:r>
      <w:r w:rsidR="00FA67C8">
        <w:rPr>
          <w:rFonts w:ascii="Arial" w:hAnsi="Arial" w:cs="Arial"/>
        </w:rPr>
        <w:t xml:space="preserve"> is</w:t>
      </w:r>
      <w:r w:rsidR="008970DD" w:rsidRPr="008970DD">
        <w:rPr>
          <w:rFonts w:ascii="Arial" w:hAnsi="Arial" w:cs="Arial"/>
        </w:rPr>
        <w:t>:</w:t>
      </w:r>
    </w:p>
    <w:p w14:paraId="1E8DBCC0" w14:textId="64EEB824" w:rsidR="008970DD" w:rsidRPr="00451063" w:rsidRDefault="00E5493C" w:rsidP="005F4CD0">
      <w:pPr>
        <w:pStyle w:val="ListParagraph"/>
        <w:numPr>
          <w:ilvl w:val="0"/>
          <w:numId w:val="5"/>
        </w:numPr>
        <w:spacing w:line="276" w:lineRule="auto"/>
        <w:jc w:val="both"/>
        <w:rPr>
          <w:rFonts w:ascii="Arial" w:hAnsi="Arial" w:cs="Arial"/>
        </w:rPr>
      </w:pPr>
      <w:r>
        <w:rPr>
          <w:rFonts w:ascii="Arial" w:hAnsi="Arial" w:cs="Arial"/>
        </w:rPr>
        <w:t>E</w:t>
      </w:r>
      <w:r w:rsidR="008970DD" w:rsidRPr="00451063">
        <w:rPr>
          <w:rFonts w:ascii="Arial" w:hAnsi="Arial" w:cs="Arial"/>
        </w:rPr>
        <w:t>xpanding business operations aggressively in the electronic vehicle aspects with</w:t>
      </w:r>
      <w:r>
        <w:rPr>
          <w:rFonts w:ascii="Arial" w:hAnsi="Arial" w:cs="Arial"/>
        </w:rPr>
        <w:t xml:space="preserve"> the</w:t>
      </w:r>
      <w:r w:rsidR="008970DD" w:rsidRPr="00451063">
        <w:rPr>
          <w:rFonts w:ascii="Arial" w:hAnsi="Arial" w:cs="Arial"/>
        </w:rPr>
        <w:t xml:space="preserve"> plan of launching more than 30 EV models </w:t>
      </w:r>
      <w:r>
        <w:rPr>
          <w:rFonts w:ascii="Arial" w:hAnsi="Arial" w:cs="Arial"/>
        </w:rPr>
        <w:t>and</w:t>
      </w:r>
      <w:r w:rsidR="008970DD" w:rsidRPr="00451063">
        <w:rPr>
          <w:rFonts w:ascii="Arial" w:hAnsi="Arial" w:cs="Arial"/>
        </w:rPr>
        <w:t xml:space="preserve"> target of 3.5 million annual EV sales by the period of 2030. </w:t>
      </w:r>
    </w:p>
    <w:p w14:paraId="3E8ED8B5" w14:textId="4C1CC22D" w:rsidR="008970DD" w:rsidRPr="00451063" w:rsidRDefault="008970DD" w:rsidP="005F4CD0">
      <w:pPr>
        <w:pStyle w:val="ListParagraph"/>
        <w:numPr>
          <w:ilvl w:val="0"/>
          <w:numId w:val="5"/>
        </w:numPr>
        <w:spacing w:line="276" w:lineRule="auto"/>
        <w:jc w:val="both"/>
        <w:rPr>
          <w:rFonts w:ascii="Arial" w:hAnsi="Arial" w:cs="Arial"/>
        </w:rPr>
      </w:pPr>
      <w:r w:rsidRPr="00451063">
        <w:rPr>
          <w:rFonts w:ascii="Arial" w:hAnsi="Arial" w:cs="Arial"/>
        </w:rPr>
        <w:t>With the approach of developing sustainability, a</w:t>
      </w:r>
      <w:r w:rsidR="00AC3D51">
        <w:rPr>
          <w:rFonts w:ascii="Arial" w:hAnsi="Arial" w:cs="Arial"/>
        </w:rPr>
        <w:t>n</w:t>
      </w:r>
      <w:r w:rsidRPr="00451063">
        <w:rPr>
          <w:rFonts w:ascii="Arial" w:hAnsi="Arial" w:cs="Arial"/>
        </w:rPr>
        <w:t xml:space="preserve"> achievement of carbon neutrality </w:t>
      </w:r>
      <w:r w:rsidR="003460B3">
        <w:rPr>
          <w:rFonts w:ascii="Arial" w:hAnsi="Arial" w:cs="Arial"/>
        </w:rPr>
        <w:t>in</w:t>
      </w:r>
      <w:r w:rsidRPr="00451063">
        <w:rPr>
          <w:rFonts w:ascii="Arial" w:hAnsi="Arial" w:cs="Arial"/>
        </w:rPr>
        <w:t xml:space="preserve"> manufacturing by 2035 </w:t>
      </w:r>
      <w:r w:rsidR="00C13147" w:rsidRPr="00451063">
        <w:rPr>
          <w:rFonts w:ascii="Arial" w:hAnsi="Arial" w:cs="Arial"/>
        </w:rPr>
        <w:t>and</w:t>
      </w:r>
      <w:r w:rsidRPr="00451063">
        <w:rPr>
          <w:rFonts w:ascii="Arial" w:hAnsi="Arial" w:cs="Arial"/>
        </w:rPr>
        <w:t xml:space="preserve"> a full life cycle by 2050 (Aoki, 2026). </w:t>
      </w:r>
    </w:p>
    <w:p w14:paraId="091C721F" w14:textId="1A13EE43" w:rsidR="008970DD" w:rsidRPr="00451063" w:rsidRDefault="008970DD" w:rsidP="005F4CD0">
      <w:pPr>
        <w:pStyle w:val="ListParagraph"/>
        <w:numPr>
          <w:ilvl w:val="0"/>
          <w:numId w:val="5"/>
        </w:numPr>
        <w:spacing w:line="276" w:lineRule="auto"/>
        <w:jc w:val="both"/>
        <w:rPr>
          <w:rFonts w:ascii="Arial" w:hAnsi="Arial" w:cs="Arial"/>
        </w:rPr>
      </w:pPr>
      <w:r w:rsidRPr="00451063">
        <w:rPr>
          <w:rFonts w:ascii="Arial" w:hAnsi="Arial" w:cs="Arial"/>
        </w:rPr>
        <w:lastRenderedPageBreak/>
        <w:t>Toyota</w:t>
      </w:r>
      <w:r w:rsidR="00860CE7">
        <w:rPr>
          <w:rFonts w:ascii="Arial" w:hAnsi="Arial" w:cs="Arial"/>
        </w:rPr>
        <w:t xml:space="preserve">’s </w:t>
      </w:r>
      <w:r w:rsidRPr="00451063">
        <w:rPr>
          <w:rFonts w:ascii="Arial" w:hAnsi="Arial" w:cs="Arial"/>
        </w:rPr>
        <w:t xml:space="preserve">investment </w:t>
      </w:r>
      <w:r w:rsidR="00860CE7">
        <w:rPr>
          <w:rFonts w:ascii="Arial" w:hAnsi="Arial" w:cs="Arial"/>
        </w:rPr>
        <w:t>in</w:t>
      </w:r>
      <w:r w:rsidRPr="00451063">
        <w:rPr>
          <w:rFonts w:ascii="Arial" w:hAnsi="Arial" w:cs="Arial"/>
        </w:rPr>
        <w:t xml:space="preserve"> autonomous driving including artificial intelligence and connectivity technology will be optimal for overall operating structure (TOYOTA MOTOR, 2020). </w:t>
      </w:r>
    </w:p>
    <w:p w14:paraId="466E6BB6" w14:textId="77777777" w:rsidR="00806AFB" w:rsidRPr="00806AFB" w:rsidRDefault="009F0FD4" w:rsidP="002E4789">
      <w:pPr>
        <w:pStyle w:val="Heading1"/>
      </w:pPr>
      <w:bookmarkStart w:id="10" w:name="_Toc225365838"/>
      <w:r w:rsidRPr="00806AFB">
        <w:t>Streng</w:t>
      </w:r>
      <w:r w:rsidR="00806AFB" w:rsidRPr="00806AFB">
        <w:t>ths</w:t>
      </w:r>
      <w:bookmarkEnd w:id="10"/>
    </w:p>
    <w:p w14:paraId="2352C4FD" w14:textId="3B1EF706" w:rsidR="008970DD" w:rsidRPr="008970DD" w:rsidRDefault="0016773E" w:rsidP="005F4CD0">
      <w:pPr>
        <w:spacing w:line="276" w:lineRule="auto"/>
        <w:jc w:val="both"/>
        <w:rPr>
          <w:rFonts w:ascii="Arial" w:hAnsi="Arial" w:cs="Arial"/>
        </w:rPr>
      </w:pPr>
      <w:r>
        <w:rPr>
          <w:rFonts w:ascii="Arial" w:hAnsi="Arial" w:cs="Arial"/>
        </w:rPr>
        <w:t>O</w:t>
      </w:r>
      <w:r w:rsidR="008970DD" w:rsidRPr="008970DD">
        <w:rPr>
          <w:rFonts w:ascii="Arial" w:hAnsi="Arial" w:cs="Arial"/>
        </w:rPr>
        <w:t>perating positions and performance structure the identified strength of the business include</w:t>
      </w:r>
      <w:r w:rsidR="00451063">
        <w:rPr>
          <w:rFonts w:ascii="Arial" w:hAnsi="Arial" w:cs="Arial"/>
        </w:rPr>
        <w:t>:</w:t>
      </w:r>
    </w:p>
    <w:p w14:paraId="395BDA74" w14:textId="612A02AB" w:rsidR="008970DD" w:rsidRPr="00451063" w:rsidRDefault="008970DD" w:rsidP="005F4CD0">
      <w:pPr>
        <w:pStyle w:val="ListParagraph"/>
        <w:numPr>
          <w:ilvl w:val="0"/>
          <w:numId w:val="6"/>
        </w:numPr>
        <w:spacing w:line="276" w:lineRule="auto"/>
        <w:jc w:val="both"/>
        <w:rPr>
          <w:rFonts w:ascii="Arial" w:hAnsi="Arial" w:cs="Arial"/>
        </w:rPr>
      </w:pPr>
      <w:r w:rsidRPr="00451063">
        <w:rPr>
          <w:rFonts w:ascii="Arial" w:hAnsi="Arial" w:cs="Arial"/>
        </w:rPr>
        <w:t>Toyota is identified as the leading auto maker with the primary presence of more than 170 countries which represents around 10.7% of global market share.</w:t>
      </w:r>
    </w:p>
    <w:p w14:paraId="13D864FE" w14:textId="184213EB" w:rsidR="008970DD" w:rsidRPr="00451063" w:rsidRDefault="007A718B" w:rsidP="005F4CD0">
      <w:pPr>
        <w:pStyle w:val="ListParagraph"/>
        <w:numPr>
          <w:ilvl w:val="0"/>
          <w:numId w:val="6"/>
        </w:numPr>
        <w:spacing w:line="276" w:lineRule="auto"/>
        <w:jc w:val="both"/>
        <w:rPr>
          <w:rFonts w:ascii="Arial" w:hAnsi="Arial" w:cs="Arial"/>
        </w:rPr>
      </w:pPr>
      <w:r>
        <w:rPr>
          <w:rFonts w:ascii="Arial" w:hAnsi="Arial" w:cs="Arial"/>
        </w:rPr>
        <w:t>S</w:t>
      </w:r>
      <w:r w:rsidR="008970DD" w:rsidRPr="00451063">
        <w:rPr>
          <w:rFonts w:ascii="Arial" w:hAnsi="Arial" w:cs="Arial"/>
        </w:rPr>
        <w:t xml:space="preserve">trong balance sheet and A+ credit rating optimises and amplifies the cash reserve structure of business. </w:t>
      </w:r>
    </w:p>
    <w:p w14:paraId="6FA7175F" w14:textId="3A02CDA7" w:rsidR="008970DD" w:rsidRPr="00451063" w:rsidRDefault="008970DD" w:rsidP="005F4CD0">
      <w:pPr>
        <w:pStyle w:val="ListParagraph"/>
        <w:numPr>
          <w:ilvl w:val="0"/>
          <w:numId w:val="6"/>
        </w:numPr>
        <w:spacing w:line="276" w:lineRule="auto"/>
        <w:jc w:val="both"/>
        <w:rPr>
          <w:rFonts w:ascii="Arial" w:hAnsi="Arial" w:cs="Arial"/>
        </w:rPr>
      </w:pPr>
      <w:r w:rsidRPr="00451063">
        <w:rPr>
          <w:rFonts w:ascii="Arial" w:hAnsi="Arial" w:cs="Arial"/>
        </w:rPr>
        <w:t xml:space="preserve">The Toyota production system mainly enables the efficient manufacturing and cost controlling structure which is optimal for the business production and supply chain (TOYOTA MOTOR, 2020). </w:t>
      </w:r>
    </w:p>
    <w:p w14:paraId="1D871DF5" w14:textId="65594798" w:rsidR="008C0356" w:rsidRPr="008C0356" w:rsidRDefault="008C0356" w:rsidP="002E4789">
      <w:pPr>
        <w:pStyle w:val="Heading1"/>
      </w:pPr>
      <w:bookmarkStart w:id="11" w:name="_Toc225365839"/>
      <w:r w:rsidRPr="008C0356">
        <w:t>Threats</w:t>
      </w:r>
      <w:bookmarkEnd w:id="11"/>
    </w:p>
    <w:p w14:paraId="78389311" w14:textId="608D8DAC" w:rsidR="008970DD" w:rsidRPr="008970DD" w:rsidRDefault="00806535" w:rsidP="005F4CD0">
      <w:pPr>
        <w:spacing w:line="276" w:lineRule="auto"/>
        <w:jc w:val="both"/>
        <w:rPr>
          <w:rFonts w:ascii="Arial" w:hAnsi="Arial" w:cs="Arial"/>
        </w:rPr>
      </w:pPr>
      <w:r>
        <w:rPr>
          <w:rFonts w:ascii="Arial" w:hAnsi="Arial" w:cs="Arial"/>
        </w:rPr>
        <w:t>T</w:t>
      </w:r>
      <w:r w:rsidR="008970DD" w:rsidRPr="008970DD">
        <w:rPr>
          <w:rFonts w:ascii="Arial" w:hAnsi="Arial" w:cs="Arial"/>
        </w:rPr>
        <w:t>he volume of threats of the business generally represent</w:t>
      </w:r>
      <w:r w:rsidR="00952379">
        <w:rPr>
          <w:rFonts w:ascii="Arial" w:hAnsi="Arial" w:cs="Arial"/>
        </w:rPr>
        <w:t>:</w:t>
      </w:r>
    </w:p>
    <w:p w14:paraId="2D6EE13F" w14:textId="65E2C054" w:rsidR="008970DD" w:rsidRPr="00451063" w:rsidRDefault="008970DD" w:rsidP="005F4CD0">
      <w:pPr>
        <w:pStyle w:val="ListParagraph"/>
        <w:numPr>
          <w:ilvl w:val="0"/>
          <w:numId w:val="7"/>
        </w:numPr>
        <w:spacing w:line="276" w:lineRule="auto"/>
        <w:jc w:val="both"/>
        <w:rPr>
          <w:rFonts w:ascii="Arial" w:hAnsi="Arial" w:cs="Arial"/>
        </w:rPr>
      </w:pPr>
      <w:r w:rsidRPr="00451063">
        <w:rPr>
          <w:rFonts w:ascii="Arial" w:hAnsi="Arial" w:cs="Arial"/>
        </w:rPr>
        <w:t xml:space="preserve">The increasing competition </w:t>
      </w:r>
      <w:r w:rsidR="00806535">
        <w:rPr>
          <w:rFonts w:ascii="Arial" w:hAnsi="Arial" w:cs="Arial"/>
        </w:rPr>
        <w:t>in the</w:t>
      </w:r>
      <w:r w:rsidRPr="00451063">
        <w:rPr>
          <w:rFonts w:ascii="Arial" w:hAnsi="Arial" w:cs="Arial"/>
        </w:rPr>
        <w:t xml:space="preserve"> </w:t>
      </w:r>
      <w:r w:rsidR="008C0356">
        <w:rPr>
          <w:rFonts w:ascii="Arial" w:hAnsi="Arial" w:cs="Arial"/>
        </w:rPr>
        <w:t>g</w:t>
      </w:r>
      <w:r w:rsidRPr="00451063">
        <w:rPr>
          <w:rFonts w:ascii="Arial" w:hAnsi="Arial" w:cs="Arial"/>
        </w:rPr>
        <w:t xml:space="preserve">lobal automotive market structure including the new entrance and established players who are initiating investment in the EV and numerous automation technology. </w:t>
      </w:r>
    </w:p>
    <w:p w14:paraId="11C40149" w14:textId="383B69B5" w:rsidR="008970DD" w:rsidRPr="00451063" w:rsidRDefault="008970DD" w:rsidP="005F4CD0">
      <w:pPr>
        <w:pStyle w:val="ListParagraph"/>
        <w:numPr>
          <w:ilvl w:val="0"/>
          <w:numId w:val="7"/>
        </w:numPr>
        <w:spacing w:line="276" w:lineRule="auto"/>
        <w:jc w:val="both"/>
        <w:rPr>
          <w:rFonts w:ascii="Arial" w:hAnsi="Arial" w:cs="Arial"/>
        </w:rPr>
      </w:pPr>
      <w:r w:rsidRPr="00451063">
        <w:rPr>
          <w:rFonts w:ascii="Arial" w:hAnsi="Arial" w:cs="Arial"/>
        </w:rPr>
        <w:t xml:space="preserve">The presence of government regulations </w:t>
      </w:r>
      <w:r w:rsidR="00665237" w:rsidRPr="00451063">
        <w:rPr>
          <w:rFonts w:ascii="Arial" w:hAnsi="Arial" w:cs="Arial"/>
        </w:rPr>
        <w:t>is</w:t>
      </w:r>
      <w:r w:rsidRPr="00451063">
        <w:rPr>
          <w:rFonts w:ascii="Arial" w:hAnsi="Arial" w:cs="Arial"/>
        </w:rPr>
        <w:t xml:space="preserve"> generally initiating a strictness approach day-by-day that initiates certain challenging structures related to the operating positions and performance values of this business.</w:t>
      </w:r>
    </w:p>
    <w:p w14:paraId="67CB931F" w14:textId="268D09EE" w:rsidR="008970DD" w:rsidRDefault="008970DD" w:rsidP="005F4CD0">
      <w:pPr>
        <w:pStyle w:val="ListParagraph"/>
        <w:numPr>
          <w:ilvl w:val="0"/>
          <w:numId w:val="7"/>
        </w:numPr>
        <w:spacing w:line="276" w:lineRule="auto"/>
        <w:jc w:val="both"/>
        <w:rPr>
          <w:rFonts w:ascii="Arial" w:hAnsi="Arial" w:cs="Arial"/>
        </w:rPr>
      </w:pPr>
      <w:r w:rsidRPr="00451063">
        <w:rPr>
          <w:rFonts w:ascii="Arial" w:hAnsi="Arial" w:cs="Arial"/>
        </w:rPr>
        <w:t>Toyota faces some risk related to supply chain disruptions specification associated with the semiconductor and battery marketing (Toyota Motor, 2021).</w:t>
      </w:r>
    </w:p>
    <w:p w14:paraId="35585281" w14:textId="11A36AF8" w:rsidR="00263AAB" w:rsidRDefault="00144B99" w:rsidP="002E4789">
      <w:pPr>
        <w:pStyle w:val="Heading1"/>
      </w:pPr>
      <w:bookmarkStart w:id="12" w:name="_Toc225365840"/>
      <w:r w:rsidRPr="00385916">
        <w:t>WORKING CAPITAL MANAGEMENT ANALYSIS</w:t>
      </w:r>
      <w:bookmarkEnd w:id="12"/>
    </w:p>
    <w:p w14:paraId="7639EE67" w14:textId="7EA77A8D" w:rsidR="008C0356" w:rsidRPr="00385916" w:rsidRDefault="008C0356" w:rsidP="002E4789">
      <w:pPr>
        <w:pStyle w:val="Heading1"/>
      </w:pPr>
      <w:bookmarkStart w:id="13" w:name="_Toc225365841"/>
      <w:r w:rsidRPr="008C0356">
        <w:t>Cash Operating Cycle</w:t>
      </w:r>
      <w:bookmarkEnd w:id="13"/>
    </w:p>
    <w:p w14:paraId="65EEFD9F" w14:textId="23662D68" w:rsidR="005B28AB" w:rsidRPr="005B28AB" w:rsidRDefault="002F0522" w:rsidP="003B7045">
      <w:pPr>
        <w:spacing w:line="276" w:lineRule="auto"/>
        <w:jc w:val="both"/>
        <w:rPr>
          <w:rFonts w:ascii="Arial" w:hAnsi="Arial" w:cs="Arial"/>
        </w:rPr>
      </w:pPr>
      <w:r>
        <w:rPr>
          <w:rFonts w:ascii="Arial" w:hAnsi="Arial" w:cs="Arial"/>
        </w:rPr>
        <w:t>T</w:t>
      </w:r>
      <w:r w:rsidR="00597F2F" w:rsidRPr="00597F2F">
        <w:rPr>
          <w:rFonts w:ascii="Arial" w:hAnsi="Arial" w:cs="Arial"/>
        </w:rPr>
        <w:t xml:space="preserve">he basic concept Cash Operating Cycle (COC) identified as the primary time generally a company takes to sell its inventory, collecting reasonable </w:t>
      </w:r>
      <w:r w:rsidRPr="00597F2F">
        <w:rPr>
          <w:rFonts w:ascii="Arial" w:hAnsi="Arial" w:cs="Arial"/>
        </w:rPr>
        <w:t>and</w:t>
      </w:r>
      <w:r w:rsidR="00597F2F" w:rsidRPr="00597F2F">
        <w:rPr>
          <w:rFonts w:ascii="Arial" w:hAnsi="Arial" w:cs="Arial"/>
        </w:rPr>
        <w:t xml:space="preserve"> paying its suppliers for maintaining a proper liquidity engagement in the business. Essentially, it has been applied to provide some proper periodical engagement that indicates the overall liquidity or cash position of the business is tied up in operation (Owusu-Peprah, 2025). The presence of COC is generally structured to measure the efficiency of managing the working capital and a shorter cycle is generally better which indicates the cash is fundamentally freed up faster.</w:t>
      </w:r>
      <w:r w:rsidR="005B28AB" w:rsidRPr="005B28AB">
        <w:t xml:space="preserve"> </w:t>
      </w:r>
    </w:p>
    <w:p w14:paraId="1542C583" w14:textId="49644D83" w:rsidR="00385916" w:rsidRDefault="001A7EF2" w:rsidP="005F4CD0">
      <w:pPr>
        <w:spacing w:line="276" w:lineRule="auto"/>
        <w:jc w:val="both"/>
        <w:rPr>
          <w:rFonts w:ascii="Arial" w:hAnsi="Arial" w:cs="Arial"/>
        </w:rPr>
      </w:pPr>
      <w:r>
        <w:rPr>
          <w:rFonts w:ascii="Arial" w:hAnsi="Arial" w:cs="Arial"/>
        </w:rPr>
        <w:t>T</w:t>
      </w:r>
      <w:r w:rsidR="005B28AB" w:rsidRPr="005B28AB">
        <w:rPr>
          <w:rFonts w:ascii="Arial" w:hAnsi="Arial" w:cs="Arial"/>
        </w:rPr>
        <w:t>he evaluation of cash operating cycle for the business of Toyota in associated with 5 different financial terms are provided as follows</w:t>
      </w:r>
      <w:r w:rsidR="005B28AB">
        <w:rPr>
          <w:rFonts w:ascii="Arial" w:hAnsi="Arial" w:cs="Arial"/>
        </w:rPr>
        <w:t>:</w:t>
      </w:r>
    </w:p>
    <w:tbl>
      <w:tblPr>
        <w:tblStyle w:val="TableGrid"/>
        <w:tblW w:w="0" w:type="auto"/>
        <w:tblLook w:val="04A0" w:firstRow="1" w:lastRow="0" w:firstColumn="1" w:lastColumn="0" w:noHBand="0" w:noVBand="1"/>
      </w:tblPr>
      <w:tblGrid>
        <w:gridCol w:w="4488"/>
        <w:gridCol w:w="905"/>
        <w:gridCol w:w="906"/>
        <w:gridCol w:w="905"/>
        <w:gridCol w:w="906"/>
        <w:gridCol w:w="906"/>
      </w:tblGrid>
      <w:tr w:rsidR="007C5A0D" w:rsidRPr="00045C8E" w14:paraId="1F5DA9EA" w14:textId="77777777" w:rsidTr="00282592">
        <w:tc>
          <w:tcPr>
            <w:tcW w:w="4488" w:type="dxa"/>
          </w:tcPr>
          <w:p w14:paraId="0D46BCDB" w14:textId="77777777" w:rsidR="007C5A0D" w:rsidRPr="00045C8E" w:rsidRDefault="007C5A0D" w:rsidP="005F4CD0">
            <w:pPr>
              <w:spacing w:line="276" w:lineRule="auto"/>
              <w:jc w:val="both"/>
              <w:rPr>
                <w:rFonts w:ascii="Arial" w:hAnsi="Arial" w:cs="Arial"/>
                <w:b/>
                <w:bCs/>
                <w:sz w:val="16"/>
                <w:szCs w:val="16"/>
              </w:rPr>
            </w:pPr>
          </w:p>
        </w:tc>
        <w:tc>
          <w:tcPr>
            <w:tcW w:w="905" w:type="dxa"/>
          </w:tcPr>
          <w:p w14:paraId="6DC7C3EB" w14:textId="35136FA5" w:rsidR="007C5A0D" w:rsidRPr="00045C8E" w:rsidRDefault="007C5A0D" w:rsidP="005F4CD0">
            <w:pPr>
              <w:spacing w:line="276" w:lineRule="auto"/>
              <w:jc w:val="both"/>
              <w:rPr>
                <w:rFonts w:ascii="Arial" w:hAnsi="Arial" w:cs="Arial"/>
                <w:b/>
                <w:bCs/>
                <w:sz w:val="16"/>
                <w:szCs w:val="16"/>
              </w:rPr>
            </w:pPr>
            <w:r w:rsidRPr="00045C8E">
              <w:rPr>
                <w:rFonts w:ascii="Arial" w:hAnsi="Arial" w:cs="Arial"/>
                <w:b/>
                <w:bCs/>
                <w:sz w:val="16"/>
                <w:szCs w:val="16"/>
              </w:rPr>
              <w:t>2021</w:t>
            </w:r>
          </w:p>
        </w:tc>
        <w:tc>
          <w:tcPr>
            <w:tcW w:w="906" w:type="dxa"/>
          </w:tcPr>
          <w:p w14:paraId="23B40E93" w14:textId="72A5E2CE" w:rsidR="007C5A0D" w:rsidRPr="00045C8E" w:rsidRDefault="00FA6328" w:rsidP="005F4CD0">
            <w:pPr>
              <w:spacing w:line="276" w:lineRule="auto"/>
              <w:jc w:val="both"/>
              <w:rPr>
                <w:rFonts w:ascii="Arial" w:hAnsi="Arial" w:cs="Arial"/>
                <w:b/>
                <w:bCs/>
                <w:sz w:val="16"/>
                <w:szCs w:val="16"/>
              </w:rPr>
            </w:pPr>
            <w:r w:rsidRPr="00045C8E">
              <w:rPr>
                <w:rFonts w:ascii="Arial" w:hAnsi="Arial" w:cs="Arial"/>
                <w:b/>
                <w:bCs/>
                <w:sz w:val="16"/>
                <w:szCs w:val="16"/>
              </w:rPr>
              <w:t>2022</w:t>
            </w:r>
          </w:p>
        </w:tc>
        <w:tc>
          <w:tcPr>
            <w:tcW w:w="905" w:type="dxa"/>
          </w:tcPr>
          <w:p w14:paraId="4D9FEF26" w14:textId="1AFAC5AD" w:rsidR="007C5A0D" w:rsidRPr="00045C8E" w:rsidRDefault="00FA6328" w:rsidP="005F4CD0">
            <w:pPr>
              <w:spacing w:line="276" w:lineRule="auto"/>
              <w:jc w:val="both"/>
              <w:rPr>
                <w:rFonts w:ascii="Arial" w:hAnsi="Arial" w:cs="Arial"/>
                <w:b/>
                <w:bCs/>
                <w:sz w:val="16"/>
                <w:szCs w:val="16"/>
              </w:rPr>
            </w:pPr>
            <w:r w:rsidRPr="00045C8E">
              <w:rPr>
                <w:rFonts w:ascii="Arial" w:hAnsi="Arial" w:cs="Arial"/>
                <w:b/>
                <w:bCs/>
                <w:sz w:val="16"/>
                <w:szCs w:val="16"/>
              </w:rPr>
              <w:t>2023</w:t>
            </w:r>
          </w:p>
        </w:tc>
        <w:tc>
          <w:tcPr>
            <w:tcW w:w="906" w:type="dxa"/>
          </w:tcPr>
          <w:p w14:paraId="0BA6652A" w14:textId="43DD7C74" w:rsidR="007C5A0D" w:rsidRPr="00045C8E" w:rsidRDefault="00FA6328" w:rsidP="005F4CD0">
            <w:pPr>
              <w:spacing w:line="276" w:lineRule="auto"/>
              <w:jc w:val="both"/>
              <w:rPr>
                <w:rFonts w:ascii="Arial" w:hAnsi="Arial" w:cs="Arial"/>
                <w:b/>
                <w:bCs/>
                <w:sz w:val="16"/>
                <w:szCs w:val="16"/>
              </w:rPr>
            </w:pPr>
            <w:r w:rsidRPr="00045C8E">
              <w:rPr>
                <w:rFonts w:ascii="Arial" w:hAnsi="Arial" w:cs="Arial"/>
                <w:b/>
                <w:bCs/>
                <w:sz w:val="16"/>
                <w:szCs w:val="16"/>
              </w:rPr>
              <w:t>2024</w:t>
            </w:r>
          </w:p>
        </w:tc>
        <w:tc>
          <w:tcPr>
            <w:tcW w:w="906" w:type="dxa"/>
          </w:tcPr>
          <w:p w14:paraId="0983C65E" w14:textId="37E3D3CC" w:rsidR="007C5A0D" w:rsidRPr="00045C8E" w:rsidRDefault="00FA6328" w:rsidP="005F4CD0">
            <w:pPr>
              <w:spacing w:line="276" w:lineRule="auto"/>
              <w:jc w:val="both"/>
              <w:rPr>
                <w:rFonts w:ascii="Arial" w:hAnsi="Arial" w:cs="Arial"/>
                <w:b/>
                <w:bCs/>
                <w:sz w:val="16"/>
                <w:szCs w:val="16"/>
              </w:rPr>
            </w:pPr>
            <w:r w:rsidRPr="00045C8E">
              <w:rPr>
                <w:rFonts w:ascii="Arial" w:hAnsi="Arial" w:cs="Arial"/>
                <w:b/>
                <w:bCs/>
                <w:sz w:val="16"/>
                <w:szCs w:val="16"/>
              </w:rPr>
              <w:t>2025</w:t>
            </w:r>
          </w:p>
        </w:tc>
      </w:tr>
      <w:tr w:rsidR="007C5A0D" w:rsidRPr="00E76944" w14:paraId="236250CF" w14:textId="77777777" w:rsidTr="00282592">
        <w:tc>
          <w:tcPr>
            <w:tcW w:w="4488" w:type="dxa"/>
          </w:tcPr>
          <w:p w14:paraId="674C3E76" w14:textId="4F44B5E1" w:rsidR="00AD6E42" w:rsidRPr="00045C8E" w:rsidRDefault="00AD6E42" w:rsidP="005F4CD0">
            <w:pPr>
              <w:spacing w:line="276" w:lineRule="auto"/>
              <w:jc w:val="both"/>
              <w:rPr>
                <w:rFonts w:ascii="Arial" w:hAnsi="Arial" w:cs="Arial"/>
                <w:b/>
                <w:bCs/>
                <w:sz w:val="16"/>
                <w:szCs w:val="16"/>
              </w:rPr>
            </w:pPr>
            <w:r w:rsidRPr="00045C8E">
              <w:rPr>
                <w:rFonts w:ascii="Arial" w:hAnsi="Arial" w:cs="Arial"/>
                <w:b/>
                <w:bCs/>
                <w:sz w:val="16"/>
                <w:szCs w:val="16"/>
              </w:rPr>
              <w:lastRenderedPageBreak/>
              <w:t>Days Inventory Outstanding</w:t>
            </w:r>
            <w:r w:rsidR="00233A26" w:rsidRPr="00045C8E">
              <w:rPr>
                <w:rFonts w:ascii="Arial" w:hAnsi="Arial" w:cs="Arial"/>
                <w:b/>
                <w:bCs/>
                <w:sz w:val="16"/>
                <w:szCs w:val="16"/>
              </w:rPr>
              <w:t xml:space="preserve"> (A)</w:t>
            </w:r>
          </w:p>
        </w:tc>
        <w:tc>
          <w:tcPr>
            <w:tcW w:w="905" w:type="dxa"/>
          </w:tcPr>
          <w:p w14:paraId="73052781" w14:textId="77777777" w:rsidR="007C5A0D" w:rsidRPr="00E76944" w:rsidRDefault="007C5A0D" w:rsidP="005F4CD0">
            <w:pPr>
              <w:spacing w:line="276" w:lineRule="auto"/>
              <w:jc w:val="both"/>
              <w:rPr>
                <w:rFonts w:ascii="Arial" w:hAnsi="Arial" w:cs="Arial"/>
                <w:sz w:val="16"/>
                <w:szCs w:val="16"/>
              </w:rPr>
            </w:pPr>
          </w:p>
        </w:tc>
        <w:tc>
          <w:tcPr>
            <w:tcW w:w="906" w:type="dxa"/>
          </w:tcPr>
          <w:p w14:paraId="27C97C9F" w14:textId="77777777" w:rsidR="007C5A0D" w:rsidRPr="00E76944" w:rsidRDefault="007C5A0D" w:rsidP="005F4CD0">
            <w:pPr>
              <w:spacing w:line="276" w:lineRule="auto"/>
              <w:jc w:val="both"/>
              <w:rPr>
                <w:rFonts w:ascii="Arial" w:hAnsi="Arial" w:cs="Arial"/>
                <w:sz w:val="16"/>
                <w:szCs w:val="16"/>
              </w:rPr>
            </w:pPr>
          </w:p>
        </w:tc>
        <w:tc>
          <w:tcPr>
            <w:tcW w:w="905" w:type="dxa"/>
          </w:tcPr>
          <w:p w14:paraId="77BEA3DE" w14:textId="77777777" w:rsidR="007C5A0D" w:rsidRPr="00E76944" w:rsidRDefault="007C5A0D" w:rsidP="005F4CD0">
            <w:pPr>
              <w:spacing w:line="276" w:lineRule="auto"/>
              <w:jc w:val="both"/>
              <w:rPr>
                <w:rFonts w:ascii="Arial" w:hAnsi="Arial" w:cs="Arial"/>
                <w:sz w:val="16"/>
                <w:szCs w:val="16"/>
              </w:rPr>
            </w:pPr>
          </w:p>
        </w:tc>
        <w:tc>
          <w:tcPr>
            <w:tcW w:w="906" w:type="dxa"/>
          </w:tcPr>
          <w:p w14:paraId="67A1801F" w14:textId="77777777" w:rsidR="007C5A0D" w:rsidRPr="00E76944" w:rsidRDefault="007C5A0D" w:rsidP="005F4CD0">
            <w:pPr>
              <w:spacing w:line="276" w:lineRule="auto"/>
              <w:jc w:val="both"/>
              <w:rPr>
                <w:rFonts w:ascii="Arial" w:hAnsi="Arial" w:cs="Arial"/>
                <w:sz w:val="16"/>
                <w:szCs w:val="16"/>
              </w:rPr>
            </w:pPr>
          </w:p>
        </w:tc>
        <w:tc>
          <w:tcPr>
            <w:tcW w:w="906" w:type="dxa"/>
          </w:tcPr>
          <w:p w14:paraId="39BD047F" w14:textId="77777777" w:rsidR="007C5A0D" w:rsidRPr="00E76944" w:rsidRDefault="007C5A0D" w:rsidP="005F4CD0">
            <w:pPr>
              <w:spacing w:line="276" w:lineRule="auto"/>
              <w:jc w:val="both"/>
              <w:rPr>
                <w:rFonts w:ascii="Arial" w:hAnsi="Arial" w:cs="Arial"/>
                <w:sz w:val="16"/>
                <w:szCs w:val="16"/>
              </w:rPr>
            </w:pPr>
          </w:p>
        </w:tc>
      </w:tr>
      <w:tr w:rsidR="007C5A0D" w:rsidRPr="00E76944" w14:paraId="6552A517" w14:textId="77777777" w:rsidTr="00282592">
        <w:tc>
          <w:tcPr>
            <w:tcW w:w="4488" w:type="dxa"/>
          </w:tcPr>
          <w:p w14:paraId="0DC2D26B" w14:textId="32CFBB8F" w:rsidR="007C5A0D" w:rsidRPr="00E76944" w:rsidRDefault="00AD6E42" w:rsidP="005F4CD0">
            <w:pPr>
              <w:spacing w:line="276" w:lineRule="auto"/>
              <w:jc w:val="both"/>
              <w:rPr>
                <w:rFonts w:ascii="Arial" w:hAnsi="Arial" w:cs="Arial"/>
                <w:sz w:val="16"/>
                <w:szCs w:val="16"/>
              </w:rPr>
            </w:pPr>
            <w:r w:rsidRPr="00E76944">
              <w:rPr>
                <w:rFonts w:ascii="Arial" w:hAnsi="Arial" w:cs="Arial"/>
                <w:sz w:val="16"/>
                <w:szCs w:val="16"/>
              </w:rPr>
              <w:t>Inventory</w:t>
            </w:r>
          </w:p>
        </w:tc>
        <w:tc>
          <w:tcPr>
            <w:tcW w:w="905" w:type="dxa"/>
          </w:tcPr>
          <w:p w14:paraId="060F15B6" w14:textId="48859306" w:rsidR="007C5A0D" w:rsidRPr="00E76944" w:rsidRDefault="00B9501C" w:rsidP="005F4CD0">
            <w:pPr>
              <w:spacing w:line="276" w:lineRule="auto"/>
              <w:jc w:val="both"/>
              <w:rPr>
                <w:rFonts w:ascii="Arial" w:hAnsi="Arial" w:cs="Arial"/>
                <w:sz w:val="16"/>
                <w:szCs w:val="16"/>
              </w:rPr>
            </w:pPr>
            <w:r>
              <w:rPr>
                <w:rFonts w:ascii="Arial" w:hAnsi="Arial" w:cs="Arial"/>
                <w:sz w:val="16"/>
                <w:szCs w:val="16"/>
              </w:rPr>
              <w:t>292461</w:t>
            </w:r>
          </w:p>
        </w:tc>
        <w:tc>
          <w:tcPr>
            <w:tcW w:w="906" w:type="dxa"/>
          </w:tcPr>
          <w:p w14:paraId="0BC09B7F" w14:textId="3C078996" w:rsidR="007C5A0D" w:rsidRPr="00E76944" w:rsidRDefault="00B9501C" w:rsidP="005F4CD0">
            <w:pPr>
              <w:spacing w:line="276" w:lineRule="auto"/>
              <w:jc w:val="both"/>
              <w:rPr>
                <w:rFonts w:ascii="Arial" w:hAnsi="Arial" w:cs="Arial"/>
                <w:sz w:val="16"/>
                <w:szCs w:val="16"/>
              </w:rPr>
            </w:pPr>
            <w:r>
              <w:rPr>
                <w:rFonts w:ascii="Arial" w:hAnsi="Arial" w:cs="Arial"/>
                <w:sz w:val="16"/>
                <w:szCs w:val="16"/>
              </w:rPr>
              <w:t>433961</w:t>
            </w:r>
          </w:p>
        </w:tc>
        <w:tc>
          <w:tcPr>
            <w:tcW w:w="905" w:type="dxa"/>
          </w:tcPr>
          <w:p w14:paraId="771A0956" w14:textId="2A549268" w:rsidR="007C5A0D" w:rsidRPr="00E76944" w:rsidRDefault="00227890" w:rsidP="005F4CD0">
            <w:pPr>
              <w:spacing w:line="276" w:lineRule="auto"/>
              <w:jc w:val="both"/>
              <w:rPr>
                <w:rFonts w:ascii="Arial" w:hAnsi="Arial" w:cs="Arial"/>
                <w:sz w:val="16"/>
                <w:szCs w:val="16"/>
              </w:rPr>
            </w:pPr>
            <w:r>
              <w:rPr>
                <w:rFonts w:ascii="Arial" w:hAnsi="Arial" w:cs="Arial"/>
                <w:sz w:val="16"/>
                <w:szCs w:val="16"/>
              </w:rPr>
              <w:t>524385</w:t>
            </w:r>
          </w:p>
        </w:tc>
        <w:tc>
          <w:tcPr>
            <w:tcW w:w="906" w:type="dxa"/>
          </w:tcPr>
          <w:p w14:paraId="3CE51CE8" w14:textId="5BF53AA7" w:rsidR="007C5A0D" w:rsidRPr="00E76944" w:rsidRDefault="00227890" w:rsidP="005F4CD0">
            <w:pPr>
              <w:spacing w:line="276" w:lineRule="auto"/>
              <w:jc w:val="both"/>
              <w:rPr>
                <w:rFonts w:ascii="Arial" w:hAnsi="Arial" w:cs="Arial"/>
                <w:sz w:val="16"/>
                <w:szCs w:val="16"/>
              </w:rPr>
            </w:pPr>
            <w:r>
              <w:rPr>
                <w:rFonts w:ascii="Arial" w:hAnsi="Arial" w:cs="Arial"/>
                <w:sz w:val="16"/>
                <w:szCs w:val="16"/>
              </w:rPr>
              <w:t>619082</w:t>
            </w:r>
          </w:p>
        </w:tc>
        <w:tc>
          <w:tcPr>
            <w:tcW w:w="906" w:type="dxa"/>
          </w:tcPr>
          <w:p w14:paraId="3C92C314" w14:textId="22C1DE1C" w:rsidR="007C5A0D" w:rsidRPr="00E76944" w:rsidRDefault="00227890" w:rsidP="005F4CD0">
            <w:pPr>
              <w:spacing w:line="276" w:lineRule="auto"/>
              <w:jc w:val="both"/>
              <w:rPr>
                <w:rFonts w:ascii="Arial" w:hAnsi="Arial" w:cs="Arial"/>
                <w:sz w:val="16"/>
                <w:szCs w:val="16"/>
              </w:rPr>
            </w:pPr>
            <w:r>
              <w:rPr>
                <w:rFonts w:ascii="Arial" w:hAnsi="Arial" w:cs="Arial"/>
                <w:sz w:val="16"/>
                <w:szCs w:val="16"/>
              </w:rPr>
              <w:t>619804</w:t>
            </w:r>
          </w:p>
        </w:tc>
      </w:tr>
      <w:tr w:rsidR="007C5A0D" w:rsidRPr="00E76944" w14:paraId="7490A8EC" w14:textId="77777777" w:rsidTr="00282592">
        <w:tc>
          <w:tcPr>
            <w:tcW w:w="4488" w:type="dxa"/>
          </w:tcPr>
          <w:p w14:paraId="2E94407E" w14:textId="054C556E" w:rsidR="007C5A0D" w:rsidRPr="00E76944" w:rsidRDefault="00AD6E42" w:rsidP="005F4CD0">
            <w:pPr>
              <w:spacing w:line="276" w:lineRule="auto"/>
              <w:jc w:val="both"/>
              <w:rPr>
                <w:rFonts w:ascii="Arial" w:hAnsi="Arial" w:cs="Arial"/>
                <w:sz w:val="16"/>
                <w:szCs w:val="16"/>
              </w:rPr>
            </w:pPr>
            <w:r w:rsidRPr="00E76944">
              <w:rPr>
                <w:rFonts w:ascii="Arial" w:hAnsi="Arial" w:cs="Arial"/>
                <w:sz w:val="16"/>
                <w:szCs w:val="16"/>
              </w:rPr>
              <w:t>Cost of Goods Sold</w:t>
            </w:r>
          </w:p>
        </w:tc>
        <w:tc>
          <w:tcPr>
            <w:tcW w:w="905" w:type="dxa"/>
          </w:tcPr>
          <w:p w14:paraId="087AF326" w14:textId="2E0F5A5C" w:rsidR="007C5A0D" w:rsidRPr="00E76944" w:rsidRDefault="002E3CA7" w:rsidP="005F4CD0">
            <w:pPr>
              <w:spacing w:line="276" w:lineRule="auto"/>
              <w:jc w:val="both"/>
              <w:rPr>
                <w:rFonts w:ascii="Arial" w:hAnsi="Arial" w:cs="Arial"/>
                <w:sz w:val="16"/>
                <w:szCs w:val="16"/>
              </w:rPr>
            </w:pPr>
            <w:r>
              <w:rPr>
                <w:rFonts w:ascii="Arial" w:hAnsi="Arial" w:cs="Arial"/>
                <w:sz w:val="16"/>
                <w:szCs w:val="16"/>
              </w:rPr>
              <w:t>-1627894</w:t>
            </w:r>
          </w:p>
        </w:tc>
        <w:tc>
          <w:tcPr>
            <w:tcW w:w="906" w:type="dxa"/>
          </w:tcPr>
          <w:p w14:paraId="6FCEB651" w14:textId="6B1D9B4F" w:rsidR="007C5A0D" w:rsidRPr="00E76944" w:rsidRDefault="001C7552" w:rsidP="005F4CD0">
            <w:pPr>
              <w:spacing w:line="276" w:lineRule="auto"/>
              <w:jc w:val="both"/>
              <w:rPr>
                <w:rFonts w:ascii="Arial" w:hAnsi="Arial" w:cs="Arial"/>
                <w:sz w:val="16"/>
                <w:szCs w:val="16"/>
              </w:rPr>
            </w:pPr>
            <w:r>
              <w:rPr>
                <w:rFonts w:ascii="Arial" w:hAnsi="Arial" w:cs="Arial"/>
                <w:sz w:val="16"/>
                <w:szCs w:val="16"/>
              </w:rPr>
              <w:t>-</w:t>
            </w:r>
            <w:r w:rsidR="002E3CA7">
              <w:rPr>
                <w:rFonts w:ascii="Arial" w:hAnsi="Arial" w:cs="Arial"/>
                <w:sz w:val="16"/>
                <w:szCs w:val="16"/>
              </w:rPr>
              <w:t>2097</w:t>
            </w:r>
            <w:r>
              <w:rPr>
                <w:rFonts w:ascii="Arial" w:hAnsi="Arial" w:cs="Arial"/>
                <w:sz w:val="16"/>
                <w:szCs w:val="16"/>
              </w:rPr>
              <w:t>501</w:t>
            </w:r>
          </w:p>
        </w:tc>
        <w:tc>
          <w:tcPr>
            <w:tcW w:w="905" w:type="dxa"/>
          </w:tcPr>
          <w:p w14:paraId="6835467F" w14:textId="69DC0C6C" w:rsidR="007C5A0D" w:rsidRPr="00E76944" w:rsidRDefault="001C7552" w:rsidP="005F4CD0">
            <w:pPr>
              <w:spacing w:line="276" w:lineRule="auto"/>
              <w:jc w:val="both"/>
              <w:rPr>
                <w:rFonts w:ascii="Arial" w:hAnsi="Arial" w:cs="Arial"/>
                <w:sz w:val="16"/>
                <w:szCs w:val="16"/>
              </w:rPr>
            </w:pPr>
            <w:r>
              <w:rPr>
                <w:rFonts w:ascii="Arial" w:hAnsi="Arial" w:cs="Arial"/>
                <w:sz w:val="16"/>
                <w:szCs w:val="16"/>
              </w:rPr>
              <w:t>-2623707</w:t>
            </w:r>
          </w:p>
        </w:tc>
        <w:tc>
          <w:tcPr>
            <w:tcW w:w="906" w:type="dxa"/>
          </w:tcPr>
          <w:p w14:paraId="5EDE66C1" w14:textId="73D6187E" w:rsidR="007C5A0D" w:rsidRPr="00E76944" w:rsidRDefault="00243EA4" w:rsidP="005F4CD0">
            <w:pPr>
              <w:spacing w:line="276" w:lineRule="auto"/>
              <w:jc w:val="both"/>
              <w:rPr>
                <w:rFonts w:ascii="Arial" w:hAnsi="Arial" w:cs="Arial"/>
                <w:sz w:val="16"/>
                <w:szCs w:val="16"/>
              </w:rPr>
            </w:pPr>
            <w:r>
              <w:rPr>
                <w:rFonts w:ascii="Arial" w:hAnsi="Arial" w:cs="Arial"/>
                <w:sz w:val="16"/>
                <w:szCs w:val="16"/>
              </w:rPr>
              <w:t>-</w:t>
            </w:r>
            <w:r w:rsidR="001C7552">
              <w:rPr>
                <w:rFonts w:ascii="Arial" w:hAnsi="Arial" w:cs="Arial"/>
                <w:sz w:val="16"/>
                <w:szCs w:val="16"/>
              </w:rPr>
              <w:t>2932</w:t>
            </w:r>
            <w:r w:rsidR="00BC7A01">
              <w:rPr>
                <w:rFonts w:ascii="Arial" w:hAnsi="Arial" w:cs="Arial"/>
                <w:sz w:val="16"/>
                <w:szCs w:val="16"/>
              </w:rPr>
              <w:t>058</w:t>
            </w:r>
          </w:p>
        </w:tc>
        <w:tc>
          <w:tcPr>
            <w:tcW w:w="906" w:type="dxa"/>
          </w:tcPr>
          <w:p w14:paraId="1518D42E" w14:textId="5106F2B5" w:rsidR="007C5A0D" w:rsidRPr="00E76944" w:rsidRDefault="00BC7A01" w:rsidP="005F4CD0">
            <w:pPr>
              <w:spacing w:line="276" w:lineRule="auto"/>
              <w:jc w:val="both"/>
              <w:rPr>
                <w:rFonts w:ascii="Arial" w:hAnsi="Arial" w:cs="Arial"/>
                <w:sz w:val="16"/>
                <w:szCs w:val="16"/>
              </w:rPr>
            </w:pPr>
            <w:r>
              <w:rPr>
                <w:rFonts w:ascii="Arial" w:hAnsi="Arial" w:cs="Arial"/>
                <w:sz w:val="16"/>
                <w:szCs w:val="16"/>
              </w:rPr>
              <w:t>-3133410</w:t>
            </w:r>
          </w:p>
        </w:tc>
      </w:tr>
      <w:tr w:rsidR="007C5A0D" w:rsidRPr="00E76944" w14:paraId="310C5983" w14:textId="77777777" w:rsidTr="00282592">
        <w:tc>
          <w:tcPr>
            <w:tcW w:w="4488" w:type="dxa"/>
          </w:tcPr>
          <w:p w14:paraId="6CAD591F" w14:textId="58F01E82" w:rsidR="007C5A0D" w:rsidRPr="00E76944" w:rsidRDefault="00AD6E42" w:rsidP="005F4CD0">
            <w:pPr>
              <w:spacing w:line="276" w:lineRule="auto"/>
              <w:jc w:val="both"/>
              <w:rPr>
                <w:rFonts w:ascii="Arial" w:hAnsi="Arial" w:cs="Arial"/>
                <w:sz w:val="16"/>
                <w:szCs w:val="16"/>
              </w:rPr>
            </w:pPr>
            <w:r w:rsidRPr="00E76944">
              <w:rPr>
                <w:rFonts w:ascii="Arial" w:hAnsi="Arial" w:cs="Arial"/>
                <w:sz w:val="16"/>
                <w:szCs w:val="16"/>
              </w:rPr>
              <w:t>Formula</w:t>
            </w:r>
            <w:r w:rsidR="00000C28" w:rsidRPr="00E76944">
              <w:rPr>
                <w:rFonts w:ascii="Arial" w:hAnsi="Arial" w:cs="Arial"/>
                <w:sz w:val="16"/>
                <w:szCs w:val="16"/>
              </w:rPr>
              <w:t>: (Average Inventory</w:t>
            </w:r>
            <w:r w:rsidR="00241B5B" w:rsidRPr="00E76944">
              <w:rPr>
                <w:rFonts w:ascii="Arial" w:hAnsi="Arial" w:cs="Arial"/>
                <w:sz w:val="16"/>
                <w:szCs w:val="16"/>
              </w:rPr>
              <w:t xml:space="preserve"> / Cost of Goods Sold) x </w:t>
            </w:r>
            <w:r w:rsidR="00282592" w:rsidRPr="00E76944">
              <w:rPr>
                <w:rFonts w:ascii="Arial" w:hAnsi="Arial" w:cs="Arial"/>
                <w:sz w:val="16"/>
                <w:szCs w:val="16"/>
              </w:rPr>
              <w:t>365</w:t>
            </w:r>
          </w:p>
        </w:tc>
        <w:tc>
          <w:tcPr>
            <w:tcW w:w="905" w:type="dxa"/>
          </w:tcPr>
          <w:p w14:paraId="5140EFF9" w14:textId="62912E3C" w:rsidR="007C5A0D" w:rsidRPr="00E76944" w:rsidRDefault="00930940" w:rsidP="005F4CD0">
            <w:pPr>
              <w:spacing w:line="276" w:lineRule="auto"/>
              <w:jc w:val="both"/>
              <w:rPr>
                <w:rFonts w:ascii="Arial" w:hAnsi="Arial" w:cs="Arial"/>
                <w:sz w:val="16"/>
                <w:szCs w:val="16"/>
              </w:rPr>
            </w:pPr>
            <w:r>
              <w:rPr>
                <w:rFonts w:ascii="Arial" w:hAnsi="Arial" w:cs="Arial"/>
                <w:sz w:val="16"/>
                <w:szCs w:val="16"/>
              </w:rPr>
              <w:t>66</w:t>
            </w:r>
          </w:p>
        </w:tc>
        <w:tc>
          <w:tcPr>
            <w:tcW w:w="906" w:type="dxa"/>
          </w:tcPr>
          <w:p w14:paraId="43430B15" w14:textId="14D1D950" w:rsidR="007C5A0D" w:rsidRPr="00E76944" w:rsidRDefault="00930940" w:rsidP="005F4CD0">
            <w:pPr>
              <w:spacing w:line="276" w:lineRule="auto"/>
              <w:jc w:val="both"/>
              <w:rPr>
                <w:rFonts w:ascii="Arial" w:hAnsi="Arial" w:cs="Arial"/>
                <w:sz w:val="16"/>
                <w:szCs w:val="16"/>
              </w:rPr>
            </w:pPr>
            <w:r>
              <w:rPr>
                <w:rFonts w:ascii="Arial" w:hAnsi="Arial" w:cs="Arial"/>
                <w:sz w:val="16"/>
                <w:szCs w:val="16"/>
              </w:rPr>
              <w:t>76</w:t>
            </w:r>
          </w:p>
        </w:tc>
        <w:tc>
          <w:tcPr>
            <w:tcW w:w="905" w:type="dxa"/>
          </w:tcPr>
          <w:p w14:paraId="7E0D067B" w14:textId="4B2EC56C" w:rsidR="007C5A0D" w:rsidRPr="00E76944" w:rsidRDefault="00930940" w:rsidP="005F4CD0">
            <w:pPr>
              <w:spacing w:line="276" w:lineRule="auto"/>
              <w:jc w:val="both"/>
              <w:rPr>
                <w:rFonts w:ascii="Arial" w:hAnsi="Arial" w:cs="Arial"/>
                <w:sz w:val="16"/>
                <w:szCs w:val="16"/>
              </w:rPr>
            </w:pPr>
            <w:r>
              <w:rPr>
                <w:rFonts w:ascii="Arial" w:hAnsi="Arial" w:cs="Arial"/>
                <w:sz w:val="16"/>
                <w:szCs w:val="16"/>
              </w:rPr>
              <w:t>73</w:t>
            </w:r>
          </w:p>
        </w:tc>
        <w:tc>
          <w:tcPr>
            <w:tcW w:w="906" w:type="dxa"/>
          </w:tcPr>
          <w:p w14:paraId="54BEA56D" w14:textId="512F3923" w:rsidR="007C5A0D" w:rsidRPr="00E76944" w:rsidRDefault="00930940" w:rsidP="005F4CD0">
            <w:pPr>
              <w:spacing w:line="276" w:lineRule="auto"/>
              <w:jc w:val="both"/>
              <w:rPr>
                <w:rFonts w:ascii="Arial" w:hAnsi="Arial" w:cs="Arial"/>
                <w:sz w:val="16"/>
                <w:szCs w:val="16"/>
              </w:rPr>
            </w:pPr>
            <w:r>
              <w:rPr>
                <w:rFonts w:ascii="Arial" w:hAnsi="Arial" w:cs="Arial"/>
                <w:sz w:val="16"/>
                <w:szCs w:val="16"/>
              </w:rPr>
              <w:t>77</w:t>
            </w:r>
          </w:p>
        </w:tc>
        <w:tc>
          <w:tcPr>
            <w:tcW w:w="906" w:type="dxa"/>
          </w:tcPr>
          <w:p w14:paraId="30DD3378" w14:textId="459DED87" w:rsidR="007C5A0D" w:rsidRPr="00E76944" w:rsidRDefault="00930940" w:rsidP="005F4CD0">
            <w:pPr>
              <w:spacing w:line="276" w:lineRule="auto"/>
              <w:jc w:val="both"/>
              <w:rPr>
                <w:rFonts w:ascii="Arial" w:hAnsi="Arial" w:cs="Arial"/>
                <w:sz w:val="16"/>
                <w:szCs w:val="16"/>
              </w:rPr>
            </w:pPr>
            <w:r>
              <w:rPr>
                <w:rFonts w:ascii="Arial" w:hAnsi="Arial" w:cs="Arial"/>
                <w:sz w:val="16"/>
                <w:szCs w:val="16"/>
              </w:rPr>
              <w:t>72</w:t>
            </w:r>
          </w:p>
        </w:tc>
      </w:tr>
      <w:tr w:rsidR="007C5A0D" w:rsidRPr="00E76944" w14:paraId="3F96AB83" w14:textId="77777777" w:rsidTr="00282592">
        <w:tc>
          <w:tcPr>
            <w:tcW w:w="4488" w:type="dxa"/>
          </w:tcPr>
          <w:p w14:paraId="41D2C50A" w14:textId="7C4184B6" w:rsidR="007C5A0D" w:rsidRPr="00045C8E" w:rsidRDefault="0080377B" w:rsidP="005F4CD0">
            <w:pPr>
              <w:spacing w:line="276" w:lineRule="auto"/>
              <w:jc w:val="both"/>
              <w:rPr>
                <w:rFonts w:ascii="Arial" w:hAnsi="Arial" w:cs="Arial"/>
                <w:b/>
                <w:bCs/>
                <w:sz w:val="16"/>
                <w:szCs w:val="16"/>
              </w:rPr>
            </w:pPr>
            <w:r w:rsidRPr="00045C8E">
              <w:rPr>
                <w:rFonts w:ascii="Arial" w:hAnsi="Arial" w:cs="Arial"/>
                <w:b/>
                <w:bCs/>
                <w:sz w:val="16"/>
                <w:szCs w:val="16"/>
              </w:rPr>
              <w:t>Days Sales Outstanding</w:t>
            </w:r>
            <w:r w:rsidR="00233A26" w:rsidRPr="00045C8E">
              <w:rPr>
                <w:rFonts w:ascii="Arial" w:hAnsi="Arial" w:cs="Arial"/>
                <w:b/>
                <w:bCs/>
                <w:sz w:val="16"/>
                <w:szCs w:val="16"/>
              </w:rPr>
              <w:t xml:space="preserve"> (B)</w:t>
            </w:r>
          </w:p>
        </w:tc>
        <w:tc>
          <w:tcPr>
            <w:tcW w:w="905" w:type="dxa"/>
          </w:tcPr>
          <w:p w14:paraId="4DDDF14A" w14:textId="77777777" w:rsidR="007C5A0D" w:rsidRPr="00E76944" w:rsidRDefault="007C5A0D" w:rsidP="005F4CD0">
            <w:pPr>
              <w:spacing w:line="276" w:lineRule="auto"/>
              <w:jc w:val="both"/>
              <w:rPr>
                <w:rFonts w:ascii="Arial" w:hAnsi="Arial" w:cs="Arial"/>
                <w:sz w:val="16"/>
                <w:szCs w:val="16"/>
              </w:rPr>
            </w:pPr>
          </w:p>
        </w:tc>
        <w:tc>
          <w:tcPr>
            <w:tcW w:w="906" w:type="dxa"/>
          </w:tcPr>
          <w:p w14:paraId="567E89DC" w14:textId="77777777" w:rsidR="007C5A0D" w:rsidRPr="00E76944" w:rsidRDefault="007C5A0D" w:rsidP="005F4CD0">
            <w:pPr>
              <w:spacing w:line="276" w:lineRule="auto"/>
              <w:jc w:val="both"/>
              <w:rPr>
                <w:rFonts w:ascii="Arial" w:hAnsi="Arial" w:cs="Arial"/>
                <w:sz w:val="16"/>
                <w:szCs w:val="16"/>
              </w:rPr>
            </w:pPr>
          </w:p>
        </w:tc>
        <w:tc>
          <w:tcPr>
            <w:tcW w:w="905" w:type="dxa"/>
          </w:tcPr>
          <w:p w14:paraId="4F7B9EED" w14:textId="77777777" w:rsidR="007C5A0D" w:rsidRPr="00E76944" w:rsidRDefault="007C5A0D" w:rsidP="005F4CD0">
            <w:pPr>
              <w:spacing w:line="276" w:lineRule="auto"/>
              <w:jc w:val="both"/>
              <w:rPr>
                <w:rFonts w:ascii="Arial" w:hAnsi="Arial" w:cs="Arial"/>
                <w:sz w:val="16"/>
                <w:szCs w:val="16"/>
              </w:rPr>
            </w:pPr>
          </w:p>
        </w:tc>
        <w:tc>
          <w:tcPr>
            <w:tcW w:w="906" w:type="dxa"/>
          </w:tcPr>
          <w:p w14:paraId="548CDA6A" w14:textId="77777777" w:rsidR="007C5A0D" w:rsidRPr="00E76944" w:rsidRDefault="007C5A0D" w:rsidP="005F4CD0">
            <w:pPr>
              <w:spacing w:line="276" w:lineRule="auto"/>
              <w:jc w:val="both"/>
              <w:rPr>
                <w:rFonts w:ascii="Arial" w:hAnsi="Arial" w:cs="Arial"/>
                <w:sz w:val="16"/>
                <w:szCs w:val="16"/>
              </w:rPr>
            </w:pPr>
          </w:p>
        </w:tc>
        <w:tc>
          <w:tcPr>
            <w:tcW w:w="906" w:type="dxa"/>
          </w:tcPr>
          <w:p w14:paraId="3AA3F910" w14:textId="77777777" w:rsidR="007C5A0D" w:rsidRPr="00E76944" w:rsidRDefault="007C5A0D" w:rsidP="005F4CD0">
            <w:pPr>
              <w:spacing w:line="276" w:lineRule="auto"/>
              <w:jc w:val="both"/>
              <w:rPr>
                <w:rFonts w:ascii="Arial" w:hAnsi="Arial" w:cs="Arial"/>
                <w:sz w:val="16"/>
                <w:szCs w:val="16"/>
              </w:rPr>
            </w:pPr>
          </w:p>
        </w:tc>
      </w:tr>
      <w:tr w:rsidR="008E48BD" w:rsidRPr="00E76944" w14:paraId="5582BF53" w14:textId="77777777" w:rsidTr="00282592">
        <w:tc>
          <w:tcPr>
            <w:tcW w:w="4488" w:type="dxa"/>
          </w:tcPr>
          <w:p w14:paraId="2C09BC40" w14:textId="7F52ED41" w:rsidR="008E48BD" w:rsidRPr="00E76944" w:rsidRDefault="008E48BD" w:rsidP="005F4CD0">
            <w:pPr>
              <w:spacing w:line="276" w:lineRule="auto"/>
              <w:jc w:val="both"/>
              <w:rPr>
                <w:rFonts w:ascii="Arial" w:hAnsi="Arial" w:cs="Arial"/>
                <w:sz w:val="16"/>
                <w:szCs w:val="16"/>
              </w:rPr>
            </w:pPr>
            <w:r w:rsidRPr="00E76944">
              <w:rPr>
                <w:rFonts w:ascii="Arial" w:hAnsi="Arial" w:cs="Arial"/>
                <w:sz w:val="16"/>
                <w:szCs w:val="16"/>
              </w:rPr>
              <w:t>Accounts Receivable</w:t>
            </w:r>
          </w:p>
        </w:tc>
        <w:tc>
          <w:tcPr>
            <w:tcW w:w="905" w:type="dxa"/>
          </w:tcPr>
          <w:p w14:paraId="0C87A424" w14:textId="5E7C4856" w:rsidR="008E48BD" w:rsidRPr="00E76944" w:rsidRDefault="00930940" w:rsidP="005F4CD0">
            <w:pPr>
              <w:spacing w:line="276" w:lineRule="auto"/>
              <w:jc w:val="both"/>
              <w:rPr>
                <w:rFonts w:ascii="Arial" w:hAnsi="Arial" w:cs="Arial"/>
                <w:sz w:val="16"/>
                <w:szCs w:val="16"/>
              </w:rPr>
            </w:pPr>
            <w:r>
              <w:rPr>
                <w:rFonts w:ascii="Arial" w:hAnsi="Arial" w:cs="Arial"/>
                <w:sz w:val="16"/>
                <w:szCs w:val="16"/>
              </w:rPr>
              <w:t>9622</w:t>
            </w:r>
            <w:r w:rsidR="00B40322">
              <w:rPr>
                <w:rFonts w:ascii="Arial" w:hAnsi="Arial" w:cs="Arial"/>
                <w:sz w:val="16"/>
                <w:szCs w:val="16"/>
              </w:rPr>
              <w:t>70</w:t>
            </w:r>
          </w:p>
        </w:tc>
        <w:tc>
          <w:tcPr>
            <w:tcW w:w="906" w:type="dxa"/>
          </w:tcPr>
          <w:p w14:paraId="4AB0B818" w14:textId="034D4BA3" w:rsidR="008E48BD" w:rsidRPr="00E76944" w:rsidRDefault="00B40322" w:rsidP="005F4CD0">
            <w:pPr>
              <w:spacing w:line="276" w:lineRule="auto"/>
              <w:jc w:val="both"/>
              <w:rPr>
                <w:rFonts w:ascii="Arial" w:hAnsi="Arial" w:cs="Arial"/>
                <w:sz w:val="16"/>
                <w:szCs w:val="16"/>
              </w:rPr>
            </w:pPr>
            <w:r>
              <w:rPr>
                <w:rFonts w:ascii="Arial" w:hAnsi="Arial" w:cs="Arial"/>
                <w:sz w:val="16"/>
                <w:szCs w:val="16"/>
              </w:rPr>
              <w:t>1121491</w:t>
            </w:r>
          </w:p>
        </w:tc>
        <w:tc>
          <w:tcPr>
            <w:tcW w:w="905" w:type="dxa"/>
          </w:tcPr>
          <w:p w14:paraId="78934157" w14:textId="01E46E06" w:rsidR="008E48BD" w:rsidRPr="00E76944" w:rsidRDefault="00B40322" w:rsidP="005F4CD0">
            <w:pPr>
              <w:spacing w:line="276" w:lineRule="auto"/>
              <w:jc w:val="both"/>
              <w:rPr>
                <w:rFonts w:ascii="Arial" w:hAnsi="Arial" w:cs="Arial"/>
                <w:sz w:val="16"/>
                <w:szCs w:val="16"/>
              </w:rPr>
            </w:pPr>
            <w:r>
              <w:rPr>
                <w:rFonts w:ascii="Arial" w:hAnsi="Arial" w:cs="Arial"/>
                <w:sz w:val="16"/>
                <w:szCs w:val="16"/>
              </w:rPr>
              <w:t>1398757</w:t>
            </w:r>
          </w:p>
        </w:tc>
        <w:tc>
          <w:tcPr>
            <w:tcW w:w="906" w:type="dxa"/>
          </w:tcPr>
          <w:p w14:paraId="443E9187" w14:textId="59B0EA54" w:rsidR="008E48BD" w:rsidRPr="00E76944" w:rsidRDefault="00B40322" w:rsidP="005F4CD0">
            <w:pPr>
              <w:spacing w:line="276" w:lineRule="auto"/>
              <w:jc w:val="both"/>
              <w:rPr>
                <w:rFonts w:ascii="Arial" w:hAnsi="Arial" w:cs="Arial"/>
                <w:sz w:val="16"/>
                <w:szCs w:val="16"/>
              </w:rPr>
            </w:pPr>
            <w:r>
              <w:rPr>
                <w:rFonts w:ascii="Arial" w:hAnsi="Arial" w:cs="Arial"/>
                <w:sz w:val="16"/>
                <w:szCs w:val="16"/>
              </w:rPr>
              <w:t>1638</w:t>
            </w:r>
            <w:r w:rsidR="00C8368D">
              <w:rPr>
                <w:rFonts w:ascii="Arial" w:hAnsi="Arial" w:cs="Arial"/>
                <w:sz w:val="16"/>
                <w:szCs w:val="16"/>
              </w:rPr>
              <w:t>998</w:t>
            </w:r>
          </w:p>
        </w:tc>
        <w:tc>
          <w:tcPr>
            <w:tcW w:w="906" w:type="dxa"/>
          </w:tcPr>
          <w:p w14:paraId="2F61C9AD" w14:textId="116BC0D6" w:rsidR="008E48BD" w:rsidRPr="00E76944" w:rsidRDefault="00C8368D" w:rsidP="005F4CD0">
            <w:pPr>
              <w:spacing w:line="276" w:lineRule="auto"/>
              <w:jc w:val="both"/>
              <w:rPr>
                <w:rFonts w:ascii="Arial" w:hAnsi="Arial" w:cs="Arial"/>
                <w:sz w:val="16"/>
                <w:szCs w:val="16"/>
              </w:rPr>
            </w:pPr>
            <w:r>
              <w:rPr>
                <w:rFonts w:ascii="Arial" w:hAnsi="Arial" w:cs="Arial"/>
                <w:sz w:val="16"/>
                <w:szCs w:val="16"/>
              </w:rPr>
              <w:t>1720610</w:t>
            </w:r>
          </w:p>
        </w:tc>
      </w:tr>
      <w:tr w:rsidR="00400A48" w:rsidRPr="00E76944" w14:paraId="7DD47D2C" w14:textId="77777777" w:rsidTr="00282592">
        <w:tc>
          <w:tcPr>
            <w:tcW w:w="4488" w:type="dxa"/>
          </w:tcPr>
          <w:p w14:paraId="27A0F5CF" w14:textId="4C29CD51" w:rsidR="00400A48" w:rsidRPr="00E76944" w:rsidRDefault="00400A48" w:rsidP="005F4CD0">
            <w:pPr>
              <w:spacing w:line="276" w:lineRule="auto"/>
              <w:jc w:val="both"/>
              <w:rPr>
                <w:rFonts w:ascii="Arial" w:hAnsi="Arial" w:cs="Arial"/>
                <w:sz w:val="16"/>
                <w:szCs w:val="16"/>
              </w:rPr>
            </w:pPr>
            <w:r w:rsidRPr="00E76944">
              <w:rPr>
                <w:rFonts w:ascii="Arial" w:hAnsi="Arial" w:cs="Arial"/>
                <w:sz w:val="16"/>
                <w:szCs w:val="16"/>
              </w:rPr>
              <w:t>Revenue</w:t>
            </w:r>
          </w:p>
        </w:tc>
        <w:tc>
          <w:tcPr>
            <w:tcW w:w="905" w:type="dxa"/>
          </w:tcPr>
          <w:p w14:paraId="6502BBEC" w14:textId="3ECC10A8" w:rsidR="00400A48" w:rsidRPr="00E76944" w:rsidRDefault="005C0B2F" w:rsidP="005F4CD0">
            <w:pPr>
              <w:spacing w:line="276" w:lineRule="auto"/>
              <w:jc w:val="both"/>
              <w:rPr>
                <w:rFonts w:ascii="Arial" w:hAnsi="Arial" w:cs="Arial"/>
                <w:sz w:val="16"/>
                <w:szCs w:val="16"/>
              </w:rPr>
            </w:pPr>
            <w:r>
              <w:rPr>
                <w:rFonts w:ascii="Arial" w:hAnsi="Arial" w:cs="Arial"/>
                <w:sz w:val="16"/>
                <w:szCs w:val="16"/>
              </w:rPr>
              <w:t>2118302</w:t>
            </w:r>
          </w:p>
        </w:tc>
        <w:tc>
          <w:tcPr>
            <w:tcW w:w="906" w:type="dxa"/>
          </w:tcPr>
          <w:p w14:paraId="34F02FA4" w14:textId="4F45C28B" w:rsidR="00400A48" w:rsidRPr="00E76944" w:rsidRDefault="005C0B2F" w:rsidP="005F4CD0">
            <w:pPr>
              <w:spacing w:line="276" w:lineRule="auto"/>
              <w:jc w:val="both"/>
              <w:rPr>
                <w:rFonts w:ascii="Arial" w:hAnsi="Arial" w:cs="Arial"/>
                <w:sz w:val="16"/>
                <w:szCs w:val="16"/>
              </w:rPr>
            </w:pPr>
            <w:r>
              <w:rPr>
                <w:rFonts w:ascii="Arial" w:hAnsi="Arial" w:cs="Arial"/>
                <w:sz w:val="16"/>
                <w:szCs w:val="16"/>
              </w:rPr>
              <w:t>2705183</w:t>
            </w:r>
          </w:p>
        </w:tc>
        <w:tc>
          <w:tcPr>
            <w:tcW w:w="905" w:type="dxa"/>
          </w:tcPr>
          <w:p w14:paraId="7D60776C" w14:textId="730DB95F" w:rsidR="00400A48" w:rsidRPr="00E76944" w:rsidRDefault="005C0B2F" w:rsidP="005F4CD0">
            <w:pPr>
              <w:spacing w:line="276" w:lineRule="auto"/>
              <w:jc w:val="both"/>
              <w:rPr>
                <w:rFonts w:ascii="Arial" w:hAnsi="Arial" w:cs="Arial"/>
                <w:sz w:val="16"/>
                <w:szCs w:val="16"/>
              </w:rPr>
            </w:pPr>
            <w:r>
              <w:rPr>
                <w:rFonts w:ascii="Arial" w:hAnsi="Arial" w:cs="Arial"/>
                <w:sz w:val="16"/>
                <w:szCs w:val="16"/>
              </w:rPr>
              <w:t>3379</w:t>
            </w:r>
            <w:r w:rsidR="00212203">
              <w:rPr>
                <w:rFonts w:ascii="Arial" w:hAnsi="Arial" w:cs="Arial"/>
                <w:sz w:val="16"/>
                <w:szCs w:val="16"/>
              </w:rPr>
              <w:t>891</w:t>
            </w:r>
          </w:p>
        </w:tc>
        <w:tc>
          <w:tcPr>
            <w:tcW w:w="906" w:type="dxa"/>
          </w:tcPr>
          <w:p w14:paraId="78D26A0F" w14:textId="3EEE8F77" w:rsidR="00400A48" w:rsidRPr="00E76944" w:rsidRDefault="00212203" w:rsidP="005F4CD0">
            <w:pPr>
              <w:spacing w:line="276" w:lineRule="auto"/>
              <w:jc w:val="both"/>
              <w:rPr>
                <w:rFonts w:ascii="Arial" w:hAnsi="Arial" w:cs="Arial"/>
                <w:sz w:val="16"/>
                <w:szCs w:val="16"/>
              </w:rPr>
            </w:pPr>
            <w:r>
              <w:rPr>
                <w:rFonts w:ascii="Arial" w:hAnsi="Arial" w:cs="Arial"/>
                <w:sz w:val="16"/>
                <w:szCs w:val="16"/>
              </w:rPr>
              <w:t>3833205</w:t>
            </w:r>
          </w:p>
        </w:tc>
        <w:tc>
          <w:tcPr>
            <w:tcW w:w="906" w:type="dxa"/>
          </w:tcPr>
          <w:p w14:paraId="3B3BBD28" w14:textId="0BC1305D" w:rsidR="00400A48" w:rsidRPr="00E76944" w:rsidRDefault="00212203" w:rsidP="005F4CD0">
            <w:pPr>
              <w:spacing w:line="276" w:lineRule="auto"/>
              <w:jc w:val="both"/>
              <w:rPr>
                <w:rFonts w:ascii="Arial" w:hAnsi="Arial" w:cs="Arial"/>
                <w:sz w:val="16"/>
                <w:szCs w:val="16"/>
              </w:rPr>
            </w:pPr>
            <w:r>
              <w:rPr>
                <w:rFonts w:ascii="Arial" w:hAnsi="Arial" w:cs="Arial"/>
                <w:sz w:val="16"/>
                <w:szCs w:val="16"/>
              </w:rPr>
              <w:t>4084</w:t>
            </w:r>
            <w:r w:rsidR="00AE15EC">
              <w:rPr>
                <w:rFonts w:ascii="Arial" w:hAnsi="Arial" w:cs="Arial"/>
                <w:sz w:val="16"/>
                <w:szCs w:val="16"/>
              </w:rPr>
              <w:t>984</w:t>
            </w:r>
          </w:p>
        </w:tc>
      </w:tr>
      <w:tr w:rsidR="00400A48" w:rsidRPr="00E76944" w14:paraId="3F863AF6" w14:textId="77777777" w:rsidTr="00282592">
        <w:tc>
          <w:tcPr>
            <w:tcW w:w="4488" w:type="dxa"/>
          </w:tcPr>
          <w:p w14:paraId="4ECC52B9" w14:textId="732A4111" w:rsidR="00400A48" w:rsidRPr="00E76944" w:rsidRDefault="00400A48" w:rsidP="005F4CD0">
            <w:pPr>
              <w:spacing w:line="276" w:lineRule="auto"/>
              <w:jc w:val="both"/>
              <w:rPr>
                <w:rFonts w:ascii="Arial" w:hAnsi="Arial" w:cs="Arial"/>
                <w:sz w:val="16"/>
                <w:szCs w:val="16"/>
              </w:rPr>
            </w:pPr>
            <w:r w:rsidRPr="00E76944">
              <w:rPr>
                <w:rFonts w:ascii="Arial" w:hAnsi="Arial" w:cs="Arial"/>
                <w:sz w:val="16"/>
                <w:szCs w:val="16"/>
              </w:rPr>
              <w:t xml:space="preserve">Formula: (Average </w:t>
            </w:r>
            <w:r w:rsidR="00E76944" w:rsidRPr="00E76944">
              <w:rPr>
                <w:rFonts w:ascii="Arial" w:hAnsi="Arial" w:cs="Arial"/>
                <w:sz w:val="16"/>
                <w:szCs w:val="16"/>
              </w:rPr>
              <w:t>Accounts Receivable / Revenue) x 365</w:t>
            </w:r>
          </w:p>
        </w:tc>
        <w:tc>
          <w:tcPr>
            <w:tcW w:w="905" w:type="dxa"/>
          </w:tcPr>
          <w:p w14:paraId="0F8E51F6" w14:textId="359B0E76" w:rsidR="00400A48" w:rsidRPr="00E76944" w:rsidRDefault="00AE15EC" w:rsidP="005F4CD0">
            <w:pPr>
              <w:spacing w:line="276" w:lineRule="auto"/>
              <w:jc w:val="both"/>
              <w:rPr>
                <w:rFonts w:ascii="Arial" w:hAnsi="Arial" w:cs="Arial"/>
                <w:sz w:val="16"/>
                <w:szCs w:val="16"/>
              </w:rPr>
            </w:pPr>
            <w:r>
              <w:rPr>
                <w:rFonts w:ascii="Arial" w:hAnsi="Arial" w:cs="Arial"/>
                <w:sz w:val="16"/>
                <w:szCs w:val="16"/>
              </w:rPr>
              <w:t>166</w:t>
            </w:r>
          </w:p>
        </w:tc>
        <w:tc>
          <w:tcPr>
            <w:tcW w:w="906" w:type="dxa"/>
          </w:tcPr>
          <w:p w14:paraId="61EAFA2B" w14:textId="74F4EBC6" w:rsidR="00400A48" w:rsidRPr="00E76944" w:rsidRDefault="00AE15EC" w:rsidP="005F4CD0">
            <w:pPr>
              <w:spacing w:line="276" w:lineRule="auto"/>
              <w:jc w:val="both"/>
              <w:rPr>
                <w:rFonts w:ascii="Arial" w:hAnsi="Arial" w:cs="Arial"/>
                <w:sz w:val="16"/>
                <w:szCs w:val="16"/>
              </w:rPr>
            </w:pPr>
            <w:r>
              <w:rPr>
                <w:rFonts w:ascii="Arial" w:hAnsi="Arial" w:cs="Arial"/>
                <w:sz w:val="16"/>
                <w:szCs w:val="16"/>
              </w:rPr>
              <w:t>151</w:t>
            </w:r>
          </w:p>
        </w:tc>
        <w:tc>
          <w:tcPr>
            <w:tcW w:w="905" w:type="dxa"/>
          </w:tcPr>
          <w:p w14:paraId="0E8C3F7B" w14:textId="12456074" w:rsidR="00400A48" w:rsidRPr="00E76944" w:rsidRDefault="00AE15EC" w:rsidP="005F4CD0">
            <w:pPr>
              <w:spacing w:line="276" w:lineRule="auto"/>
              <w:jc w:val="both"/>
              <w:rPr>
                <w:rFonts w:ascii="Arial" w:hAnsi="Arial" w:cs="Arial"/>
                <w:sz w:val="16"/>
                <w:szCs w:val="16"/>
              </w:rPr>
            </w:pPr>
            <w:r>
              <w:rPr>
                <w:rFonts w:ascii="Arial" w:hAnsi="Arial" w:cs="Arial"/>
                <w:sz w:val="16"/>
                <w:szCs w:val="16"/>
              </w:rPr>
              <w:t>151</w:t>
            </w:r>
          </w:p>
        </w:tc>
        <w:tc>
          <w:tcPr>
            <w:tcW w:w="906" w:type="dxa"/>
          </w:tcPr>
          <w:p w14:paraId="356C0ED3" w14:textId="58C8FA6B" w:rsidR="00400A48" w:rsidRPr="00E76944" w:rsidRDefault="00AE15EC" w:rsidP="005F4CD0">
            <w:pPr>
              <w:spacing w:line="276" w:lineRule="auto"/>
              <w:jc w:val="both"/>
              <w:rPr>
                <w:rFonts w:ascii="Arial" w:hAnsi="Arial" w:cs="Arial"/>
                <w:sz w:val="16"/>
                <w:szCs w:val="16"/>
              </w:rPr>
            </w:pPr>
            <w:r>
              <w:rPr>
                <w:rFonts w:ascii="Arial" w:hAnsi="Arial" w:cs="Arial"/>
                <w:sz w:val="16"/>
                <w:szCs w:val="16"/>
              </w:rPr>
              <w:t>156</w:t>
            </w:r>
          </w:p>
        </w:tc>
        <w:tc>
          <w:tcPr>
            <w:tcW w:w="906" w:type="dxa"/>
          </w:tcPr>
          <w:p w14:paraId="0D8196E3" w14:textId="3422912A" w:rsidR="00400A48" w:rsidRPr="00E76944" w:rsidRDefault="00AE15EC" w:rsidP="005F4CD0">
            <w:pPr>
              <w:spacing w:line="276" w:lineRule="auto"/>
              <w:jc w:val="both"/>
              <w:rPr>
                <w:rFonts w:ascii="Arial" w:hAnsi="Arial" w:cs="Arial"/>
                <w:sz w:val="16"/>
                <w:szCs w:val="16"/>
              </w:rPr>
            </w:pPr>
            <w:r>
              <w:rPr>
                <w:rFonts w:ascii="Arial" w:hAnsi="Arial" w:cs="Arial"/>
                <w:sz w:val="16"/>
                <w:szCs w:val="16"/>
              </w:rPr>
              <w:t>154</w:t>
            </w:r>
          </w:p>
        </w:tc>
      </w:tr>
      <w:tr w:rsidR="00E76944" w:rsidRPr="00E76944" w14:paraId="1670F3BA" w14:textId="77777777" w:rsidTr="00282592">
        <w:tc>
          <w:tcPr>
            <w:tcW w:w="4488" w:type="dxa"/>
          </w:tcPr>
          <w:p w14:paraId="7207783E" w14:textId="42D5A7A8" w:rsidR="00E76944" w:rsidRPr="00045C8E" w:rsidRDefault="00E16102" w:rsidP="005F4CD0">
            <w:pPr>
              <w:spacing w:line="276" w:lineRule="auto"/>
              <w:jc w:val="both"/>
              <w:rPr>
                <w:rFonts w:ascii="Arial" w:hAnsi="Arial" w:cs="Arial"/>
                <w:b/>
                <w:bCs/>
                <w:sz w:val="16"/>
                <w:szCs w:val="16"/>
              </w:rPr>
            </w:pPr>
            <w:r w:rsidRPr="00045C8E">
              <w:rPr>
                <w:rFonts w:ascii="Arial" w:hAnsi="Arial" w:cs="Arial"/>
                <w:b/>
                <w:bCs/>
                <w:sz w:val="16"/>
                <w:szCs w:val="16"/>
              </w:rPr>
              <w:t>Days Payables Outstanding (C)</w:t>
            </w:r>
          </w:p>
        </w:tc>
        <w:tc>
          <w:tcPr>
            <w:tcW w:w="905" w:type="dxa"/>
          </w:tcPr>
          <w:p w14:paraId="239CD697" w14:textId="77777777" w:rsidR="00E76944" w:rsidRPr="00E76944" w:rsidRDefault="00E76944" w:rsidP="005F4CD0">
            <w:pPr>
              <w:spacing w:line="276" w:lineRule="auto"/>
              <w:jc w:val="both"/>
              <w:rPr>
                <w:rFonts w:ascii="Arial" w:hAnsi="Arial" w:cs="Arial"/>
                <w:sz w:val="16"/>
                <w:szCs w:val="16"/>
              </w:rPr>
            </w:pPr>
          </w:p>
        </w:tc>
        <w:tc>
          <w:tcPr>
            <w:tcW w:w="906" w:type="dxa"/>
          </w:tcPr>
          <w:p w14:paraId="52E12044" w14:textId="77777777" w:rsidR="00E76944" w:rsidRPr="00E76944" w:rsidRDefault="00E76944" w:rsidP="005F4CD0">
            <w:pPr>
              <w:spacing w:line="276" w:lineRule="auto"/>
              <w:jc w:val="both"/>
              <w:rPr>
                <w:rFonts w:ascii="Arial" w:hAnsi="Arial" w:cs="Arial"/>
                <w:sz w:val="16"/>
                <w:szCs w:val="16"/>
              </w:rPr>
            </w:pPr>
          </w:p>
        </w:tc>
        <w:tc>
          <w:tcPr>
            <w:tcW w:w="905" w:type="dxa"/>
          </w:tcPr>
          <w:p w14:paraId="219FC080" w14:textId="77777777" w:rsidR="00E76944" w:rsidRPr="00E76944" w:rsidRDefault="00E76944" w:rsidP="005F4CD0">
            <w:pPr>
              <w:spacing w:line="276" w:lineRule="auto"/>
              <w:jc w:val="both"/>
              <w:rPr>
                <w:rFonts w:ascii="Arial" w:hAnsi="Arial" w:cs="Arial"/>
                <w:sz w:val="16"/>
                <w:szCs w:val="16"/>
              </w:rPr>
            </w:pPr>
          </w:p>
        </w:tc>
        <w:tc>
          <w:tcPr>
            <w:tcW w:w="906" w:type="dxa"/>
          </w:tcPr>
          <w:p w14:paraId="08A8A247" w14:textId="77777777" w:rsidR="00E76944" w:rsidRPr="00E76944" w:rsidRDefault="00E76944" w:rsidP="005F4CD0">
            <w:pPr>
              <w:spacing w:line="276" w:lineRule="auto"/>
              <w:jc w:val="both"/>
              <w:rPr>
                <w:rFonts w:ascii="Arial" w:hAnsi="Arial" w:cs="Arial"/>
                <w:sz w:val="16"/>
                <w:szCs w:val="16"/>
              </w:rPr>
            </w:pPr>
          </w:p>
        </w:tc>
        <w:tc>
          <w:tcPr>
            <w:tcW w:w="906" w:type="dxa"/>
          </w:tcPr>
          <w:p w14:paraId="486644FA" w14:textId="77777777" w:rsidR="00E76944" w:rsidRPr="00E76944" w:rsidRDefault="00E76944" w:rsidP="005F4CD0">
            <w:pPr>
              <w:spacing w:line="276" w:lineRule="auto"/>
              <w:jc w:val="both"/>
              <w:rPr>
                <w:rFonts w:ascii="Arial" w:hAnsi="Arial" w:cs="Arial"/>
                <w:sz w:val="16"/>
                <w:szCs w:val="16"/>
              </w:rPr>
            </w:pPr>
          </w:p>
        </w:tc>
      </w:tr>
      <w:tr w:rsidR="00233A26" w:rsidRPr="00E76944" w14:paraId="13652795" w14:textId="77777777" w:rsidTr="00282592">
        <w:tc>
          <w:tcPr>
            <w:tcW w:w="4488" w:type="dxa"/>
          </w:tcPr>
          <w:p w14:paraId="110CBFBC" w14:textId="3212AC94" w:rsidR="00233A26" w:rsidRPr="00E76944" w:rsidRDefault="00BA6F34" w:rsidP="005F4CD0">
            <w:pPr>
              <w:spacing w:line="276" w:lineRule="auto"/>
              <w:jc w:val="both"/>
              <w:rPr>
                <w:rFonts w:ascii="Arial" w:hAnsi="Arial" w:cs="Arial"/>
                <w:sz w:val="16"/>
                <w:szCs w:val="16"/>
              </w:rPr>
            </w:pPr>
            <w:r>
              <w:rPr>
                <w:rFonts w:ascii="Arial" w:hAnsi="Arial" w:cs="Arial"/>
                <w:sz w:val="16"/>
                <w:szCs w:val="16"/>
              </w:rPr>
              <w:t xml:space="preserve">Accounts Payable </w:t>
            </w:r>
          </w:p>
        </w:tc>
        <w:tc>
          <w:tcPr>
            <w:tcW w:w="905" w:type="dxa"/>
          </w:tcPr>
          <w:p w14:paraId="312458E1" w14:textId="6027DC96" w:rsidR="00233A26" w:rsidRPr="00E76944" w:rsidRDefault="004B5495" w:rsidP="005F4CD0">
            <w:pPr>
              <w:spacing w:line="276" w:lineRule="auto"/>
              <w:jc w:val="both"/>
              <w:rPr>
                <w:rFonts w:ascii="Arial" w:hAnsi="Arial" w:cs="Arial"/>
                <w:sz w:val="16"/>
                <w:szCs w:val="16"/>
              </w:rPr>
            </w:pPr>
            <w:r>
              <w:rPr>
                <w:rFonts w:ascii="Arial" w:hAnsi="Arial" w:cs="Arial"/>
                <w:sz w:val="16"/>
                <w:szCs w:val="16"/>
              </w:rPr>
              <w:t>613579</w:t>
            </w:r>
          </w:p>
        </w:tc>
        <w:tc>
          <w:tcPr>
            <w:tcW w:w="906" w:type="dxa"/>
          </w:tcPr>
          <w:p w14:paraId="5A727173" w14:textId="2DB8544E" w:rsidR="00233A26" w:rsidRPr="00E76944" w:rsidRDefault="004B5495" w:rsidP="005F4CD0">
            <w:pPr>
              <w:spacing w:line="276" w:lineRule="auto"/>
              <w:jc w:val="both"/>
              <w:rPr>
                <w:rFonts w:ascii="Arial" w:hAnsi="Arial" w:cs="Arial"/>
                <w:sz w:val="16"/>
                <w:szCs w:val="16"/>
              </w:rPr>
            </w:pPr>
            <w:r>
              <w:rPr>
                <w:rFonts w:ascii="Arial" w:hAnsi="Arial" w:cs="Arial"/>
                <w:sz w:val="16"/>
                <w:szCs w:val="16"/>
              </w:rPr>
              <w:t>745553</w:t>
            </w:r>
          </w:p>
        </w:tc>
        <w:tc>
          <w:tcPr>
            <w:tcW w:w="905" w:type="dxa"/>
          </w:tcPr>
          <w:p w14:paraId="73772E14" w14:textId="60387E52" w:rsidR="00233A26" w:rsidRPr="00E76944" w:rsidRDefault="004B5495" w:rsidP="005F4CD0">
            <w:pPr>
              <w:spacing w:line="276" w:lineRule="auto"/>
              <w:jc w:val="both"/>
              <w:rPr>
                <w:rFonts w:ascii="Arial" w:hAnsi="Arial" w:cs="Arial"/>
                <w:sz w:val="16"/>
                <w:szCs w:val="16"/>
              </w:rPr>
            </w:pPr>
            <w:r>
              <w:rPr>
                <w:rFonts w:ascii="Arial" w:hAnsi="Arial" w:cs="Arial"/>
                <w:sz w:val="16"/>
                <w:szCs w:val="16"/>
              </w:rPr>
              <w:t>807</w:t>
            </w:r>
            <w:r w:rsidR="001A2B03">
              <w:rPr>
                <w:rFonts w:ascii="Arial" w:hAnsi="Arial" w:cs="Arial"/>
                <w:sz w:val="16"/>
                <w:szCs w:val="16"/>
              </w:rPr>
              <w:t>474</w:t>
            </w:r>
          </w:p>
        </w:tc>
        <w:tc>
          <w:tcPr>
            <w:tcW w:w="906" w:type="dxa"/>
          </w:tcPr>
          <w:p w14:paraId="3E2FA549" w14:textId="74274AFD" w:rsidR="00233A26" w:rsidRPr="00E76944" w:rsidRDefault="001A2B03" w:rsidP="005F4CD0">
            <w:pPr>
              <w:spacing w:line="276" w:lineRule="auto"/>
              <w:jc w:val="both"/>
              <w:rPr>
                <w:rFonts w:ascii="Arial" w:hAnsi="Arial" w:cs="Arial"/>
                <w:sz w:val="16"/>
                <w:szCs w:val="16"/>
              </w:rPr>
            </w:pPr>
            <w:r>
              <w:rPr>
                <w:rFonts w:ascii="Arial" w:hAnsi="Arial" w:cs="Arial"/>
                <w:sz w:val="16"/>
                <w:szCs w:val="16"/>
              </w:rPr>
              <w:t>876925</w:t>
            </w:r>
          </w:p>
        </w:tc>
        <w:tc>
          <w:tcPr>
            <w:tcW w:w="906" w:type="dxa"/>
          </w:tcPr>
          <w:p w14:paraId="44E4AA46" w14:textId="7DA166DF" w:rsidR="00233A26" w:rsidRPr="00E76944" w:rsidRDefault="001A2B03" w:rsidP="005F4CD0">
            <w:pPr>
              <w:spacing w:line="276" w:lineRule="auto"/>
              <w:jc w:val="both"/>
              <w:rPr>
                <w:rFonts w:ascii="Arial" w:hAnsi="Arial" w:cs="Arial"/>
                <w:sz w:val="16"/>
                <w:szCs w:val="16"/>
              </w:rPr>
            </w:pPr>
            <w:r>
              <w:rPr>
                <w:rFonts w:ascii="Arial" w:hAnsi="Arial" w:cs="Arial"/>
                <w:sz w:val="16"/>
                <w:szCs w:val="16"/>
              </w:rPr>
              <w:t>878848</w:t>
            </w:r>
          </w:p>
        </w:tc>
      </w:tr>
      <w:tr w:rsidR="00243EA4" w:rsidRPr="00E76944" w14:paraId="34E3CCDC" w14:textId="77777777" w:rsidTr="00282592">
        <w:tc>
          <w:tcPr>
            <w:tcW w:w="4488" w:type="dxa"/>
          </w:tcPr>
          <w:p w14:paraId="54398F61" w14:textId="7794F20B" w:rsidR="00243EA4" w:rsidRPr="00E76944" w:rsidRDefault="00243EA4" w:rsidP="005F4CD0">
            <w:pPr>
              <w:spacing w:line="276" w:lineRule="auto"/>
              <w:jc w:val="both"/>
              <w:rPr>
                <w:rFonts w:ascii="Arial" w:hAnsi="Arial" w:cs="Arial"/>
                <w:sz w:val="16"/>
                <w:szCs w:val="16"/>
              </w:rPr>
            </w:pPr>
            <w:r>
              <w:rPr>
                <w:rFonts w:ascii="Arial" w:hAnsi="Arial" w:cs="Arial"/>
                <w:sz w:val="16"/>
                <w:szCs w:val="16"/>
              </w:rPr>
              <w:t>Cost of Goods Sold</w:t>
            </w:r>
          </w:p>
        </w:tc>
        <w:tc>
          <w:tcPr>
            <w:tcW w:w="905" w:type="dxa"/>
          </w:tcPr>
          <w:p w14:paraId="3F3E5434" w14:textId="458959E4" w:rsidR="00243EA4" w:rsidRPr="00E76944" w:rsidRDefault="00243EA4" w:rsidP="005F4CD0">
            <w:pPr>
              <w:spacing w:line="276" w:lineRule="auto"/>
              <w:jc w:val="both"/>
              <w:rPr>
                <w:rFonts w:ascii="Arial" w:hAnsi="Arial" w:cs="Arial"/>
                <w:sz w:val="16"/>
                <w:szCs w:val="16"/>
              </w:rPr>
            </w:pPr>
            <w:r>
              <w:rPr>
                <w:rFonts w:ascii="Arial" w:hAnsi="Arial" w:cs="Arial"/>
                <w:sz w:val="16"/>
                <w:szCs w:val="16"/>
              </w:rPr>
              <w:t>-1627894</w:t>
            </w:r>
          </w:p>
        </w:tc>
        <w:tc>
          <w:tcPr>
            <w:tcW w:w="906" w:type="dxa"/>
          </w:tcPr>
          <w:p w14:paraId="5531322B" w14:textId="76B80573" w:rsidR="00243EA4" w:rsidRPr="00E76944" w:rsidRDefault="00243EA4" w:rsidP="005F4CD0">
            <w:pPr>
              <w:spacing w:line="276" w:lineRule="auto"/>
              <w:jc w:val="both"/>
              <w:rPr>
                <w:rFonts w:ascii="Arial" w:hAnsi="Arial" w:cs="Arial"/>
                <w:sz w:val="16"/>
                <w:szCs w:val="16"/>
              </w:rPr>
            </w:pPr>
            <w:r>
              <w:rPr>
                <w:rFonts w:ascii="Arial" w:hAnsi="Arial" w:cs="Arial"/>
                <w:sz w:val="16"/>
                <w:szCs w:val="16"/>
              </w:rPr>
              <w:t>-2097501</w:t>
            </w:r>
          </w:p>
        </w:tc>
        <w:tc>
          <w:tcPr>
            <w:tcW w:w="905" w:type="dxa"/>
          </w:tcPr>
          <w:p w14:paraId="5B5E8F4F" w14:textId="4FE45775" w:rsidR="00243EA4" w:rsidRPr="00E76944" w:rsidRDefault="00243EA4" w:rsidP="005F4CD0">
            <w:pPr>
              <w:spacing w:line="276" w:lineRule="auto"/>
              <w:jc w:val="both"/>
              <w:rPr>
                <w:rFonts w:ascii="Arial" w:hAnsi="Arial" w:cs="Arial"/>
                <w:sz w:val="16"/>
                <w:szCs w:val="16"/>
              </w:rPr>
            </w:pPr>
            <w:r>
              <w:rPr>
                <w:rFonts w:ascii="Arial" w:hAnsi="Arial" w:cs="Arial"/>
                <w:sz w:val="16"/>
                <w:szCs w:val="16"/>
              </w:rPr>
              <w:t>-2623707</w:t>
            </w:r>
          </w:p>
        </w:tc>
        <w:tc>
          <w:tcPr>
            <w:tcW w:w="906" w:type="dxa"/>
          </w:tcPr>
          <w:p w14:paraId="55ACB4EC" w14:textId="0A8A39BF" w:rsidR="00243EA4" w:rsidRPr="00E76944" w:rsidRDefault="00243EA4" w:rsidP="005F4CD0">
            <w:pPr>
              <w:spacing w:line="276" w:lineRule="auto"/>
              <w:jc w:val="both"/>
              <w:rPr>
                <w:rFonts w:ascii="Arial" w:hAnsi="Arial" w:cs="Arial"/>
                <w:sz w:val="16"/>
                <w:szCs w:val="16"/>
              </w:rPr>
            </w:pPr>
            <w:r>
              <w:rPr>
                <w:rFonts w:ascii="Arial" w:hAnsi="Arial" w:cs="Arial"/>
                <w:sz w:val="16"/>
                <w:szCs w:val="16"/>
              </w:rPr>
              <w:t>-2932058</w:t>
            </w:r>
          </w:p>
        </w:tc>
        <w:tc>
          <w:tcPr>
            <w:tcW w:w="906" w:type="dxa"/>
          </w:tcPr>
          <w:p w14:paraId="5DA598CD" w14:textId="3EF97D3C" w:rsidR="00243EA4" w:rsidRPr="00E76944" w:rsidRDefault="00243EA4" w:rsidP="005F4CD0">
            <w:pPr>
              <w:spacing w:line="276" w:lineRule="auto"/>
              <w:jc w:val="both"/>
              <w:rPr>
                <w:rFonts w:ascii="Arial" w:hAnsi="Arial" w:cs="Arial"/>
                <w:sz w:val="16"/>
                <w:szCs w:val="16"/>
              </w:rPr>
            </w:pPr>
            <w:r>
              <w:rPr>
                <w:rFonts w:ascii="Arial" w:hAnsi="Arial" w:cs="Arial"/>
                <w:sz w:val="16"/>
                <w:szCs w:val="16"/>
              </w:rPr>
              <w:t>-3133410</w:t>
            </w:r>
          </w:p>
        </w:tc>
      </w:tr>
      <w:tr w:rsidR="00233A26" w:rsidRPr="00E76944" w14:paraId="2D190C54" w14:textId="77777777" w:rsidTr="00282592">
        <w:tc>
          <w:tcPr>
            <w:tcW w:w="4488" w:type="dxa"/>
          </w:tcPr>
          <w:p w14:paraId="6C236D5A" w14:textId="29862FB9" w:rsidR="00233A26" w:rsidRPr="00E76944" w:rsidRDefault="00BA6F34" w:rsidP="005F4CD0">
            <w:pPr>
              <w:spacing w:line="276" w:lineRule="auto"/>
              <w:jc w:val="both"/>
              <w:rPr>
                <w:rFonts w:ascii="Arial" w:hAnsi="Arial" w:cs="Arial"/>
                <w:sz w:val="16"/>
                <w:szCs w:val="16"/>
              </w:rPr>
            </w:pPr>
            <w:r>
              <w:rPr>
                <w:rFonts w:ascii="Arial" w:hAnsi="Arial" w:cs="Arial"/>
                <w:sz w:val="16"/>
                <w:szCs w:val="16"/>
              </w:rPr>
              <w:t>Formula</w:t>
            </w:r>
            <w:r w:rsidR="00FB3590">
              <w:rPr>
                <w:rFonts w:ascii="Arial" w:hAnsi="Arial" w:cs="Arial"/>
                <w:sz w:val="16"/>
                <w:szCs w:val="16"/>
              </w:rPr>
              <w:t>: (</w:t>
            </w:r>
            <w:r w:rsidR="00FB3590" w:rsidRPr="00FB3590">
              <w:rPr>
                <w:rFonts w:ascii="Arial" w:hAnsi="Arial" w:cs="Arial"/>
                <w:sz w:val="16"/>
                <w:szCs w:val="16"/>
              </w:rPr>
              <w:t>Accounts Payable</w:t>
            </w:r>
            <w:r w:rsidR="00FB3590">
              <w:rPr>
                <w:rFonts w:ascii="Arial" w:hAnsi="Arial" w:cs="Arial"/>
                <w:sz w:val="16"/>
                <w:szCs w:val="16"/>
              </w:rPr>
              <w:t xml:space="preserve"> / </w:t>
            </w:r>
            <w:r w:rsidR="00FB3590" w:rsidRPr="00FB3590">
              <w:rPr>
                <w:rFonts w:ascii="Arial" w:hAnsi="Arial" w:cs="Arial"/>
                <w:sz w:val="16"/>
                <w:szCs w:val="16"/>
              </w:rPr>
              <w:t>Cost of Goods Sold</w:t>
            </w:r>
            <w:r w:rsidR="00FB3590">
              <w:rPr>
                <w:rFonts w:ascii="Arial" w:hAnsi="Arial" w:cs="Arial"/>
                <w:sz w:val="16"/>
                <w:szCs w:val="16"/>
              </w:rPr>
              <w:t>) x 365</w:t>
            </w:r>
          </w:p>
        </w:tc>
        <w:tc>
          <w:tcPr>
            <w:tcW w:w="905" w:type="dxa"/>
          </w:tcPr>
          <w:p w14:paraId="262705DD" w14:textId="19B291CD" w:rsidR="00233A26" w:rsidRPr="00E76944" w:rsidRDefault="007B110C" w:rsidP="005F4CD0">
            <w:pPr>
              <w:spacing w:line="276" w:lineRule="auto"/>
              <w:jc w:val="both"/>
              <w:rPr>
                <w:rFonts w:ascii="Arial" w:hAnsi="Arial" w:cs="Arial"/>
                <w:sz w:val="16"/>
                <w:szCs w:val="16"/>
              </w:rPr>
            </w:pPr>
            <w:r>
              <w:rPr>
                <w:rFonts w:ascii="Arial" w:hAnsi="Arial" w:cs="Arial"/>
                <w:sz w:val="16"/>
                <w:szCs w:val="16"/>
              </w:rPr>
              <w:t>138</w:t>
            </w:r>
          </w:p>
        </w:tc>
        <w:tc>
          <w:tcPr>
            <w:tcW w:w="906" w:type="dxa"/>
          </w:tcPr>
          <w:p w14:paraId="4218C5FA" w14:textId="58195792" w:rsidR="00233A26" w:rsidRPr="00E76944" w:rsidRDefault="007B110C" w:rsidP="005F4CD0">
            <w:pPr>
              <w:spacing w:line="276" w:lineRule="auto"/>
              <w:jc w:val="both"/>
              <w:rPr>
                <w:rFonts w:ascii="Arial" w:hAnsi="Arial" w:cs="Arial"/>
                <w:sz w:val="16"/>
                <w:szCs w:val="16"/>
              </w:rPr>
            </w:pPr>
            <w:r>
              <w:rPr>
                <w:rFonts w:ascii="Arial" w:hAnsi="Arial" w:cs="Arial"/>
                <w:sz w:val="16"/>
                <w:szCs w:val="16"/>
              </w:rPr>
              <w:t>130</w:t>
            </w:r>
          </w:p>
        </w:tc>
        <w:tc>
          <w:tcPr>
            <w:tcW w:w="905" w:type="dxa"/>
          </w:tcPr>
          <w:p w14:paraId="4B6FE7BA" w14:textId="342621E9" w:rsidR="00233A26" w:rsidRPr="00E76944" w:rsidRDefault="007B110C" w:rsidP="005F4CD0">
            <w:pPr>
              <w:spacing w:line="276" w:lineRule="auto"/>
              <w:jc w:val="both"/>
              <w:rPr>
                <w:rFonts w:ascii="Arial" w:hAnsi="Arial" w:cs="Arial"/>
                <w:sz w:val="16"/>
                <w:szCs w:val="16"/>
              </w:rPr>
            </w:pPr>
            <w:r>
              <w:rPr>
                <w:rFonts w:ascii="Arial" w:hAnsi="Arial" w:cs="Arial"/>
                <w:sz w:val="16"/>
                <w:szCs w:val="16"/>
              </w:rPr>
              <w:t>112</w:t>
            </w:r>
          </w:p>
        </w:tc>
        <w:tc>
          <w:tcPr>
            <w:tcW w:w="906" w:type="dxa"/>
          </w:tcPr>
          <w:p w14:paraId="1F19B798" w14:textId="5F39F9F9" w:rsidR="00233A26" w:rsidRPr="00E76944" w:rsidRDefault="007B110C" w:rsidP="005F4CD0">
            <w:pPr>
              <w:spacing w:line="276" w:lineRule="auto"/>
              <w:jc w:val="both"/>
              <w:rPr>
                <w:rFonts w:ascii="Arial" w:hAnsi="Arial" w:cs="Arial"/>
                <w:sz w:val="16"/>
                <w:szCs w:val="16"/>
              </w:rPr>
            </w:pPr>
            <w:r>
              <w:rPr>
                <w:rFonts w:ascii="Arial" w:hAnsi="Arial" w:cs="Arial"/>
                <w:sz w:val="16"/>
                <w:szCs w:val="16"/>
              </w:rPr>
              <w:t>109</w:t>
            </w:r>
          </w:p>
        </w:tc>
        <w:tc>
          <w:tcPr>
            <w:tcW w:w="906" w:type="dxa"/>
          </w:tcPr>
          <w:p w14:paraId="38A500B6" w14:textId="099AC844" w:rsidR="00233A26" w:rsidRPr="00E76944" w:rsidRDefault="007B110C" w:rsidP="005F4CD0">
            <w:pPr>
              <w:spacing w:line="276" w:lineRule="auto"/>
              <w:jc w:val="both"/>
              <w:rPr>
                <w:rFonts w:ascii="Arial" w:hAnsi="Arial" w:cs="Arial"/>
                <w:sz w:val="16"/>
                <w:szCs w:val="16"/>
              </w:rPr>
            </w:pPr>
            <w:r>
              <w:rPr>
                <w:rFonts w:ascii="Arial" w:hAnsi="Arial" w:cs="Arial"/>
                <w:sz w:val="16"/>
                <w:szCs w:val="16"/>
              </w:rPr>
              <w:t>102</w:t>
            </w:r>
          </w:p>
        </w:tc>
      </w:tr>
      <w:tr w:rsidR="00FB3590" w:rsidRPr="00E76944" w14:paraId="4B54A79E" w14:textId="77777777" w:rsidTr="00282592">
        <w:tc>
          <w:tcPr>
            <w:tcW w:w="4488" w:type="dxa"/>
          </w:tcPr>
          <w:p w14:paraId="1672987A" w14:textId="3EEC410A" w:rsidR="00FB3590" w:rsidRPr="00B9501C" w:rsidRDefault="008761C4" w:rsidP="005F4CD0">
            <w:pPr>
              <w:spacing w:line="276" w:lineRule="auto"/>
              <w:jc w:val="both"/>
              <w:rPr>
                <w:rFonts w:ascii="Arial" w:hAnsi="Arial" w:cs="Arial"/>
                <w:b/>
                <w:bCs/>
                <w:sz w:val="16"/>
                <w:szCs w:val="16"/>
              </w:rPr>
            </w:pPr>
            <w:r w:rsidRPr="00B9501C">
              <w:rPr>
                <w:rFonts w:ascii="Arial" w:hAnsi="Arial" w:cs="Arial"/>
                <w:b/>
                <w:bCs/>
                <w:sz w:val="16"/>
                <w:szCs w:val="16"/>
              </w:rPr>
              <w:t>Cash Operating Cycle (A+B+C)</w:t>
            </w:r>
          </w:p>
        </w:tc>
        <w:tc>
          <w:tcPr>
            <w:tcW w:w="905" w:type="dxa"/>
          </w:tcPr>
          <w:p w14:paraId="4550300D" w14:textId="6093D092" w:rsidR="00FB3590" w:rsidRPr="00E25779" w:rsidRDefault="007B110C" w:rsidP="005F4CD0">
            <w:pPr>
              <w:spacing w:line="276" w:lineRule="auto"/>
              <w:jc w:val="both"/>
              <w:rPr>
                <w:rFonts w:ascii="Arial" w:hAnsi="Arial" w:cs="Arial"/>
                <w:b/>
                <w:bCs/>
                <w:sz w:val="16"/>
                <w:szCs w:val="16"/>
              </w:rPr>
            </w:pPr>
            <w:r w:rsidRPr="00E25779">
              <w:rPr>
                <w:rFonts w:ascii="Arial" w:hAnsi="Arial" w:cs="Arial"/>
                <w:b/>
                <w:bCs/>
                <w:sz w:val="16"/>
                <w:szCs w:val="16"/>
              </w:rPr>
              <w:t>94</w:t>
            </w:r>
          </w:p>
        </w:tc>
        <w:tc>
          <w:tcPr>
            <w:tcW w:w="906" w:type="dxa"/>
          </w:tcPr>
          <w:p w14:paraId="30503140" w14:textId="45CF4B56" w:rsidR="00FB3590" w:rsidRPr="00E25779" w:rsidRDefault="007B110C" w:rsidP="005F4CD0">
            <w:pPr>
              <w:spacing w:line="276" w:lineRule="auto"/>
              <w:jc w:val="both"/>
              <w:rPr>
                <w:rFonts w:ascii="Arial" w:hAnsi="Arial" w:cs="Arial"/>
                <w:b/>
                <w:bCs/>
                <w:sz w:val="16"/>
                <w:szCs w:val="16"/>
              </w:rPr>
            </w:pPr>
            <w:r w:rsidRPr="00E25779">
              <w:rPr>
                <w:rFonts w:ascii="Arial" w:hAnsi="Arial" w:cs="Arial"/>
                <w:b/>
                <w:bCs/>
                <w:sz w:val="16"/>
                <w:szCs w:val="16"/>
              </w:rPr>
              <w:t>97</w:t>
            </w:r>
          </w:p>
        </w:tc>
        <w:tc>
          <w:tcPr>
            <w:tcW w:w="905" w:type="dxa"/>
          </w:tcPr>
          <w:p w14:paraId="0F7E2584" w14:textId="66E79AE6" w:rsidR="00FB3590" w:rsidRPr="00E25779" w:rsidRDefault="007B110C" w:rsidP="005F4CD0">
            <w:pPr>
              <w:spacing w:line="276" w:lineRule="auto"/>
              <w:jc w:val="both"/>
              <w:rPr>
                <w:rFonts w:ascii="Arial" w:hAnsi="Arial" w:cs="Arial"/>
                <w:b/>
                <w:bCs/>
                <w:sz w:val="16"/>
                <w:szCs w:val="16"/>
              </w:rPr>
            </w:pPr>
            <w:r w:rsidRPr="00E25779">
              <w:rPr>
                <w:rFonts w:ascii="Arial" w:hAnsi="Arial" w:cs="Arial"/>
                <w:b/>
                <w:bCs/>
                <w:sz w:val="16"/>
                <w:szCs w:val="16"/>
              </w:rPr>
              <w:t>112</w:t>
            </w:r>
          </w:p>
        </w:tc>
        <w:tc>
          <w:tcPr>
            <w:tcW w:w="906" w:type="dxa"/>
          </w:tcPr>
          <w:p w14:paraId="7571F471" w14:textId="409A45CB" w:rsidR="00FB3590" w:rsidRPr="00E25779" w:rsidRDefault="007B110C" w:rsidP="005F4CD0">
            <w:pPr>
              <w:spacing w:line="276" w:lineRule="auto"/>
              <w:jc w:val="both"/>
              <w:rPr>
                <w:rFonts w:ascii="Arial" w:hAnsi="Arial" w:cs="Arial"/>
                <w:b/>
                <w:bCs/>
                <w:sz w:val="16"/>
                <w:szCs w:val="16"/>
              </w:rPr>
            </w:pPr>
            <w:r w:rsidRPr="00E25779">
              <w:rPr>
                <w:rFonts w:ascii="Arial" w:hAnsi="Arial" w:cs="Arial"/>
                <w:b/>
                <w:bCs/>
                <w:sz w:val="16"/>
                <w:szCs w:val="16"/>
              </w:rPr>
              <w:t>124</w:t>
            </w:r>
          </w:p>
        </w:tc>
        <w:tc>
          <w:tcPr>
            <w:tcW w:w="906" w:type="dxa"/>
          </w:tcPr>
          <w:p w14:paraId="2FBB9BCC" w14:textId="0C68CDCC" w:rsidR="00FB3590" w:rsidRPr="00E25779" w:rsidRDefault="007B110C" w:rsidP="005F4CD0">
            <w:pPr>
              <w:spacing w:line="276" w:lineRule="auto"/>
              <w:jc w:val="both"/>
              <w:rPr>
                <w:rFonts w:ascii="Arial" w:hAnsi="Arial" w:cs="Arial"/>
                <w:b/>
                <w:bCs/>
                <w:sz w:val="16"/>
                <w:szCs w:val="16"/>
              </w:rPr>
            </w:pPr>
            <w:r w:rsidRPr="00E25779">
              <w:rPr>
                <w:rFonts w:ascii="Arial" w:hAnsi="Arial" w:cs="Arial"/>
                <w:b/>
                <w:bCs/>
                <w:sz w:val="16"/>
                <w:szCs w:val="16"/>
              </w:rPr>
              <w:t>124</w:t>
            </w:r>
          </w:p>
        </w:tc>
      </w:tr>
    </w:tbl>
    <w:p w14:paraId="06ED3457" w14:textId="0562FB03" w:rsidR="0038128A" w:rsidRDefault="0038128A" w:rsidP="005F4CD0">
      <w:pPr>
        <w:spacing w:line="276" w:lineRule="auto"/>
        <w:jc w:val="both"/>
        <w:rPr>
          <w:rFonts w:ascii="Arial" w:hAnsi="Arial" w:cs="Arial"/>
        </w:rPr>
      </w:pPr>
    </w:p>
    <w:p w14:paraId="50A23595" w14:textId="64A08801" w:rsidR="009916A9" w:rsidRDefault="00F86A77" w:rsidP="005F4CD0">
      <w:pPr>
        <w:spacing w:line="276" w:lineRule="auto"/>
        <w:jc w:val="both"/>
        <w:rPr>
          <w:rFonts w:ascii="Arial" w:hAnsi="Arial" w:cs="Arial"/>
        </w:rPr>
      </w:pPr>
      <w:r>
        <w:rPr>
          <w:rFonts w:ascii="Arial" w:hAnsi="Arial" w:cs="Arial"/>
        </w:rPr>
        <w:t>As shown in t</w:t>
      </w:r>
      <w:r w:rsidR="0047586B">
        <w:rPr>
          <w:rFonts w:ascii="Arial" w:hAnsi="Arial" w:cs="Arial"/>
        </w:rPr>
        <w:t>he</w:t>
      </w:r>
      <w:r w:rsidR="009916A9" w:rsidRPr="009916A9">
        <w:rPr>
          <w:rFonts w:ascii="Arial" w:hAnsi="Arial" w:cs="Arial"/>
        </w:rPr>
        <w:t xml:space="preserve"> above analysis, a certain expansion from the 94 days to the level of 124 days is mainly noticed in the current accounting period which indicates the Toyota weight over 4 months to convert the cash invested in operations back into cash receipts. It basically represents a longer engagement with the higher working capital requirement, an increased reliance on external finance and greater liquidity risks despite strong profitability. Overall, the working capital efficiency of Toyota has deteriorated over the last five years driven privately by the longer inventory holding </w:t>
      </w:r>
      <w:r w:rsidRPr="009916A9">
        <w:rPr>
          <w:rFonts w:ascii="Arial" w:hAnsi="Arial" w:cs="Arial"/>
        </w:rPr>
        <w:t>and</w:t>
      </w:r>
      <w:r w:rsidR="009916A9" w:rsidRPr="009916A9">
        <w:rPr>
          <w:rFonts w:ascii="Arial" w:hAnsi="Arial" w:cs="Arial"/>
        </w:rPr>
        <w:t xml:space="preserve"> due to the reductions of supplier credit. </w:t>
      </w:r>
    </w:p>
    <w:p w14:paraId="0E715A70" w14:textId="18345B65" w:rsidR="00412277" w:rsidRPr="00DB0160" w:rsidRDefault="00B81D58" w:rsidP="002E4789">
      <w:pPr>
        <w:pStyle w:val="Heading1"/>
      </w:pPr>
      <w:bookmarkStart w:id="14" w:name="_Toc225365842"/>
      <w:r w:rsidRPr="00DB0160">
        <w:t>RECOMMENDED STRATEGIES</w:t>
      </w:r>
      <w:bookmarkEnd w:id="14"/>
    </w:p>
    <w:p w14:paraId="79EE6599" w14:textId="5C0C9C8E" w:rsidR="009916A9" w:rsidRPr="009916A9" w:rsidRDefault="0004197B" w:rsidP="005F4CD0">
      <w:pPr>
        <w:spacing w:line="276" w:lineRule="auto"/>
        <w:jc w:val="both"/>
        <w:rPr>
          <w:rFonts w:ascii="Arial" w:hAnsi="Arial" w:cs="Arial"/>
        </w:rPr>
      </w:pPr>
      <w:r w:rsidRPr="009916A9">
        <w:rPr>
          <w:rFonts w:ascii="Arial" w:hAnsi="Arial" w:cs="Arial"/>
        </w:rPr>
        <w:t>To</w:t>
      </w:r>
      <w:r w:rsidR="009916A9" w:rsidRPr="009916A9">
        <w:rPr>
          <w:rFonts w:ascii="Arial" w:hAnsi="Arial" w:cs="Arial"/>
        </w:rPr>
        <w:t xml:space="preserve"> provid</w:t>
      </w:r>
      <w:r w:rsidR="00B4423A">
        <w:rPr>
          <w:rFonts w:ascii="Arial" w:hAnsi="Arial" w:cs="Arial"/>
        </w:rPr>
        <w:t>e</w:t>
      </w:r>
      <w:r w:rsidR="009916A9" w:rsidRPr="009916A9">
        <w:rPr>
          <w:rFonts w:ascii="Arial" w:hAnsi="Arial" w:cs="Arial"/>
        </w:rPr>
        <w:t xml:space="preserve"> significant strengthen</w:t>
      </w:r>
      <w:r w:rsidR="00B4423A">
        <w:rPr>
          <w:rFonts w:ascii="Arial" w:hAnsi="Arial" w:cs="Arial"/>
        </w:rPr>
        <w:t>ed</w:t>
      </w:r>
      <w:r w:rsidR="009916A9" w:rsidRPr="009916A9">
        <w:rPr>
          <w:rFonts w:ascii="Arial" w:hAnsi="Arial" w:cs="Arial"/>
        </w:rPr>
        <w:t xml:space="preserve"> liquidity and reduce the volume of COC, the management of Toyota can implement the following targeted reforms which include</w:t>
      </w:r>
      <w:r w:rsidR="009D67C9">
        <w:rPr>
          <w:rFonts w:ascii="Arial" w:hAnsi="Arial" w:cs="Arial"/>
        </w:rPr>
        <w:t>:</w:t>
      </w:r>
    </w:p>
    <w:p w14:paraId="783A65D6" w14:textId="1D50EDB4" w:rsidR="005B0703" w:rsidRDefault="009916A9" w:rsidP="002E4789">
      <w:pPr>
        <w:pStyle w:val="Heading1"/>
      </w:pPr>
      <w:bookmarkStart w:id="15" w:name="_Toc225365843"/>
      <w:r w:rsidRPr="005B0703">
        <w:t xml:space="preserve">Inventory </w:t>
      </w:r>
      <w:r w:rsidR="00B81D58" w:rsidRPr="005B0703">
        <w:t>Management Improvement:</w:t>
      </w:r>
      <w:bookmarkEnd w:id="15"/>
      <w:r w:rsidR="00B81D58" w:rsidRPr="009916A9">
        <w:t xml:space="preserve"> </w:t>
      </w:r>
    </w:p>
    <w:p w14:paraId="49BCA1EE" w14:textId="3B5522F9" w:rsidR="009916A9" w:rsidRPr="009916A9" w:rsidRDefault="009916A9" w:rsidP="005F4CD0">
      <w:pPr>
        <w:spacing w:line="276" w:lineRule="auto"/>
        <w:jc w:val="both"/>
        <w:rPr>
          <w:rFonts w:ascii="Arial" w:hAnsi="Arial" w:cs="Arial"/>
        </w:rPr>
      </w:pPr>
      <w:r w:rsidRPr="009916A9">
        <w:rPr>
          <w:rFonts w:ascii="Arial" w:hAnsi="Arial" w:cs="Arial"/>
        </w:rPr>
        <w:t>The applications of AI driven demand forecasting with the advanced analytics approach can be a comprehensive attribute for the business production planning and reducing the excess inventory in a convenient order (Gupta et al., 2025). Reducing the primary reliance on single sources of supplier for the critical component will stabili</w:t>
      </w:r>
      <w:r w:rsidR="004D0721">
        <w:rPr>
          <w:rFonts w:ascii="Arial" w:hAnsi="Arial" w:cs="Arial"/>
        </w:rPr>
        <w:t>s</w:t>
      </w:r>
      <w:r w:rsidRPr="009916A9">
        <w:rPr>
          <w:rFonts w:ascii="Arial" w:hAnsi="Arial" w:cs="Arial"/>
        </w:rPr>
        <w:t>e the production positions and reduce the inventory buildup.</w:t>
      </w:r>
    </w:p>
    <w:p w14:paraId="7FFFF903" w14:textId="10E8FF89" w:rsidR="004D0721" w:rsidRDefault="009916A9" w:rsidP="002E4789">
      <w:pPr>
        <w:pStyle w:val="Heading1"/>
      </w:pPr>
      <w:bookmarkStart w:id="16" w:name="_Toc225365844"/>
      <w:r w:rsidRPr="004D0721">
        <w:t xml:space="preserve">Receivable </w:t>
      </w:r>
      <w:r w:rsidR="00B81D58" w:rsidRPr="004D0721">
        <w:t>Management Enhancement:</w:t>
      </w:r>
      <w:bookmarkEnd w:id="16"/>
      <w:r w:rsidR="00B81D58" w:rsidRPr="009916A9">
        <w:t xml:space="preserve"> </w:t>
      </w:r>
    </w:p>
    <w:p w14:paraId="649D1155" w14:textId="5787F1C3" w:rsidR="009916A9" w:rsidRPr="009916A9" w:rsidRDefault="00D82D84" w:rsidP="005F4CD0">
      <w:pPr>
        <w:spacing w:line="276" w:lineRule="auto"/>
        <w:jc w:val="both"/>
        <w:rPr>
          <w:rFonts w:ascii="Arial" w:hAnsi="Arial" w:cs="Arial"/>
        </w:rPr>
      </w:pPr>
      <w:r w:rsidRPr="009916A9">
        <w:rPr>
          <w:rFonts w:ascii="Arial" w:hAnsi="Arial" w:cs="Arial"/>
        </w:rPr>
        <w:t>An</w:t>
      </w:r>
      <w:r w:rsidR="009916A9" w:rsidRPr="009916A9">
        <w:rPr>
          <w:rFonts w:ascii="Arial" w:hAnsi="Arial" w:cs="Arial"/>
        </w:rPr>
        <w:t xml:space="preserve"> </w:t>
      </w:r>
      <w:r>
        <w:rPr>
          <w:rFonts w:ascii="Arial" w:hAnsi="Arial" w:cs="Arial"/>
        </w:rPr>
        <w:t>accurate</w:t>
      </w:r>
      <w:r w:rsidR="009916A9" w:rsidRPr="009916A9">
        <w:rPr>
          <w:rFonts w:ascii="Arial" w:hAnsi="Arial" w:cs="Arial"/>
        </w:rPr>
        <w:t xml:space="preserve"> </w:t>
      </w:r>
      <w:r w:rsidR="00F865A8">
        <w:rPr>
          <w:rFonts w:ascii="Arial" w:hAnsi="Arial" w:cs="Arial"/>
        </w:rPr>
        <w:t>management</w:t>
      </w:r>
      <w:r w:rsidR="009916A9" w:rsidRPr="009916A9">
        <w:rPr>
          <w:rFonts w:ascii="Arial" w:hAnsi="Arial" w:cs="Arial"/>
        </w:rPr>
        <w:t xml:space="preserve"> to the credit controlling structure will be accountable for the responding engagement </w:t>
      </w:r>
      <w:r w:rsidR="00702CA5" w:rsidRPr="009916A9">
        <w:rPr>
          <w:rFonts w:ascii="Arial" w:hAnsi="Arial" w:cs="Arial"/>
        </w:rPr>
        <w:t>and</w:t>
      </w:r>
      <w:r w:rsidR="009916A9" w:rsidRPr="009916A9">
        <w:rPr>
          <w:rFonts w:ascii="Arial" w:hAnsi="Arial" w:cs="Arial"/>
        </w:rPr>
        <w:t xml:space="preserve"> controlling the overdue receivables (Ombui et al., 2025). The digital </w:t>
      </w:r>
      <w:r w:rsidR="00702CA5">
        <w:rPr>
          <w:rFonts w:ascii="Arial" w:hAnsi="Arial" w:cs="Arial"/>
        </w:rPr>
        <w:t>e</w:t>
      </w:r>
      <w:r w:rsidR="009916A9" w:rsidRPr="009916A9">
        <w:rPr>
          <w:rFonts w:ascii="Arial" w:hAnsi="Arial" w:cs="Arial"/>
        </w:rPr>
        <w:t xml:space="preserve">volving structure including the payment approach will be convenient for the business values. </w:t>
      </w:r>
    </w:p>
    <w:p w14:paraId="3653DA5A" w14:textId="2F62AD07" w:rsidR="00612BD1" w:rsidRDefault="00B81D58" w:rsidP="002E4789">
      <w:pPr>
        <w:pStyle w:val="Heading1"/>
      </w:pPr>
      <w:bookmarkStart w:id="17" w:name="_Toc225365845"/>
      <w:r w:rsidRPr="00D82D84">
        <w:t>Optimisation Payable:</w:t>
      </w:r>
      <w:bookmarkEnd w:id="17"/>
      <w:r w:rsidRPr="009916A9">
        <w:t xml:space="preserve"> </w:t>
      </w:r>
    </w:p>
    <w:p w14:paraId="78AEDCF7" w14:textId="1A4CFCE2" w:rsidR="009916A9" w:rsidRPr="009916A9" w:rsidRDefault="009916A9" w:rsidP="005F4CD0">
      <w:pPr>
        <w:spacing w:line="276" w:lineRule="auto"/>
        <w:jc w:val="both"/>
        <w:rPr>
          <w:rFonts w:ascii="Arial" w:hAnsi="Arial" w:cs="Arial"/>
        </w:rPr>
      </w:pPr>
      <w:r w:rsidRPr="009916A9">
        <w:rPr>
          <w:rFonts w:ascii="Arial" w:hAnsi="Arial" w:cs="Arial"/>
        </w:rPr>
        <w:t>Importance to the supply chain financing with reverse factory will be convenient which will bring a compatible structure to the credit rating engagement and capable of managing the longer payment terms with dynamic discounting opportunities (Babiak</w:t>
      </w:r>
      <w:r w:rsidR="0021250F">
        <w:rPr>
          <w:rFonts w:ascii="Arial" w:hAnsi="Arial" w:cs="Arial"/>
        </w:rPr>
        <w:t>,</w:t>
      </w:r>
      <w:r w:rsidRPr="009916A9">
        <w:rPr>
          <w:rFonts w:ascii="Arial" w:hAnsi="Arial" w:cs="Arial"/>
        </w:rPr>
        <w:t xml:space="preserve"> </w:t>
      </w:r>
      <w:proofErr w:type="spellStart"/>
      <w:r w:rsidRPr="009916A9">
        <w:rPr>
          <w:rFonts w:ascii="Arial" w:hAnsi="Arial" w:cs="Arial"/>
        </w:rPr>
        <w:t>Shtunder</w:t>
      </w:r>
      <w:proofErr w:type="spellEnd"/>
      <w:r w:rsidRPr="009916A9">
        <w:rPr>
          <w:rFonts w:ascii="Arial" w:hAnsi="Arial" w:cs="Arial"/>
        </w:rPr>
        <w:t xml:space="preserve">, 2025). </w:t>
      </w:r>
    </w:p>
    <w:p w14:paraId="1FB00795" w14:textId="3AAEC748" w:rsidR="0021250F" w:rsidRDefault="009916A9" w:rsidP="002E4789">
      <w:pPr>
        <w:pStyle w:val="Heading1"/>
      </w:pPr>
      <w:bookmarkStart w:id="18" w:name="_Toc225365846"/>
      <w:r w:rsidRPr="0021250F">
        <w:lastRenderedPageBreak/>
        <w:t xml:space="preserve">Strengthening </w:t>
      </w:r>
      <w:r w:rsidR="00B81D58" w:rsidRPr="0021250F">
        <w:t>Operating Cash Flows:</w:t>
      </w:r>
      <w:bookmarkEnd w:id="18"/>
      <w:r w:rsidR="00B81D58" w:rsidRPr="009916A9">
        <w:t xml:space="preserve"> </w:t>
      </w:r>
    </w:p>
    <w:p w14:paraId="6E4E0503" w14:textId="77777777" w:rsidR="008D5B43" w:rsidRDefault="004C52DB" w:rsidP="005F4CD0">
      <w:pPr>
        <w:spacing w:line="276" w:lineRule="auto"/>
        <w:jc w:val="both"/>
        <w:rPr>
          <w:rFonts w:ascii="Arial" w:hAnsi="Arial" w:cs="Arial"/>
        </w:rPr>
      </w:pPr>
      <w:r>
        <w:rPr>
          <w:rFonts w:ascii="Arial" w:hAnsi="Arial" w:cs="Arial"/>
        </w:rPr>
        <w:t>T</w:t>
      </w:r>
      <w:r w:rsidR="009916A9" w:rsidRPr="009916A9">
        <w:rPr>
          <w:rFonts w:ascii="Arial" w:hAnsi="Arial" w:cs="Arial"/>
        </w:rPr>
        <w:t xml:space="preserve">ightening cost through </w:t>
      </w:r>
      <w:r w:rsidR="0084521B">
        <w:rPr>
          <w:rFonts w:ascii="Arial" w:hAnsi="Arial" w:cs="Arial"/>
        </w:rPr>
        <w:t>l</w:t>
      </w:r>
      <w:r w:rsidR="009916A9" w:rsidRPr="009916A9">
        <w:rPr>
          <w:rFonts w:ascii="Arial" w:hAnsi="Arial" w:cs="Arial"/>
        </w:rPr>
        <w:t xml:space="preserve">ean manufacturing enhancement </w:t>
      </w:r>
      <w:r w:rsidR="0021250F" w:rsidRPr="009916A9">
        <w:rPr>
          <w:rFonts w:ascii="Arial" w:hAnsi="Arial" w:cs="Arial"/>
        </w:rPr>
        <w:t>and</w:t>
      </w:r>
      <w:r w:rsidR="009916A9" w:rsidRPr="009916A9">
        <w:rPr>
          <w:rFonts w:ascii="Arial" w:hAnsi="Arial" w:cs="Arial"/>
        </w:rPr>
        <w:t xml:space="preserve"> providing significance to the high ROI projects including and expansions after sales service will be a comprehensive approach for generating revenue structure of this business and cash flow margin in a proportionate order business. </w:t>
      </w:r>
    </w:p>
    <w:p w14:paraId="66847592" w14:textId="69A4B203" w:rsidR="009916A9" w:rsidRPr="009916A9" w:rsidRDefault="009916A9" w:rsidP="005F4CD0">
      <w:pPr>
        <w:spacing w:line="276" w:lineRule="auto"/>
        <w:jc w:val="both"/>
        <w:rPr>
          <w:rFonts w:ascii="Arial" w:hAnsi="Arial" w:cs="Arial"/>
        </w:rPr>
      </w:pPr>
      <w:r w:rsidRPr="009916A9">
        <w:rPr>
          <w:rFonts w:ascii="Arial" w:hAnsi="Arial" w:cs="Arial"/>
        </w:rPr>
        <w:t xml:space="preserve">A primary comparison in between the long term and </w:t>
      </w:r>
      <w:r w:rsidR="00B4423A" w:rsidRPr="009916A9">
        <w:rPr>
          <w:rFonts w:ascii="Arial" w:hAnsi="Arial" w:cs="Arial"/>
        </w:rPr>
        <w:t>short-term</w:t>
      </w:r>
      <w:r w:rsidRPr="009916A9">
        <w:rPr>
          <w:rFonts w:ascii="Arial" w:hAnsi="Arial" w:cs="Arial"/>
        </w:rPr>
        <w:t xml:space="preserve"> financing options of this </w:t>
      </w:r>
      <w:r w:rsidR="00B4423A" w:rsidRPr="009916A9">
        <w:rPr>
          <w:rFonts w:ascii="Arial" w:hAnsi="Arial" w:cs="Arial"/>
        </w:rPr>
        <w:t>business</w:t>
      </w:r>
      <w:r w:rsidR="006C751A">
        <w:rPr>
          <w:rFonts w:ascii="Arial" w:hAnsi="Arial" w:cs="Arial"/>
        </w:rPr>
        <w:t>.</w:t>
      </w:r>
    </w:p>
    <w:p w14:paraId="54981493" w14:textId="7F70B61D" w:rsidR="008E5330" w:rsidRPr="008E5330" w:rsidRDefault="009916A9" w:rsidP="002E4789">
      <w:pPr>
        <w:pStyle w:val="Heading1"/>
      </w:pPr>
      <w:bookmarkStart w:id="19" w:name="_Toc225365847"/>
      <w:r w:rsidRPr="008E5330">
        <w:t xml:space="preserve">Short </w:t>
      </w:r>
      <w:r w:rsidR="008E5330" w:rsidRPr="008E5330">
        <w:t>Term Financing Options:</w:t>
      </w:r>
      <w:bookmarkEnd w:id="19"/>
      <w:r w:rsidR="008E5330" w:rsidRPr="008E5330">
        <w:t xml:space="preserve"> </w:t>
      </w:r>
    </w:p>
    <w:p w14:paraId="029F4267" w14:textId="29A62FD8" w:rsidR="009916A9" w:rsidRPr="009916A9" w:rsidRDefault="009916A9" w:rsidP="005F4CD0">
      <w:pPr>
        <w:spacing w:line="276" w:lineRule="auto"/>
        <w:jc w:val="both"/>
        <w:rPr>
          <w:rFonts w:ascii="Arial" w:hAnsi="Arial" w:cs="Arial"/>
        </w:rPr>
      </w:pPr>
      <w:r w:rsidRPr="009916A9">
        <w:rPr>
          <w:rFonts w:ascii="Arial" w:hAnsi="Arial" w:cs="Arial"/>
        </w:rPr>
        <w:t xml:space="preserve">Under this </w:t>
      </w:r>
      <w:r w:rsidR="00B4423A" w:rsidRPr="009916A9">
        <w:rPr>
          <w:rFonts w:ascii="Arial" w:hAnsi="Arial" w:cs="Arial"/>
        </w:rPr>
        <w:t>financial</w:t>
      </w:r>
      <w:r w:rsidRPr="009916A9">
        <w:rPr>
          <w:rFonts w:ascii="Arial" w:hAnsi="Arial" w:cs="Arial"/>
        </w:rPr>
        <w:t xml:space="preserve"> engagement, the following sources are commonly </w:t>
      </w:r>
      <w:r w:rsidR="008D5B43">
        <w:rPr>
          <w:rFonts w:ascii="Arial" w:hAnsi="Arial" w:cs="Arial"/>
        </w:rPr>
        <w:t>utilised</w:t>
      </w:r>
      <w:r w:rsidRPr="009916A9">
        <w:rPr>
          <w:rFonts w:ascii="Arial" w:hAnsi="Arial" w:cs="Arial"/>
        </w:rPr>
        <w:t xml:space="preserve"> with a benefit and risk engagement. Th</w:t>
      </w:r>
      <w:r w:rsidR="008E5330">
        <w:rPr>
          <w:rFonts w:ascii="Arial" w:hAnsi="Arial" w:cs="Arial"/>
        </w:rPr>
        <w:t>e</w:t>
      </w:r>
      <w:r w:rsidRPr="009916A9">
        <w:rPr>
          <w:rFonts w:ascii="Arial" w:hAnsi="Arial" w:cs="Arial"/>
        </w:rPr>
        <w:t>se includes</w:t>
      </w:r>
      <w:r w:rsidR="00B4423A">
        <w:rPr>
          <w:rFonts w:ascii="Arial" w:hAnsi="Arial" w:cs="Arial"/>
        </w:rPr>
        <w:t>:</w:t>
      </w:r>
      <w:r w:rsidRPr="009916A9">
        <w:rPr>
          <w:rFonts w:ascii="Arial" w:hAnsi="Arial" w:cs="Arial"/>
        </w:rPr>
        <w:t xml:space="preserve"> </w:t>
      </w:r>
    </w:p>
    <w:p w14:paraId="32C30D29" w14:textId="0E83CC51" w:rsidR="009916A9" w:rsidRPr="00B4423A" w:rsidRDefault="009916A9" w:rsidP="005F4CD0">
      <w:pPr>
        <w:pStyle w:val="ListParagraph"/>
        <w:numPr>
          <w:ilvl w:val="0"/>
          <w:numId w:val="8"/>
        </w:numPr>
        <w:spacing w:line="276" w:lineRule="auto"/>
        <w:jc w:val="both"/>
        <w:rPr>
          <w:rFonts w:ascii="Arial" w:hAnsi="Arial" w:cs="Arial"/>
        </w:rPr>
      </w:pPr>
      <w:r w:rsidRPr="00B4423A">
        <w:rPr>
          <w:rFonts w:ascii="Arial" w:hAnsi="Arial" w:cs="Arial"/>
        </w:rPr>
        <w:t>Commercial paper represents low cost due to Toyota</w:t>
      </w:r>
      <w:r w:rsidR="00AA25EE">
        <w:rPr>
          <w:rFonts w:ascii="Arial" w:hAnsi="Arial" w:cs="Arial"/>
        </w:rPr>
        <w:t>’s</w:t>
      </w:r>
      <w:r w:rsidRPr="00B4423A">
        <w:rPr>
          <w:rFonts w:ascii="Arial" w:hAnsi="Arial" w:cs="Arial"/>
        </w:rPr>
        <w:t xml:space="preserve"> strong credit rating engagement however it is totally identified as a market dependent finance option.</w:t>
      </w:r>
    </w:p>
    <w:p w14:paraId="7FDCAA05" w14:textId="57E81AFC" w:rsidR="009916A9" w:rsidRPr="00B4423A" w:rsidRDefault="009916A9" w:rsidP="005F4CD0">
      <w:pPr>
        <w:pStyle w:val="ListParagraph"/>
        <w:numPr>
          <w:ilvl w:val="0"/>
          <w:numId w:val="8"/>
        </w:numPr>
        <w:spacing w:line="276" w:lineRule="auto"/>
        <w:jc w:val="both"/>
        <w:rPr>
          <w:rFonts w:ascii="Arial" w:hAnsi="Arial" w:cs="Arial"/>
        </w:rPr>
      </w:pPr>
      <w:r w:rsidRPr="00B4423A">
        <w:rPr>
          <w:rFonts w:ascii="Arial" w:hAnsi="Arial" w:cs="Arial"/>
        </w:rPr>
        <w:t xml:space="preserve">Bank overdraft is defined as a flexible and fast maintaining credit options for </w:t>
      </w:r>
      <w:r w:rsidR="00B4423A" w:rsidRPr="00B4423A">
        <w:rPr>
          <w:rFonts w:ascii="Arial" w:hAnsi="Arial" w:cs="Arial"/>
        </w:rPr>
        <w:t>business</w:t>
      </w:r>
      <w:r w:rsidRPr="00B4423A">
        <w:rPr>
          <w:rFonts w:ascii="Arial" w:hAnsi="Arial" w:cs="Arial"/>
        </w:rPr>
        <w:t xml:space="preserve"> however the primary volume of high interest rate imposes certain challenges (Ceballos Gomez et al., 2025). </w:t>
      </w:r>
    </w:p>
    <w:p w14:paraId="4F7387A3" w14:textId="7759AEA3" w:rsidR="009916A9" w:rsidRPr="00B4423A" w:rsidRDefault="009916A9" w:rsidP="005F4CD0">
      <w:pPr>
        <w:pStyle w:val="ListParagraph"/>
        <w:numPr>
          <w:ilvl w:val="0"/>
          <w:numId w:val="8"/>
        </w:numPr>
        <w:spacing w:line="276" w:lineRule="auto"/>
        <w:jc w:val="both"/>
        <w:rPr>
          <w:rFonts w:ascii="Arial" w:hAnsi="Arial" w:cs="Arial"/>
        </w:rPr>
      </w:pPr>
      <w:r w:rsidRPr="00B4423A">
        <w:rPr>
          <w:rFonts w:ascii="Arial" w:hAnsi="Arial" w:cs="Arial"/>
        </w:rPr>
        <w:t>Short term loan</w:t>
      </w:r>
      <w:r w:rsidR="00AA25EE">
        <w:rPr>
          <w:rFonts w:ascii="Arial" w:hAnsi="Arial" w:cs="Arial"/>
        </w:rPr>
        <w:t>s</w:t>
      </w:r>
      <w:r w:rsidR="000216BD">
        <w:rPr>
          <w:rFonts w:ascii="Arial" w:hAnsi="Arial" w:cs="Arial"/>
        </w:rPr>
        <w:t xml:space="preserve"> are</w:t>
      </w:r>
      <w:r w:rsidRPr="00B4423A">
        <w:rPr>
          <w:rFonts w:ascii="Arial" w:hAnsi="Arial" w:cs="Arial"/>
        </w:rPr>
        <w:t xml:space="preserve"> generally formulated </w:t>
      </w:r>
      <w:r w:rsidR="00AA25EE">
        <w:rPr>
          <w:rFonts w:ascii="Arial" w:hAnsi="Arial" w:cs="Arial"/>
        </w:rPr>
        <w:t>and</w:t>
      </w:r>
      <w:r w:rsidRPr="00B4423A">
        <w:rPr>
          <w:rFonts w:ascii="Arial" w:hAnsi="Arial" w:cs="Arial"/>
        </w:rPr>
        <w:t xml:space="preserve"> associated with seasonal requirement</w:t>
      </w:r>
      <w:r w:rsidR="003D6EDB">
        <w:rPr>
          <w:rFonts w:ascii="Arial" w:hAnsi="Arial" w:cs="Arial"/>
        </w:rPr>
        <w:t>s</w:t>
      </w:r>
      <w:r w:rsidRPr="00B4423A">
        <w:rPr>
          <w:rFonts w:ascii="Arial" w:hAnsi="Arial" w:cs="Arial"/>
        </w:rPr>
        <w:t xml:space="preserve"> that indicate an optimal liquidity performance efficiency </w:t>
      </w:r>
      <w:r w:rsidR="003D6EDB">
        <w:rPr>
          <w:rFonts w:ascii="Arial" w:hAnsi="Arial" w:cs="Arial"/>
        </w:rPr>
        <w:t>but</w:t>
      </w:r>
      <w:r w:rsidRPr="00B4423A">
        <w:rPr>
          <w:rFonts w:ascii="Arial" w:hAnsi="Arial" w:cs="Arial"/>
        </w:rPr>
        <w:t xml:space="preserve"> impose </w:t>
      </w:r>
      <w:r w:rsidR="003D6EDB">
        <w:rPr>
          <w:rFonts w:ascii="Arial" w:hAnsi="Arial" w:cs="Arial"/>
        </w:rPr>
        <w:t>a</w:t>
      </w:r>
      <w:r w:rsidRPr="00B4423A">
        <w:rPr>
          <w:rFonts w:ascii="Arial" w:hAnsi="Arial" w:cs="Arial"/>
        </w:rPr>
        <w:t xml:space="preserve"> refinancing risk. </w:t>
      </w:r>
    </w:p>
    <w:p w14:paraId="42CE40DF" w14:textId="564E5A2C" w:rsidR="00C0404C" w:rsidRDefault="009916A9" w:rsidP="002E4789">
      <w:pPr>
        <w:pStyle w:val="Heading1"/>
      </w:pPr>
      <w:bookmarkStart w:id="20" w:name="_Toc225365848"/>
      <w:r w:rsidRPr="00C0404C">
        <w:t xml:space="preserve">Long </w:t>
      </w:r>
      <w:r w:rsidR="00C0404C" w:rsidRPr="00C0404C">
        <w:t>Term Financing Options:</w:t>
      </w:r>
      <w:bookmarkEnd w:id="20"/>
    </w:p>
    <w:p w14:paraId="1E2761F1" w14:textId="3D78203F" w:rsidR="009916A9" w:rsidRPr="009916A9" w:rsidRDefault="009916A9" w:rsidP="005F4CD0">
      <w:pPr>
        <w:spacing w:line="276" w:lineRule="auto"/>
        <w:jc w:val="both"/>
        <w:rPr>
          <w:rFonts w:ascii="Arial" w:hAnsi="Arial" w:cs="Arial"/>
        </w:rPr>
      </w:pPr>
      <w:r w:rsidRPr="009916A9">
        <w:rPr>
          <w:rFonts w:ascii="Arial" w:hAnsi="Arial" w:cs="Arial"/>
        </w:rPr>
        <w:t>According to identi</w:t>
      </w:r>
      <w:r w:rsidR="003D6EDB">
        <w:rPr>
          <w:rFonts w:ascii="Arial" w:hAnsi="Arial" w:cs="Arial"/>
        </w:rPr>
        <w:t>fied</w:t>
      </w:r>
      <w:r w:rsidRPr="009916A9">
        <w:rPr>
          <w:rFonts w:ascii="Arial" w:hAnsi="Arial" w:cs="Arial"/>
        </w:rPr>
        <w:t xml:space="preserve"> formations the following long term financing options are commonly noticed in business which include</w:t>
      </w:r>
      <w:r w:rsidR="00B4423A">
        <w:rPr>
          <w:rFonts w:ascii="Arial" w:hAnsi="Arial" w:cs="Arial"/>
        </w:rPr>
        <w:t>:</w:t>
      </w:r>
      <w:r w:rsidRPr="009916A9">
        <w:rPr>
          <w:rFonts w:ascii="Arial" w:hAnsi="Arial" w:cs="Arial"/>
        </w:rPr>
        <w:t xml:space="preserve"> </w:t>
      </w:r>
    </w:p>
    <w:p w14:paraId="67E51957" w14:textId="12563A47" w:rsidR="009916A9" w:rsidRPr="00B4423A" w:rsidRDefault="009916A9" w:rsidP="005F4CD0">
      <w:pPr>
        <w:pStyle w:val="ListParagraph"/>
        <w:numPr>
          <w:ilvl w:val="0"/>
          <w:numId w:val="9"/>
        </w:numPr>
        <w:spacing w:line="276" w:lineRule="auto"/>
        <w:jc w:val="both"/>
        <w:rPr>
          <w:rFonts w:ascii="Arial" w:hAnsi="Arial" w:cs="Arial"/>
        </w:rPr>
      </w:pPr>
      <w:r w:rsidRPr="00B4423A">
        <w:rPr>
          <w:rFonts w:ascii="Arial" w:hAnsi="Arial" w:cs="Arial"/>
        </w:rPr>
        <w:t xml:space="preserve">Corporate </w:t>
      </w:r>
      <w:r w:rsidR="00A33235">
        <w:rPr>
          <w:rFonts w:ascii="Arial" w:hAnsi="Arial" w:cs="Arial"/>
        </w:rPr>
        <w:t>b</w:t>
      </w:r>
      <w:r w:rsidRPr="00B4423A">
        <w:rPr>
          <w:rFonts w:ascii="Arial" w:hAnsi="Arial" w:cs="Arial"/>
        </w:rPr>
        <w:t xml:space="preserve">ond, it represents a stable </w:t>
      </w:r>
      <w:r w:rsidR="00A33235">
        <w:rPr>
          <w:rFonts w:ascii="Arial" w:hAnsi="Arial" w:cs="Arial"/>
        </w:rPr>
        <w:t>and</w:t>
      </w:r>
      <w:r w:rsidRPr="00B4423A">
        <w:rPr>
          <w:rFonts w:ascii="Arial" w:hAnsi="Arial" w:cs="Arial"/>
        </w:rPr>
        <w:t xml:space="preserve"> </w:t>
      </w:r>
      <w:r w:rsidR="00B4423A" w:rsidRPr="00B4423A">
        <w:rPr>
          <w:rFonts w:ascii="Arial" w:hAnsi="Arial" w:cs="Arial"/>
        </w:rPr>
        <w:t>low-cost</w:t>
      </w:r>
      <w:r w:rsidRPr="00B4423A">
        <w:rPr>
          <w:rFonts w:ascii="Arial" w:hAnsi="Arial" w:cs="Arial"/>
        </w:rPr>
        <w:t xml:space="preserve"> funding option for </w:t>
      </w:r>
      <w:r w:rsidR="008E2E08">
        <w:rPr>
          <w:rFonts w:ascii="Arial" w:hAnsi="Arial" w:cs="Arial"/>
        </w:rPr>
        <w:t>Toyota</w:t>
      </w:r>
      <w:r w:rsidRPr="00B4423A">
        <w:rPr>
          <w:rFonts w:ascii="Arial" w:hAnsi="Arial" w:cs="Arial"/>
        </w:rPr>
        <w:t xml:space="preserve"> however the </w:t>
      </w:r>
      <w:r w:rsidR="00B4423A" w:rsidRPr="00B4423A">
        <w:rPr>
          <w:rFonts w:ascii="Arial" w:hAnsi="Arial" w:cs="Arial"/>
        </w:rPr>
        <w:t>long-term</w:t>
      </w:r>
      <w:r w:rsidRPr="00B4423A">
        <w:rPr>
          <w:rFonts w:ascii="Arial" w:hAnsi="Arial" w:cs="Arial"/>
        </w:rPr>
        <w:t xml:space="preserve"> interest obligation initiates a general operating burden to th</w:t>
      </w:r>
      <w:r w:rsidR="008E2E08">
        <w:rPr>
          <w:rFonts w:ascii="Arial" w:hAnsi="Arial" w:cs="Arial"/>
        </w:rPr>
        <w:t>e</w:t>
      </w:r>
      <w:r w:rsidRPr="00B4423A">
        <w:rPr>
          <w:rFonts w:ascii="Arial" w:hAnsi="Arial" w:cs="Arial"/>
        </w:rPr>
        <w:t xml:space="preserve"> business operation. </w:t>
      </w:r>
    </w:p>
    <w:p w14:paraId="5B0A00AF" w14:textId="056C8221" w:rsidR="009916A9" w:rsidRPr="00B4423A" w:rsidRDefault="009916A9" w:rsidP="005F4CD0">
      <w:pPr>
        <w:pStyle w:val="ListParagraph"/>
        <w:numPr>
          <w:ilvl w:val="0"/>
          <w:numId w:val="9"/>
        </w:numPr>
        <w:spacing w:line="276" w:lineRule="auto"/>
        <w:jc w:val="both"/>
        <w:rPr>
          <w:rFonts w:ascii="Arial" w:hAnsi="Arial" w:cs="Arial"/>
        </w:rPr>
      </w:pPr>
      <w:r w:rsidRPr="00B4423A">
        <w:rPr>
          <w:rFonts w:ascii="Arial" w:hAnsi="Arial" w:cs="Arial"/>
        </w:rPr>
        <w:t xml:space="preserve">Equity finance is one of the most significant and non-repayment, strong and optimal market capital finance options which is accountable for business operations however, it represents the challenge of dilution of ownership (Gong et al., 2025). </w:t>
      </w:r>
    </w:p>
    <w:p w14:paraId="29C930DD" w14:textId="43FA4C35" w:rsidR="009916A9" w:rsidRPr="00B4423A" w:rsidRDefault="009916A9" w:rsidP="005F4CD0">
      <w:pPr>
        <w:pStyle w:val="ListParagraph"/>
        <w:numPr>
          <w:ilvl w:val="0"/>
          <w:numId w:val="9"/>
        </w:numPr>
        <w:spacing w:line="276" w:lineRule="auto"/>
        <w:jc w:val="both"/>
        <w:rPr>
          <w:rFonts w:ascii="Arial" w:hAnsi="Arial" w:cs="Arial"/>
        </w:rPr>
      </w:pPr>
      <w:r w:rsidRPr="00B4423A">
        <w:rPr>
          <w:rFonts w:ascii="Arial" w:hAnsi="Arial" w:cs="Arial"/>
        </w:rPr>
        <w:t>Long term loan</w:t>
      </w:r>
      <w:r w:rsidR="00067A98">
        <w:rPr>
          <w:rFonts w:ascii="Arial" w:hAnsi="Arial" w:cs="Arial"/>
        </w:rPr>
        <w:t>s</w:t>
      </w:r>
      <w:r w:rsidRPr="00B4423A">
        <w:rPr>
          <w:rFonts w:ascii="Arial" w:hAnsi="Arial" w:cs="Arial"/>
        </w:rPr>
        <w:t xml:space="preserve"> </w:t>
      </w:r>
      <w:r w:rsidR="00067A98">
        <w:rPr>
          <w:rFonts w:ascii="Arial" w:hAnsi="Arial" w:cs="Arial"/>
        </w:rPr>
        <w:t>have a</w:t>
      </w:r>
      <w:r w:rsidRPr="00B4423A">
        <w:rPr>
          <w:rFonts w:ascii="Arial" w:hAnsi="Arial" w:cs="Arial"/>
        </w:rPr>
        <w:t xml:space="preserve"> predictable approach of repayment obligations, a formulated positioning structure is commonly noticed under this </w:t>
      </w:r>
      <w:r w:rsidR="00B4423A" w:rsidRPr="00B4423A">
        <w:rPr>
          <w:rFonts w:ascii="Arial" w:hAnsi="Arial" w:cs="Arial"/>
        </w:rPr>
        <w:t>finance</w:t>
      </w:r>
      <w:r w:rsidRPr="00B4423A">
        <w:rPr>
          <w:rFonts w:ascii="Arial" w:hAnsi="Arial" w:cs="Arial"/>
        </w:rPr>
        <w:t xml:space="preserve"> however, it is less flexible </w:t>
      </w:r>
      <w:r w:rsidR="00664B3F">
        <w:rPr>
          <w:rFonts w:ascii="Arial" w:hAnsi="Arial" w:cs="Arial"/>
        </w:rPr>
        <w:t>and</w:t>
      </w:r>
      <w:r w:rsidRPr="00B4423A">
        <w:rPr>
          <w:rFonts w:ascii="Arial" w:hAnsi="Arial" w:cs="Arial"/>
        </w:rPr>
        <w:t xml:space="preserve"> associated with the business operating structure. </w:t>
      </w:r>
    </w:p>
    <w:p w14:paraId="6051C96D" w14:textId="2F8096F4" w:rsidR="00D6669A" w:rsidRDefault="00664B3F" w:rsidP="005F4CD0">
      <w:pPr>
        <w:spacing w:line="276" w:lineRule="auto"/>
        <w:jc w:val="both"/>
        <w:rPr>
          <w:rFonts w:ascii="Arial" w:hAnsi="Arial" w:cs="Arial"/>
        </w:rPr>
      </w:pPr>
      <w:r>
        <w:rPr>
          <w:rFonts w:ascii="Arial" w:hAnsi="Arial" w:cs="Arial"/>
        </w:rPr>
        <w:t>T</w:t>
      </w:r>
      <w:r w:rsidR="009916A9" w:rsidRPr="009916A9">
        <w:rPr>
          <w:rFonts w:ascii="Arial" w:hAnsi="Arial" w:cs="Arial"/>
        </w:rPr>
        <w:t>he presence and structural initiations of th</w:t>
      </w:r>
      <w:r>
        <w:rPr>
          <w:rFonts w:ascii="Arial" w:hAnsi="Arial" w:cs="Arial"/>
        </w:rPr>
        <w:t>ese</w:t>
      </w:r>
      <w:r w:rsidR="009916A9" w:rsidRPr="009916A9">
        <w:rPr>
          <w:rFonts w:ascii="Arial" w:hAnsi="Arial" w:cs="Arial"/>
        </w:rPr>
        <w:t xml:space="preserve"> type</w:t>
      </w:r>
      <w:r>
        <w:rPr>
          <w:rFonts w:ascii="Arial" w:hAnsi="Arial" w:cs="Arial"/>
        </w:rPr>
        <w:t>s</w:t>
      </w:r>
      <w:r w:rsidR="009916A9" w:rsidRPr="009916A9">
        <w:rPr>
          <w:rFonts w:ascii="Arial" w:hAnsi="Arial" w:cs="Arial"/>
        </w:rPr>
        <w:t xml:space="preserve"> of </w:t>
      </w:r>
      <w:r>
        <w:rPr>
          <w:rFonts w:ascii="Arial" w:hAnsi="Arial" w:cs="Arial"/>
        </w:rPr>
        <w:t>f</w:t>
      </w:r>
      <w:r w:rsidR="009916A9" w:rsidRPr="009916A9">
        <w:rPr>
          <w:rFonts w:ascii="Arial" w:hAnsi="Arial" w:cs="Arial"/>
        </w:rPr>
        <w:t xml:space="preserve">inancing options </w:t>
      </w:r>
      <w:r w:rsidR="00736545">
        <w:rPr>
          <w:rFonts w:ascii="Arial" w:hAnsi="Arial" w:cs="Arial"/>
        </w:rPr>
        <w:t>for</w:t>
      </w:r>
      <w:r w:rsidR="009916A9" w:rsidRPr="009916A9">
        <w:rPr>
          <w:rFonts w:ascii="Arial" w:hAnsi="Arial" w:cs="Arial"/>
        </w:rPr>
        <w:t xml:space="preserve"> Toyota indicates a balanced financing strategy with the involvement of both the short term and </w:t>
      </w:r>
      <w:r w:rsidR="00B4423A" w:rsidRPr="009916A9">
        <w:rPr>
          <w:rFonts w:ascii="Arial" w:hAnsi="Arial" w:cs="Arial"/>
        </w:rPr>
        <w:t>long-term</w:t>
      </w:r>
      <w:r w:rsidR="009916A9" w:rsidRPr="009916A9">
        <w:rPr>
          <w:rFonts w:ascii="Arial" w:hAnsi="Arial" w:cs="Arial"/>
        </w:rPr>
        <w:t xml:space="preserve"> capital stability</w:t>
      </w:r>
      <w:r w:rsidR="000D16C6">
        <w:rPr>
          <w:rFonts w:ascii="Arial" w:hAnsi="Arial" w:cs="Arial"/>
        </w:rPr>
        <w:t>,</w:t>
      </w:r>
      <w:r w:rsidR="009916A9" w:rsidRPr="009916A9">
        <w:rPr>
          <w:rFonts w:ascii="Arial" w:hAnsi="Arial" w:cs="Arial"/>
        </w:rPr>
        <w:t xml:space="preserve"> which will bring a </w:t>
      </w:r>
      <w:r w:rsidR="000D16C6">
        <w:rPr>
          <w:rFonts w:ascii="Arial" w:hAnsi="Arial" w:cs="Arial"/>
        </w:rPr>
        <w:t>suitable</w:t>
      </w:r>
      <w:r w:rsidR="009916A9" w:rsidRPr="009916A9">
        <w:rPr>
          <w:rFonts w:ascii="Arial" w:hAnsi="Arial" w:cs="Arial"/>
        </w:rPr>
        <w:t xml:space="preserve"> Working Capital Management as well as capital intensive project efficiency to the business</w:t>
      </w:r>
      <w:r w:rsidR="0079209C">
        <w:rPr>
          <w:rFonts w:ascii="Arial" w:hAnsi="Arial" w:cs="Arial"/>
        </w:rPr>
        <w:t>.</w:t>
      </w:r>
    </w:p>
    <w:p w14:paraId="07CCA0FF" w14:textId="77777777" w:rsidR="006C592F" w:rsidRDefault="006C592F" w:rsidP="005F4CD0">
      <w:pPr>
        <w:spacing w:line="276" w:lineRule="auto"/>
        <w:jc w:val="both"/>
        <w:rPr>
          <w:rFonts w:ascii="Arial" w:hAnsi="Arial" w:cs="Arial"/>
        </w:rPr>
      </w:pPr>
    </w:p>
    <w:p w14:paraId="4E5FA6DD" w14:textId="6624873F" w:rsidR="006C592F" w:rsidRPr="008F4D0E" w:rsidRDefault="00025B21" w:rsidP="002E4789">
      <w:pPr>
        <w:pStyle w:val="Heading1"/>
      </w:pPr>
      <w:bookmarkStart w:id="21" w:name="_Toc225365849"/>
      <w:r w:rsidRPr="006C592F">
        <w:lastRenderedPageBreak/>
        <w:t>STRATEGIC FINANCIAL RESTRUCTURING PLAN</w:t>
      </w:r>
      <w:bookmarkEnd w:id="21"/>
    </w:p>
    <w:p w14:paraId="2BDF0407" w14:textId="45988237" w:rsidR="008F4D0E" w:rsidRPr="008F4D0E" w:rsidRDefault="008F4D0E" w:rsidP="005F4CD0">
      <w:pPr>
        <w:spacing w:line="276" w:lineRule="auto"/>
        <w:jc w:val="both"/>
        <w:rPr>
          <w:rFonts w:ascii="Arial" w:hAnsi="Arial" w:cs="Arial"/>
        </w:rPr>
      </w:pPr>
      <w:r w:rsidRPr="008F4D0E">
        <w:rPr>
          <w:rFonts w:ascii="Arial" w:hAnsi="Arial" w:cs="Arial"/>
        </w:rPr>
        <w:t xml:space="preserve">Toyota Motor corporation is the largest automotive manufacturer in the world currently facing a rapid evolving global environment, which is structured with electrifications, regulatory pressure, disruptions in supply chain </w:t>
      </w:r>
      <w:r w:rsidR="00077C21" w:rsidRPr="008F4D0E">
        <w:rPr>
          <w:rFonts w:ascii="Arial" w:hAnsi="Arial" w:cs="Arial"/>
        </w:rPr>
        <w:t>and</w:t>
      </w:r>
      <w:r w:rsidRPr="008F4D0E">
        <w:rPr>
          <w:rFonts w:ascii="Arial" w:hAnsi="Arial" w:cs="Arial"/>
        </w:rPr>
        <w:t xml:space="preserve"> fluctuated demand</w:t>
      </w:r>
      <w:r w:rsidR="00FD43BF">
        <w:rPr>
          <w:rFonts w:ascii="Arial" w:hAnsi="Arial" w:cs="Arial"/>
        </w:rPr>
        <w:t xml:space="preserve"> </w:t>
      </w:r>
      <w:r w:rsidRPr="008F4D0E">
        <w:rPr>
          <w:rFonts w:ascii="Arial" w:hAnsi="Arial" w:cs="Arial"/>
        </w:rPr>
        <w:t xml:space="preserve">of the consumer. In the United Kingdom this business is also facing additional financial pressure due to the regulatory scrutiny associated with the Motor Finance sector. </w:t>
      </w:r>
    </w:p>
    <w:p w14:paraId="25AA5CB5" w14:textId="224205F8" w:rsidR="008F4D0E" w:rsidRDefault="008F4D0E" w:rsidP="005F4CD0">
      <w:pPr>
        <w:spacing w:line="276" w:lineRule="auto"/>
        <w:jc w:val="both"/>
        <w:rPr>
          <w:rFonts w:ascii="Arial" w:hAnsi="Arial" w:cs="Arial"/>
        </w:rPr>
      </w:pPr>
      <w:r w:rsidRPr="008F4D0E">
        <w:rPr>
          <w:rFonts w:ascii="Arial" w:hAnsi="Arial" w:cs="Arial"/>
        </w:rPr>
        <w:t>Associated with the present operating positions in</w:t>
      </w:r>
      <w:r w:rsidR="0082155B">
        <w:rPr>
          <w:rFonts w:ascii="Arial" w:hAnsi="Arial" w:cs="Arial"/>
        </w:rPr>
        <w:t xml:space="preserve"> </w:t>
      </w:r>
      <w:r w:rsidRPr="008F4D0E">
        <w:rPr>
          <w:rFonts w:ascii="Arial" w:hAnsi="Arial" w:cs="Arial"/>
        </w:rPr>
        <w:t xml:space="preserve">the following recommended financial restructuring options can be implemented </w:t>
      </w:r>
      <w:r w:rsidR="00F47AE3">
        <w:rPr>
          <w:rFonts w:ascii="Arial" w:hAnsi="Arial" w:cs="Arial"/>
        </w:rPr>
        <w:t>to</w:t>
      </w:r>
      <w:r w:rsidRPr="008F4D0E">
        <w:rPr>
          <w:rFonts w:ascii="Arial" w:hAnsi="Arial" w:cs="Arial"/>
        </w:rPr>
        <w:t xml:space="preserve"> this business which will be convenient for the maintenance of stability and operating accountability for the longer period. </w:t>
      </w:r>
    </w:p>
    <w:p w14:paraId="4CBF1A78" w14:textId="017AB30B" w:rsidR="009C3FB3" w:rsidRPr="009C3FB3" w:rsidRDefault="009C3FB3" w:rsidP="002E4789">
      <w:pPr>
        <w:pStyle w:val="Heading1"/>
      </w:pPr>
      <w:bookmarkStart w:id="22" w:name="_Toc225365850"/>
      <w:r w:rsidRPr="009C3FB3">
        <w:t>Divestiture</w:t>
      </w:r>
      <w:bookmarkEnd w:id="22"/>
    </w:p>
    <w:p w14:paraId="13B34F44" w14:textId="71C26524" w:rsidR="008F4D0E" w:rsidRDefault="00A442DB" w:rsidP="005F4CD0">
      <w:pPr>
        <w:spacing w:line="276" w:lineRule="auto"/>
        <w:jc w:val="both"/>
        <w:rPr>
          <w:rFonts w:ascii="Arial" w:hAnsi="Arial" w:cs="Arial"/>
        </w:rPr>
      </w:pPr>
      <w:r>
        <w:rPr>
          <w:rFonts w:ascii="Arial" w:hAnsi="Arial" w:cs="Arial"/>
        </w:rPr>
        <w:t>T</w:t>
      </w:r>
      <w:r w:rsidR="008F4D0E" w:rsidRPr="008F4D0E">
        <w:rPr>
          <w:rFonts w:ascii="Arial" w:hAnsi="Arial" w:cs="Arial"/>
        </w:rPr>
        <w:t>he selling underperforming or non-strategic business units with the intentions of free</w:t>
      </w:r>
      <w:r w:rsidR="00173A39">
        <w:rPr>
          <w:rFonts w:ascii="Arial" w:hAnsi="Arial" w:cs="Arial"/>
        </w:rPr>
        <w:t xml:space="preserve">ing up </w:t>
      </w:r>
      <w:r w:rsidR="008F4D0E" w:rsidRPr="008F4D0E">
        <w:rPr>
          <w:rFonts w:ascii="Arial" w:hAnsi="Arial" w:cs="Arial"/>
        </w:rPr>
        <w:t xml:space="preserve">capital </w:t>
      </w:r>
      <w:r w:rsidR="00E63490" w:rsidRPr="008F4D0E">
        <w:rPr>
          <w:rFonts w:ascii="Arial" w:hAnsi="Arial" w:cs="Arial"/>
        </w:rPr>
        <w:t>and</w:t>
      </w:r>
      <w:r w:rsidR="008F4D0E" w:rsidRPr="008F4D0E">
        <w:rPr>
          <w:rFonts w:ascii="Arial" w:hAnsi="Arial" w:cs="Arial"/>
        </w:rPr>
        <w:t xml:space="preserve"> improve the operation and focus. </w:t>
      </w:r>
      <w:r w:rsidR="00204F21">
        <w:rPr>
          <w:rFonts w:ascii="Arial" w:hAnsi="Arial" w:cs="Arial"/>
        </w:rPr>
        <w:t>T</w:t>
      </w:r>
      <w:r w:rsidR="008F4D0E" w:rsidRPr="008F4D0E">
        <w:rPr>
          <w:rFonts w:ascii="Arial" w:hAnsi="Arial" w:cs="Arial"/>
        </w:rPr>
        <w:t xml:space="preserve">his type of implementation </w:t>
      </w:r>
      <w:r w:rsidR="00E63490">
        <w:rPr>
          <w:rFonts w:ascii="Arial" w:hAnsi="Arial" w:cs="Arial"/>
        </w:rPr>
        <w:t>for</w:t>
      </w:r>
      <w:r w:rsidR="008F4D0E" w:rsidRPr="008F4D0E">
        <w:rPr>
          <w:rFonts w:ascii="Arial" w:hAnsi="Arial" w:cs="Arial"/>
        </w:rPr>
        <w:t xml:space="preserve"> th</w:t>
      </w:r>
      <w:r w:rsidR="00204F21">
        <w:rPr>
          <w:rFonts w:ascii="Arial" w:hAnsi="Arial" w:cs="Arial"/>
        </w:rPr>
        <w:t>e</w:t>
      </w:r>
      <w:r w:rsidR="008F4D0E" w:rsidRPr="008F4D0E">
        <w:rPr>
          <w:rFonts w:ascii="Arial" w:hAnsi="Arial" w:cs="Arial"/>
        </w:rPr>
        <w:t xml:space="preserve"> business will </w:t>
      </w:r>
      <w:r w:rsidR="00C95D20">
        <w:rPr>
          <w:rFonts w:ascii="Arial" w:hAnsi="Arial" w:cs="Arial"/>
        </w:rPr>
        <w:t>enable</w:t>
      </w:r>
      <w:r w:rsidR="008F4D0E" w:rsidRPr="008F4D0E">
        <w:rPr>
          <w:rFonts w:ascii="Arial" w:hAnsi="Arial" w:cs="Arial"/>
        </w:rPr>
        <w:t xml:space="preserve"> t</w:t>
      </w:r>
      <w:r w:rsidR="00027B40">
        <w:rPr>
          <w:rFonts w:ascii="Arial" w:hAnsi="Arial" w:cs="Arial"/>
        </w:rPr>
        <w:t>he</w:t>
      </w:r>
      <w:r w:rsidR="008F4D0E" w:rsidRPr="008F4D0E">
        <w:rPr>
          <w:rFonts w:ascii="Arial" w:hAnsi="Arial" w:cs="Arial"/>
        </w:rPr>
        <w:t xml:space="preserve"> expan</w:t>
      </w:r>
      <w:r w:rsidR="00A90F88">
        <w:rPr>
          <w:rFonts w:ascii="Arial" w:hAnsi="Arial" w:cs="Arial"/>
        </w:rPr>
        <w:t>sion of</w:t>
      </w:r>
      <w:r w:rsidR="008F4D0E" w:rsidRPr="008F4D0E">
        <w:rPr>
          <w:rFonts w:ascii="Arial" w:hAnsi="Arial" w:cs="Arial"/>
        </w:rPr>
        <w:t xml:space="preserve"> mobility services and other experimental venture</w:t>
      </w:r>
      <w:r w:rsidR="00C21280">
        <w:rPr>
          <w:rFonts w:ascii="Arial" w:hAnsi="Arial" w:cs="Arial"/>
        </w:rPr>
        <w:t>s</w:t>
      </w:r>
      <w:r w:rsidR="008F4D0E" w:rsidRPr="008F4D0E">
        <w:rPr>
          <w:rFonts w:ascii="Arial" w:hAnsi="Arial" w:cs="Arial"/>
        </w:rPr>
        <w:t xml:space="preserve"> in this business which will release capital for the investment associated with the EV and battery technology, reduce operational complexity and improve the return on investment capital (Akinsola</w:t>
      </w:r>
      <w:r w:rsidR="005109C3">
        <w:rPr>
          <w:rFonts w:ascii="Arial" w:hAnsi="Arial" w:cs="Arial"/>
        </w:rPr>
        <w:t>,</w:t>
      </w:r>
      <w:r w:rsidR="008F4D0E" w:rsidRPr="008F4D0E">
        <w:rPr>
          <w:rFonts w:ascii="Arial" w:hAnsi="Arial" w:cs="Arial"/>
        </w:rPr>
        <w:t xml:space="preserve"> </w:t>
      </w:r>
      <w:r w:rsidR="00212A5F">
        <w:rPr>
          <w:rFonts w:ascii="Arial" w:hAnsi="Arial" w:cs="Arial"/>
        </w:rPr>
        <w:t>Kings</w:t>
      </w:r>
      <w:r w:rsidR="0039151C">
        <w:rPr>
          <w:rFonts w:ascii="Arial" w:hAnsi="Arial" w:cs="Arial"/>
        </w:rPr>
        <w:t xml:space="preserve">ley </w:t>
      </w:r>
      <w:r w:rsidR="008F4D0E" w:rsidRPr="008F4D0E">
        <w:rPr>
          <w:rFonts w:ascii="Arial" w:hAnsi="Arial" w:cs="Arial"/>
        </w:rPr>
        <w:t xml:space="preserve">Onu, 2025). Toyota owns significant physical assets globally and initiations of sale-and-leaseback strategy will unlock the liquidity without disturbing operations. </w:t>
      </w:r>
    </w:p>
    <w:p w14:paraId="0CCC6E25" w14:textId="4DC71283" w:rsidR="00A03602" w:rsidRPr="00A03602" w:rsidRDefault="00A03602" w:rsidP="002E4789">
      <w:pPr>
        <w:pStyle w:val="Heading1"/>
      </w:pPr>
      <w:bookmarkStart w:id="23" w:name="_Toc225365851"/>
      <w:r w:rsidRPr="00A03602">
        <w:t>Mergers</w:t>
      </w:r>
      <w:bookmarkEnd w:id="23"/>
    </w:p>
    <w:p w14:paraId="60F4B06E" w14:textId="529DACE1" w:rsidR="008F4D0E" w:rsidRPr="008F4D0E" w:rsidRDefault="008F4D0E" w:rsidP="005F4CD0">
      <w:pPr>
        <w:spacing w:line="276" w:lineRule="auto"/>
        <w:jc w:val="both"/>
        <w:rPr>
          <w:rFonts w:ascii="Arial" w:hAnsi="Arial" w:cs="Arial"/>
        </w:rPr>
      </w:pPr>
      <w:r w:rsidRPr="008F4D0E">
        <w:rPr>
          <w:rFonts w:ascii="Arial" w:hAnsi="Arial" w:cs="Arial"/>
        </w:rPr>
        <w:t>The initiative of merger or joint venture along with a UK or EU battery manufacturer will be a convenient approach for reducing the supply chain risk of this business and expansion initiation in a stable order (King</w:t>
      </w:r>
      <w:r w:rsidR="00125266">
        <w:rPr>
          <w:rFonts w:ascii="Arial" w:hAnsi="Arial" w:cs="Arial"/>
        </w:rPr>
        <w:t xml:space="preserve">, </w:t>
      </w:r>
      <w:r w:rsidRPr="008F4D0E">
        <w:rPr>
          <w:rFonts w:ascii="Arial" w:hAnsi="Arial" w:cs="Arial"/>
        </w:rPr>
        <w:t>Prevost, 2025). A partnership with the UK based autonomous driving f</w:t>
      </w:r>
      <w:r w:rsidR="00E94A74">
        <w:rPr>
          <w:rFonts w:ascii="Arial" w:hAnsi="Arial" w:cs="Arial"/>
        </w:rPr>
        <w:t>ir</w:t>
      </w:r>
      <w:r w:rsidRPr="008F4D0E">
        <w:rPr>
          <w:rFonts w:ascii="Arial" w:hAnsi="Arial" w:cs="Arial"/>
        </w:rPr>
        <w:t xml:space="preserve">ms will be convenient for maintaining the ecosystem which will accelerate the overall technical capability of the business. The maintenance of operating flexibility in this type of engagement will be a convenient approach for long term progress in this business operation. </w:t>
      </w:r>
    </w:p>
    <w:p w14:paraId="0C84F1A9" w14:textId="49CD0AD4" w:rsidR="000B44FA" w:rsidRPr="000B44FA" w:rsidRDefault="008F4D0E" w:rsidP="002E4789">
      <w:pPr>
        <w:pStyle w:val="Heading1"/>
      </w:pPr>
      <w:bookmarkStart w:id="24" w:name="_Toc225365852"/>
      <w:r w:rsidRPr="000B44FA">
        <w:t xml:space="preserve">Injections of </w:t>
      </w:r>
      <w:r w:rsidR="000B44FA" w:rsidRPr="000B44FA">
        <w:t>E</w:t>
      </w:r>
      <w:r w:rsidRPr="000B44FA">
        <w:t>quity</w:t>
      </w:r>
      <w:bookmarkEnd w:id="24"/>
    </w:p>
    <w:p w14:paraId="262145CD" w14:textId="22C1225A" w:rsidR="008F4D0E" w:rsidRPr="008F4D0E" w:rsidRDefault="008F4D0E" w:rsidP="005F4CD0">
      <w:pPr>
        <w:spacing w:line="276" w:lineRule="auto"/>
        <w:jc w:val="both"/>
        <w:rPr>
          <w:rFonts w:ascii="Arial" w:hAnsi="Arial" w:cs="Arial"/>
        </w:rPr>
      </w:pPr>
      <w:r w:rsidRPr="008F4D0E">
        <w:rPr>
          <w:rFonts w:ascii="Arial" w:hAnsi="Arial" w:cs="Arial"/>
        </w:rPr>
        <w:t xml:space="preserve">An equity injection </w:t>
      </w:r>
      <w:r w:rsidR="000350E3" w:rsidRPr="008F4D0E">
        <w:rPr>
          <w:rFonts w:ascii="Arial" w:hAnsi="Arial" w:cs="Arial"/>
        </w:rPr>
        <w:t>through</w:t>
      </w:r>
      <w:r w:rsidRPr="008F4D0E">
        <w:rPr>
          <w:rFonts w:ascii="Arial" w:hAnsi="Arial" w:cs="Arial"/>
        </w:rPr>
        <w:t xml:space="preserve"> the process of attracting strategic investors can be a convenient initiative for the capital maintenance in general. The presence of IPO indicates a proper volume of shareholder formulations including the minimal dilution for the long-term investors while the strategic investor placement will be potential through the sovereign wealth fund or ESG focused funds basis (Buchanan, 2025). The appearance of this type of engagement will improve the debt-to-equity position and maintain the liquidity structure of the business in the context of EV and hydrogen projects. </w:t>
      </w:r>
    </w:p>
    <w:p w14:paraId="55E88419" w14:textId="7FED89DA" w:rsidR="00C24513" w:rsidRPr="00C24513" w:rsidRDefault="008F4D0E" w:rsidP="002E4789">
      <w:pPr>
        <w:pStyle w:val="Heading1"/>
      </w:pPr>
      <w:bookmarkStart w:id="25" w:name="_Toc225365853"/>
      <w:r w:rsidRPr="00C24513">
        <w:lastRenderedPageBreak/>
        <w:t>Debt Restructuring</w:t>
      </w:r>
      <w:bookmarkEnd w:id="25"/>
    </w:p>
    <w:p w14:paraId="657F9B24" w14:textId="2796041F" w:rsidR="008F4D0E" w:rsidRPr="008F4D0E" w:rsidRDefault="008F4D0E" w:rsidP="005F4CD0">
      <w:pPr>
        <w:spacing w:line="276" w:lineRule="auto"/>
        <w:jc w:val="both"/>
        <w:rPr>
          <w:rFonts w:ascii="Arial" w:hAnsi="Arial" w:cs="Arial"/>
        </w:rPr>
      </w:pPr>
      <w:r w:rsidRPr="008F4D0E">
        <w:rPr>
          <w:rFonts w:ascii="Arial" w:hAnsi="Arial" w:cs="Arial"/>
        </w:rPr>
        <w:t>Associated with the present operating positions the business mainly maintains a strong level of credit rating which allows the business to manage the low-cost debt initiation. However, rising interest rate</w:t>
      </w:r>
      <w:r w:rsidR="009A3BC2">
        <w:rPr>
          <w:rFonts w:ascii="Arial" w:hAnsi="Arial" w:cs="Arial"/>
        </w:rPr>
        <w:t>s</w:t>
      </w:r>
      <w:r w:rsidRPr="008F4D0E">
        <w:rPr>
          <w:rFonts w:ascii="Arial" w:hAnsi="Arial" w:cs="Arial"/>
        </w:rPr>
        <w:t xml:space="preserve"> including the inflationary pressure generally require a re-assessment approach in relation to the debt structure. A financing approach with the high-cost definition including lower interest with longer maturity can be an approach for the cash flow initiative (Huang</w:t>
      </w:r>
      <w:r w:rsidR="00EA6936">
        <w:rPr>
          <w:rFonts w:ascii="Arial" w:hAnsi="Arial" w:cs="Arial"/>
        </w:rPr>
        <w:t>,</w:t>
      </w:r>
      <w:r w:rsidRPr="008F4D0E">
        <w:rPr>
          <w:rFonts w:ascii="Arial" w:hAnsi="Arial" w:cs="Arial"/>
        </w:rPr>
        <w:t xml:space="preserve"> Brautigam, 2025). Issuing green bonds will be a supportive approach for the maintenance of business financing options </w:t>
      </w:r>
      <w:r w:rsidR="00D41C25" w:rsidRPr="008F4D0E">
        <w:rPr>
          <w:rFonts w:ascii="Arial" w:hAnsi="Arial" w:cs="Arial"/>
        </w:rPr>
        <w:t>and</w:t>
      </w:r>
      <w:r w:rsidRPr="008F4D0E">
        <w:rPr>
          <w:rFonts w:ascii="Arial" w:hAnsi="Arial" w:cs="Arial"/>
        </w:rPr>
        <w:t xml:space="preserve"> manage </w:t>
      </w:r>
      <w:r w:rsidR="00913200">
        <w:rPr>
          <w:rFonts w:ascii="Arial" w:hAnsi="Arial" w:cs="Arial"/>
        </w:rPr>
        <w:t>a</w:t>
      </w:r>
      <w:r w:rsidRPr="008F4D0E">
        <w:rPr>
          <w:rFonts w:ascii="Arial" w:hAnsi="Arial" w:cs="Arial"/>
        </w:rPr>
        <w:t xml:space="preserve"> </w:t>
      </w:r>
      <w:r w:rsidR="00913200">
        <w:rPr>
          <w:rFonts w:ascii="Arial" w:hAnsi="Arial" w:cs="Arial"/>
        </w:rPr>
        <w:t>controlled</w:t>
      </w:r>
      <w:r w:rsidRPr="008F4D0E">
        <w:rPr>
          <w:rFonts w:ascii="Arial" w:hAnsi="Arial" w:cs="Arial"/>
        </w:rPr>
        <w:t xml:space="preserve"> position of </w:t>
      </w:r>
      <w:r w:rsidR="00913200" w:rsidRPr="008F4D0E">
        <w:rPr>
          <w:rFonts w:ascii="Arial" w:hAnsi="Arial" w:cs="Arial"/>
        </w:rPr>
        <w:t>business finance</w:t>
      </w:r>
      <w:r w:rsidRPr="008F4D0E">
        <w:rPr>
          <w:rFonts w:ascii="Arial" w:hAnsi="Arial" w:cs="Arial"/>
        </w:rPr>
        <w:t xml:space="preserve">. Increasing the level of </w:t>
      </w:r>
      <w:r w:rsidR="00D41C25" w:rsidRPr="008F4D0E">
        <w:rPr>
          <w:rFonts w:ascii="Arial" w:hAnsi="Arial" w:cs="Arial"/>
        </w:rPr>
        <w:t>long-term</w:t>
      </w:r>
      <w:r w:rsidRPr="008F4D0E">
        <w:rPr>
          <w:rFonts w:ascii="Arial" w:hAnsi="Arial" w:cs="Arial"/>
        </w:rPr>
        <w:t xml:space="preserve"> debt will be a convenient approach for the maintenance of liquidity position and financial accountability. </w:t>
      </w:r>
    </w:p>
    <w:p w14:paraId="6B6FB3D4" w14:textId="1EC0EEE8" w:rsidR="008F4D0E" w:rsidRPr="008F4D0E" w:rsidRDefault="008F4D0E" w:rsidP="005F4CD0">
      <w:pPr>
        <w:spacing w:line="276" w:lineRule="auto"/>
        <w:jc w:val="both"/>
        <w:rPr>
          <w:rFonts w:ascii="Arial" w:hAnsi="Arial" w:cs="Arial"/>
        </w:rPr>
      </w:pPr>
      <w:r w:rsidRPr="008F4D0E">
        <w:rPr>
          <w:rFonts w:ascii="Arial" w:hAnsi="Arial" w:cs="Arial"/>
        </w:rPr>
        <w:t xml:space="preserve">The general formulated engagement of impact assessment related to this </w:t>
      </w:r>
      <w:r w:rsidR="00D41C25" w:rsidRPr="008F4D0E">
        <w:rPr>
          <w:rFonts w:ascii="Arial" w:hAnsi="Arial" w:cs="Arial"/>
        </w:rPr>
        <w:t>business</w:t>
      </w:r>
      <w:r w:rsidRPr="008F4D0E">
        <w:rPr>
          <w:rFonts w:ascii="Arial" w:hAnsi="Arial" w:cs="Arial"/>
        </w:rPr>
        <w:t xml:space="preserve"> are mainly evaluated with the following aspects</w:t>
      </w:r>
      <w:r w:rsidR="00E04AA2">
        <w:rPr>
          <w:rFonts w:ascii="Arial" w:hAnsi="Arial" w:cs="Arial"/>
        </w:rPr>
        <w:t>:</w:t>
      </w:r>
      <w:r w:rsidRPr="008F4D0E">
        <w:rPr>
          <w:rFonts w:ascii="Arial" w:hAnsi="Arial" w:cs="Arial"/>
        </w:rPr>
        <w:t xml:space="preserve"> </w:t>
      </w:r>
    </w:p>
    <w:p w14:paraId="5838DD32" w14:textId="4820D88B" w:rsidR="0083488E" w:rsidRPr="0083488E" w:rsidRDefault="008F4D0E" w:rsidP="002E4789">
      <w:pPr>
        <w:pStyle w:val="Heading1"/>
      </w:pPr>
      <w:bookmarkStart w:id="26" w:name="_Toc225365854"/>
      <w:r w:rsidRPr="0083488E">
        <w:t xml:space="preserve">Impact </w:t>
      </w:r>
      <w:r w:rsidR="00CE2E9E">
        <w:t>o</w:t>
      </w:r>
      <w:r w:rsidR="00CE2E9E" w:rsidRPr="0083488E">
        <w:t>n Shareholder Value</w:t>
      </w:r>
      <w:bookmarkEnd w:id="26"/>
    </w:p>
    <w:p w14:paraId="3752C09B" w14:textId="34E7BA4E" w:rsidR="008F4D0E" w:rsidRPr="008F4D0E" w:rsidRDefault="00072C09" w:rsidP="005F4CD0">
      <w:pPr>
        <w:spacing w:line="276" w:lineRule="auto"/>
        <w:jc w:val="both"/>
        <w:rPr>
          <w:rFonts w:ascii="Arial" w:hAnsi="Arial" w:cs="Arial"/>
        </w:rPr>
      </w:pPr>
      <w:r>
        <w:rPr>
          <w:rFonts w:ascii="Arial" w:hAnsi="Arial" w:cs="Arial"/>
        </w:rPr>
        <w:t>With t</w:t>
      </w:r>
      <w:r w:rsidR="008F4D0E" w:rsidRPr="008F4D0E">
        <w:rPr>
          <w:rFonts w:ascii="Arial" w:hAnsi="Arial" w:cs="Arial"/>
        </w:rPr>
        <w:t xml:space="preserve">he initiative of both the divestitures and equity injection the volume of liquidity expansions including the reduction of financial rest can be initiated, which is equally optimal for merger and joint venture support for enhancing the </w:t>
      </w:r>
      <w:r w:rsidR="00D41C25" w:rsidRPr="008F4D0E">
        <w:rPr>
          <w:rFonts w:ascii="Arial" w:hAnsi="Arial" w:cs="Arial"/>
        </w:rPr>
        <w:t>long-term</w:t>
      </w:r>
      <w:r w:rsidR="008F4D0E" w:rsidRPr="008F4D0E">
        <w:rPr>
          <w:rFonts w:ascii="Arial" w:hAnsi="Arial" w:cs="Arial"/>
        </w:rPr>
        <w:t xml:space="preserve"> financial growth. However, it imposes the dilution enhancement with the equity engagement and reduction of EPS value which can be structured with the divestiture of profitable units that can reduce the overall revenue position. </w:t>
      </w:r>
    </w:p>
    <w:p w14:paraId="1CD8EC4D" w14:textId="0A922D88" w:rsidR="0083488E" w:rsidRPr="0083488E" w:rsidRDefault="008F4D0E" w:rsidP="002E4789">
      <w:pPr>
        <w:pStyle w:val="Heading1"/>
      </w:pPr>
      <w:bookmarkStart w:id="27" w:name="_Toc225365855"/>
      <w:r w:rsidRPr="0083488E">
        <w:t xml:space="preserve">Impact </w:t>
      </w:r>
      <w:r w:rsidR="00DC38EF">
        <w:t>o</w:t>
      </w:r>
      <w:r w:rsidR="00DC38EF" w:rsidRPr="0083488E">
        <w:t>n Debt Structure</w:t>
      </w:r>
      <w:bookmarkEnd w:id="27"/>
    </w:p>
    <w:p w14:paraId="7CB3C60F" w14:textId="3080AE43" w:rsidR="008F4D0E" w:rsidRPr="008F4D0E" w:rsidRDefault="00637526" w:rsidP="005F4CD0">
      <w:pPr>
        <w:spacing w:line="276" w:lineRule="auto"/>
        <w:jc w:val="both"/>
        <w:rPr>
          <w:rFonts w:ascii="Arial" w:hAnsi="Arial" w:cs="Arial"/>
        </w:rPr>
      </w:pPr>
      <w:r>
        <w:rPr>
          <w:rFonts w:ascii="Arial" w:hAnsi="Arial" w:cs="Arial"/>
        </w:rPr>
        <w:t>With t</w:t>
      </w:r>
      <w:r w:rsidR="008F4D0E" w:rsidRPr="008F4D0E">
        <w:rPr>
          <w:rFonts w:ascii="Arial" w:hAnsi="Arial" w:cs="Arial"/>
        </w:rPr>
        <w:t xml:space="preserve">he development of leverage ratio position through managing both debt and equity capital a stable and optimal financing structure of the business can be implemented. </w:t>
      </w:r>
      <w:r w:rsidR="00302124">
        <w:rPr>
          <w:rFonts w:ascii="Arial" w:hAnsi="Arial" w:cs="Arial"/>
        </w:rPr>
        <w:t>E</w:t>
      </w:r>
      <w:r w:rsidR="008F4D0E" w:rsidRPr="008F4D0E">
        <w:rPr>
          <w:rFonts w:ascii="Arial" w:hAnsi="Arial" w:cs="Arial"/>
        </w:rPr>
        <w:t>nhanc</w:t>
      </w:r>
      <w:r w:rsidR="00302124">
        <w:rPr>
          <w:rFonts w:ascii="Arial" w:hAnsi="Arial" w:cs="Arial"/>
        </w:rPr>
        <w:t>ing</w:t>
      </w:r>
      <w:r w:rsidR="008F4D0E" w:rsidRPr="008F4D0E">
        <w:rPr>
          <w:rFonts w:ascii="Arial" w:hAnsi="Arial" w:cs="Arial"/>
        </w:rPr>
        <w:t xml:space="preserve"> </w:t>
      </w:r>
      <w:r w:rsidR="00B355CC">
        <w:rPr>
          <w:rFonts w:ascii="Arial" w:hAnsi="Arial" w:cs="Arial"/>
        </w:rPr>
        <w:t>the</w:t>
      </w:r>
      <w:r w:rsidR="008F4D0E" w:rsidRPr="008F4D0E">
        <w:rPr>
          <w:rFonts w:ascii="Arial" w:hAnsi="Arial" w:cs="Arial"/>
        </w:rPr>
        <w:t xml:space="preserve"> maturity profile through refinancin</w:t>
      </w:r>
      <w:r w:rsidR="0057265C">
        <w:rPr>
          <w:rFonts w:ascii="Arial" w:hAnsi="Arial" w:cs="Arial"/>
        </w:rPr>
        <w:t>g</w:t>
      </w:r>
      <w:r w:rsidR="008F4D0E" w:rsidRPr="008F4D0E">
        <w:rPr>
          <w:rFonts w:ascii="Arial" w:hAnsi="Arial" w:cs="Arial"/>
        </w:rPr>
        <w:t xml:space="preserve"> </w:t>
      </w:r>
      <w:r w:rsidR="00C2460B" w:rsidRPr="008F4D0E">
        <w:rPr>
          <w:rFonts w:ascii="Arial" w:hAnsi="Arial" w:cs="Arial"/>
        </w:rPr>
        <w:t>short-term</w:t>
      </w:r>
      <w:r w:rsidR="008F4D0E" w:rsidRPr="008F4D0E">
        <w:rPr>
          <w:rFonts w:ascii="Arial" w:hAnsi="Arial" w:cs="Arial"/>
        </w:rPr>
        <w:t xml:space="preserve"> debt into long term bonds the overall liquidity risks can be declined as well (Yahaya, 2026). It </w:t>
      </w:r>
      <w:r w:rsidR="00C2460B">
        <w:rPr>
          <w:rFonts w:ascii="Arial" w:hAnsi="Arial" w:cs="Arial"/>
        </w:rPr>
        <w:t xml:space="preserve">is </w:t>
      </w:r>
      <w:r w:rsidR="008F4D0E" w:rsidRPr="008F4D0E">
        <w:rPr>
          <w:rFonts w:ascii="Arial" w:hAnsi="Arial" w:cs="Arial"/>
        </w:rPr>
        <w:t xml:space="preserve">also used to increase the access related to the sustainable financing engagement which ultimately provides an optimal support for the ESG initiative. </w:t>
      </w:r>
    </w:p>
    <w:p w14:paraId="07554C0D" w14:textId="006F1A82" w:rsidR="0083488E" w:rsidRPr="0083488E" w:rsidRDefault="008F4D0E" w:rsidP="002E4789">
      <w:pPr>
        <w:pStyle w:val="Heading1"/>
      </w:pPr>
      <w:bookmarkStart w:id="28" w:name="_Toc225365856"/>
      <w:r w:rsidRPr="0083488E">
        <w:t xml:space="preserve">Impact </w:t>
      </w:r>
      <w:r w:rsidR="00C2460B">
        <w:t>o</w:t>
      </w:r>
      <w:r w:rsidR="00C2460B" w:rsidRPr="0083488E">
        <w:t>n Operational Flexibility</w:t>
      </w:r>
      <w:bookmarkEnd w:id="28"/>
    </w:p>
    <w:p w14:paraId="17C21FCB" w14:textId="30FF63FC" w:rsidR="008F4D0E" w:rsidRPr="008F4D0E" w:rsidRDefault="008F4D0E" w:rsidP="005F4CD0">
      <w:pPr>
        <w:spacing w:line="276" w:lineRule="auto"/>
        <w:jc w:val="both"/>
        <w:rPr>
          <w:rFonts w:ascii="Arial" w:hAnsi="Arial" w:cs="Arial"/>
        </w:rPr>
      </w:pPr>
      <w:r w:rsidRPr="008F4D0E">
        <w:rPr>
          <w:rFonts w:ascii="Arial" w:hAnsi="Arial" w:cs="Arial"/>
        </w:rPr>
        <w:t xml:space="preserve">The formulation structure of </w:t>
      </w:r>
      <w:r w:rsidR="00D41C25" w:rsidRPr="008F4D0E">
        <w:rPr>
          <w:rFonts w:ascii="Arial" w:hAnsi="Arial" w:cs="Arial"/>
        </w:rPr>
        <w:t xml:space="preserve">divestiture </w:t>
      </w:r>
      <w:r w:rsidR="00593DD7" w:rsidRPr="008F4D0E">
        <w:rPr>
          <w:rFonts w:ascii="Arial" w:hAnsi="Arial" w:cs="Arial"/>
        </w:rPr>
        <w:t>is</w:t>
      </w:r>
      <w:r w:rsidRPr="008F4D0E">
        <w:rPr>
          <w:rFonts w:ascii="Arial" w:hAnsi="Arial" w:cs="Arial"/>
        </w:rPr>
        <w:t xml:space="preserve"> used to reduce the operational complexity, while the joint ventures are used to expand the technical capability without any kind of additional capital burden. It</w:t>
      </w:r>
      <w:r w:rsidR="000538D3">
        <w:rPr>
          <w:rFonts w:ascii="Arial" w:hAnsi="Arial" w:cs="Arial"/>
        </w:rPr>
        <w:t xml:space="preserve"> is</w:t>
      </w:r>
      <w:r w:rsidRPr="008F4D0E">
        <w:rPr>
          <w:rFonts w:ascii="Arial" w:hAnsi="Arial" w:cs="Arial"/>
        </w:rPr>
        <w:t xml:space="preserve"> ultimately used to improve the liquidity formulations with a flexible structure. However, the merger can initiate a certain integration effort which is required for operating maintenance and stability. On the other </w:t>
      </w:r>
      <w:r w:rsidR="00D41C25" w:rsidRPr="008F4D0E">
        <w:rPr>
          <w:rFonts w:ascii="Arial" w:hAnsi="Arial" w:cs="Arial"/>
        </w:rPr>
        <w:t>hand,</w:t>
      </w:r>
      <w:r w:rsidRPr="008F4D0E">
        <w:rPr>
          <w:rFonts w:ascii="Arial" w:hAnsi="Arial" w:cs="Arial"/>
        </w:rPr>
        <w:t xml:space="preserve"> the equity investors may be in demand for the governance changes which may not be a supportive attribute for stability. </w:t>
      </w:r>
    </w:p>
    <w:p w14:paraId="41A89BB2" w14:textId="77777777" w:rsidR="006D358B" w:rsidRDefault="006D358B" w:rsidP="005F4CD0">
      <w:pPr>
        <w:spacing w:line="276" w:lineRule="auto"/>
        <w:jc w:val="both"/>
        <w:rPr>
          <w:rFonts w:ascii="Arial" w:hAnsi="Arial" w:cs="Arial"/>
          <w:b/>
          <w:bCs/>
        </w:rPr>
      </w:pPr>
      <w:r>
        <w:rPr>
          <w:rFonts w:ascii="Arial" w:hAnsi="Arial" w:cs="Arial"/>
          <w:b/>
          <w:bCs/>
        </w:rPr>
        <w:br w:type="page"/>
      </w:r>
    </w:p>
    <w:p w14:paraId="3EE74A9D" w14:textId="434ED0AF" w:rsidR="0083488E" w:rsidRPr="0083488E" w:rsidRDefault="008F4D0E" w:rsidP="002E4789">
      <w:pPr>
        <w:pStyle w:val="Heading1"/>
      </w:pPr>
      <w:bookmarkStart w:id="29" w:name="_Toc225365857"/>
      <w:r w:rsidRPr="0083488E">
        <w:lastRenderedPageBreak/>
        <w:t xml:space="preserve">International </w:t>
      </w:r>
      <w:r w:rsidR="00974529">
        <w:t>a</w:t>
      </w:r>
      <w:r w:rsidR="00974529" w:rsidRPr="0083488E">
        <w:t>nd Ethical Considerations</w:t>
      </w:r>
      <w:bookmarkEnd w:id="29"/>
    </w:p>
    <w:p w14:paraId="0D4A696B" w14:textId="4D14013D" w:rsidR="008F4D0E" w:rsidRPr="008F4D0E" w:rsidRDefault="008F4D0E" w:rsidP="005F4CD0">
      <w:pPr>
        <w:spacing w:line="276" w:lineRule="auto"/>
        <w:jc w:val="both"/>
        <w:rPr>
          <w:rFonts w:ascii="Arial" w:hAnsi="Arial" w:cs="Arial"/>
        </w:rPr>
      </w:pPr>
      <w:r w:rsidRPr="008F4D0E">
        <w:rPr>
          <w:rFonts w:ascii="Arial" w:hAnsi="Arial" w:cs="Arial"/>
        </w:rPr>
        <w:t xml:space="preserve">The primary position of UK corporate tax level currently expanded to 25% which ultimately imposes a negative impact over the profitability standard of this business. </w:t>
      </w:r>
      <w:r w:rsidR="0083129E">
        <w:rPr>
          <w:rFonts w:ascii="Arial" w:hAnsi="Arial" w:cs="Arial"/>
        </w:rPr>
        <w:t>T</w:t>
      </w:r>
      <w:r w:rsidRPr="008F4D0E">
        <w:rPr>
          <w:rFonts w:ascii="Arial" w:hAnsi="Arial" w:cs="Arial"/>
        </w:rPr>
        <w:t>he primary alignment of Toyota along with the OECD BEPS rules are generally applied for avoiding the penalties and reputational damage, which is comprehensive for the stability and standardi</w:t>
      </w:r>
      <w:r w:rsidR="00937448">
        <w:rPr>
          <w:rFonts w:ascii="Arial" w:hAnsi="Arial" w:cs="Arial"/>
        </w:rPr>
        <w:t>s</w:t>
      </w:r>
      <w:r w:rsidRPr="008F4D0E">
        <w:rPr>
          <w:rFonts w:ascii="Arial" w:hAnsi="Arial" w:cs="Arial"/>
        </w:rPr>
        <w:t xml:space="preserve">e performance of this business. Additionally, currency risk is the most challenging engagement for this business that need to be maintained properly for the optimal business operating structure. </w:t>
      </w:r>
      <w:r w:rsidR="00263CBF">
        <w:rPr>
          <w:rFonts w:ascii="Arial" w:hAnsi="Arial" w:cs="Arial"/>
        </w:rPr>
        <w:t>T</w:t>
      </w:r>
      <w:r w:rsidRPr="008F4D0E">
        <w:rPr>
          <w:rFonts w:ascii="Arial" w:hAnsi="Arial" w:cs="Arial"/>
        </w:rPr>
        <w:t xml:space="preserve">he present volume of inflations including the expanded interest rate are also initiating a significant level of challenging positions to this business that need to be controlled properly. </w:t>
      </w:r>
    </w:p>
    <w:p w14:paraId="12EEC5F6" w14:textId="301D20DA" w:rsidR="0083488E" w:rsidRPr="0083488E" w:rsidRDefault="008F4D0E" w:rsidP="002E4789">
      <w:pPr>
        <w:pStyle w:val="Heading1"/>
      </w:pPr>
      <w:bookmarkStart w:id="30" w:name="_Toc225365858"/>
      <w:r w:rsidRPr="0083488E">
        <w:t xml:space="preserve">CSR and </w:t>
      </w:r>
      <w:r w:rsidR="00F37880" w:rsidRPr="0083488E">
        <w:t>Ethical Consideration</w:t>
      </w:r>
      <w:bookmarkEnd w:id="30"/>
    </w:p>
    <w:p w14:paraId="054FB829" w14:textId="47B97FCC" w:rsidR="0004445C" w:rsidRDefault="008F4D0E" w:rsidP="005F4CD0">
      <w:pPr>
        <w:spacing w:line="276" w:lineRule="auto"/>
        <w:jc w:val="both"/>
        <w:rPr>
          <w:rFonts w:ascii="Arial" w:hAnsi="Arial" w:cs="Arial"/>
        </w:rPr>
      </w:pPr>
      <w:r w:rsidRPr="008F4D0E">
        <w:rPr>
          <w:rFonts w:ascii="Arial" w:hAnsi="Arial" w:cs="Arial"/>
        </w:rPr>
        <w:t xml:space="preserve">Toyota has already set aside substantial funding to compensate customers if any supreme court rules are </w:t>
      </w:r>
      <w:r w:rsidR="00C142C4">
        <w:rPr>
          <w:rFonts w:ascii="Arial" w:hAnsi="Arial" w:cs="Arial"/>
        </w:rPr>
        <w:t>imposed</w:t>
      </w:r>
      <w:r w:rsidRPr="008F4D0E">
        <w:rPr>
          <w:rFonts w:ascii="Arial" w:hAnsi="Arial" w:cs="Arial"/>
        </w:rPr>
        <w:t xml:space="preserve"> against the</w:t>
      </w:r>
      <w:r w:rsidR="00C142C4">
        <w:rPr>
          <w:rFonts w:ascii="Arial" w:hAnsi="Arial" w:cs="Arial"/>
        </w:rPr>
        <w:t>se</w:t>
      </w:r>
      <w:r w:rsidRPr="008F4D0E">
        <w:rPr>
          <w:rFonts w:ascii="Arial" w:hAnsi="Arial" w:cs="Arial"/>
        </w:rPr>
        <w:t xml:space="preserve"> industrial changes. It basically demonstrates the ethical responsibility including the brand </w:t>
      </w:r>
      <w:r w:rsidR="00823DE6">
        <w:rPr>
          <w:rFonts w:ascii="Arial" w:hAnsi="Arial" w:cs="Arial"/>
        </w:rPr>
        <w:t>reputation</w:t>
      </w:r>
      <w:r w:rsidRPr="008F4D0E">
        <w:rPr>
          <w:rFonts w:ascii="Arial" w:hAnsi="Arial" w:cs="Arial"/>
        </w:rPr>
        <w:t xml:space="preserve"> of this business.</w:t>
      </w:r>
      <w:r w:rsidR="0073155E">
        <w:rPr>
          <w:rFonts w:ascii="Arial" w:hAnsi="Arial" w:cs="Arial"/>
        </w:rPr>
        <w:t xml:space="preserve"> T</w:t>
      </w:r>
      <w:r w:rsidRPr="008F4D0E">
        <w:rPr>
          <w:rFonts w:ascii="Arial" w:hAnsi="Arial" w:cs="Arial"/>
        </w:rPr>
        <w:t xml:space="preserve">he business also </w:t>
      </w:r>
      <w:r w:rsidR="00A62A46" w:rsidRPr="008F4D0E">
        <w:rPr>
          <w:rFonts w:ascii="Arial" w:hAnsi="Arial" w:cs="Arial"/>
        </w:rPr>
        <w:t>provides</w:t>
      </w:r>
      <w:r w:rsidRPr="008F4D0E">
        <w:rPr>
          <w:rFonts w:ascii="Arial" w:hAnsi="Arial" w:cs="Arial"/>
        </w:rPr>
        <w:t xml:space="preserve"> </w:t>
      </w:r>
      <w:r w:rsidR="00906002">
        <w:rPr>
          <w:rFonts w:ascii="Arial" w:hAnsi="Arial" w:cs="Arial"/>
        </w:rPr>
        <w:t>importance</w:t>
      </w:r>
      <w:r w:rsidRPr="008F4D0E">
        <w:rPr>
          <w:rFonts w:ascii="Arial" w:hAnsi="Arial" w:cs="Arial"/>
        </w:rPr>
        <w:t xml:space="preserve"> to the environment and responsibility through expansions of EV infrastructure along with alignment of the neutrality approach of carbon goals. </w:t>
      </w:r>
      <w:r w:rsidR="00BB336C">
        <w:rPr>
          <w:rFonts w:ascii="Arial" w:hAnsi="Arial" w:cs="Arial"/>
        </w:rPr>
        <w:t>T</w:t>
      </w:r>
      <w:r w:rsidRPr="008F4D0E">
        <w:rPr>
          <w:rFonts w:ascii="Arial" w:hAnsi="Arial" w:cs="Arial"/>
        </w:rPr>
        <w:t xml:space="preserve">he business is also engaged in managing some of the primary social responsibility through restructuring the </w:t>
      </w:r>
      <w:r w:rsidR="0004445C" w:rsidRPr="008F4D0E">
        <w:rPr>
          <w:rFonts w:ascii="Arial" w:hAnsi="Arial" w:cs="Arial"/>
        </w:rPr>
        <w:t>large-scale</w:t>
      </w:r>
      <w:r w:rsidRPr="008F4D0E">
        <w:rPr>
          <w:rFonts w:ascii="Arial" w:hAnsi="Arial" w:cs="Arial"/>
        </w:rPr>
        <w:t xml:space="preserve"> layoffs specifically associated with the manufacturing plants in the United Kingdom to maintain a level of community trust.</w:t>
      </w:r>
    </w:p>
    <w:p w14:paraId="6AC9FA66" w14:textId="53913719" w:rsidR="00B02A21" w:rsidRPr="003B4E04" w:rsidRDefault="0004445C" w:rsidP="002E4789">
      <w:pPr>
        <w:pStyle w:val="Heading1"/>
      </w:pPr>
      <w:bookmarkStart w:id="31" w:name="_Toc225365859"/>
      <w:r w:rsidRPr="003B4E04">
        <w:t>Investment Appraisal and Capital Budgeting</w:t>
      </w:r>
      <w:bookmarkEnd w:id="31"/>
    </w:p>
    <w:p w14:paraId="7DBC9A9A" w14:textId="59F8F00E" w:rsidR="003B4E04" w:rsidRPr="003B4E04" w:rsidRDefault="003B4E04" w:rsidP="005F4CD0">
      <w:pPr>
        <w:spacing w:line="276" w:lineRule="auto"/>
        <w:jc w:val="both"/>
        <w:rPr>
          <w:rFonts w:ascii="Arial" w:hAnsi="Arial" w:cs="Arial"/>
        </w:rPr>
      </w:pPr>
      <w:r w:rsidRPr="003B4E04">
        <w:rPr>
          <w:rFonts w:ascii="Arial" w:hAnsi="Arial" w:cs="Arial"/>
        </w:rPr>
        <w:t xml:space="preserve">The concept and understanding of investment appraisal defined as the form of initiative which has been formulated with </w:t>
      </w:r>
      <w:r w:rsidR="00880C90">
        <w:rPr>
          <w:rFonts w:ascii="Arial" w:hAnsi="Arial" w:cs="Arial"/>
        </w:rPr>
        <w:t>accurate</w:t>
      </w:r>
      <w:r w:rsidRPr="003B4E04">
        <w:rPr>
          <w:rFonts w:ascii="Arial" w:hAnsi="Arial" w:cs="Arial"/>
        </w:rPr>
        <w:t xml:space="preserve"> managerial decision. In relat</w:t>
      </w:r>
      <w:r w:rsidR="002629A3">
        <w:rPr>
          <w:rFonts w:ascii="Arial" w:hAnsi="Arial" w:cs="Arial"/>
        </w:rPr>
        <w:t>ion</w:t>
      </w:r>
      <w:r w:rsidRPr="003B4E04">
        <w:rPr>
          <w:rFonts w:ascii="Arial" w:hAnsi="Arial" w:cs="Arial"/>
        </w:rPr>
        <w:t xml:space="preserve"> to individual business operations with the intention</w:t>
      </w:r>
      <w:r w:rsidR="00287C38">
        <w:rPr>
          <w:rFonts w:ascii="Arial" w:hAnsi="Arial" w:cs="Arial"/>
        </w:rPr>
        <w:t xml:space="preserve"> of</w:t>
      </w:r>
      <w:r w:rsidRPr="003B4E04">
        <w:rPr>
          <w:rFonts w:ascii="Arial" w:hAnsi="Arial" w:cs="Arial"/>
        </w:rPr>
        <w:t xml:space="preserve"> either business expansions, operating development, marketing initiative or based on any other strategic objectives while the management are used to initiate any kind of investment related decision that ultimately enhance the assets positions of the business are fallen under the category of investment appraisal (Putri et al., 2026). The same initiatives while applied for the purpose of formulating capital assets processing support are mainly identified under the standard of capital budgeting. </w:t>
      </w:r>
    </w:p>
    <w:p w14:paraId="300664E1" w14:textId="275D2367" w:rsidR="003B4E04" w:rsidRPr="003B4E04" w:rsidRDefault="003B4E04" w:rsidP="005F4CD0">
      <w:pPr>
        <w:spacing w:line="276" w:lineRule="auto"/>
        <w:jc w:val="both"/>
        <w:rPr>
          <w:rFonts w:ascii="Arial" w:hAnsi="Arial" w:cs="Arial"/>
        </w:rPr>
      </w:pPr>
      <w:r w:rsidRPr="003B4E04">
        <w:rPr>
          <w:rFonts w:ascii="Arial" w:hAnsi="Arial" w:cs="Arial"/>
        </w:rPr>
        <w:t>The applications of general capital budgeting concept including the investment appraisal attribute are formulated while any kind of assets are basically structured in the business with the intentions of business development and for evaluating the feasibility of such investment for this business operation on long term perspectives (Kadam</w:t>
      </w:r>
      <w:r w:rsidR="008E1D55">
        <w:rPr>
          <w:rFonts w:ascii="Arial" w:hAnsi="Arial" w:cs="Arial"/>
        </w:rPr>
        <w:t>,</w:t>
      </w:r>
      <w:r w:rsidRPr="003B4E04">
        <w:rPr>
          <w:rFonts w:ascii="Arial" w:hAnsi="Arial" w:cs="Arial"/>
        </w:rPr>
        <w:t xml:space="preserve"> Singh, 2025). </w:t>
      </w:r>
      <w:r w:rsidR="00B94DBB">
        <w:rPr>
          <w:rFonts w:ascii="Arial" w:hAnsi="Arial" w:cs="Arial"/>
        </w:rPr>
        <w:t>T</w:t>
      </w:r>
      <w:r w:rsidRPr="003B4E04">
        <w:rPr>
          <w:rFonts w:ascii="Arial" w:hAnsi="Arial" w:cs="Arial"/>
        </w:rPr>
        <w:t xml:space="preserve">he presence and identification of the capital budget can be defined as a type of investment appraisal related method where the management used to evaluate the different compatibility level of the project which will be suitable for the business operations and accountable to maintain the business strategic objective on a long term prospective. </w:t>
      </w:r>
    </w:p>
    <w:p w14:paraId="0058D7DF" w14:textId="10924187" w:rsidR="003B4E04" w:rsidRPr="003B4E04" w:rsidRDefault="003B4E04" w:rsidP="005F4CD0">
      <w:pPr>
        <w:spacing w:line="276" w:lineRule="auto"/>
        <w:jc w:val="both"/>
        <w:rPr>
          <w:rFonts w:ascii="Arial" w:hAnsi="Arial" w:cs="Arial"/>
        </w:rPr>
      </w:pPr>
      <w:r w:rsidRPr="003B4E04">
        <w:rPr>
          <w:rFonts w:ascii="Arial" w:hAnsi="Arial" w:cs="Arial"/>
        </w:rPr>
        <w:t xml:space="preserve">According to the present identified structure mainly the applicability of Payback period (PBP), accounting rate of return (ARR) and net present value (NPV) methods are </w:t>
      </w:r>
      <w:r w:rsidRPr="003B4E04">
        <w:rPr>
          <w:rFonts w:ascii="Arial" w:hAnsi="Arial" w:cs="Arial"/>
        </w:rPr>
        <w:lastRenderedPageBreak/>
        <w:t xml:space="preserve">mainly evaluated for the selected business in respect of which three different project related to project A, B and C are mainly valuated. The basic concept and understanding of each method represent different applicability which is equally formulative for the business position and project’s feasibility purpose.  </w:t>
      </w:r>
    </w:p>
    <w:p w14:paraId="6B5E281A" w14:textId="4A4C594F" w:rsidR="003B4E04" w:rsidRPr="003B4E04" w:rsidRDefault="003B4E04" w:rsidP="005F4CD0">
      <w:pPr>
        <w:spacing w:line="276" w:lineRule="auto"/>
        <w:jc w:val="both"/>
        <w:rPr>
          <w:rFonts w:ascii="Arial" w:hAnsi="Arial" w:cs="Arial"/>
        </w:rPr>
      </w:pPr>
      <w:r w:rsidRPr="003B4E04">
        <w:rPr>
          <w:rFonts w:ascii="Arial" w:hAnsi="Arial" w:cs="Arial"/>
        </w:rPr>
        <w:t xml:space="preserve">The recognition of the accounting rate of return is defined as the ratio of the average annual profit to the initial investment which has been expressed in terms of percentage to identify the accuracy of the position of the returning level of each project based on the profit structure (Sekhar, 2025). Net present value on the other side </w:t>
      </w:r>
      <w:r w:rsidR="00823DE6" w:rsidRPr="003B4E04">
        <w:rPr>
          <w:rFonts w:ascii="Arial" w:hAnsi="Arial" w:cs="Arial"/>
        </w:rPr>
        <w:t>differentiates</w:t>
      </w:r>
      <w:r w:rsidRPr="003B4E04">
        <w:rPr>
          <w:rFonts w:ascii="Arial" w:hAnsi="Arial" w:cs="Arial"/>
        </w:rPr>
        <w:t xml:space="preserve"> between the present value positions of the cash inflows and outflows over an investment’s life that are also discounted at required rate of return bases. </w:t>
      </w:r>
    </w:p>
    <w:p w14:paraId="05991E82" w14:textId="6A55690A" w:rsidR="00713071" w:rsidRDefault="003B4E04" w:rsidP="005F4CD0">
      <w:pPr>
        <w:spacing w:line="276" w:lineRule="auto"/>
        <w:jc w:val="both"/>
        <w:rPr>
          <w:rFonts w:ascii="Arial" w:hAnsi="Arial" w:cs="Arial"/>
        </w:rPr>
      </w:pPr>
      <w:r w:rsidRPr="003B4E04">
        <w:rPr>
          <w:rFonts w:ascii="Arial" w:hAnsi="Arial" w:cs="Arial"/>
        </w:rPr>
        <w:t>In associated with the given details, the overall positions related to the cash inflows and outflows (Initial investment) for each project of the business are provided below</w:t>
      </w:r>
      <w:r w:rsidR="00713071">
        <w:rPr>
          <w:rFonts w:ascii="Arial" w:hAnsi="Arial" w:cs="Arial"/>
        </w:rPr>
        <w:t>:</w:t>
      </w:r>
    </w:p>
    <w:tbl>
      <w:tblPr>
        <w:tblStyle w:val="TableGrid"/>
        <w:tblW w:w="0" w:type="auto"/>
        <w:tblLook w:val="04A0" w:firstRow="1" w:lastRow="0" w:firstColumn="1" w:lastColumn="0" w:noHBand="0" w:noVBand="1"/>
      </w:tblPr>
      <w:tblGrid>
        <w:gridCol w:w="2254"/>
        <w:gridCol w:w="2254"/>
        <w:gridCol w:w="2254"/>
        <w:gridCol w:w="2254"/>
      </w:tblGrid>
      <w:tr w:rsidR="002926B4" w14:paraId="0331A90D" w14:textId="77777777" w:rsidTr="002926B4">
        <w:tc>
          <w:tcPr>
            <w:tcW w:w="2254" w:type="dxa"/>
          </w:tcPr>
          <w:p w14:paraId="667BE86C" w14:textId="12847EE7" w:rsidR="002926B4" w:rsidRDefault="002926B4" w:rsidP="005F4CD0">
            <w:pPr>
              <w:spacing w:line="276" w:lineRule="auto"/>
              <w:jc w:val="both"/>
              <w:rPr>
                <w:rFonts w:ascii="Arial" w:hAnsi="Arial" w:cs="Arial"/>
              </w:rPr>
            </w:pPr>
            <w:r>
              <w:rPr>
                <w:rFonts w:ascii="Arial" w:hAnsi="Arial" w:cs="Arial"/>
              </w:rPr>
              <w:t>Year</w:t>
            </w:r>
          </w:p>
        </w:tc>
        <w:tc>
          <w:tcPr>
            <w:tcW w:w="2254" w:type="dxa"/>
          </w:tcPr>
          <w:p w14:paraId="3A9068C0" w14:textId="37307B9C" w:rsidR="002926B4" w:rsidRDefault="002926B4" w:rsidP="005F4CD0">
            <w:pPr>
              <w:spacing w:line="276" w:lineRule="auto"/>
              <w:jc w:val="both"/>
              <w:rPr>
                <w:rFonts w:ascii="Arial" w:hAnsi="Arial" w:cs="Arial"/>
              </w:rPr>
            </w:pPr>
            <w:r>
              <w:rPr>
                <w:rFonts w:ascii="Arial" w:hAnsi="Arial" w:cs="Arial"/>
              </w:rPr>
              <w:t>Project A</w:t>
            </w:r>
            <w:r w:rsidR="00A4732F">
              <w:rPr>
                <w:rFonts w:ascii="Arial" w:hAnsi="Arial" w:cs="Arial"/>
              </w:rPr>
              <w:t xml:space="preserve"> (£M)</w:t>
            </w:r>
          </w:p>
        </w:tc>
        <w:tc>
          <w:tcPr>
            <w:tcW w:w="2254" w:type="dxa"/>
          </w:tcPr>
          <w:p w14:paraId="510F6EB5" w14:textId="0C9A4105" w:rsidR="002926B4" w:rsidRDefault="002926B4" w:rsidP="005F4CD0">
            <w:pPr>
              <w:spacing w:line="276" w:lineRule="auto"/>
              <w:jc w:val="both"/>
              <w:rPr>
                <w:rFonts w:ascii="Arial" w:hAnsi="Arial" w:cs="Arial"/>
              </w:rPr>
            </w:pPr>
            <w:r>
              <w:rPr>
                <w:rFonts w:ascii="Arial" w:hAnsi="Arial" w:cs="Arial"/>
              </w:rPr>
              <w:t>Project B</w:t>
            </w:r>
            <w:r w:rsidR="00A4732F">
              <w:rPr>
                <w:rFonts w:ascii="Arial" w:hAnsi="Arial" w:cs="Arial"/>
              </w:rPr>
              <w:t xml:space="preserve"> </w:t>
            </w:r>
            <w:r w:rsidR="00A4732F" w:rsidRPr="00A4732F">
              <w:rPr>
                <w:rFonts w:ascii="Arial" w:hAnsi="Arial" w:cs="Arial"/>
              </w:rPr>
              <w:t>(£M)</w:t>
            </w:r>
          </w:p>
        </w:tc>
        <w:tc>
          <w:tcPr>
            <w:tcW w:w="2254" w:type="dxa"/>
          </w:tcPr>
          <w:p w14:paraId="5816F13D" w14:textId="3695DB6D" w:rsidR="002926B4" w:rsidRDefault="002926B4" w:rsidP="005F4CD0">
            <w:pPr>
              <w:spacing w:line="276" w:lineRule="auto"/>
              <w:jc w:val="both"/>
              <w:rPr>
                <w:rFonts w:ascii="Arial" w:hAnsi="Arial" w:cs="Arial"/>
              </w:rPr>
            </w:pPr>
            <w:r>
              <w:rPr>
                <w:rFonts w:ascii="Arial" w:hAnsi="Arial" w:cs="Arial"/>
              </w:rPr>
              <w:t>Project C</w:t>
            </w:r>
            <w:r w:rsidR="00A4732F">
              <w:rPr>
                <w:rFonts w:ascii="Arial" w:hAnsi="Arial" w:cs="Arial"/>
              </w:rPr>
              <w:t xml:space="preserve"> </w:t>
            </w:r>
            <w:r w:rsidR="00A4732F" w:rsidRPr="00A4732F">
              <w:rPr>
                <w:rFonts w:ascii="Arial" w:hAnsi="Arial" w:cs="Arial"/>
              </w:rPr>
              <w:t>(£M)</w:t>
            </w:r>
          </w:p>
        </w:tc>
      </w:tr>
      <w:tr w:rsidR="002926B4" w14:paraId="54ED6DEC" w14:textId="77777777" w:rsidTr="002926B4">
        <w:tc>
          <w:tcPr>
            <w:tcW w:w="2254" w:type="dxa"/>
          </w:tcPr>
          <w:p w14:paraId="232EFCD0" w14:textId="5B51A705" w:rsidR="002926B4" w:rsidRDefault="0003197E" w:rsidP="005F4CD0">
            <w:pPr>
              <w:spacing w:line="276" w:lineRule="auto"/>
              <w:jc w:val="both"/>
              <w:rPr>
                <w:rFonts w:ascii="Arial" w:hAnsi="Arial" w:cs="Arial"/>
              </w:rPr>
            </w:pPr>
            <w:r>
              <w:rPr>
                <w:rFonts w:ascii="Arial" w:hAnsi="Arial" w:cs="Arial"/>
              </w:rPr>
              <w:t>Based Year (0)</w:t>
            </w:r>
          </w:p>
        </w:tc>
        <w:tc>
          <w:tcPr>
            <w:tcW w:w="2254" w:type="dxa"/>
          </w:tcPr>
          <w:p w14:paraId="5CA58E08" w14:textId="04F798AB" w:rsidR="002926B4" w:rsidRDefault="0003197E" w:rsidP="005F4CD0">
            <w:pPr>
              <w:spacing w:line="276" w:lineRule="auto"/>
              <w:jc w:val="both"/>
              <w:rPr>
                <w:rFonts w:ascii="Arial" w:hAnsi="Arial" w:cs="Arial"/>
              </w:rPr>
            </w:pPr>
            <w:r>
              <w:rPr>
                <w:rFonts w:ascii="Arial" w:hAnsi="Arial" w:cs="Arial"/>
              </w:rPr>
              <w:t>-50</w:t>
            </w:r>
          </w:p>
        </w:tc>
        <w:tc>
          <w:tcPr>
            <w:tcW w:w="2254" w:type="dxa"/>
          </w:tcPr>
          <w:p w14:paraId="5646AAE9" w14:textId="0D23FB53" w:rsidR="002926B4" w:rsidRDefault="0003197E" w:rsidP="005F4CD0">
            <w:pPr>
              <w:spacing w:line="276" w:lineRule="auto"/>
              <w:jc w:val="both"/>
              <w:rPr>
                <w:rFonts w:ascii="Arial" w:hAnsi="Arial" w:cs="Arial"/>
              </w:rPr>
            </w:pPr>
            <w:r>
              <w:rPr>
                <w:rFonts w:ascii="Arial" w:hAnsi="Arial" w:cs="Arial"/>
              </w:rPr>
              <w:t>-50</w:t>
            </w:r>
          </w:p>
        </w:tc>
        <w:tc>
          <w:tcPr>
            <w:tcW w:w="2254" w:type="dxa"/>
          </w:tcPr>
          <w:p w14:paraId="70179CF6" w14:textId="3071DCE2" w:rsidR="002926B4" w:rsidRDefault="0003197E" w:rsidP="005F4CD0">
            <w:pPr>
              <w:spacing w:line="276" w:lineRule="auto"/>
              <w:jc w:val="both"/>
              <w:rPr>
                <w:rFonts w:ascii="Arial" w:hAnsi="Arial" w:cs="Arial"/>
              </w:rPr>
            </w:pPr>
            <w:r>
              <w:rPr>
                <w:rFonts w:ascii="Arial" w:hAnsi="Arial" w:cs="Arial"/>
              </w:rPr>
              <w:t>-50</w:t>
            </w:r>
          </w:p>
        </w:tc>
      </w:tr>
      <w:tr w:rsidR="002926B4" w14:paraId="3365A74D" w14:textId="77777777" w:rsidTr="002926B4">
        <w:tc>
          <w:tcPr>
            <w:tcW w:w="2254" w:type="dxa"/>
          </w:tcPr>
          <w:p w14:paraId="339EC795" w14:textId="66FEBEED" w:rsidR="002926B4" w:rsidRDefault="001640BC" w:rsidP="005F4CD0">
            <w:pPr>
              <w:spacing w:line="276" w:lineRule="auto"/>
              <w:jc w:val="both"/>
              <w:rPr>
                <w:rFonts w:ascii="Arial" w:hAnsi="Arial" w:cs="Arial"/>
              </w:rPr>
            </w:pPr>
            <w:r>
              <w:rPr>
                <w:rFonts w:ascii="Arial" w:hAnsi="Arial" w:cs="Arial"/>
              </w:rPr>
              <w:t>1</w:t>
            </w:r>
            <w:r w:rsidRPr="001640BC">
              <w:rPr>
                <w:rFonts w:ascii="Arial" w:hAnsi="Arial" w:cs="Arial"/>
                <w:vertAlign w:val="superscript"/>
              </w:rPr>
              <w:t>st</w:t>
            </w:r>
            <w:r>
              <w:rPr>
                <w:rFonts w:ascii="Arial" w:hAnsi="Arial" w:cs="Arial"/>
              </w:rPr>
              <w:t xml:space="preserve"> Year</w:t>
            </w:r>
          </w:p>
        </w:tc>
        <w:tc>
          <w:tcPr>
            <w:tcW w:w="2254" w:type="dxa"/>
          </w:tcPr>
          <w:p w14:paraId="6D5B7897" w14:textId="330287FA" w:rsidR="002926B4" w:rsidRDefault="00070495" w:rsidP="005F4CD0">
            <w:pPr>
              <w:spacing w:line="276" w:lineRule="auto"/>
              <w:jc w:val="both"/>
              <w:rPr>
                <w:rFonts w:ascii="Arial" w:hAnsi="Arial" w:cs="Arial"/>
              </w:rPr>
            </w:pPr>
            <w:r>
              <w:rPr>
                <w:rFonts w:ascii="Arial" w:hAnsi="Arial" w:cs="Arial"/>
              </w:rPr>
              <w:t>10</w:t>
            </w:r>
          </w:p>
        </w:tc>
        <w:tc>
          <w:tcPr>
            <w:tcW w:w="2254" w:type="dxa"/>
          </w:tcPr>
          <w:p w14:paraId="692E3469" w14:textId="13AFE537" w:rsidR="002926B4" w:rsidRDefault="00070495" w:rsidP="005F4CD0">
            <w:pPr>
              <w:spacing w:line="276" w:lineRule="auto"/>
              <w:jc w:val="both"/>
              <w:rPr>
                <w:rFonts w:ascii="Arial" w:hAnsi="Arial" w:cs="Arial"/>
              </w:rPr>
            </w:pPr>
            <w:r>
              <w:rPr>
                <w:rFonts w:ascii="Arial" w:hAnsi="Arial" w:cs="Arial"/>
              </w:rPr>
              <w:t>11</w:t>
            </w:r>
          </w:p>
        </w:tc>
        <w:tc>
          <w:tcPr>
            <w:tcW w:w="2254" w:type="dxa"/>
          </w:tcPr>
          <w:p w14:paraId="2C9D8E37" w14:textId="5DF91B1D" w:rsidR="002926B4" w:rsidRDefault="00070495" w:rsidP="005F4CD0">
            <w:pPr>
              <w:spacing w:line="276" w:lineRule="auto"/>
              <w:jc w:val="both"/>
              <w:rPr>
                <w:rFonts w:ascii="Arial" w:hAnsi="Arial" w:cs="Arial"/>
              </w:rPr>
            </w:pPr>
            <w:r>
              <w:rPr>
                <w:rFonts w:ascii="Arial" w:hAnsi="Arial" w:cs="Arial"/>
              </w:rPr>
              <w:t>5</w:t>
            </w:r>
          </w:p>
        </w:tc>
      </w:tr>
      <w:tr w:rsidR="002926B4" w14:paraId="7A1F5B8E" w14:textId="77777777" w:rsidTr="002926B4">
        <w:tc>
          <w:tcPr>
            <w:tcW w:w="2254" w:type="dxa"/>
          </w:tcPr>
          <w:p w14:paraId="5DD00E36" w14:textId="6F122B2D" w:rsidR="002926B4" w:rsidRDefault="001640BC" w:rsidP="005F4CD0">
            <w:pPr>
              <w:spacing w:line="276" w:lineRule="auto"/>
              <w:jc w:val="both"/>
              <w:rPr>
                <w:rFonts w:ascii="Arial" w:hAnsi="Arial" w:cs="Arial"/>
              </w:rPr>
            </w:pPr>
            <w:r>
              <w:rPr>
                <w:rFonts w:ascii="Arial" w:hAnsi="Arial" w:cs="Arial"/>
              </w:rPr>
              <w:t>2</w:t>
            </w:r>
            <w:r w:rsidRPr="001640BC">
              <w:rPr>
                <w:rFonts w:ascii="Arial" w:hAnsi="Arial" w:cs="Arial"/>
                <w:vertAlign w:val="superscript"/>
              </w:rPr>
              <w:t>nd</w:t>
            </w:r>
            <w:r>
              <w:rPr>
                <w:rFonts w:ascii="Arial" w:hAnsi="Arial" w:cs="Arial"/>
              </w:rPr>
              <w:t xml:space="preserve"> Year</w:t>
            </w:r>
          </w:p>
        </w:tc>
        <w:tc>
          <w:tcPr>
            <w:tcW w:w="2254" w:type="dxa"/>
          </w:tcPr>
          <w:p w14:paraId="11BE1446" w14:textId="57A9EABF" w:rsidR="002926B4" w:rsidRDefault="00070495" w:rsidP="005F4CD0">
            <w:pPr>
              <w:spacing w:line="276" w:lineRule="auto"/>
              <w:jc w:val="both"/>
              <w:rPr>
                <w:rFonts w:ascii="Arial" w:hAnsi="Arial" w:cs="Arial"/>
              </w:rPr>
            </w:pPr>
            <w:r>
              <w:rPr>
                <w:rFonts w:ascii="Arial" w:hAnsi="Arial" w:cs="Arial"/>
              </w:rPr>
              <w:t>12</w:t>
            </w:r>
          </w:p>
        </w:tc>
        <w:tc>
          <w:tcPr>
            <w:tcW w:w="2254" w:type="dxa"/>
          </w:tcPr>
          <w:p w14:paraId="441C6F10" w14:textId="797C6B53" w:rsidR="002926B4" w:rsidRDefault="00070495" w:rsidP="005F4CD0">
            <w:pPr>
              <w:spacing w:line="276" w:lineRule="auto"/>
              <w:jc w:val="both"/>
              <w:rPr>
                <w:rFonts w:ascii="Arial" w:hAnsi="Arial" w:cs="Arial"/>
              </w:rPr>
            </w:pPr>
            <w:r>
              <w:rPr>
                <w:rFonts w:ascii="Arial" w:hAnsi="Arial" w:cs="Arial"/>
              </w:rPr>
              <w:t>11</w:t>
            </w:r>
          </w:p>
        </w:tc>
        <w:tc>
          <w:tcPr>
            <w:tcW w:w="2254" w:type="dxa"/>
          </w:tcPr>
          <w:p w14:paraId="11DD840B" w14:textId="0D757642" w:rsidR="002926B4" w:rsidRDefault="00070495" w:rsidP="005F4CD0">
            <w:pPr>
              <w:spacing w:line="276" w:lineRule="auto"/>
              <w:jc w:val="both"/>
              <w:rPr>
                <w:rFonts w:ascii="Arial" w:hAnsi="Arial" w:cs="Arial"/>
              </w:rPr>
            </w:pPr>
            <w:r>
              <w:rPr>
                <w:rFonts w:ascii="Arial" w:hAnsi="Arial" w:cs="Arial"/>
              </w:rPr>
              <w:t>10</w:t>
            </w:r>
          </w:p>
        </w:tc>
      </w:tr>
      <w:tr w:rsidR="002926B4" w14:paraId="7C310C94" w14:textId="77777777" w:rsidTr="002926B4">
        <w:tc>
          <w:tcPr>
            <w:tcW w:w="2254" w:type="dxa"/>
          </w:tcPr>
          <w:p w14:paraId="20085451" w14:textId="4056277B" w:rsidR="002926B4" w:rsidRDefault="001640BC" w:rsidP="005F4CD0">
            <w:pPr>
              <w:spacing w:line="276" w:lineRule="auto"/>
              <w:jc w:val="both"/>
              <w:rPr>
                <w:rFonts w:ascii="Arial" w:hAnsi="Arial" w:cs="Arial"/>
              </w:rPr>
            </w:pPr>
            <w:r>
              <w:rPr>
                <w:rFonts w:ascii="Arial" w:hAnsi="Arial" w:cs="Arial"/>
              </w:rPr>
              <w:t>3</w:t>
            </w:r>
            <w:r w:rsidRPr="001640BC">
              <w:rPr>
                <w:rFonts w:ascii="Arial" w:hAnsi="Arial" w:cs="Arial"/>
                <w:vertAlign w:val="superscript"/>
              </w:rPr>
              <w:t>rd</w:t>
            </w:r>
            <w:r>
              <w:rPr>
                <w:rFonts w:ascii="Arial" w:hAnsi="Arial" w:cs="Arial"/>
              </w:rPr>
              <w:t xml:space="preserve"> Year</w:t>
            </w:r>
          </w:p>
        </w:tc>
        <w:tc>
          <w:tcPr>
            <w:tcW w:w="2254" w:type="dxa"/>
          </w:tcPr>
          <w:p w14:paraId="7A977978" w14:textId="01A83F4F" w:rsidR="002926B4" w:rsidRDefault="00070495" w:rsidP="005F4CD0">
            <w:pPr>
              <w:spacing w:line="276" w:lineRule="auto"/>
              <w:jc w:val="both"/>
              <w:rPr>
                <w:rFonts w:ascii="Arial" w:hAnsi="Arial" w:cs="Arial"/>
              </w:rPr>
            </w:pPr>
            <w:r>
              <w:rPr>
                <w:rFonts w:ascii="Arial" w:hAnsi="Arial" w:cs="Arial"/>
              </w:rPr>
              <w:t>14</w:t>
            </w:r>
          </w:p>
        </w:tc>
        <w:tc>
          <w:tcPr>
            <w:tcW w:w="2254" w:type="dxa"/>
          </w:tcPr>
          <w:p w14:paraId="201BECD4" w14:textId="4B4E3753" w:rsidR="002926B4" w:rsidRDefault="00070495" w:rsidP="005F4CD0">
            <w:pPr>
              <w:spacing w:line="276" w:lineRule="auto"/>
              <w:jc w:val="both"/>
              <w:rPr>
                <w:rFonts w:ascii="Arial" w:hAnsi="Arial" w:cs="Arial"/>
              </w:rPr>
            </w:pPr>
            <w:r>
              <w:rPr>
                <w:rFonts w:ascii="Arial" w:hAnsi="Arial" w:cs="Arial"/>
              </w:rPr>
              <w:t>11</w:t>
            </w:r>
          </w:p>
        </w:tc>
        <w:tc>
          <w:tcPr>
            <w:tcW w:w="2254" w:type="dxa"/>
          </w:tcPr>
          <w:p w14:paraId="6A593AC8" w14:textId="1E5728DC" w:rsidR="002926B4" w:rsidRDefault="00070495" w:rsidP="005F4CD0">
            <w:pPr>
              <w:spacing w:line="276" w:lineRule="auto"/>
              <w:jc w:val="both"/>
              <w:rPr>
                <w:rFonts w:ascii="Arial" w:hAnsi="Arial" w:cs="Arial"/>
              </w:rPr>
            </w:pPr>
            <w:r>
              <w:rPr>
                <w:rFonts w:ascii="Arial" w:hAnsi="Arial" w:cs="Arial"/>
              </w:rPr>
              <w:t>20</w:t>
            </w:r>
          </w:p>
        </w:tc>
      </w:tr>
      <w:tr w:rsidR="002926B4" w14:paraId="1E78B1F1" w14:textId="77777777" w:rsidTr="002926B4">
        <w:tc>
          <w:tcPr>
            <w:tcW w:w="2254" w:type="dxa"/>
          </w:tcPr>
          <w:p w14:paraId="00BC88A0" w14:textId="0FCF90CA" w:rsidR="002926B4" w:rsidRDefault="001640BC" w:rsidP="005F4CD0">
            <w:pPr>
              <w:spacing w:line="276" w:lineRule="auto"/>
              <w:jc w:val="both"/>
              <w:rPr>
                <w:rFonts w:ascii="Arial" w:hAnsi="Arial" w:cs="Arial"/>
              </w:rPr>
            </w:pPr>
            <w:r>
              <w:rPr>
                <w:rFonts w:ascii="Arial" w:hAnsi="Arial" w:cs="Arial"/>
              </w:rPr>
              <w:t>4</w:t>
            </w:r>
            <w:r w:rsidRPr="001640BC">
              <w:rPr>
                <w:rFonts w:ascii="Arial" w:hAnsi="Arial" w:cs="Arial"/>
                <w:vertAlign w:val="superscript"/>
              </w:rPr>
              <w:t>th</w:t>
            </w:r>
            <w:r>
              <w:rPr>
                <w:rFonts w:ascii="Arial" w:hAnsi="Arial" w:cs="Arial"/>
              </w:rPr>
              <w:t xml:space="preserve"> Year</w:t>
            </w:r>
          </w:p>
        </w:tc>
        <w:tc>
          <w:tcPr>
            <w:tcW w:w="2254" w:type="dxa"/>
          </w:tcPr>
          <w:p w14:paraId="5BD2032B" w14:textId="1CA022D1" w:rsidR="002926B4" w:rsidRDefault="00070495" w:rsidP="005F4CD0">
            <w:pPr>
              <w:spacing w:line="276" w:lineRule="auto"/>
              <w:jc w:val="both"/>
              <w:rPr>
                <w:rFonts w:ascii="Arial" w:hAnsi="Arial" w:cs="Arial"/>
              </w:rPr>
            </w:pPr>
            <w:r>
              <w:rPr>
                <w:rFonts w:ascii="Arial" w:hAnsi="Arial" w:cs="Arial"/>
              </w:rPr>
              <w:t>10</w:t>
            </w:r>
          </w:p>
        </w:tc>
        <w:tc>
          <w:tcPr>
            <w:tcW w:w="2254" w:type="dxa"/>
          </w:tcPr>
          <w:p w14:paraId="22D0666F" w14:textId="1C95B1F0" w:rsidR="002926B4" w:rsidRDefault="00070495" w:rsidP="005F4CD0">
            <w:pPr>
              <w:spacing w:line="276" w:lineRule="auto"/>
              <w:jc w:val="both"/>
              <w:rPr>
                <w:rFonts w:ascii="Arial" w:hAnsi="Arial" w:cs="Arial"/>
              </w:rPr>
            </w:pPr>
            <w:r>
              <w:rPr>
                <w:rFonts w:ascii="Arial" w:hAnsi="Arial" w:cs="Arial"/>
              </w:rPr>
              <w:t>11</w:t>
            </w:r>
          </w:p>
        </w:tc>
        <w:tc>
          <w:tcPr>
            <w:tcW w:w="2254" w:type="dxa"/>
          </w:tcPr>
          <w:p w14:paraId="2FF67F26" w14:textId="48BA774F" w:rsidR="002926B4" w:rsidRDefault="00070495" w:rsidP="005F4CD0">
            <w:pPr>
              <w:spacing w:line="276" w:lineRule="auto"/>
              <w:jc w:val="both"/>
              <w:rPr>
                <w:rFonts w:ascii="Arial" w:hAnsi="Arial" w:cs="Arial"/>
              </w:rPr>
            </w:pPr>
            <w:r>
              <w:rPr>
                <w:rFonts w:ascii="Arial" w:hAnsi="Arial" w:cs="Arial"/>
              </w:rPr>
              <w:t>25</w:t>
            </w:r>
          </w:p>
        </w:tc>
      </w:tr>
      <w:tr w:rsidR="001640BC" w14:paraId="516B63AD" w14:textId="77777777" w:rsidTr="002926B4">
        <w:tc>
          <w:tcPr>
            <w:tcW w:w="2254" w:type="dxa"/>
          </w:tcPr>
          <w:p w14:paraId="798474BC" w14:textId="490BEAF2" w:rsidR="001640BC" w:rsidRDefault="001640BC" w:rsidP="005F4CD0">
            <w:pPr>
              <w:spacing w:line="276" w:lineRule="auto"/>
              <w:jc w:val="both"/>
              <w:rPr>
                <w:rFonts w:ascii="Arial" w:hAnsi="Arial" w:cs="Arial"/>
              </w:rPr>
            </w:pPr>
            <w:r>
              <w:rPr>
                <w:rFonts w:ascii="Arial" w:hAnsi="Arial" w:cs="Arial"/>
              </w:rPr>
              <w:t>5</w:t>
            </w:r>
            <w:r w:rsidRPr="001640BC">
              <w:rPr>
                <w:rFonts w:ascii="Arial" w:hAnsi="Arial" w:cs="Arial"/>
                <w:vertAlign w:val="superscript"/>
              </w:rPr>
              <w:t>th</w:t>
            </w:r>
            <w:r>
              <w:rPr>
                <w:rFonts w:ascii="Arial" w:hAnsi="Arial" w:cs="Arial"/>
              </w:rPr>
              <w:t xml:space="preserve"> Year</w:t>
            </w:r>
          </w:p>
        </w:tc>
        <w:tc>
          <w:tcPr>
            <w:tcW w:w="2254" w:type="dxa"/>
          </w:tcPr>
          <w:p w14:paraId="697F3D2A" w14:textId="46646476" w:rsidR="001640BC" w:rsidRDefault="00070495" w:rsidP="005F4CD0">
            <w:pPr>
              <w:spacing w:line="276" w:lineRule="auto"/>
              <w:jc w:val="both"/>
              <w:rPr>
                <w:rFonts w:ascii="Arial" w:hAnsi="Arial" w:cs="Arial"/>
              </w:rPr>
            </w:pPr>
            <w:r>
              <w:rPr>
                <w:rFonts w:ascii="Arial" w:hAnsi="Arial" w:cs="Arial"/>
              </w:rPr>
              <w:t>8</w:t>
            </w:r>
          </w:p>
        </w:tc>
        <w:tc>
          <w:tcPr>
            <w:tcW w:w="2254" w:type="dxa"/>
          </w:tcPr>
          <w:p w14:paraId="515A719D" w14:textId="3D0DBAD9" w:rsidR="001640BC" w:rsidRDefault="00070495" w:rsidP="005F4CD0">
            <w:pPr>
              <w:spacing w:line="276" w:lineRule="auto"/>
              <w:jc w:val="both"/>
              <w:rPr>
                <w:rFonts w:ascii="Arial" w:hAnsi="Arial" w:cs="Arial"/>
              </w:rPr>
            </w:pPr>
            <w:r>
              <w:rPr>
                <w:rFonts w:ascii="Arial" w:hAnsi="Arial" w:cs="Arial"/>
              </w:rPr>
              <w:t>11</w:t>
            </w:r>
          </w:p>
        </w:tc>
        <w:tc>
          <w:tcPr>
            <w:tcW w:w="2254" w:type="dxa"/>
          </w:tcPr>
          <w:p w14:paraId="15C56975" w14:textId="26774001" w:rsidR="001640BC" w:rsidRDefault="00070495" w:rsidP="005F4CD0">
            <w:pPr>
              <w:spacing w:line="276" w:lineRule="auto"/>
              <w:jc w:val="both"/>
              <w:rPr>
                <w:rFonts w:ascii="Arial" w:hAnsi="Arial" w:cs="Arial"/>
              </w:rPr>
            </w:pPr>
            <w:r>
              <w:rPr>
                <w:rFonts w:ascii="Arial" w:hAnsi="Arial" w:cs="Arial"/>
              </w:rPr>
              <w:t>5</w:t>
            </w:r>
          </w:p>
        </w:tc>
      </w:tr>
    </w:tbl>
    <w:p w14:paraId="7328232C" w14:textId="77777777" w:rsidR="00D46BE8" w:rsidRDefault="00D46BE8" w:rsidP="005F4CD0">
      <w:pPr>
        <w:spacing w:line="276" w:lineRule="auto"/>
        <w:jc w:val="both"/>
        <w:rPr>
          <w:rFonts w:ascii="Arial" w:hAnsi="Arial" w:cs="Arial"/>
          <w:b/>
          <w:bCs/>
        </w:rPr>
      </w:pPr>
    </w:p>
    <w:p w14:paraId="54694CA0" w14:textId="76F62DFC" w:rsidR="00C80524" w:rsidRPr="00C80524" w:rsidRDefault="00C80524" w:rsidP="005F4CD0">
      <w:pPr>
        <w:spacing w:line="276" w:lineRule="auto"/>
        <w:jc w:val="both"/>
        <w:rPr>
          <w:rFonts w:ascii="Arial" w:hAnsi="Arial" w:cs="Arial"/>
        </w:rPr>
      </w:pPr>
      <w:r w:rsidRPr="00C80524">
        <w:rPr>
          <w:rFonts w:ascii="Arial" w:hAnsi="Arial" w:cs="Arial"/>
        </w:rPr>
        <w:t xml:space="preserve">For each project the application of 10% discounting factor is mainly considered which is applied for the recognition of cash flow formulation support. Additionally, the presence of </w:t>
      </w:r>
      <w:r w:rsidR="00CA4B3A">
        <w:rPr>
          <w:rFonts w:ascii="Arial" w:hAnsi="Arial" w:cs="Arial"/>
        </w:rPr>
        <w:t>s</w:t>
      </w:r>
      <w:r w:rsidR="00CA4B3A" w:rsidRPr="00C80524">
        <w:rPr>
          <w:rFonts w:ascii="Arial" w:hAnsi="Arial" w:cs="Arial"/>
        </w:rPr>
        <w:t>traight-line</w:t>
      </w:r>
      <w:r w:rsidRPr="00C80524">
        <w:rPr>
          <w:rFonts w:ascii="Arial" w:hAnsi="Arial" w:cs="Arial"/>
        </w:rPr>
        <w:t xml:space="preserve"> depreciation methods </w:t>
      </w:r>
      <w:r w:rsidR="0048602F" w:rsidRPr="00C80524">
        <w:rPr>
          <w:rFonts w:ascii="Arial" w:hAnsi="Arial" w:cs="Arial"/>
        </w:rPr>
        <w:t>is</w:t>
      </w:r>
      <w:r w:rsidRPr="00C80524">
        <w:rPr>
          <w:rFonts w:ascii="Arial" w:hAnsi="Arial" w:cs="Arial"/>
        </w:rPr>
        <w:t xml:space="preserve"> also formulated for the period of five financial terms. </w:t>
      </w:r>
    </w:p>
    <w:p w14:paraId="66AD8A30" w14:textId="03FBFC5D" w:rsidR="00C80524" w:rsidRPr="00C80524" w:rsidRDefault="00C80524" w:rsidP="005F4CD0">
      <w:pPr>
        <w:spacing w:line="276" w:lineRule="auto"/>
        <w:jc w:val="both"/>
        <w:rPr>
          <w:rFonts w:ascii="Arial" w:hAnsi="Arial" w:cs="Arial"/>
        </w:rPr>
      </w:pPr>
      <w:r w:rsidRPr="00C80524">
        <w:rPr>
          <w:rFonts w:ascii="Arial" w:hAnsi="Arial" w:cs="Arial"/>
        </w:rPr>
        <w:t xml:space="preserve">In association with the above details and based on the selected method the evaluations of each project are mainly measured, so that overall accountability associated with the present business positions and performances can be identified. A detail of such computations </w:t>
      </w:r>
      <w:r w:rsidR="00CA4B3A" w:rsidRPr="00C80524">
        <w:rPr>
          <w:rFonts w:ascii="Arial" w:hAnsi="Arial" w:cs="Arial"/>
        </w:rPr>
        <w:t>is</w:t>
      </w:r>
      <w:r w:rsidRPr="00C80524">
        <w:rPr>
          <w:rFonts w:ascii="Arial" w:hAnsi="Arial" w:cs="Arial"/>
        </w:rPr>
        <w:t xml:space="preserve"> given below. </w:t>
      </w:r>
    </w:p>
    <w:p w14:paraId="02817D2C" w14:textId="0396D61D" w:rsidR="00D46BE8" w:rsidRPr="00D46BE8" w:rsidRDefault="00C80524" w:rsidP="005F4CD0">
      <w:pPr>
        <w:spacing w:line="276" w:lineRule="auto"/>
        <w:jc w:val="both"/>
        <w:rPr>
          <w:rFonts w:ascii="Arial" w:hAnsi="Arial" w:cs="Arial"/>
        </w:rPr>
      </w:pPr>
      <w:r w:rsidRPr="00C80524">
        <w:rPr>
          <w:rFonts w:ascii="Arial" w:hAnsi="Arial" w:cs="Arial"/>
        </w:rPr>
        <w:t xml:space="preserve">Pay-Back period; Based on the uneven cash flow positions related to this </w:t>
      </w:r>
      <w:r w:rsidR="00CA4B3A" w:rsidRPr="00C80524">
        <w:rPr>
          <w:rFonts w:ascii="Arial" w:hAnsi="Arial" w:cs="Arial"/>
        </w:rPr>
        <w:t>business</w:t>
      </w:r>
      <w:r w:rsidRPr="00C80524">
        <w:rPr>
          <w:rFonts w:ascii="Arial" w:hAnsi="Arial" w:cs="Arial"/>
        </w:rPr>
        <w:t xml:space="preserve"> project, the applicability of cumulative cash flow engagement </w:t>
      </w:r>
      <w:r w:rsidR="00CA4B3A" w:rsidRPr="00C80524">
        <w:rPr>
          <w:rFonts w:ascii="Arial" w:hAnsi="Arial" w:cs="Arial"/>
        </w:rPr>
        <w:t>is</w:t>
      </w:r>
      <w:r w:rsidRPr="00C80524">
        <w:rPr>
          <w:rFonts w:ascii="Arial" w:hAnsi="Arial" w:cs="Arial"/>
        </w:rPr>
        <w:t xml:space="preserve"> mainly profit for each project so that the overall duration related to the project positions can be identified. Such detailed values are given below</w:t>
      </w:r>
      <w:r w:rsidR="00CA4B3A">
        <w:rPr>
          <w:rFonts w:ascii="Arial" w:hAnsi="Arial" w:cs="Arial"/>
        </w:rPr>
        <w:t>:</w:t>
      </w:r>
    </w:p>
    <w:tbl>
      <w:tblPr>
        <w:tblStyle w:val="TableGrid"/>
        <w:tblW w:w="0" w:type="auto"/>
        <w:tblLook w:val="04A0" w:firstRow="1" w:lastRow="0" w:firstColumn="1" w:lastColumn="0" w:noHBand="0" w:noVBand="1"/>
      </w:tblPr>
      <w:tblGrid>
        <w:gridCol w:w="1413"/>
        <w:gridCol w:w="2534"/>
        <w:gridCol w:w="2534"/>
        <w:gridCol w:w="2535"/>
      </w:tblGrid>
      <w:tr w:rsidR="0048602F" w14:paraId="4C1446FD" w14:textId="77777777" w:rsidTr="00F53773">
        <w:tc>
          <w:tcPr>
            <w:tcW w:w="1413" w:type="dxa"/>
          </w:tcPr>
          <w:p w14:paraId="46C6C811" w14:textId="28837A54" w:rsidR="0048602F" w:rsidRDefault="0048602F" w:rsidP="005F4CD0">
            <w:pPr>
              <w:spacing w:line="276" w:lineRule="auto"/>
              <w:jc w:val="both"/>
              <w:rPr>
                <w:rFonts w:ascii="Arial" w:hAnsi="Arial" w:cs="Arial"/>
                <w:b/>
                <w:bCs/>
              </w:rPr>
            </w:pPr>
            <w:r>
              <w:rPr>
                <w:rFonts w:ascii="Arial" w:hAnsi="Arial" w:cs="Arial"/>
                <w:b/>
                <w:bCs/>
              </w:rPr>
              <w:t>Year</w:t>
            </w:r>
          </w:p>
        </w:tc>
        <w:tc>
          <w:tcPr>
            <w:tcW w:w="2534" w:type="dxa"/>
          </w:tcPr>
          <w:p w14:paraId="52F61BCD" w14:textId="6A44B481" w:rsidR="0048602F" w:rsidRDefault="00860C85" w:rsidP="005F4CD0">
            <w:pPr>
              <w:spacing w:line="276" w:lineRule="auto"/>
              <w:jc w:val="both"/>
              <w:rPr>
                <w:rFonts w:ascii="Arial" w:hAnsi="Arial" w:cs="Arial"/>
                <w:b/>
                <w:bCs/>
              </w:rPr>
            </w:pPr>
            <w:r>
              <w:rPr>
                <w:rFonts w:ascii="Arial" w:hAnsi="Arial" w:cs="Arial"/>
                <w:b/>
                <w:bCs/>
              </w:rPr>
              <w:t xml:space="preserve">A’s Cumulative </w:t>
            </w:r>
            <w:r w:rsidR="00F53773">
              <w:rPr>
                <w:rFonts w:ascii="Arial" w:hAnsi="Arial" w:cs="Arial"/>
                <w:b/>
                <w:bCs/>
              </w:rPr>
              <w:t>(£M)</w:t>
            </w:r>
          </w:p>
        </w:tc>
        <w:tc>
          <w:tcPr>
            <w:tcW w:w="2534" w:type="dxa"/>
          </w:tcPr>
          <w:p w14:paraId="46956954" w14:textId="2473B7A3" w:rsidR="0048602F" w:rsidRDefault="00F53773" w:rsidP="005F4CD0">
            <w:pPr>
              <w:spacing w:line="276" w:lineRule="auto"/>
              <w:jc w:val="both"/>
              <w:rPr>
                <w:rFonts w:ascii="Arial" w:hAnsi="Arial" w:cs="Arial"/>
                <w:b/>
                <w:bCs/>
              </w:rPr>
            </w:pPr>
            <w:r>
              <w:rPr>
                <w:rFonts w:ascii="Arial" w:hAnsi="Arial" w:cs="Arial"/>
                <w:b/>
                <w:bCs/>
              </w:rPr>
              <w:t>B</w:t>
            </w:r>
            <w:r w:rsidRPr="00F53773">
              <w:rPr>
                <w:rFonts w:ascii="Arial" w:hAnsi="Arial" w:cs="Arial"/>
                <w:b/>
                <w:bCs/>
              </w:rPr>
              <w:t>’s Cumulative (£M)</w:t>
            </w:r>
          </w:p>
        </w:tc>
        <w:tc>
          <w:tcPr>
            <w:tcW w:w="2535" w:type="dxa"/>
          </w:tcPr>
          <w:p w14:paraId="6CF69DE5" w14:textId="3FF4AEE4" w:rsidR="0048602F" w:rsidRDefault="00F53773" w:rsidP="005F4CD0">
            <w:pPr>
              <w:spacing w:line="276" w:lineRule="auto"/>
              <w:jc w:val="both"/>
              <w:rPr>
                <w:rFonts w:ascii="Arial" w:hAnsi="Arial" w:cs="Arial"/>
                <w:b/>
                <w:bCs/>
              </w:rPr>
            </w:pPr>
            <w:r>
              <w:rPr>
                <w:rFonts w:ascii="Arial" w:hAnsi="Arial" w:cs="Arial"/>
                <w:b/>
                <w:bCs/>
              </w:rPr>
              <w:t>C</w:t>
            </w:r>
            <w:r w:rsidRPr="00F53773">
              <w:rPr>
                <w:rFonts w:ascii="Arial" w:hAnsi="Arial" w:cs="Arial"/>
                <w:b/>
                <w:bCs/>
              </w:rPr>
              <w:t>’s Cumulative (£M)</w:t>
            </w:r>
          </w:p>
        </w:tc>
      </w:tr>
      <w:tr w:rsidR="00236C5D" w14:paraId="14C8FF9D" w14:textId="77777777" w:rsidTr="00F53773">
        <w:tc>
          <w:tcPr>
            <w:tcW w:w="1413" w:type="dxa"/>
          </w:tcPr>
          <w:p w14:paraId="40F427DC" w14:textId="044F8D8D" w:rsidR="00236C5D" w:rsidRDefault="00236C5D" w:rsidP="005F4CD0">
            <w:pPr>
              <w:spacing w:line="276" w:lineRule="auto"/>
              <w:jc w:val="both"/>
              <w:rPr>
                <w:rFonts w:ascii="Arial" w:hAnsi="Arial" w:cs="Arial"/>
                <w:b/>
                <w:bCs/>
              </w:rPr>
            </w:pPr>
            <w:r>
              <w:rPr>
                <w:rFonts w:ascii="Arial" w:hAnsi="Arial" w:cs="Arial"/>
              </w:rPr>
              <w:t>1</w:t>
            </w:r>
            <w:r w:rsidRPr="001640BC">
              <w:rPr>
                <w:rFonts w:ascii="Arial" w:hAnsi="Arial" w:cs="Arial"/>
                <w:vertAlign w:val="superscript"/>
              </w:rPr>
              <w:t>st</w:t>
            </w:r>
            <w:r>
              <w:rPr>
                <w:rFonts w:ascii="Arial" w:hAnsi="Arial" w:cs="Arial"/>
              </w:rPr>
              <w:t xml:space="preserve"> Year</w:t>
            </w:r>
          </w:p>
        </w:tc>
        <w:tc>
          <w:tcPr>
            <w:tcW w:w="2534" w:type="dxa"/>
          </w:tcPr>
          <w:p w14:paraId="71A9F57D" w14:textId="6D4CA253" w:rsidR="00236C5D" w:rsidRPr="00236C5D" w:rsidRDefault="00236C5D" w:rsidP="005F4CD0">
            <w:pPr>
              <w:spacing w:line="276" w:lineRule="auto"/>
              <w:jc w:val="both"/>
              <w:rPr>
                <w:rFonts w:ascii="Arial" w:hAnsi="Arial" w:cs="Arial"/>
              </w:rPr>
            </w:pPr>
            <w:r w:rsidRPr="00236C5D">
              <w:rPr>
                <w:rFonts w:ascii="Arial" w:hAnsi="Arial" w:cs="Arial"/>
              </w:rPr>
              <w:t>10</w:t>
            </w:r>
          </w:p>
        </w:tc>
        <w:tc>
          <w:tcPr>
            <w:tcW w:w="2534" w:type="dxa"/>
          </w:tcPr>
          <w:p w14:paraId="203BC30F" w14:textId="39DB52D8" w:rsidR="00236C5D" w:rsidRPr="00236C5D" w:rsidRDefault="00236C5D" w:rsidP="005F4CD0">
            <w:pPr>
              <w:spacing w:line="276" w:lineRule="auto"/>
              <w:jc w:val="both"/>
              <w:rPr>
                <w:rFonts w:ascii="Arial" w:hAnsi="Arial" w:cs="Arial"/>
              </w:rPr>
            </w:pPr>
            <w:r w:rsidRPr="00236C5D">
              <w:rPr>
                <w:rFonts w:ascii="Arial" w:hAnsi="Arial" w:cs="Arial"/>
              </w:rPr>
              <w:t>11</w:t>
            </w:r>
          </w:p>
        </w:tc>
        <w:tc>
          <w:tcPr>
            <w:tcW w:w="2535" w:type="dxa"/>
          </w:tcPr>
          <w:p w14:paraId="2FB6D9A9" w14:textId="5BC13A5F" w:rsidR="00236C5D" w:rsidRPr="00236C5D" w:rsidRDefault="00236C5D" w:rsidP="005F4CD0">
            <w:pPr>
              <w:spacing w:line="276" w:lineRule="auto"/>
              <w:jc w:val="both"/>
              <w:rPr>
                <w:rFonts w:ascii="Arial" w:hAnsi="Arial" w:cs="Arial"/>
              </w:rPr>
            </w:pPr>
            <w:r w:rsidRPr="00236C5D">
              <w:rPr>
                <w:rFonts w:ascii="Arial" w:hAnsi="Arial" w:cs="Arial"/>
              </w:rPr>
              <w:t>5</w:t>
            </w:r>
          </w:p>
        </w:tc>
      </w:tr>
      <w:tr w:rsidR="00236C5D" w14:paraId="7070C4C1" w14:textId="77777777" w:rsidTr="00F53773">
        <w:tc>
          <w:tcPr>
            <w:tcW w:w="1413" w:type="dxa"/>
          </w:tcPr>
          <w:p w14:paraId="7E02EDFE" w14:textId="7AF60B26" w:rsidR="00236C5D" w:rsidRDefault="00236C5D" w:rsidP="005F4CD0">
            <w:pPr>
              <w:spacing w:line="276" w:lineRule="auto"/>
              <w:jc w:val="both"/>
              <w:rPr>
                <w:rFonts w:ascii="Arial" w:hAnsi="Arial" w:cs="Arial"/>
                <w:b/>
                <w:bCs/>
              </w:rPr>
            </w:pPr>
            <w:r>
              <w:rPr>
                <w:rFonts w:ascii="Arial" w:hAnsi="Arial" w:cs="Arial"/>
              </w:rPr>
              <w:t>2</w:t>
            </w:r>
            <w:r w:rsidRPr="001640BC">
              <w:rPr>
                <w:rFonts w:ascii="Arial" w:hAnsi="Arial" w:cs="Arial"/>
                <w:vertAlign w:val="superscript"/>
              </w:rPr>
              <w:t>nd</w:t>
            </w:r>
            <w:r>
              <w:rPr>
                <w:rFonts w:ascii="Arial" w:hAnsi="Arial" w:cs="Arial"/>
              </w:rPr>
              <w:t xml:space="preserve"> Year</w:t>
            </w:r>
          </w:p>
        </w:tc>
        <w:tc>
          <w:tcPr>
            <w:tcW w:w="2534" w:type="dxa"/>
          </w:tcPr>
          <w:p w14:paraId="51711FCF" w14:textId="7992BB46" w:rsidR="00236C5D" w:rsidRPr="00236C5D" w:rsidRDefault="00236C5D" w:rsidP="005F4CD0">
            <w:pPr>
              <w:spacing w:line="276" w:lineRule="auto"/>
              <w:jc w:val="both"/>
              <w:rPr>
                <w:rFonts w:ascii="Arial" w:hAnsi="Arial" w:cs="Arial"/>
              </w:rPr>
            </w:pPr>
            <w:r w:rsidRPr="00236C5D">
              <w:rPr>
                <w:rFonts w:ascii="Arial" w:hAnsi="Arial" w:cs="Arial"/>
              </w:rPr>
              <w:t>22</w:t>
            </w:r>
          </w:p>
        </w:tc>
        <w:tc>
          <w:tcPr>
            <w:tcW w:w="2534" w:type="dxa"/>
          </w:tcPr>
          <w:p w14:paraId="7BDE2FD2" w14:textId="3437E90A" w:rsidR="00236C5D" w:rsidRPr="00236C5D" w:rsidRDefault="00236C5D" w:rsidP="005F4CD0">
            <w:pPr>
              <w:spacing w:line="276" w:lineRule="auto"/>
              <w:jc w:val="both"/>
              <w:rPr>
                <w:rFonts w:ascii="Arial" w:hAnsi="Arial" w:cs="Arial"/>
              </w:rPr>
            </w:pPr>
            <w:r w:rsidRPr="00236C5D">
              <w:rPr>
                <w:rFonts w:ascii="Arial" w:hAnsi="Arial" w:cs="Arial"/>
              </w:rPr>
              <w:t>22</w:t>
            </w:r>
          </w:p>
        </w:tc>
        <w:tc>
          <w:tcPr>
            <w:tcW w:w="2535" w:type="dxa"/>
          </w:tcPr>
          <w:p w14:paraId="15DD9383" w14:textId="75194FB2" w:rsidR="00236C5D" w:rsidRPr="00236C5D" w:rsidRDefault="00236C5D" w:rsidP="005F4CD0">
            <w:pPr>
              <w:spacing w:line="276" w:lineRule="auto"/>
              <w:jc w:val="both"/>
              <w:rPr>
                <w:rFonts w:ascii="Arial" w:hAnsi="Arial" w:cs="Arial"/>
              </w:rPr>
            </w:pPr>
            <w:r w:rsidRPr="00236C5D">
              <w:rPr>
                <w:rFonts w:ascii="Arial" w:hAnsi="Arial" w:cs="Arial"/>
              </w:rPr>
              <w:t>15</w:t>
            </w:r>
          </w:p>
        </w:tc>
      </w:tr>
      <w:tr w:rsidR="00236C5D" w14:paraId="39593E0A" w14:textId="77777777" w:rsidTr="00F53773">
        <w:tc>
          <w:tcPr>
            <w:tcW w:w="1413" w:type="dxa"/>
          </w:tcPr>
          <w:p w14:paraId="31391AD9" w14:textId="4C16A219" w:rsidR="00236C5D" w:rsidRDefault="00236C5D" w:rsidP="005F4CD0">
            <w:pPr>
              <w:spacing w:line="276" w:lineRule="auto"/>
              <w:jc w:val="both"/>
              <w:rPr>
                <w:rFonts w:ascii="Arial" w:hAnsi="Arial" w:cs="Arial"/>
                <w:b/>
                <w:bCs/>
              </w:rPr>
            </w:pPr>
            <w:r>
              <w:rPr>
                <w:rFonts w:ascii="Arial" w:hAnsi="Arial" w:cs="Arial"/>
              </w:rPr>
              <w:t>3</w:t>
            </w:r>
            <w:r w:rsidRPr="001640BC">
              <w:rPr>
                <w:rFonts w:ascii="Arial" w:hAnsi="Arial" w:cs="Arial"/>
                <w:vertAlign w:val="superscript"/>
              </w:rPr>
              <w:t>rd</w:t>
            </w:r>
            <w:r>
              <w:rPr>
                <w:rFonts w:ascii="Arial" w:hAnsi="Arial" w:cs="Arial"/>
              </w:rPr>
              <w:t xml:space="preserve"> Year</w:t>
            </w:r>
          </w:p>
        </w:tc>
        <w:tc>
          <w:tcPr>
            <w:tcW w:w="2534" w:type="dxa"/>
          </w:tcPr>
          <w:p w14:paraId="76C7BEAF" w14:textId="3968D817" w:rsidR="00236C5D" w:rsidRPr="00236C5D" w:rsidRDefault="00236C5D" w:rsidP="005F4CD0">
            <w:pPr>
              <w:spacing w:line="276" w:lineRule="auto"/>
              <w:jc w:val="both"/>
              <w:rPr>
                <w:rFonts w:ascii="Arial" w:hAnsi="Arial" w:cs="Arial"/>
              </w:rPr>
            </w:pPr>
            <w:r w:rsidRPr="00236C5D">
              <w:rPr>
                <w:rFonts w:ascii="Arial" w:hAnsi="Arial" w:cs="Arial"/>
              </w:rPr>
              <w:t>36</w:t>
            </w:r>
          </w:p>
        </w:tc>
        <w:tc>
          <w:tcPr>
            <w:tcW w:w="2534" w:type="dxa"/>
          </w:tcPr>
          <w:p w14:paraId="67EB4731" w14:textId="2F145284" w:rsidR="00236C5D" w:rsidRPr="00236C5D" w:rsidRDefault="00236C5D" w:rsidP="005F4CD0">
            <w:pPr>
              <w:spacing w:line="276" w:lineRule="auto"/>
              <w:jc w:val="both"/>
              <w:rPr>
                <w:rFonts w:ascii="Arial" w:hAnsi="Arial" w:cs="Arial"/>
              </w:rPr>
            </w:pPr>
            <w:r w:rsidRPr="00236C5D">
              <w:rPr>
                <w:rFonts w:ascii="Arial" w:hAnsi="Arial" w:cs="Arial"/>
              </w:rPr>
              <w:t>33</w:t>
            </w:r>
          </w:p>
        </w:tc>
        <w:tc>
          <w:tcPr>
            <w:tcW w:w="2535" w:type="dxa"/>
          </w:tcPr>
          <w:p w14:paraId="48171A50" w14:textId="6C9101FC" w:rsidR="00236C5D" w:rsidRPr="00236C5D" w:rsidRDefault="00236C5D" w:rsidP="005F4CD0">
            <w:pPr>
              <w:spacing w:line="276" w:lineRule="auto"/>
              <w:jc w:val="both"/>
              <w:rPr>
                <w:rFonts w:ascii="Arial" w:hAnsi="Arial" w:cs="Arial"/>
              </w:rPr>
            </w:pPr>
            <w:r w:rsidRPr="00236C5D">
              <w:rPr>
                <w:rFonts w:ascii="Arial" w:hAnsi="Arial" w:cs="Arial"/>
              </w:rPr>
              <w:t>35</w:t>
            </w:r>
          </w:p>
        </w:tc>
      </w:tr>
      <w:tr w:rsidR="00236C5D" w14:paraId="38A4316D" w14:textId="77777777" w:rsidTr="00F53773">
        <w:tc>
          <w:tcPr>
            <w:tcW w:w="1413" w:type="dxa"/>
          </w:tcPr>
          <w:p w14:paraId="2FADCA58" w14:textId="1B556523" w:rsidR="00236C5D" w:rsidRDefault="00236C5D" w:rsidP="005F4CD0">
            <w:pPr>
              <w:spacing w:line="276" w:lineRule="auto"/>
              <w:jc w:val="both"/>
              <w:rPr>
                <w:rFonts w:ascii="Arial" w:hAnsi="Arial" w:cs="Arial"/>
                <w:b/>
                <w:bCs/>
              </w:rPr>
            </w:pPr>
            <w:r>
              <w:rPr>
                <w:rFonts w:ascii="Arial" w:hAnsi="Arial" w:cs="Arial"/>
              </w:rPr>
              <w:t>4</w:t>
            </w:r>
            <w:r w:rsidRPr="001640BC">
              <w:rPr>
                <w:rFonts w:ascii="Arial" w:hAnsi="Arial" w:cs="Arial"/>
                <w:vertAlign w:val="superscript"/>
              </w:rPr>
              <w:t>th</w:t>
            </w:r>
            <w:r>
              <w:rPr>
                <w:rFonts w:ascii="Arial" w:hAnsi="Arial" w:cs="Arial"/>
              </w:rPr>
              <w:t xml:space="preserve"> Year</w:t>
            </w:r>
          </w:p>
        </w:tc>
        <w:tc>
          <w:tcPr>
            <w:tcW w:w="2534" w:type="dxa"/>
          </w:tcPr>
          <w:p w14:paraId="39385B19" w14:textId="7B5CC300" w:rsidR="00236C5D" w:rsidRPr="00236C5D" w:rsidRDefault="00236C5D" w:rsidP="005F4CD0">
            <w:pPr>
              <w:spacing w:line="276" w:lineRule="auto"/>
              <w:jc w:val="both"/>
              <w:rPr>
                <w:rFonts w:ascii="Arial" w:hAnsi="Arial" w:cs="Arial"/>
              </w:rPr>
            </w:pPr>
            <w:r w:rsidRPr="00236C5D">
              <w:rPr>
                <w:rFonts w:ascii="Arial" w:hAnsi="Arial" w:cs="Arial"/>
              </w:rPr>
              <w:t>46</w:t>
            </w:r>
          </w:p>
        </w:tc>
        <w:tc>
          <w:tcPr>
            <w:tcW w:w="2534" w:type="dxa"/>
          </w:tcPr>
          <w:p w14:paraId="420BB2B6" w14:textId="73DFF71D" w:rsidR="00236C5D" w:rsidRPr="00236C5D" w:rsidRDefault="00236C5D" w:rsidP="005F4CD0">
            <w:pPr>
              <w:spacing w:line="276" w:lineRule="auto"/>
              <w:jc w:val="both"/>
              <w:rPr>
                <w:rFonts w:ascii="Arial" w:hAnsi="Arial" w:cs="Arial"/>
              </w:rPr>
            </w:pPr>
            <w:r w:rsidRPr="00236C5D">
              <w:rPr>
                <w:rFonts w:ascii="Arial" w:hAnsi="Arial" w:cs="Arial"/>
              </w:rPr>
              <w:t>44</w:t>
            </w:r>
          </w:p>
        </w:tc>
        <w:tc>
          <w:tcPr>
            <w:tcW w:w="2535" w:type="dxa"/>
          </w:tcPr>
          <w:p w14:paraId="55D3C7C8" w14:textId="0B748D81" w:rsidR="00236C5D" w:rsidRPr="00236C5D" w:rsidRDefault="00236C5D" w:rsidP="005F4CD0">
            <w:pPr>
              <w:spacing w:line="276" w:lineRule="auto"/>
              <w:jc w:val="both"/>
              <w:rPr>
                <w:rFonts w:ascii="Arial" w:hAnsi="Arial" w:cs="Arial"/>
              </w:rPr>
            </w:pPr>
            <w:r w:rsidRPr="00236C5D">
              <w:rPr>
                <w:rFonts w:ascii="Arial" w:hAnsi="Arial" w:cs="Arial"/>
              </w:rPr>
              <w:t>60</w:t>
            </w:r>
          </w:p>
        </w:tc>
      </w:tr>
      <w:tr w:rsidR="00236C5D" w14:paraId="58880CB1" w14:textId="77777777" w:rsidTr="00F53773">
        <w:tc>
          <w:tcPr>
            <w:tcW w:w="1413" w:type="dxa"/>
          </w:tcPr>
          <w:p w14:paraId="0E090069" w14:textId="3615B134" w:rsidR="00236C5D" w:rsidRDefault="00236C5D" w:rsidP="005F4CD0">
            <w:pPr>
              <w:spacing w:line="276" w:lineRule="auto"/>
              <w:jc w:val="both"/>
              <w:rPr>
                <w:rFonts w:ascii="Arial" w:hAnsi="Arial" w:cs="Arial"/>
                <w:b/>
                <w:bCs/>
              </w:rPr>
            </w:pPr>
            <w:r>
              <w:rPr>
                <w:rFonts w:ascii="Arial" w:hAnsi="Arial" w:cs="Arial"/>
              </w:rPr>
              <w:t>5</w:t>
            </w:r>
            <w:r w:rsidRPr="001640BC">
              <w:rPr>
                <w:rFonts w:ascii="Arial" w:hAnsi="Arial" w:cs="Arial"/>
                <w:vertAlign w:val="superscript"/>
              </w:rPr>
              <w:t>th</w:t>
            </w:r>
            <w:r>
              <w:rPr>
                <w:rFonts w:ascii="Arial" w:hAnsi="Arial" w:cs="Arial"/>
              </w:rPr>
              <w:t xml:space="preserve"> Year</w:t>
            </w:r>
          </w:p>
        </w:tc>
        <w:tc>
          <w:tcPr>
            <w:tcW w:w="2534" w:type="dxa"/>
          </w:tcPr>
          <w:p w14:paraId="0A617F82" w14:textId="30E49FB6" w:rsidR="00236C5D" w:rsidRPr="00236C5D" w:rsidRDefault="00236C5D" w:rsidP="005F4CD0">
            <w:pPr>
              <w:spacing w:line="276" w:lineRule="auto"/>
              <w:jc w:val="both"/>
              <w:rPr>
                <w:rFonts w:ascii="Arial" w:hAnsi="Arial" w:cs="Arial"/>
              </w:rPr>
            </w:pPr>
            <w:r w:rsidRPr="00236C5D">
              <w:rPr>
                <w:rFonts w:ascii="Arial" w:hAnsi="Arial" w:cs="Arial"/>
              </w:rPr>
              <w:t>54</w:t>
            </w:r>
          </w:p>
        </w:tc>
        <w:tc>
          <w:tcPr>
            <w:tcW w:w="2534" w:type="dxa"/>
          </w:tcPr>
          <w:p w14:paraId="59655D04" w14:textId="1E55C708" w:rsidR="00236C5D" w:rsidRPr="00236C5D" w:rsidRDefault="00236C5D" w:rsidP="005F4CD0">
            <w:pPr>
              <w:spacing w:line="276" w:lineRule="auto"/>
              <w:jc w:val="both"/>
              <w:rPr>
                <w:rFonts w:ascii="Arial" w:hAnsi="Arial" w:cs="Arial"/>
              </w:rPr>
            </w:pPr>
            <w:r w:rsidRPr="00236C5D">
              <w:rPr>
                <w:rFonts w:ascii="Arial" w:hAnsi="Arial" w:cs="Arial"/>
              </w:rPr>
              <w:t>55</w:t>
            </w:r>
          </w:p>
        </w:tc>
        <w:tc>
          <w:tcPr>
            <w:tcW w:w="2535" w:type="dxa"/>
          </w:tcPr>
          <w:p w14:paraId="20AE4489" w14:textId="75600E93" w:rsidR="00236C5D" w:rsidRPr="00236C5D" w:rsidRDefault="00236C5D" w:rsidP="005F4CD0">
            <w:pPr>
              <w:spacing w:line="276" w:lineRule="auto"/>
              <w:jc w:val="both"/>
              <w:rPr>
                <w:rFonts w:ascii="Arial" w:hAnsi="Arial" w:cs="Arial"/>
              </w:rPr>
            </w:pPr>
            <w:r w:rsidRPr="00236C5D">
              <w:rPr>
                <w:rFonts w:ascii="Arial" w:hAnsi="Arial" w:cs="Arial"/>
              </w:rPr>
              <w:t>65</w:t>
            </w:r>
          </w:p>
        </w:tc>
      </w:tr>
    </w:tbl>
    <w:p w14:paraId="19A22F61" w14:textId="77777777" w:rsidR="002F1DE0" w:rsidRDefault="002F1DE0" w:rsidP="005F4CD0">
      <w:pPr>
        <w:spacing w:line="276" w:lineRule="auto"/>
        <w:jc w:val="both"/>
        <w:rPr>
          <w:rFonts w:ascii="Arial" w:hAnsi="Arial" w:cs="Arial"/>
          <w:b/>
          <w:bCs/>
        </w:rPr>
      </w:pPr>
    </w:p>
    <w:p w14:paraId="354203C4" w14:textId="77777777" w:rsidR="00051A49" w:rsidRPr="00051A49" w:rsidRDefault="00051A49" w:rsidP="005F4CD0">
      <w:pPr>
        <w:spacing w:line="276" w:lineRule="auto"/>
        <w:jc w:val="both"/>
        <w:rPr>
          <w:rFonts w:ascii="Arial" w:hAnsi="Arial" w:cs="Arial"/>
        </w:rPr>
      </w:pPr>
      <w:r w:rsidRPr="00051A49">
        <w:rPr>
          <w:rFonts w:ascii="Arial" w:hAnsi="Arial" w:cs="Arial"/>
        </w:rPr>
        <w:lastRenderedPageBreak/>
        <w:t>Formula; “Year before full recovery + (Unrecovered amount / Cash flow in recovery year)”</w:t>
      </w:r>
    </w:p>
    <w:p w14:paraId="409736A4" w14:textId="77777777" w:rsidR="00051A49" w:rsidRPr="00051A49" w:rsidRDefault="00051A49" w:rsidP="005F4CD0">
      <w:pPr>
        <w:spacing w:line="276" w:lineRule="auto"/>
        <w:jc w:val="both"/>
        <w:rPr>
          <w:rFonts w:ascii="Arial" w:hAnsi="Arial" w:cs="Arial"/>
        </w:rPr>
      </w:pPr>
      <w:r w:rsidRPr="00051A49">
        <w:rPr>
          <w:rFonts w:ascii="Arial" w:hAnsi="Arial" w:cs="Arial"/>
        </w:rPr>
        <w:t xml:space="preserve">Project A: [ 4 years + (4 / 8)] = 4.5 years </w:t>
      </w:r>
    </w:p>
    <w:p w14:paraId="04181383" w14:textId="77777777" w:rsidR="00051A49" w:rsidRPr="00051A49" w:rsidRDefault="00051A49" w:rsidP="005F4CD0">
      <w:pPr>
        <w:spacing w:line="276" w:lineRule="auto"/>
        <w:jc w:val="both"/>
        <w:rPr>
          <w:rFonts w:ascii="Arial" w:hAnsi="Arial" w:cs="Arial"/>
        </w:rPr>
      </w:pPr>
      <w:r w:rsidRPr="00051A49">
        <w:rPr>
          <w:rFonts w:ascii="Arial" w:hAnsi="Arial" w:cs="Arial"/>
        </w:rPr>
        <w:t xml:space="preserve">Project B: [ 4 years + (6 / 11)] = 4.55 years </w:t>
      </w:r>
    </w:p>
    <w:p w14:paraId="2AB14B94" w14:textId="77777777" w:rsidR="00051A49" w:rsidRPr="00051A49" w:rsidRDefault="00051A49" w:rsidP="005F4CD0">
      <w:pPr>
        <w:spacing w:line="276" w:lineRule="auto"/>
        <w:jc w:val="both"/>
        <w:rPr>
          <w:rFonts w:ascii="Arial" w:hAnsi="Arial" w:cs="Arial"/>
        </w:rPr>
      </w:pPr>
      <w:r w:rsidRPr="00051A49">
        <w:rPr>
          <w:rFonts w:ascii="Arial" w:hAnsi="Arial" w:cs="Arial"/>
        </w:rPr>
        <w:t xml:space="preserve">Project C: [ 3 years + (15 / 25)] = 3.60 years </w:t>
      </w:r>
    </w:p>
    <w:p w14:paraId="6EAD2F13" w14:textId="77777777" w:rsidR="00051A49" w:rsidRPr="00051A49" w:rsidRDefault="00051A49" w:rsidP="005F4CD0">
      <w:pPr>
        <w:spacing w:line="276" w:lineRule="auto"/>
        <w:jc w:val="both"/>
        <w:rPr>
          <w:rFonts w:ascii="Arial" w:hAnsi="Arial" w:cs="Arial"/>
        </w:rPr>
      </w:pPr>
      <w:r w:rsidRPr="00051A49">
        <w:rPr>
          <w:rFonts w:ascii="Arial" w:hAnsi="Arial" w:cs="Arial"/>
        </w:rPr>
        <w:t xml:space="preserve">Based on the above analysis, the performance of Project C represents a faster recovery approach compared to the other project’s positions in the present operating standard. </w:t>
      </w:r>
    </w:p>
    <w:p w14:paraId="04F3E298" w14:textId="0D146FF8" w:rsidR="00051A49" w:rsidRPr="00051A49" w:rsidRDefault="007824FD" w:rsidP="005F4CD0">
      <w:pPr>
        <w:spacing w:line="276" w:lineRule="auto"/>
        <w:jc w:val="both"/>
        <w:rPr>
          <w:rFonts w:ascii="Arial" w:hAnsi="Arial" w:cs="Arial"/>
        </w:rPr>
      </w:pPr>
      <w:r>
        <w:rPr>
          <w:rFonts w:ascii="Arial" w:hAnsi="Arial" w:cs="Arial"/>
        </w:rPr>
        <w:t>A</w:t>
      </w:r>
      <w:r w:rsidR="00051A49" w:rsidRPr="00051A49">
        <w:rPr>
          <w:rFonts w:ascii="Arial" w:hAnsi="Arial" w:cs="Arial"/>
        </w:rPr>
        <w:t xml:space="preserve">ccounting rate of return; In respect of the volume of depreciation, which is around £50 million / 5 years that is £10 million per year and average investment for each project, the following measurements are provided. </w:t>
      </w:r>
    </w:p>
    <w:p w14:paraId="1B4889E8" w14:textId="77777777" w:rsidR="00051A49" w:rsidRPr="00051A49" w:rsidRDefault="00051A49" w:rsidP="005F4CD0">
      <w:pPr>
        <w:spacing w:line="276" w:lineRule="auto"/>
        <w:jc w:val="both"/>
        <w:rPr>
          <w:rFonts w:ascii="Arial" w:hAnsi="Arial" w:cs="Arial"/>
        </w:rPr>
      </w:pPr>
      <w:r w:rsidRPr="00051A49">
        <w:rPr>
          <w:rFonts w:ascii="Arial" w:hAnsi="Arial" w:cs="Arial"/>
        </w:rPr>
        <w:t xml:space="preserve">ARR = “Average annual profit / Initial investment” </w:t>
      </w:r>
    </w:p>
    <w:p w14:paraId="415EABD9" w14:textId="7277DA1A" w:rsidR="0048602F" w:rsidRPr="0069523B" w:rsidRDefault="00051A49" w:rsidP="0069523B">
      <w:pPr>
        <w:pStyle w:val="Heading1"/>
      </w:pPr>
      <w:bookmarkStart w:id="32" w:name="_Toc225365860"/>
      <w:r w:rsidRPr="0069523B">
        <w:t>Project A:</w:t>
      </w:r>
      <w:bookmarkEnd w:id="32"/>
    </w:p>
    <w:tbl>
      <w:tblPr>
        <w:tblStyle w:val="TableGrid"/>
        <w:tblW w:w="0" w:type="auto"/>
        <w:tblLook w:val="04A0" w:firstRow="1" w:lastRow="0" w:firstColumn="1" w:lastColumn="0" w:noHBand="0" w:noVBand="1"/>
      </w:tblPr>
      <w:tblGrid>
        <w:gridCol w:w="2254"/>
        <w:gridCol w:w="2254"/>
        <w:gridCol w:w="2254"/>
        <w:gridCol w:w="2254"/>
      </w:tblGrid>
      <w:tr w:rsidR="006C15E9" w14:paraId="502A949A" w14:textId="77777777" w:rsidTr="006C15E9">
        <w:tc>
          <w:tcPr>
            <w:tcW w:w="2254" w:type="dxa"/>
          </w:tcPr>
          <w:p w14:paraId="2D7E72D2" w14:textId="23519BB1" w:rsidR="006C15E9" w:rsidRDefault="006C15E9" w:rsidP="005F4CD0">
            <w:pPr>
              <w:spacing w:line="276" w:lineRule="auto"/>
              <w:jc w:val="both"/>
              <w:rPr>
                <w:rFonts w:ascii="Arial" w:hAnsi="Arial" w:cs="Arial"/>
                <w:b/>
                <w:bCs/>
              </w:rPr>
            </w:pPr>
            <w:r>
              <w:rPr>
                <w:rFonts w:ascii="Arial" w:hAnsi="Arial" w:cs="Arial"/>
                <w:b/>
                <w:bCs/>
              </w:rPr>
              <w:t>Year</w:t>
            </w:r>
          </w:p>
        </w:tc>
        <w:tc>
          <w:tcPr>
            <w:tcW w:w="2254" w:type="dxa"/>
          </w:tcPr>
          <w:p w14:paraId="6707AF85" w14:textId="5C515BFC" w:rsidR="006C15E9" w:rsidRDefault="006C15E9" w:rsidP="005F4CD0">
            <w:pPr>
              <w:spacing w:line="276" w:lineRule="auto"/>
              <w:jc w:val="both"/>
              <w:rPr>
                <w:rFonts w:ascii="Arial" w:hAnsi="Arial" w:cs="Arial"/>
                <w:b/>
                <w:bCs/>
              </w:rPr>
            </w:pPr>
            <w:r>
              <w:rPr>
                <w:rFonts w:ascii="Arial" w:hAnsi="Arial" w:cs="Arial"/>
                <w:b/>
                <w:bCs/>
              </w:rPr>
              <w:t>Cash Flow</w:t>
            </w:r>
          </w:p>
        </w:tc>
        <w:tc>
          <w:tcPr>
            <w:tcW w:w="2254" w:type="dxa"/>
          </w:tcPr>
          <w:p w14:paraId="2CE56D70" w14:textId="65A8303C" w:rsidR="006C15E9" w:rsidRDefault="00C806D3" w:rsidP="005F4CD0">
            <w:pPr>
              <w:spacing w:line="276" w:lineRule="auto"/>
              <w:jc w:val="both"/>
              <w:rPr>
                <w:rFonts w:ascii="Arial" w:hAnsi="Arial" w:cs="Arial"/>
                <w:b/>
                <w:bCs/>
              </w:rPr>
            </w:pPr>
            <w:r>
              <w:rPr>
                <w:rFonts w:ascii="Arial" w:hAnsi="Arial" w:cs="Arial"/>
                <w:b/>
                <w:bCs/>
              </w:rPr>
              <w:t>Depreciation</w:t>
            </w:r>
          </w:p>
        </w:tc>
        <w:tc>
          <w:tcPr>
            <w:tcW w:w="2254" w:type="dxa"/>
          </w:tcPr>
          <w:p w14:paraId="78A43FA5" w14:textId="793FF53C" w:rsidR="006C15E9" w:rsidRDefault="00C806D3" w:rsidP="005F4CD0">
            <w:pPr>
              <w:spacing w:line="276" w:lineRule="auto"/>
              <w:jc w:val="both"/>
              <w:rPr>
                <w:rFonts w:ascii="Arial" w:hAnsi="Arial" w:cs="Arial"/>
                <w:b/>
                <w:bCs/>
              </w:rPr>
            </w:pPr>
            <w:r>
              <w:rPr>
                <w:rFonts w:ascii="Arial" w:hAnsi="Arial" w:cs="Arial"/>
                <w:b/>
                <w:bCs/>
              </w:rPr>
              <w:t>Accounting Profit</w:t>
            </w:r>
          </w:p>
        </w:tc>
      </w:tr>
      <w:tr w:rsidR="006C15E9" w14:paraId="5D73A84B" w14:textId="77777777" w:rsidTr="006C15E9">
        <w:tc>
          <w:tcPr>
            <w:tcW w:w="2254" w:type="dxa"/>
          </w:tcPr>
          <w:p w14:paraId="0C93B4EF" w14:textId="7A135632" w:rsidR="006C15E9" w:rsidRDefault="006C15E9" w:rsidP="005F4CD0">
            <w:pPr>
              <w:spacing w:line="276" w:lineRule="auto"/>
              <w:jc w:val="both"/>
              <w:rPr>
                <w:rFonts w:ascii="Arial" w:hAnsi="Arial" w:cs="Arial"/>
                <w:b/>
                <w:bCs/>
              </w:rPr>
            </w:pPr>
            <w:r>
              <w:rPr>
                <w:rFonts w:ascii="Arial" w:hAnsi="Arial" w:cs="Arial"/>
              </w:rPr>
              <w:t>1</w:t>
            </w:r>
            <w:r w:rsidRPr="001640BC">
              <w:rPr>
                <w:rFonts w:ascii="Arial" w:hAnsi="Arial" w:cs="Arial"/>
                <w:vertAlign w:val="superscript"/>
              </w:rPr>
              <w:t>st</w:t>
            </w:r>
            <w:r>
              <w:rPr>
                <w:rFonts w:ascii="Arial" w:hAnsi="Arial" w:cs="Arial"/>
              </w:rPr>
              <w:t xml:space="preserve"> Year</w:t>
            </w:r>
          </w:p>
        </w:tc>
        <w:tc>
          <w:tcPr>
            <w:tcW w:w="2254" w:type="dxa"/>
          </w:tcPr>
          <w:p w14:paraId="1990F843" w14:textId="6B15DD56" w:rsidR="006C15E9" w:rsidRPr="0052194B" w:rsidRDefault="00C806D3" w:rsidP="005F4CD0">
            <w:pPr>
              <w:spacing w:line="276" w:lineRule="auto"/>
              <w:jc w:val="both"/>
              <w:rPr>
                <w:rFonts w:ascii="Arial" w:hAnsi="Arial" w:cs="Arial"/>
              </w:rPr>
            </w:pPr>
            <w:r w:rsidRPr="0052194B">
              <w:rPr>
                <w:rFonts w:ascii="Arial" w:hAnsi="Arial" w:cs="Arial"/>
              </w:rPr>
              <w:t>10</w:t>
            </w:r>
          </w:p>
        </w:tc>
        <w:tc>
          <w:tcPr>
            <w:tcW w:w="2254" w:type="dxa"/>
          </w:tcPr>
          <w:p w14:paraId="6990E819" w14:textId="1C8EF059" w:rsidR="006C15E9" w:rsidRPr="0052194B" w:rsidRDefault="00C806D3" w:rsidP="005F4CD0">
            <w:pPr>
              <w:spacing w:line="276" w:lineRule="auto"/>
              <w:jc w:val="both"/>
              <w:rPr>
                <w:rFonts w:ascii="Arial" w:hAnsi="Arial" w:cs="Arial"/>
              </w:rPr>
            </w:pPr>
            <w:r w:rsidRPr="0052194B">
              <w:rPr>
                <w:rFonts w:ascii="Arial" w:hAnsi="Arial" w:cs="Arial"/>
              </w:rPr>
              <w:t>10</w:t>
            </w:r>
          </w:p>
        </w:tc>
        <w:tc>
          <w:tcPr>
            <w:tcW w:w="2254" w:type="dxa"/>
          </w:tcPr>
          <w:p w14:paraId="7724E50A" w14:textId="753A88BE" w:rsidR="006C15E9" w:rsidRPr="0052194B" w:rsidRDefault="0052194B" w:rsidP="005F4CD0">
            <w:pPr>
              <w:spacing w:line="276" w:lineRule="auto"/>
              <w:jc w:val="both"/>
              <w:rPr>
                <w:rFonts w:ascii="Arial" w:hAnsi="Arial" w:cs="Arial"/>
              </w:rPr>
            </w:pPr>
            <w:r w:rsidRPr="0052194B">
              <w:rPr>
                <w:rFonts w:ascii="Arial" w:hAnsi="Arial" w:cs="Arial"/>
              </w:rPr>
              <w:t>0</w:t>
            </w:r>
          </w:p>
        </w:tc>
      </w:tr>
      <w:tr w:rsidR="006C15E9" w14:paraId="27DEDF29" w14:textId="77777777" w:rsidTr="006C15E9">
        <w:tc>
          <w:tcPr>
            <w:tcW w:w="2254" w:type="dxa"/>
          </w:tcPr>
          <w:p w14:paraId="390C223C" w14:textId="52DEBD1D" w:rsidR="006C15E9" w:rsidRDefault="006C15E9" w:rsidP="005F4CD0">
            <w:pPr>
              <w:spacing w:line="276" w:lineRule="auto"/>
              <w:jc w:val="both"/>
              <w:rPr>
                <w:rFonts w:ascii="Arial" w:hAnsi="Arial" w:cs="Arial"/>
                <w:b/>
                <w:bCs/>
              </w:rPr>
            </w:pPr>
            <w:r>
              <w:rPr>
                <w:rFonts w:ascii="Arial" w:hAnsi="Arial" w:cs="Arial"/>
              </w:rPr>
              <w:t>2</w:t>
            </w:r>
            <w:r w:rsidRPr="001640BC">
              <w:rPr>
                <w:rFonts w:ascii="Arial" w:hAnsi="Arial" w:cs="Arial"/>
                <w:vertAlign w:val="superscript"/>
              </w:rPr>
              <w:t>nd</w:t>
            </w:r>
            <w:r>
              <w:rPr>
                <w:rFonts w:ascii="Arial" w:hAnsi="Arial" w:cs="Arial"/>
              </w:rPr>
              <w:t xml:space="preserve"> Year</w:t>
            </w:r>
          </w:p>
        </w:tc>
        <w:tc>
          <w:tcPr>
            <w:tcW w:w="2254" w:type="dxa"/>
          </w:tcPr>
          <w:p w14:paraId="218A1B3C" w14:textId="61DC392A" w:rsidR="006C15E9" w:rsidRPr="0052194B" w:rsidRDefault="00C806D3" w:rsidP="005F4CD0">
            <w:pPr>
              <w:spacing w:line="276" w:lineRule="auto"/>
              <w:jc w:val="both"/>
              <w:rPr>
                <w:rFonts w:ascii="Arial" w:hAnsi="Arial" w:cs="Arial"/>
              </w:rPr>
            </w:pPr>
            <w:r w:rsidRPr="0052194B">
              <w:rPr>
                <w:rFonts w:ascii="Arial" w:hAnsi="Arial" w:cs="Arial"/>
              </w:rPr>
              <w:t>12</w:t>
            </w:r>
          </w:p>
        </w:tc>
        <w:tc>
          <w:tcPr>
            <w:tcW w:w="2254" w:type="dxa"/>
          </w:tcPr>
          <w:p w14:paraId="4A43928E" w14:textId="57F0C2E0" w:rsidR="006C15E9" w:rsidRPr="0052194B" w:rsidRDefault="00C806D3" w:rsidP="005F4CD0">
            <w:pPr>
              <w:spacing w:line="276" w:lineRule="auto"/>
              <w:jc w:val="both"/>
              <w:rPr>
                <w:rFonts w:ascii="Arial" w:hAnsi="Arial" w:cs="Arial"/>
              </w:rPr>
            </w:pPr>
            <w:r w:rsidRPr="0052194B">
              <w:rPr>
                <w:rFonts w:ascii="Arial" w:hAnsi="Arial" w:cs="Arial"/>
              </w:rPr>
              <w:t>10</w:t>
            </w:r>
          </w:p>
        </w:tc>
        <w:tc>
          <w:tcPr>
            <w:tcW w:w="2254" w:type="dxa"/>
          </w:tcPr>
          <w:p w14:paraId="1D5A2F8C" w14:textId="619CCBA5" w:rsidR="006C15E9" w:rsidRPr="0052194B" w:rsidRDefault="0052194B" w:rsidP="005F4CD0">
            <w:pPr>
              <w:spacing w:line="276" w:lineRule="auto"/>
              <w:jc w:val="both"/>
              <w:rPr>
                <w:rFonts w:ascii="Arial" w:hAnsi="Arial" w:cs="Arial"/>
              </w:rPr>
            </w:pPr>
            <w:r w:rsidRPr="0052194B">
              <w:rPr>
                <w:rFonts w:ascii="Arial" w:hAnsi="Arial" w:cs="Arial"/>
              </w:rPr>
              <w:t>2</w:t>
            </w:r>
          </w:p>
        </w:tc>
      </w:tr>
      <w:tr w:rsidR="006C15E9" w14:paraId="2A05DE21" w14:textId="77777777" w:rsidTr="006C15E9">
        <w:tc>
          <w:tcPr>
            <w:tcW w:w="2254" w:type="dxa"/>
          </w:tcPr>
          <w:p w14:paraId="2C23DE72" w14:textId="4609F29A" w:rsidR="006C15E9" w:rsidRDefault="006C15E9" w:rsidP="005F4CD0">
            <w:pPr>
              <w:spacing w:line="276" w:lineRule="auto"/>
              <w:jc w:val="both"/>
              <w:rPr>
                <w:rFonts w:ascii="Arial" w:hAnsi="Arial" w:cs="Arial"/>
                <w:b/>
                <w:bCs/>
              </w:rPr>
            </w:pPr>
            <w:r>
              <w:rPr>
                <w:rFonts w:ascii="Arial" w:hAnsi="Arial" w:cs="Arial"/>
              </w:rPr>
              <w:t>3</w:t>
            </w:r>
            <w:r w:rsidRPr="001640BC">
              <w:rPr>
                <w:rFonts w:ascii="Arial" w:hAnsi="Arial" w:cs="Arial"/>
                <w:vertAlign w:val="superscript"/>
              </w:rPr>
              <w:t>rd</w:t>
            </w:r>
            <w:r>
              <w:rPr>
                <w:rFonts w:ascii="Arial" w:hAnsi="Arial" w:cs="Arial"/>
              </w:rPr>
              <w:t xml:space="preserve"> Year</w:t>
            </w:r>
          </w:p>
        </w:tc>
        <w:tc>
          <w:tcPr>
            <w:tcW w:w="2254" w:type="dxa"/>
          </w:tcPr>
          <w:p w14:paraId="771977E1" w14:textId="3C58590E" w:rsidR="006C15E9" w:rsidRPr="0052194B" w:rsidRDefault="00C806D3" w:rsidP="005F4CD0">
            <w:pPr>
              <w:spacing w:line="276" w:lineRule="auto"/>
              <w:jc w:val="both"/>
              <w:rPr>
                <w:rFonts w:ascii="Arial" w:hAnsi="Arial" w:cs="Arial"/>
              </w:rPr>
            </w:pPr>
            <w:r w:rsidRPr="0052194B">
              <w:rPr>
                <w:rFonts w:ascii="Arial" w:hAnsi="Arial" w:cs="Arial"/>
              </w:rPr>
              <w:t>14</w:t>
            </w:r>
          </w:p>
        </w:tc>
        <w:tc>
          <w:tcPr>
            <w:tcW w:w="2254" w:type="dxa"/>
          </w:tcPr>
          <w:p w14:paraId="2718E2FC" w14:textId="67B764EB" w:rsidR="006C15E9" w:rsidRPr="0052194B" w:rsidRDefault="00C806D3" w:rsidP="005F4CD0">
            <w:pPr>
              <w:spacing w:line="276" w:lineRule="auto"/>
              <w:jc w:val="both"/>
              <w:rPr>
                <w:rFonts w:ascii="Arial" w:hAnsi="Arial" w:cs="Arial"/>
              </w:rPr>
            </w:pPr>
            <w:r w:rsidRPr="0052194B">
              <w:rPr>
                <w:rFonts w:ascii="Arial" w:hAnsi="Arial" w:cs="Arial"/>
              </w:rPr>
              <w:t>10</w:t>
            </w:r>
          </w:p>
        </w:tc>
        <w:tc>
          <w:tcPr>
            <w:tcW w:w="2254" w:type="dxa"/>
          </w:tcPr>
          <w:p w14:paraId="00C894EC" w14:textId="573D6510" w:rsidR="006C15E9" w:rsidRPr="0052194B" w:rsidRDefault="0052194B" w:rsidP="005F4CD0">
            <w:pPr>
              <w:spacing w:line="276" w:lineRule="auto"/>
              <w:jc w:val="both"/>
              <w:rPr>
                <w:rFonts w:ascii="Arial" w:hAnsi="Arial" w:cs="Arial"/>
              </w:rPr>
            </w:pPr>
            <w:r w:rsidRPr="0052194B">
              <w:rPr>
                <w:rFonts w:ascii="Arial" w:hAnsi="Arial" w:cs="Arial"/>
              </w:rPr>
              <w:t>4</w:t>
            </w:r>
          </w:p>
        </w:tc>
      </w:tr>
      <w:tr w:rsidR="006C15E9" w14:paraId="58B1FC0B" w14:textId="77777777" w:rsidTr="006C15E9">
        <w:tc>
          <w:tcPr>
            <w:tcW w:w="2254" w:type="dxa"/>
          </w:tcPr>
          <w:p w14:paraId="3E275AE7" w14:textId="06ACDB76" w:rsidR="006C15E9" w:rsidRDefault="006C15E9" w:rsidP="005F4CD0">
            <w:pPr>
              <w:spacing w:line="276" w:lineRule="auto"/>
              <w:jc w:val="both"/>
              <w:rPr>
                <w:rFonts w:ascii="Arial" w:hAnsi="Arial" w:cs="Arial"/>
                <w:b/>
                <w:bCs/>
              </w:rPr>
            </w:pPr>
            <w:r>
              <w:rPr>
                <w:rFonts w:ascii="Arial" w:hAnsi="Arial" w:cs="Arial"/>
              </w:rPr>
              <w:t>4</w:t>
            </w:r>
            <w:r w:rsidRPr="001640BC">
              <w:rPr>
                <w:rFonts w:ascii="Arial" w:hAnsi="Arial" w:cs="Arial"/>
                <w:vertAlign w:val="superscript"/>
              </w:rPr>
              <w:t>th</w:t>
            </w:r>
            <w:r>
              <w:rPr>
                <w:rFonts w:ascii="Arial" w:hAnsi="Arial" w:cs="Arial"/>
              </w:rPr>
              <w:t xml:space="preserve"> Year</w:t>
            </w:r>
          </w:p>
        </w:tc>
        <w:tc>
          <w:tcPr>
            <w:tcW w:w="2254" w:type="dxa"/>
          </w:tcPr>
          <w:p w14:paraId="06D716C4" w14:textId="2938854C" w:rsidR="006C15E9" w:rsidRPr="0052194B" w:rsidRDefault="00C806D3" w:rsidP="005F4CD0">
            <w:pPr>
              <w:spacing w:line="276" w:lineRule="auto"/>
              <w:jc w:val="both"/>
              <w:rPr>
                <w:rFonts w:ascii="Arial" w:hAnsi="Arial" w:cs="Arial"/>
              </w:rPr>
            </w:pPr>
            <w:r w:rsidRPr="0052194B">
              <w:rPr>
                <w:rFonts w:ascii="Arial" w:hAnsi="Arial" w:cs="Arial"/>
              </w:rPr>
              <w:t>10</w:t>
            </w:r>
          </w:p>
        </w:tc>
        <w:tc>
          <w:tcPr>
            <w:tcW w:w="2254" w:type="dxa"/>
          </w:tcPr>
          <w:p w14:paraId="049119E6" w14:textId="10F356FC" w:rsidR="006C15E9" w:rsidRPr="0052194B" w:rsidRDefault="00C806D3" w:rsidP="005F4CD0">
            <w:pPr>
              <w:spacing w:line="276" w:lineRule="auto"/>
              <w:jc w:val="both"/>
              <w:rPr>
                <w:rFonts w:ascii="Arial" w:hAnsi="Arial" w:cs="Arial"/>
              </w:rPr>
            </w:pPr>
            <w:r w:rsidRPr="0052194B">
              <w:rPr>
                <w:rFonts w:ascii="Arial" w:hAnsi="Arial" w:cs="Arial"/>
              </w:rPr>
              <w:t>10</w:t>
            </w:r>
          </w:p>
        </w:tc>
        <w:tc>
          <w:tcPr>
            <w:tcW w:w="2254" w:type="dxa"/>
          </w:tcPr>
          <w:p w14:paraId="4D9B44FA" w14:textId="695AF4C5" w:rsidR="006C15E9" w:rsidRPr="0052194B" w:rsidRDefault="0052194B" w:rsidP="005F4CD0">
            <w:pPr>
              <w:spacing w:line="276" w:lineRule="auto"/>
              <w:jc w:val="both"/>
              <w:rPr>
                <w:rFonts w:ascii="Arial" w:hAnsi="Arial" w:cs="Arial"/>
              </w:rPr>
            </w:pPr>
            <w:r w:rsidRPr="0052194B">
              <w:rPr>
                <w:rFonts w:ascii="Arial" w:hAnsi="Arial" w:cs="Arial"/>
              </w:rPr>
              <w:t>0</w:t>
            </w:r>
          </w:p>
        </w:tc>
      </w:tr>
      <w:tr w:rsidR="006C15E9" w14:paraId="43845339" w14:textId="77777777" w:rsidTr="006C15E9">
        <w:tc>
          <w:tcPr>
            <w:tcW w:w="2254" w:type="dxa"/>
          </w:tcPr>
          <w:p w14:paraId="3F1F07F0" w14:textId="306BE55B" w:rsidR="006C15E9" w:rsidRDefault="006C15E9" w:rsidP="005F4CD0">
            <w:pPr>
              <w:spacing w:line="276" w:lineRule="auto"/>
              <w:jc w:val="both"/>
              <w:rPr>
                <w:rFonts w:ascii="Arial" w:hAnsi="Arial" w:cs="Arial"/>
                <w:b/>
                <w:bCs/>
              </w:rPr>
            </w:pPr>
            <w:r>
              <w:rPr>
                <w:rFonts w:ascii="Arial" w:hAnsi="Arial" w:cs="Arial"/>
              </w:rPr>
              <w:t>5</w:t>
            </w:r>
            <w:r w:rsidRPr="001640BC">
              <w:rPr>
                <w:rFonts w:ascii="Arial" w:hAnsi="Arial" w:cs="Arial"/>
                <w:vertAlign w:val="superscript"/>
              </w:rPr>
              <w:t>th</w:t>
            </w:r>
            <w:r>
              <w:rPr>
                <w:rFonts w:ascii="Arial" w:hAnsi="Arial" w:cs="Arial"/>
              </w:rPr>
              <w:t xml:space="preserve"> Year</w:t>
            </w:r>
          </w:p>
        </w:tc>
        <w:tc>
          <w:tcPr>
            <w:tcW w:w="2254" w:type="dxa"/>
          </w:tcPr>
          <w:p w14:paraId="24806924" w14:textId="785E84C8" w:rsidR="006C15E9" w:rsidRPr="0052194B" w:rsidRDefault="00C806D3" w:rsidP="005F4CD0">
            <w:pPr>
              <w:spacing w:line="276" w:lineRule="auto"/>
              <w:jc w:val="both"/>
              <w:rPr>
                <w:rFonts w:ascii="Arial" w:hAnsi="Arial" w:cs="Arial"/>
              </w:rPr>
            </w:pPr>
            <w:r w:rsidRPr="0052194B">
              <w:rPr>
                <w:rFonts w:ascii="Arial" w:hAnsi="Arial" w:cs="Arial"/>
              </w:rPr>
              <w:t>8</w:t>
            </w:r>
          </w:p>
        </w:tc>
        <w:tc>
          <w:tcPr>
            <w:tcW w:w="2254" w:type="dxa"/>
          </w:tcPr>
          <w:p w14:paraId="6D4E5395" w14:textId="1D67F884" w:rsidR="006C15E9" w:rsidRPr="0052194B" w:rsidRDefault="00C806D3" w:rsidP="005F4CD0">
            <w:pPr>
              <w:spacing w:line="276" w:lineRule="auto"/>
              <w:jc w:val="both"/>
              <w:rPr>
                <w:rFonts w:ascii="Arial" w:hAnsi="Arial" w:cs="Arial"/>
              </w:rPr>
            </w:pPr>
            <w:r w:rsidRPr="0052194B">
              <w:rPr>
                <w:rFonts w:ascii="Arial" w:hAnsi="Arial" w:cs="Arial"/>
              </w:rPr>
              <w:t>10</w:t>
            </w:r>
          </w:p>
        </w:tc>
        <w:tc>
          <w:tcPr>
            <w:tcW w:w="2254" w:type="dxa"/>
          </w:tcPr>
          <w:p w14:paraId="70E95C3C" w14:textId="37543D55" w:rsidR="006C15E9" w:rsidRPr="0052194B" w:rsidRDefault="0052194B" w:rsidP="005F4CD0">
            <w:pPr>
              <w:spacing w:line="276" w:lineRule="auto"/>
              <w:jc w:val="both"/>
              <w:rPr>
                <w:rFonts w:ascii="Arial" w:hAnsi="Arial" w:cs="Arial"/>
              </w:rPr>
            </w:pPr>
            <w:r w:rsidRPr="0052194B">
              <w:rPr>
                <w:rFonts w:ascii="Arial" w:hAnsi="Arial" w:cs="Arial"/>
              </w:rPr>
              <w:t>-2</w:t>
            </w:r>
          </w:p>
        </w:tc>
      </w:tr>
    </w:tbl>
    <w:p w14:paraId="02B32676" w14:textId="77777777" w:rsidR="0048602F" w:rsidRDefault="0048602F" w:rsidP="005F4CD0">
      <w:pPr>
        <w:spacing w:line="276" w:lineRule="auto"/>
        <w:jc w:val="both"/>
        <w:rPr>
          <w:rFonts w:ascii="Arial" w:hAnsi="Arial" w:cs="Arial"/>
          <w:b/>
          <w:bCs/>
        </w:rPr>
      </w:pPr>
    </w:p>
    <w:p w14:paraId="75A74C1D" w14:textId="77777777" w:rsidR="00DA1A3D" w:rsidRPr="00DA1A3D" w:rsidRDefault="00DA1A3D" w:rsidP="005F4CD0">
      <w:pPr>
        <w:spacing w:line="276" w:lineRule="auto"/>
        <w:jc w:val="both"/>
        <w:rPr>
          <w:rFonts w:ascii="Arial" w:hAnsi="Arial" w:cs="Arial"/>
        </w:rPr>
      </w:pPr>
      <w:r w:rsidRPr="00DA1A3D">
        <w:rPr>
          <w:rFonts w:ascii="Arial" w:hAnsi="Arial" w:cs="Arial"/>
        </w:rPr>
        <w:t xml:space="preserve">Total profit = (0+2+4+0-2) = 4 million </w:t>
      </w:r>
    </w:p>
    <w:p w14:paraId="2E1FF8A3" w14:textId="77777777" w:rsidR="00DA1A3D" w:rsidRPr="00DA1A3D" w:rsidRDefault="00DA1A3D" w:rsidP="005F4CD0">
      <w:pPr>
        <w:spacing w:line="276" w:lineRule="auto"/>
        <w:jc w:val="both"/>
        <w:rPr>
          <w:rFonts w:ascii="Arial" w:hAnsi="Arial" w:cs="Arial"/>
        </w:rPr>
      </w:pPr>
      <w:r w:rsidRPr="00DA1A3D">
        <w:rPr>
          <w:rFonts w:ascii="Arial" w:hAnsi="Arial" w:cs="Arial"/>
        </w:rPr>
        <w:t xml:space="preserve">Average annual profit = (4 / 5) = 0.8 million </w:t>
      </w:r>
    </w:p>
    <w:p w14:paraId="1B9241AF" w14:textId="2B353602" w:rsidR="00DA1A3D" w:rsidRPr="00DA1A3D" w:rsidRDefault="00DA1A3D" w:rsidP="005F4CD0">
      <w:pPr>
        <w:spacing w:line="276" w:lineRule="auto"/>
        <w:jc w:val="both"/>
        <w:rPr>
          <w:rFonts w:ascii="Arial" w:hAnsi="Arial" w:cs="Arial"/>
        </w:rPr>
      </w:pPr>
      <w:r w:rsidRPr="00DA1A3D">
        <w:rPr>
          <w:rFonts w:ascii="Arial" w:hAnsi="Arial" w:cs="Arial"/>
        </w:rPr>
        <w:t>ARR = 0.8</w:t>
      </w:r>
      <w:r>
        <w:rPr>
          <w:rFonts w:ascii="Arial" w:hAnsi="Arial" w:cs="Arial"/>
        </w:rPr>
        <w:t xml:space="preserve"> </w:t>
      </w:r>
      <w:r w:rsidRPr="00DA1A3D">
        <w:rPr>
          <w:rFonts w:ascii="Arial" w:hAnsi="Arial" w:cs="Arial"/>
        </w:rPr>
        <w:t>million / 50</w:t>
      </w:r>
      <w:r>
        <w:rPr>
          <w:rFonts w:ascii="Arial" w:hAnsi="Arial" w:cs="Arial"/>
        </w:rPr>
        <w:t xml:space="preserve"> </w:t>
      </w:r>
      <w:r w:rsidRPr="00DA1A3D">
        <w:rPr>
          <w:rFonts w:ascii="Arial" w:hAnsi="Arial" w:cs="Arial"/>
        </w:rPr>
        <w:t xml:space="preserve">million = 0.016 or 1.6% </w:t>
      </w:r>
    </w:p>
    <w:p w14:paraId="35A837A6" w14:textId="5DEE717D" w:rsidR="0048602F" w:rsidRPr="00DE0EB5" w:rsidRDefault="00DA1A3D" w:rsidP="002E4789">
      <w:pPr>
        <w:pStyle w:val="Heading1"/>
      </w:pPr>
      <w:bookmarkStart w:id="33" w:name="_Toc225365861"/>
      <w:r w:rsidRPr="00DE0EB5">
        <w:t>Project B:</w:t>
      </w:r>
      <w:bookmarkEnd w:id="33"/>
    </w:p>
    <w:tbl>
      <w:tblPr>
        <w:tblStyle w:val="TableGrid"/>
        <w:tblW w:w="0" w:type="auto"/>
        <w:tblLook w:val="04A0" w:firstRow="1" w:lastRow="0" w:firstColumn="1" w:lastColumn="0" w:noHBand="0" w:noVBand="1"/>
      </w:tblPr>
      <w:tblGrid>
        <w:gridCol w:w="2254"/>
        <w:gridCol w:w="2254"/>
        <w:gridCol w:w="2254"/>
        <w:gridCol w:w="2254"/>
      </w:tblGrid>
      <w:tr w:rsidR="00045FE0" w14:paraId="20B0C368" w14:textId="77777777" w:rsidTr="00640E0E">
        <w:tc>
          <w:tcPr>
            <w:tcW w:w="2254" w:type="dxa"/>
          </w:tcPr>
          <w:p w14:paraId="591DAFD6" w14:textId="77777777" w:rsidR="00045FE0" w:rsidRDefault="00045FE0" w:rsidP="005F4CD0">
            <w:pPr>
              <w:spacing w:line="276" w:lineRule="auto"/>
              <w:jc w:val="both"/>
              <w:rPr>
                <w:rFonts w:ascii="Arial" w:hAnsi="Arial" w:cs="Arial"/>
                <w:b/>
                <w:bCs/>
              </w:rPr>
            </w:pPr>
            <w:r>
              <w:rPr>
                <w:rFonts w:ascii="Arial" w:hAnsi="Arial" w:cs="Arial"/>
                <w:b/>
                <w:bCs/>
              </w:rPr>
              <w:t>Year</w:t>
            </w:r>
          </w:p>
        </w:tc>
        <w:tc>
          <w:tcPr>
            <w:tcW w:w="2254" w:type="dxa"/>
          </w:tcPr>
          <w:p w14:paraId="62EF8121" w14:textId="77777777" w:rsidR="00045FE0" w:rsidRDefault="00045FE0" w:rsidP="005F4CD0">
            <w:pPr>
              <w:spacing w:line="276" w:lineRule="auto"/>
              <w:jc w:val="both"/>
              <w:rPr>
                <w:rFonts w:ascii="Arial" w:hAnsi="Arial" w:cs="Arial"/>
                <w:b/>
                <w:bCs/>
              </w:rPr>
            </w:pPr>
            <w:r>
              <w:rPr>
                <w:rFonts w:ascii="Arial" w:hAnsi="Arial" w:cs="Arial"/>
                <w:b/>
                <w:bCs/>
              </w:rPr>
              <w:t>Cash Flow</w:t>
            </w:r>
          </w:p>
        </w:tc>
        <w:tc>
          <w:tcPr>
            <w:tcW w:w="2254" w:type="dxa"/>
          </w:tcPr>
          <w:p w14:paraId="1939A768" w14:textId="77777777" w:rsidR="00045FE0" w:rsidRDefault="00045FE0" w:rsidP="005F4CD0">
            <w:pPr>
              <w:spacing w:line="276" w:lineRule="auto"/>
              <w:jc w:val="both"/>
              <w:rPr>
                <w:rFonts w:ascii="Arial" w:hAnsi="Arial" w:cs="Arial"/>
                <w:b/>
                <w:bCs/>
              </w:rPr>
            </w:pPr>
            <w:r>
              <w:rPr>
                <w:rFonts w:ascii="Arial" w:hAnsi="Arial" w:cs="Arial"/>
                <w:b/>
                <w:bCs/>
              </w:rPr>
              <w:t>Depreciation</w:t>
            </w:r>
          </w:p>
        </w:tc>
        <w:tc>
          <w:tcPr>
            <w:tcW w:w="2254" w:type="dxa"/>
          </w:tcPr>
          <w:p w14:paraId="53D80125" w14:textId="77777777" w:rsidR="00045FE0" w:rsidRDefault="00045FE0" w:rsidP="005F4CD0">
            <w:pPr>
              <w:spacing w:line="276" w:lineRule="auto"/>
              <w:jc w:val="both"/>
              <w:rPr>
                <w:rFonts w:ascii="Arial" w:hAnsi="Arial" w:cs="Arial"/>
                <w:b/>
                <w:bCs/>
              </w:rPr>
            </w:pPr>
            <w:r>
              <w:rPr>
                <w:rFonts w:ascii="Arial" w:hAnsi="Arial" w:cs="Arial"/>
                <w:b/>
                <w:bCs/>
              </w:rPr>
              <w:t>Accounting Profit</w:t>
            </w:r>
          </w:p>
        </w:tc>
      </w:tr>
      <w:tr w:rsidR="00045FE0" w14:paraId="029A9D43" w14:textId="77777777" w:rsidTr="00640E0E">
        <w:tc>
          <w:tcPr>
            <w:tcW w:w="2254" w:type="dxa"/>
          </w:tcPr>
          <w:p w14:paraId="384533E4" w14:textId="77777777" w:rsidR="00045FE0" w:rsidRDefault="00045FE0" w:rsidP="005F4CD0">
            <w:pPr>
              <w:spacing w:line="276" w:lineRule="auto"/>
              <w:jc w:val="both"/>
              <w:rPr>
                <w:rFonts w:ascii="Arial" w:hAnsi="Arial" w:cs="Arial"/>
                <w:b/>
                <w:bCs/>
              </w:rPr>
            </w:pPr>
            <w:r>
              <w:rPr>
                <w:rFonts w:ascii="Arial" w:hAnsi="Arial" w:cs="Arial"/>
              </w:rPr>
              <w:t>1</w:t>
            </w:r>
            <w:r w:rsidRPr="001640BC">
              <w:rPr>
                <w:rFonts w:ascii="Arial" w:hAnsi="Arial" w:cs="Arial"/>
                <w:vertAlign w:val="superscript"/>
              </w:rPr>
              <w:t>st</w:t>
            </w:r>
            <w:r>
              <w:rPr>
                <w:rFonts w:ascii="Arial" w:hAnsi="Arial" w:cs="Arial"/>
              </w:rPr>
              <w:t xml:space="preserve"> Year</w:t>
            </w:r>
          </w:p>
        </w:tc>
        <w:tc>
          <w:tcPr>
            <w:tcW w:w="2254" w:type="dxa"/>
          </w:tcPr>
          <w:p w14:paraId="51E473C4" w14:textId="6E197EC5" w:rsidR="00045FE0" w:rsidRPr="0052194B" w:rsidRDefault="00045FE0" w:rsidP="005F4CD0">
            <w:pPr>
              <w:spacing w:line="276" w:lineRule="auto"/>
              <w:jc w:val="both"/>
              <w:rPr>
                <w:rFonts w:ascii="Arial" w:hAnsi="Arial" w:cs="Arial"/>
              </w:rPr>
            </w:pPr>
            <w:r>
              <w:rPr>
                <w:rFonts w:ascii="Arial" w:hAnsi="Arial" w:cs="Arial"/>
              </w:rPr>
              <w:t>11</w:t>
            </w:r>
          </w:p>
        </w:tc>
        <w:tc>
          <w:tcPr>
            <w:tcW w:w="2254" w:type="dxa"/>
          </w:tcPr>
          <w:p w14:paraId="4439FA0C" w14:textId="133EC75F" w:rsidR="00045FE0" w:rsidRPr="0052194B" w:rsidRDefault="00045FE0" w:rsidP="005F4CD0">
            <w:pPr>
              <w:spacing w:line="276" w:lineRule="auto"/>
              <w:jc w:val="both"/>
              <w:rPr>
                <w:rFonts w:ascii="Arial" w:hAnsi="Arial" w:cs="Arial"/>
              </w:rPr>
            </w:pPr>
            <w:r>
              <w:rPr>
                <w:rFonts w:ascii="Arial" w:hAnsi="Arial" w:cs="Arial"/>
              </w:rPr>
              <w:t>10</w:t>
            </w:r>
          </w:p>
        </w:tc>
        <w:tc>
          <w:tcPr>
            <w:tcW w:w="2254" w:type="dxa"/>
          </w:tcPr>
          <w:p w14:paraId="7F3A8203" w14:textId="635413F2" w:rsidR="00045FE0" w:rsidRPr="0052194B" w:rsidRDefault="00045FE0" w:rsidP="005F4CD0">
            <w:pPr>
              <w:spacing w:line="276" w:lineRule="auto"/>
              <w:jc w:val="both"/>
              <w:rPr>
                <w:rFonts w:ascii="Arial" w:hAnsi="Arial" w:cs="Arial"/>
              </w:rPr>
            </w:pPr>
            <w:r>
              <w:rPr>
                <w:rFonts w:ascii="Arial" w:hAnsi="Arial" w:cs="Arial"/>
              </w:rPr>
              <w:t>1</w:t>
            </w:r>
          </w:p>
        </w:tc>
      </w:tr>
      <w:tr w:rsidR="00045FE0" w14:paraId="68C3307B" w14:textId="77777777" w:rsidTr="00640E0E">
        <w:tc>
          <w:tcPr>
            <w:tcW w:w="2254" w:type="dxa"/>
          </w:tcPr>
          <w:p w14:paraId="008FC3AC" w14:textId="77777777" w:rsidR="00045FE0" w:rsidRDefault="00045FE0" w:rsidP="005F4CD0">
            <w:pPr>
              <w:spacing w:line="276" w:lineRule="auto"/>
              <w:jc w:val="both"/>
              <w:rPr>
                <w:rFonts w:ascii="Arial" w:hAnsi="Arial" w:cs="Arial"/>
                <w:b/>
                <w:bCs/>
              </w:rPr>
            </w:pPr>
            <w:r>
              <w:rPr>
                <w:rFonts w:ascii="Arial" w:hAnsi="Arial" w:cs="Arial"/>
              </w:rPr>
              <w:t>2</w:t>
            </w:r>
            <w:r w:rsidRPr="001640BC">
              <w:rPr>
                <w:rFonts w:ascii="Arial" w:hAnsi="Arial" w:cs="Arial"/>
                <w:vertAlign w:val="superscript"/>
              </w:rPr>
              <w:t>nd</w:t>
            </w:r>
            <w:r>
              <w:rPr>
                <w:rFonts w:ascii="Arial" w:hAnsi="Arial" w:cs="Arial"/>
              </w:rPr>
              <w:t xml:space="preserve"> Year</w:t>
            </w:r>
          </w:p>
        </w:tc>
        <w:tc>
          <w:tcPr>
            <w:tcW w:w="2254" w:type="dxa"/>
          </w:tcPr>
          <w:p w14:paraId="26525709" w14:textId="0F8714C4" w:rsidR="00045FE0" w:rsidRPr="0052194B" w:rsidRDefault="00045FE0" w:rsidP="005F4CD0">
            <w:pPr>
              <w:spacing w:line="276" w:lineRule="auto"/>
              <w:jc w:val="both"/>
              <w:rPr>
                <w:rFonts w:ascii="Arial" w:hAnsi="Arial" w:cs="Arial"/>
              </w:rPr>
            </w:pPr>
            <w:r>
              <w:rPr>
                <w:rFonts w:ascii="Arial" w:hAnsi="Arial" w:cs="Arial"/>
              </w:rPr>
              <w:t>11</w:t>
            </w:r>
          </w:p>
        </w:tc>
        <w:tc>
          <w:tcPr>
            <w:tcW w:w="2254" w:type="dxa"/>
          </w:tcPr>
          <w:p w14:paraId="3FE1AB90" w14:textId="65C11E81" w:rsidR="00045FE0" w:rsidRPr="0052194B" w:rsidRDefault="00045FE0" w:rsidP="005F4CD0">
            <w:pPr>
              <w:spacing w:line="276" w:lineRule="auto"/>
              <w:jc w:val="both"/>
              <w:rPr>
                <w:rFonts w:ascii="Arial" w:hAnsi="Arial" w:cs="Arial"/>
              </w:rPr>
            </w:pPr>
            <w:r>
              <w:rPr>
                <w:rFonts w:ascii="Arial" w:hAnsi="Arial" w:cs="Arial"/>
              </w:rPr>
              <w:t>10</w:t>
            </w:r>
          </w:p>
        </w:tc>
        <w:tc>
          <w:tcPr>
            <w:tcW w:w="2254" w:type="dxa"/>
          </w:tcPr>
          <w:p w14:paraId="4F7F7BF4" w14:textId="2B8E1743" w:rsidR="00045FE0" w:rsidRPr="0052194B" w:rsidRDefault="00045FE0" w:rsidP="005F4CD0">
            <w:pPr>
              <w:spacing w:line="276" w:lineRule="auto"/>
              <w:jc w:val="both"/>
              <w:rPr>
                <w:rFonts w:ascii="Arial" w:hAnsi="Arial" w:cs="Arial"/>
              </w:rPr>
            </w:pPr>
            <w:r>
              <w:rPr>
                <w:rFonts w:ascii="Arial" w:hAnsi="Arial" w:cs="Arial"/>
              </w:rPr>
              <w:t>1</w:t>
            </w:r>
          </w:p>
        </w:tc>
      </w:tr>
      <w:tr w:rsidR="00045FE0" w14:paraId="7FED1C26" w14:textId="77777777" w:rsidTr="00640E0E">
        <w:tc>
          <w:tcPr>
            <w:tcW w:w="2254" w:type="dxa"/>
          </w:tcPr>
          <w:p w14:paraId="2327CDA8" w14:textId="77777777" w:rsidR="00045FE0" w:rsidRDefault="00045FE0" w:rsidP="005F4CD0">
            <w:pPr>
              <w:spacing w:line="276" w:lineRule="auto"/>
              <w:jc w:val="both"/>
              <w:rPr>
                <w:rFonts w:ascii="Arial" w:hAnsi="Arial" w:cs="Arial"/>
                <w:b/>
                <w:bCs/>
              </w:rPr>
            </w:pPr>
            <w:r>
              <w:rPr>
                <w:rFonts w:ascii="Arial" w:hAnsi="Arial" w:cs="Arial"/>
              </w:rPr>
              <w:t>3</w:t>
            </w:r>
            <w:r w:rsidRPr="001640BC">
              <w:rPr>
                <w:rFonts w:ascii="Arial" w:hAnsi="Arial" w:cs="Arial"/>
                <w:vertAlign w:val="superscript"/>
              </w:rPr>
              <w:t>rd</w:t>
            </w:r>
            <w:r>
              <w:rPr>
                <w:rFonts w:ascii="Arial" w:hAnsi="Arial" w:cs="Arial"/>
              </w:rPr>
              <w:t xml:space="preserve"> Year</w:t>
            </w:r>
          </w:p>
        </w:tc>
        <w:tc>
          <w:tcPr>
            <w:tcW w:w="2254" w:type="dxa"/>
          </w:tcPr>
          <w:p w14:paraId="490959E2" w14:textId="0E3ECAC6" w:rsidR="00045FE0" w:rsidRPr="0052194B" w:rsidRDefault="00045FE0" w:rsidP="005F4CD0">
            <w:pPr>
              <w:spacing w:line="276" w:lineRule="auto"/>
              <w:jc w:val="both"/>
              <w:rPr>
                <w:rFonts w:ascii="Arial" w:hAnsi="Arial" w:cs="Arial"/>
              </w:rPr>
            </w:pPr>
            <w:r>
              <w:rPr>
                <w:rFonts w:ascii="Arial" w:hAnsi="Arial" w:cs="Arial"/>
              </w:rPr>
              <w:t>11</w:t>
            </w:r>
          </w:p>
        </w:tc>
        <w:tc>
          <w:tcPr>
            <w:tcW w:w="2254" w:type="dxa"/>
          </w:tcPr>
          <w:p w14:paraId="06CA0141" w14:textId="1B8C145A" w:rsidR="00045FE0" w:rsidRPr="0052194B" w:rsidRDefault="00045FE0" w:rsidP="005F4CD0">
            <w:pPr>
              <w:spacing w:line="276" w:lineRule="auto"/>
              <w:jc w:val="both"/>
              <w:rPr>
                <w:rFonts w:ascii="Arial" w:hAnsi="Arial" w:cs="Arial"/>
              </w:rPr>
            </w:pPr>
            <w:r>
              <w:rPr>
                <w:rFonts w:ascii="Arial" w:hAnsi="Arial" w:cs="Arial"/>
              </w:rPr>
              <w:t>10</w:t>
            </w:r>
          </w:p>
        </w:tc>
        <w:tc>
          <w:tcPr>
            <w:tcW w:w="2254" w:type="dxa"/>
          </w:tcPr>
          <w:p w14:paraId="0E9EDF67" w14:textId="051F31D8" w:rsidR="00045FE0" w:rsidRPr="0052194B" w:rsidRDefault="00045FE0" w:rsidP="005F4CD0">
            <w:pPr>
              <w:spacing w:line="276" w:lineRule="auto"/>
              <w:jc w:val="both"/>
              <w:rPr>
                <w:rFonts w:ascii="Arial" w:hAnsi="Arial" w:cs="Arial"/>
              </w:rPr>
            </w:pPr>
            <w:r>
              <w:rPr>
                <w:rFonts w:ascii="Arial" w:hAnsi="Arial" w:cs="Arial"/>
              </w:rPr>
              <w:t>1</w:t>
            </w:r>
          </w:p>
        </w:tc>
      </w:tr>
      <w:tr w:rsidR="00045FE0" w14:paraId="16743C2D" w14:textId="77777777" w:rsidTr="00640E0E">
        <w:tc>
          <w:tcPr>
            <w:tcW w:w="2254" w:type="dxa"/>
          </w:tcPr>
          <w:p w14:paraId="465DE4AD" w14:textId="77777777" w:rsidR="00045FE0" w:rsidRDefault="00045FE0" w:rsidP="005F4CD0">
            <w:pPr>
              <w:spacing w:line="276" w:lineRule="auto"/>
              <w:jc w:val="both"/>
              <w:rPr>
                <w:rFonts w:ascii="Arial" w:hAnsi="Arial" w:cs="Arial"/>
                <w:b/>
                <w:bCs/>
              </w:rPr>
            </w:pPr>
            <w:r>
              <w:rPr>
                <w:rFonts w:ascii="Arial" w:hAnsi="Arial" w:cs="Arial"/>
              </w:rPr>
              <w:t>4</w:t>
            </w:r>
            <w:r w:rsidRPr="001640BC">
              <w:rPr>
                <w:rFonts w:ascii="Arial" w:hAnsi="Arial" w:cs="Arial"/>
                <w:vertAlign w:val="superscript"/>
              </w:rPr>
              <w:t>th</w:t>
            </w:r>
            <w:r>
              <w:rPr>
                <w:rFonts w:ascii="Arial" w:hAnsi="Arial" w:cs="Arial"/>
              </w:rPr>
              <w:t xml:space="preserve"> Year</w:t>
            </w:r>
          </w:p>
        </w:tc>
        <w:tc>
          <w:tcPr>
            <w:tcW w:w="2254" w:type="dxa"/>
          </w:tcPr>
          <w:p w14:paraId="1B1A98E4" w14:textId="0725C0A2" w:rsidR="00045FE0" w:rsidRPr="0052194B" w:rsidRDefault="00045FE0" w:rsidP="005F4CD0">
            <w:pPr>
              <w:spacing w:line="276" w:lineRule="auto"/>
              <w:jc w:val="both"/>
              <w:rPr>
                <w:rFonts w:ascii="Arial" w:hAnsi="Arial" w:cs="Arial"/>
              </w:rPr>
            </w:pPr>
            <w:r>
              <w:rPr>
                <w:rFonts w:ascii="Arial" w:hAnsi="Arial" w:cs="Arial"/>
              </w:rPr>
              <w:t>11</w:t>
            </w:r>
          </w:p>
        </w:tc>
        <w:tc>
          <w:tcPr>
            <w:tcW w:w="2254" w:type="dxa"/>
          </w:tcPr>
          <w:p w14:paraId="666826B6" w14:textId="4FB87F2C" w:rsidR="00045FE0" w:rsidRPr="0052194B" w:rsidRDefault="00045FE0" w:rsidP="005F4CD0">
            <w:pPr>
              <w:spacing w:line="276" w:lineRule="auto"/>
              <w:jc w:val="both"/>
              <w:rPr>
                <w:rFonts w:ascii="Arial" w:hAnsi="Arial" w:cs="Arial"/>
              </w:rPr>
            </w:pPr>
            <w:r>
              <w:rPr>
                <w:rFonts w:ascii="Arial" w:hAnsi="Arial" w:cs="Arial"/>
              </w:rPr>
              <w:t>10</w:t>
            </w:r>
          </w:p>
        </w:tc>
        <w:tc>
          <w:tcPr>
            <w:tcW w:w="2254" w:type="dxa"/>
          </w:tcPr>
          <w:p w14:paraId="44A203AF" w14:textId="18C7F068" w:rsidR="00045FE0" w:rsidRPr="0052194B" w:rsidRDefault="00045FE0" w:rsidP="005F4CD0">
            <w:pPr>
              <w:spacing w:line="276" w:lineRule="auto"/>
              <w:jc w:val="both"/>
              <w:rPr>
                <w:rFonts w:ascii="Arial" w:hAnsi="Arial" w:cs="Arial"/>
              </w:rPr>
            </w:pPr>
            <w:r>
              <w:rPr>
                <w:rFonts w:ascii="Arial" w:hAnsi="Arial" w:cs="Arial"/>
              </w:rPr>
              <w:t>1</w:t>
            </w:r>
          </w:p>
        </w:tc>
      </w:tr>
      <w:tr w:rsidR="00045FE0" w14:paraId="3AC501F8" w14:textId="77777777" w:rsidTr="00640E0E">
        <w:tc>
          <w:tcPr>
            <w:tcW w:w="2254" w:type="dxa"/>
          </w:tcPr>
          <w:p w14:paraId="04353789" w14:textId="77777777" w:rsidR="00045FE0" w:rsidRDefault="00045FE0" w:rsidP="005F4CD0">
            <w:pPr>
              <w:spacing w:line="276" w:lineRule="auto"/>
              <w:jc w:val="both"/>
              <w:rPr>
                <w:rFonts w:ascii="Arial" w:hAnsi="Arial" w:cs="Arial"/>
                <w:b/>
                <w:bCs/>
              </w:rPr>
            </w:pPr>
            <w:r>
              <w:rPr>
                <w:rFonts w:ascii="Arial" w:hAnsi="Arial" w:cs="Arial"/>
              </w:rPr>
              <w:t>5</w:t>
            </w:r>
            <w:r w:rsidRPr="001640BC">
              <w:rPr>
                <w:rFonts w:ascii="Arial" w:hAnsi="Arial" w:cs="Arial"/>
                <w:vertAlign w:val="superscript"/>
              </w:rPr>
              <w:t>th</w:t>
            </w:r>
            <w:r>
              <w:rPr>
                <w:rFonts w:ascii="Arial" w:hAnsi="Arial" w:cs="Arial"/>
              </w:rPr>
              <w:t xml:space="preserve"> Year</w:t>
            </w:r>
          </w:p>
        </w:tc>
        <w:tc>
          <w:tcPr>
            <w:tcW w:w="2254" w:type="dxa"/>
          </w:tcPr>
          <w:p w14:paraId="08A02431" w14:textId="315E0ACD" w:rsidR="00045FE0" w:rsidRPr="0052194B" w:rsidRDefault="00045FE0" w:rsidP="005F4CD0">
            <w:pPr>
              <w:spacing w:line="276" w:lineRule="auto"/>
              <w:jc w:val="both"/>
              <w:rPr>
                <w:rFonts w:ascii="Arial" w:hAnsi="Arial" w:cs="Arial"/>
              </w:rPr>
            </w:pPr>
            <w:r>
              <w:rPr>
                <w:rFonts w:ascii="Arial" w:hAnsi="Arial" w:cs="Arial"/>
              </w:rPr>
              <w:t>11</w:t>
            </w:r>
          </w:p>
        </w:tc>
        <w:tc>
          <w:tcPr>
            <w:tcW w:w="2254" w:type="dxa"/>
          </w:tcPr>
          <w:p w14:paraId="02991FBB" w14:textId="6261F72B" w:rsidR="00045FE0" w:rsidRPr="0052194B" w:rsidRDefault="00045FE0" w:rsidP="005F4CD0">
            <w:pPr>
              <w:spacing w:line="276" w:lineRule="auto"/>
              <w:jc w:val="both"/>
              <w:rPr>
                <w:rFonts w:ascii="Arial" w:hAnsi="Arial" w:cs="Arial"/>
              </w:rPr>
            </w:pPr>
            <w:r>
              <w:rPr>
                <w:rFonts w:ascii="Arial" w:hAnsi="Arial" w:cs="Arial"/>
              </w:rPr>
              <w:t>10</w:t>
            </w:r>
          </w:p>
        </w:tc>
        <w:tc>
          <w:tcPr>
            <w:tcW w:w="2254" w:type="dxa"/>
          </w:tcPr>
          <w:p w14:paraId="4762F7B0" w14:textId="495E7D74" w:rsidR="00045FE0" w:rsidRPr="0052194B" w:rsidRDefault="00045FE0" w:rsidP="005F4CD0">
            <w:pPr>
              <w:spacing w:line="276" w:lineRule="auto"/>
              <w:jc w:val="both"/>
              <w:rPr>
                <w:rFonts w:ascii="Arial" w:hAnsi="Arial" w:cs="Arial"/>
              </w:rPr>
            </w:pPr>
            <w:r>
              <w:rPr>
                <w:rFonts w:ascii="Arial" w:hAnsi="Arial" w:cs="Arial"/>
              </w:rPr>
              <w:t>1</w:t>
            </w:r>
          </w:p>
        </w:tc>
      </w:tr>
    </w:tbl>
    <w:p w14:paraId="6C0B5E5F" w14:textId="77777777" w:rsidR="0048602F" w:rsidRDefault="0048602F" w:rsidP="005F4CD0">
      <w:pPr>
        <w:spacing w:line="276" w:lineRule="auto"/>
        <w:jc w:val="both"/>
        <w:rPr>
          <w:rFonts w:ascii="Arial" w:hAnsi="Arial" w:cs="Arial"/>
          <w:b/>
          <w:bCs/>
        </w:rPr>
      </w:pPr>
    </w:p>
    <w:p w14:paraId="6A8B3C7D" w14:textId="77777777" w:rsidR="00F25506" w:rsidRPr="00F25506" w:rsidRDefault="00F25506" w:rsidP="005F4CD0">
      <w:pPr>
        <w:spacing w:line="276" w:lineRule="auto"/>
        <w:jc w:val="both"/>
        <w:rPr>
          <w:rFonts w:ascii="Arial" w:hAnsi="Arial" w:cs="Arial"/>
        </w:rPr>
      </w:pPr>
      <w:r w:rsidRPr="00F25506">
        <w:rPr>
          <w:rFonts w:ascii="Arial" w:hAnsi="Arial" w:cs="Arial"/>
        </w:rPr>
        <w:t xml:space="preserve">Total profit = (1+1+1+1+1) = 5 million </w:t>
      </w:r>
    </w:p>
    <w:p w14:paraId="7A9C72EE" w14:textId="77777777" w:rsidR="00F25506" w:rsidRPr="00F25506" w:rsidRDefault="00F25506" w:rsidP="005F4CD0">
      <w:pPr>
        <w:spacing w:line="276" w:lineRule="auto"/>
        <w:jc w:val="both"/>
        <w:rPr>
          <w:rFonts w:ascii="Arial" w:hAnsi="Arial" w:cs="Arial"/>
        </w:rPr>
      </w:pPr>
      <w:r w:rsidRPr="00F25506">
        <w:rPr>
          <w:rFonts w:ascii="Arial" w:hAnsi="Arial" w:cs="Arial"/>
        </w:rPr>
        <w:t xml:space="preserve">Average annual profit = (5 / 5) = 1.0 million </w:t>
      </w:r>
    </w:p>
    <w:p w14:paraId="1FAEA265" w14:textId="68B7AAF7" w:rsidR="00F25506" w:rsidRDefault="00F25506" w:rsidP="005F4CD0">
      <w:pPr>
        <w:spacing w:line="276" w:lineRule="auto"/>
        <w:jc w:val="both"/>
        <w:rPr>
          <w:rFonts w:ascii="Arial" w:hAnsi="Arial" w:cs="Arial"/>
        </w:rPr>
      </w:pPr>
      <w:r w:rsidRPr="00F25506">
        <w:rPr>
          <w:rFonts w:ascii="Arial" w:hAnsi="Arial" w:cs="Arial"/>
        </w:rPr>
        <w:t>ARR = 1.0</w:t>
      </w:r>
      <w:r>
        <w:rPr>
          <w:rFonts w:ascii="Arial" w:hAnsi="Arial" w:cs="Arial"/>
        </w:rPr>
        <w:t xml:space="preserve"> </w:t>
      </w:r>
      <w:r w:rsidRPr="00F25506">
        <w:rPr>
          <w:rFonts w:ascii="Arial" w:hAnsi="Arial" w:cs="Arial"/>
        </w:rPr>
        <w:t>million / 50</w:t>
      </w:r>
      <w:r>
        <w:rPr>
          <w:rFonts w:ascii="Arial" w:hAnsi="Arial" w:cs="Arial"/>
        </w:rPr>
        <w:t xml:space="preserve"> </w:t>
      </w:r>
      <w:r w:rsidRPr="00F25506">
        <w:rPr>
          <w:rFonts w:ascii="Arial" w:hAnsi="Arial" w:cs="Arial"/>
        </w:rPr>
        <w:t>million = 0.02 or 2.0%</w:t>
      </w:r>
    </w:p>
    <w:p w14:paraId="0FB2316E" w14:textId="0C8B0BE6" w:rsidR="00F25506" w:rsidRPr="002E4789" w:rsidRDefault="00DE0EB5" w:rsidP="002E4789">
      <w:pPr>
        <w:pStyle w:val="Heading1"/>
      </w:pPr>
      <w:bookmarkStart w:id="34" w:name="_Toc225365862"/>
      <w:r w:rsidRPr="002E4789">
        <w:lastRenderedPageBreak/>
        <w:t>Project C:</w:t>
      </w:r>
      <w:bookmarkEnd w:id="34"/>
    </w:p>
    <w:tbl>
      <w:tblPr>
        <w:tblStyle w:val="TableGrid"/>
        <w:tblW w:w="0" w:type="auto"/>
        <w:tblLook w:val="04A0" w:firstRow="1" w:lastRow="0" w:firstColumn="1" w:lastColumn="0" w:noHBand="0" w:noVBand="1"/>
      </w:tblPr>
      <w:tblGrid>
        <w:gridCol w:w="2254"/>
        <w:gridCol w:w="2254"/>
        <w:gridCol w:w="2254"/>
        <w:gridCol w:w="2254"/>
      </w:tblGrid>
      <w:tr w:rsidR="00DE0EB5" w14:paraId="67067E1C" w14:textId="77777777" w:rsidTr="00640E0E">
        <w:tc>
          <w:tcPr>
            <w:tcW w:w="2254" w:type="dxa"/>
          </w:tcPr>
          <w:p w14:paraId="4DDA1EF2" w14:textId="77777777" w:rsidR="00DE0EB5" w:rsidRDefault="00DE0EB5" w:rsidP="005F4CD0">
            <w:pPr>
              <w:spacing w:line="276" w:lineRule="auto"/>
              <w:jc w:val="both"/>
              <w:rPr>
                <w:rFonts w:ascii="Arial" w:hAnsi="Arial" w:cs="Arial"/>
                <w:b/>
                <w:bCs/>
              </w:rPr>
            </w:pPr>
            <w:r>
              <w:rPr>
                <w:rFonts w:ascii="Arial" w:hAnsi="Arial" w:cs="Arial"/>
                <w:b/>
                <w:bCs/>
              </w:rPr>
              <w:t>Year</w:t>
            </w:r>
          </w:p>
        </w:tc>
        <w:tc>
          <w:tcPr>
            <w:tcW w:w="2254" w:type="dxa"/>
          </w:tcPr>
          <w:p w14:paraId="43E21270" w14:textId="77777777" w:rsidR="00DE0EB5" w:rsidRDefault="00DE0EB5" w:rsidP="005F4CD0">
            <w:pPr>
              <w:spacing w:line="276" w:lineRule="auto"/>
              <w:jc w:val="both"/>
              <w:rPr>
                <w:rFonts w:ascii="Arial" w:hAnsi="Arial" w:cs="Arial"/>
                <w:b/>
                <w:bCs/>
              </w:rPr>
            </w:pPr>
            <w:r>
              <w:rPr>
                <w:rFonts w:ascii="Arial" w:hAnsi="Arial" w:cs="Arial"/>
                <w:b/>
                <w:bCs/>
              </w:rPr>
              <w:t>Cash Flow</w:t>
            </w:r>
          </w:p>
        </w:tc>
        <w:tc>
          <w:tcPr>
            <w:tcW w:w="2254" w:type="dxa"/>
          </w:tcPr>
          <w:p w14:paraId="52EA3B70" w14:textId="77777777" w:rsidR="00DE0EB5" w:rsidRDefault="00DE0EB5" w:rsidP="005F4CD0">
            <w:pPr>
              <w:spacing w:line="276" w:lineRule="auto"/>
              <w:jc w:val="both"/>
              <w:rPr>
                <w:rFonts w:ascii="Arial" w:hAnsi="Arial" w:cs="Arial"/>
                <w:b/>
                <w:bCs/>
              </w:rPr>
            </w:pPr>
            <w:r>
              <w:rPr>
                <w:rFonts w:ascii="Arial" w:hAnsi="Arial" w:cs="Arial"/>
                <w:b/>
                <w:bCs/>
              </w:rPr>
              <w:t>Depreciation</w:t>
            </w:r>
          </w:p>
        </w:tc>
        <w:tc>
          <w:tcPr>
            <w:tcW w:w="2254" w:type="dxa"/>
          </w:tcPr>
          <w:p w14:paraId="7EF70EFA" w14:textId="77777777" w:rsidR="00DE0EB5" w:rsidRDefault="00DE0EB5" w:rsidP="005F4CD0">
            <w:pPr>
              <w:spacing w:line="276" w:lineRule="auto"/>
              <w:jc w:val="both"/>
              <w:rPr>
                <w:rFonts w:ascii="Arial" w:hAnsi="Arial" w:cs="Arial"/>
                <w:b/>
                <w:bCs/>
              </w:rPr>
            </w:pPr>
            <w:r>
              <w:rPr>
                <w:rFonts w:ascii="Arial" w:hAnsi="Arial" w:cs="Arial"/>
                <w:b/>
                <w:bCs/>
              </w:rPr>
              <w:t>Accounting Profit</w:t>
            </w:r>
          </w:p>
        </w:tc>
      </w:tr>
      <w:tr w:rsidR="00DE0EB5" w14:paraId="031FBD1D" w14:textId="77777777" w:rsidTr="00640E0E">
        <w:tc>
          <w:tcPr>
            <w:tcW w:w="2254" w:type="dxa"/>
          </w:tcPr>
          <w:p w14:paraId="7F20EA95" w14:textId="77777777" w:rsidR="00DE0EB5" w:rsidRDefault="00DE0EB5" w:rsidP="005F4CD0">
            <w:pPr>
              <w:spacing w:line="276" w:lineRule="auto"/>
              <w:jc w:val="both"/>
              <w:rPr>
                <w:rFonts w:ascii="Arial" w:hAnsi="Arial" w:cs="Arial"/>
                <w:b/>
                <w:bCs/>
              </w:rPr>
            </w:pPr>
            <w:r>
              <w:rPr>
                <w:rFonts w:ascii="Arial" w:hAnsi="Arial" w:cs="Arial"/>
              </w:rPr>
              <w:t>1</w:t>
            </w:r>
            <w:r w:rsidRPr="001640BC">
              <w:rPr>
                <w:rFonts w:ascii="Arial" w:hAnsi="Arial" w:cs="Arial"/>
                <w:vertAlign w:val="superscript"/>
              </w:rPr>
              <w:t>st</w:t>
            </w:r>
            <w:r>
              <w:rPr>
                <w:rFonts w:ascii="Arial" w:hAnsi="Arial" w:cs="Arial"/>
              </w:rPr>
              <w:t xml:space="preserve"> Year</w:t>
            </w:r>
          </w:p>
        </w:tc>
        <w:tc>
          <w:tcPr>
            <w:tcW w:w="2254" w:type="dxa"/>
          </w:tcPr>
          <w:p w14:paraId="2CD46458" w14:textId="2117B544" w:rsidR="00DE0EB5" w:rsidRPr="0052194B" w:rsidRDefault="00302CDF" w:rsidP="005F4CD0">
            <w:pPr>
              <w:spacing w:line="276" w:lineRule="auto"/>
              <w:jc w:val="both"/>
              <w:rPr>
                <w:rFonts w:ascii="Arial" w:hAnsi="Arial" w:cs="Arial"/>
              </w:rPr>
            </w:pPr>
            <w:r>
              <w:rPr>
                <w:rFonts w:ascii="Arial" w:hAnsi="Arial" w:cs="Arial"/>
              </w:rPr>
              <w:t>5</w:t>
            </w:r>
          </w:p>
        </w:tc>
        <w:tc>
          <w:tcPr>
            <w:tcW w:w="2254" w:type="dxa"/>
          </w:tcPr>
          <w:p w14:paraId="6B1A5484" w14:textId="3EE75EA4" w:rsidR="00DE0EB5" w:rsidRPr="0052194B" w:rsidRDefault="00302CDF" w:rsidP="005F4CD0">
            <w:pPr>
              <w:spacing w:line="276" w:lineRule="auto"/>
              <w:jc w:val="both"/>
              <w:rPr>
                <w:rFonts w:ascii="Arial" w:hAnsi="Arial" w:cs="Arial"/>
              </w:rPr>
            </w:pPr>
            <w:r>
              <w:rPr>
                <w:rFonts w:ascii="Arial" w:hAnsi="Arial" w:cs="Arial"/>
              </w:rPr>
              <w:t>10</w:t>
            </w:r>
          </w:p>
        </w:tc>
        <w:tc>
          <w:tcPr>
            <w:tcW w:w="2254" w:type="dxa"/>
          </w:tcPr>
          <w:p w14:paraId="6C292FE8" w14:textId="5D8404C2" w:rsidR="00DE0EB5" w:rsidRPr="0052194B" w:rsidRDefault="00302CDF" w:rsidP="005F4CD0">
            <w:pPr>
              <w:spacing w:line="276" w:lineRule="auto"/>
              <w:jc w:val="both"/>
              <w:rPr>
                <w:rFonts w:ascii="Arial" w:hAnsi="Arial" w:cs="Arial"/>
              </w:rPr>
            </w:pPr>
            <w:r>
              <w:rPr>
                <w:rFonts w:ascii="Arial" w:hAnsi="Arial" w:cs="Arial"/>
              </w:rPr>
              <w:t>-5</w:t>
            </w:r>
          </w:p>
        </w:tc>
      </w:tr>
      <w:tr w:rsidR="00DE0EB5" w14:paraId="3D19C16E" w14:textId="77777777" w:rsidTr="00640E0E">
        <w:tc>
          <w:tcPr>
            <w:tcW w:w="2254" w:type="dxa"/>
          </w:tcPr>
          <w:p w14:paraId="73A6AF50" w14:textId="77777777" w:rsidR="00DE0EB5" w:rsidRDefault="00DE0EB5" w:rsidP="005F4CD0">
            <w:pPr>
              <w:spacing w:line="276" w:lineRule="auto"/>
              <w:jc w:val="both"/>
              <w:rPr>
                <w:rFonts w:ascii="Arial" w:hAnsi="Arial" w:cs="Arial"/>
                <w:b/>
                <w:bCs/>
              </w:rPr>
            </w:pPr>
            <w:r>
              <w:rPr>
                <w:rFonts w:ascii="Arial" w:hAnsi="Arial" w:cs="Arial"/>
              </w:rPr>
              <w:t>2</w:t>
            </w:r>
            <w:r w:rsidRPr="001640BC">
              <w:rPr>
                <w:rFonts w:ascii="Arial" w:hAnsi="Arial" w:cs="Arial"/>
                <w:vertAlign w:val="superscript"/>
              </w:rPr>
              <w:t>nd</w:t>
            </w:r>
            <w:r>
              <w:rPr>
                <w:rFonts w:ascii="Arial" w:hAnsi="Arial" w:cs="Arial"/>
              </w:rPr>
              <w:t xml:space="preserve"> Year</w:t>
            </w:r>
          </w:p>
        </w:tc>
        <w:tc>
          <w:tcPr>
            <w:tcW w:w="2254" w:type="dxa"/>
          </w:tcPr>
          <w:p w14:paraId="5CA08F97" w14:textId="610195CB" w:rsidR="00DE0EB5" w:rsidRPr="0052194B" w:rsidRDefault="00302CDF" w:rsidP="005F4CD0">
            <w:pPr>
              <w:spacing w:line="276" w:lineRule="auto"/>
              <w:jc w:val="both"/>
              <w:rPr>
                <w:rFonts w:ascii="Arial" w:hAnsi="Arial" w:cs="Arial"/>
              </w:rPr>
            </w:pPr>
            <w:r>
              <w:rPr>
                <w:rFonts w:ascii="Arial" w:hAnsi="Arial" w:cs="Arial"/>
              </w:rPr>
              <w:t>10</w:t>
            </w:r>
          </w:p>
        </w:tc>
        <w:tc>
          <w:tcPr>
            <w:tcW w:w="2254" w:type="dxa"/>
          </w:tcPr>
          <w:p w14:paraId="16B18A9F" w14:textId="5B03AC47" w:rsidR="00DE0EB5" w:rsidRPr="0052194B" w:rsidRDefault="00302CDF" w:rsidP="005F4CD0">
            <w:pPr>
              <w:spacing w:line="276" w:lineRule="auto"/>
              <w:jc w:val="both"/>
              <w:rPr>
                <w:rFonts w:ascii="Arial" w:hAnsi="Arial" w:cs="Arial"/>
              </w:rPr>
            </w:pPr>
            <w:r>
              <w:rPr>
                <w:rFonts w:ascii="Arial" w:hAnsi="Arial" w:cs="Arial"/>
              </w:rPr>
              <w:t>10</w:t>
            </w:r>
          </w:p>
        </w:tc>
        <w:tc>
          <w:tcPr>
            <w:tcW w:w="2254" w:type="dxa"/>
          </w:tcPr>
          <w:p w14:paraId="341FA56B" w14:textId="2CB773A6" w:rsidR="00DE0EB5" w:rsidRPr="0052194B" w:rsidRDefault="00302CDF" w:rsidP="005F4CD0">
            <w:pPr>
              <w:spacing w:line="276" w:lineRule="auto"/>
              <w:jc w:val="both"/>
              <w:rPr>
                <w:rFonts w:ascii="Arial" w:hAnsi="Arial" w:cs="Arial"/>
              </w:rPr>
            </w:pPr>
            <w:r>
              <w:rPr>
                <w:rFonts w:ascii="Arial" w:hAnsi="Arial" w:cs="Arial"/>
              </w:rPr>
              <w:t>0</w:t>
            </w:r>
          </w:p>
        </w:tc>
      </w:tr>
      <w:tr w:rsidR="00DE0EB5" w14:paraId="7FFAD752" w14:textId="77777777" w:rsidTr="00640E0E">
        <w:tc>
          <w:tcPr>
            <w:tcW w:w="2254" w:type="dxa"/>
          </w:tcPr>
          <w:p w14:paraId="201E5E59" w14:textId="77777777" w:rsidR="00DE0EB5" w:rsidRDefault="00DE0EB5" w:rsidP="005F4CD0">
            <w:pPr>
              <w:spacing w:line="276" w:lineRule="auto"/>
              <w:jc w:val="both"/>
              <w:rPr>
                <w:rFonts w:ascii="Arial" w:hAnsi="Arial" w:cs="Arial"/>
                <w:b/>
                <w:bCs/>
              </w:rPr>
            </w:pPr>
            <w:r>
              <w:rPr>
                <w:rFonts w:ascii="Arial" w:hAnsi="Arial" w:cs="Arial"/>
              </w:rPr>
              <w:t>3</w:t>
            </w:r>
            <w:r w:rsidRPr="001640BC">
              <w:rPr>
                <w:rFonts w:ascii="Arial" w:hAnsi="Arial" w:cs="Arial"/>
                <w:vertAlign w:val="superscript"/>
              </w:rPr>
              <w:t>rd</w:t>
            </w:r>
            <w:r>
              <w:rPr>
                <w:rFonts w:ascii="Arial" w:hAnsi="Arial" w:cs="Arial"/>
              </w:rPr>
              <w:t xml:space="preserve"> Year</w:t>
            </w:r>
          </w:p>
        </w:tc>
        <w:tc>
          <w:tcPr>
            <w:tcW w:w="2254" w:type="dxa"/>
          </w:tcPr>
          <w:p w14:paraId="48163773" w14:textId="68860113" w:rsidR="00DE0EB5" w:rsidRPr="0052194B" w:rsidRDefault="00302CDF" w:rsidP="005F4CD0">
            <w:pPr>
              <w:spacing w:line="276" w:lineRule="auto"/>
              <w:jc w:val="both"/>
              <w:rPr>
                <w:rFonts w:ascii="Arial" w:hAnsi="Arial" w:cs="Arial"/>
              </w:rPr>
            </w:pPr>
            <w:r>
              <w:rPr>
                <w:rFonts w:ascii="Arial" w:hAnsi="Arial" w:cs="Arial"/>
              </w:rPr>
              <w:t>20</w:t>
            </w:r>
          </w:p>
        </w:tc>
        <w:tc>
          <w:tcPr>
            <w:tcW w:w="2254" w:type="dxa"/>
          </w:tcPr>
          <w:p w14:paraId="175A1CAF" w14:textId="6E8CB3DC" w:rsidR="00DE0EB5" w:rsidRPr="0052194B" w:rsidRDefault="00302CDF" w:rsidP="005F4CD0">
            <w:pPr>
              <w:spacing w:line="276" w:lineRule="auto"/>
              <w:jc w:val="both"/>
              <w:rPr>
                <w:rFonts w:ascii="Arial" w:hAnsi="Arial" w:cs="Arial"/>
              </w:rPr>
            </w:pPr>
            <w:r>
              <w:rPr>
                <w:rFonts w:ascii="Arial" w:hAnsi="Arial" w:cs="Arial"/>
              </w:rPr>
              <w:t>10</w:t>
            </w:r>
          </w:p>
        </w:tc>
        <w:tc>
          <w:tcPr>
            <w:tcW w:w="2254" w:type="dxa"/>
          </w:tcPr>
          <w:p w14:paraId="770B1A3F" w14:textId="6850B143" w:rsidR="00DE0EB5" w:rsidRPr="0052194B" w:rsidRDefault="00302CDF" w:rsidP="005F4CD0">
            <w:pPr>
              <w:spacing w:line="276" w:lineRule="auto"/>
              <w:jc w:val="both"/>
              <w:rPr>
                <w:rFonts w:ascii="Arial" w:hAnsi="Arial" w:cs="Arial"/>
              </w:rPr>
            </w:pPr>
            <w:r>
              <w:rPr>
                <w:rFonts w:ascii="Arial" w:hAnsi="Arial" w:cs="Arial"/>
              </w:rPr>
              <w:t>10</w:t>
            </w:r>
          </w:p>
        </w:tc>
      </w:tr>
      <w:tr w:rsidR="00DE0EB5" w14:paraId="71DE0C00" w14:textId="77777777" w:rsidTr="00640E0E">
        <w:tc>
          <w:tcPr>
            <w:tcW w:w="2254" w:type="dxa"/>
          </w:tcPr>
          <w:p w14:paraId="55236F7B" w14:textId="77777777" w:rsidR="00DE0EB5" w:rsidRDefault="00DE0EB5" w:rsidP="005F4CD0">
            <w:pPr>
              <w:spacing w:line="276" w:lineRule="auto"/>
              <w:jc w:val="both"/>
              <w:rPr>
                <w:rFonts w:ascii="Arial" w:hAnsi="Arial" w:cs="Arial"/>
                <w:b/>
                <w:bCs/>
              </w:rPr>
            </w:pPr>
            <w:r>
              <w:rPr>
                <w:rFonts w:ascii="Arial" w:hAnsi="Arial" w:cs="Arial"/>
              </w:rPr>
              <w:t>4</w:t>
            </w:r>
            <w:r w:rsidRPr="001640BC">
              <w:rPr>
                <w:rFonts w:ascii="Arial" w:hAnsi="Arial" w:cs="Arial"/>
                <w:vertAlign w:val="superscript"/>
              </w:rPr>
              <w:t>th</w:t>
            </w:r>
            <w:r>
              <w:rPr>
                <w:rFonts w:ascii="Arial" w:hAnsi="Arial" w:cs="Arial"/>
              </w:rPr>
              <w:t xml:space="preserve"> Year</w:t>
            </w:r>
          </w:p>
        </w:tc>
        <w:tc>
          <w:tcPr>
            <w:tcW w:w="2254" w:type="dxa"/>
          </w:tcPr>
          <w:p w14:paraId="4B78A3EA" w14:textId="041733DF" w:rsidR="00DE0EB5" w:rsidRPr="0052194B" w:rsidRDefault="00302CDF" w:rsidP="005F4CD0">
            <w:pPr>
              <w:spacing w:line="276" w:lineRule="auto"/>
              <w:jc w:val="both"/>
              <w:rPr>
                <w:rFonts w:ascii="Arial" w:hAnsi="Arial" w:cs="Arial"/>
              </w:rPr>
            </w:pPr>
            <w:r>
              <w:rPr>
                <w:rFonts w:ascii="Arial" w:hAnsi="Arial" w:cs="Arial"/>
              </w:rPr>
              <w:t>25</w:t>
            </w:r>
          </w:p>
        </w:tc>
        <w:tc>
          <w:tcPr>
            <w:tcW w:w="2254" w:type="dxa"/>
          </w:tcPr>
          <w:p w14:paraId="6E3526DD" w14:textId="02E751D5" w:rsidR="00DE0EB5" w:rsidRPr="0052194B" w:rsidRDefault="00302CDF" w:rsidP="005F4CD0">
            <w:pPr>
              <w:spacing w:line="276" w:lineRule="auto"/>
              <w:jc w:val="both"/>
              <w:rPr>
                <w:rFonts w:ascii="Arial" w:hAnsi="Arial" w:cs="Arial"/>
              </w:rPr>
            </w:pPr>
            <w:r>
              <w:rPr>
                <w:rFonts w:ascii="Arial" w:hAnsi="Arial" w:cs="Arial"/>
              </w:rPr>
              <w:t>10</w:t>
            </w:r>
          </w:p>
        </w:tc>
        <w:tc>
          <w:tcPr>
            <w:tcW w:w="2254" w:type="dxa"/>
          </w:tcPr>
          <w:p w14:paraId="0820EAD8" w14:textId="62839507" w:rsidR="00DE0EB5" w:rsidRPr="0052194B" w:rsidRDefault="00302CDF" w:rsidP="005F4CD0">
            <w:pPr>
              <w:spacing w:line="276" w:lineRule="auto"/>
              <w:jc w:val="both"/>
              <w:rPr>
                <w:rFonts w:ascii="Arial" w:hAnsi="Arial" w:cs="Arial"/>
              </w:rPr>
            </w:pPr>
            <w:r>
              <w:rPr>
                <w:rFonts w:ascii="Arial" w:hAnsi="Arial" w:cs="Arial"/>
              </w:rPr>
              <w:t>15</w:t>
            </w:r>
          </w:p>
        </w:tc>
      </w:tr>
      <w:tr w:rsidR="00DE0EB5" w14:paraId="5304DA00" w14:textId="77777777" w:rsidTr="00640E0E">
        <w:tc>
          <w:tcPr>
            <w:tcW w:w="2254" w:type="dxa"/>
          </w:tcPr>
          <w:p w14:paraId="6E7F4A4B" w14:textId="77777777" w:rsidR="00DE0EB5" w:rsidRDefault="00DE0EB5" w:rsidP="005F4CD0">
            <w:pPr>
              <w:spacing w:line="276" w:lineRule="auto"/>
              <w:jc w:val="both"/>
              <w:rPr>
                <w:rFonts w:ascii="Arial" w:hAnsi="Arial" w:cs="Arial"/>
                <w:b/>
                <w:bCs/>
              </w:rPr>
            </w:pPr>
            <w:r>
              <w:rPr>
                <w:rFonts w:ascii="Arial" w:hAnsi="Arial" w:cs="Arial"/>
              </w:rPr>
              <w:t>5</w:t>
            </w:r>
            <w:r w:rsidRPr="001640BC">
              <w:rPr>
                <w:rFonts w:ascii="Arial" w:hAnsi="Arial" w:cs="Arial"/>
                <w:vertAlign w:val="superscript"/>
              </w:rPr>
              <w:t>th</w:t>
            </w:r>
            <w:r>
              <w:rPr>
                <w:rFonts w:ascii="Arial" w:hAnsi="Arial" w:cs="Arial"/>
              </w:rPr>
              <w:t xml:space="preserve"> Year</w:t>
            </w:r>
          </w:p>
        </w:tc>
        <w:tc>
          <w:tcPr>
            <w:tcW w:w="2254" w:type="dxa"/>
          </w:tcPr>
          <w:p w14:paraId="24520779" w14:textId="092D9EE6" w:rsidR="00DE0EB5" w:rsidRPr="0052194B" w:rsidRDefault="00302CDF" w:rsidP="005F4CD0">
            <w:pPr>
              <w:spacing w:line="276" w:lineRule="auto"/>
              <w:jc w:val="both"/>
              <w:rPr>
                <w:rFonts w:ascii="Arial" w:hAnsi="Arial" w:cs="Arial"/>
              </w:rPr>
            </w:pPr>
            <w:r>
              <w:rPr>
                <w:rFonts w:ascii="Arial" w:hAnsi="Arial" w:cs="Arial"/>
              </w:rPr>
              <w:t>5</w:t>
            </w:r>
          </w:p>
        </w:tc>
        <w:tc>
          <w:tcPr>
            <w:tcW w:w="2254" w:type="dxa"/>
          </w:tcPr>
          <w:p w14:paraId="79F579E8" w14:textId="18033992" w:rsidR="00DE0EB5" w:rsidRPr="0052194B" w:rsidRDefault="00302CDF" w:rsidP="005F4CD0">
            <w:pPr>
              <w:spacing w:line="276" w:lineRule="auto"/>
              <w:jc w:val="both"/>
              <w:rPr>
                <w:rFonts w:ascii="Arial" w:hAnsi="Arial" w:cs="Arial"/>
              </w:rPr>
            </w:pPr>
            <w:r>
              <w:rPr>
                <w:rFonts w:ascii="Arial" w:hAnsi="Arial" w:cs="Arial"/>
              </w:rPr>
              <w:t>10</w:t>
            </w:r>
          </w:p>
        </w:tc>
        <w:tc>
          <w:tcPr>
            <w:tcW w:w="2254" w:type="dxa"/>
          </w:tcPr>
          <w:p w14:paraId="5952A806" w14:textId="28FEC7E1" w:rsidR="00DE0EB5" w:rsidRPr="0052194B" w:rsidRDefault="00302CDF" w:rsidP="005F4CD0">
            <w:pPr>
              <w:spacing w:line="276" w:lineRule="auto"/>
              <w:jc w:val="both"/>
              <w:rPr>
                <w:rFonts w:ascii="Arial" w:hAnsi="Arial" w:cs="Arial"/>
              </w:rPr>
            </w:pPr>
            <w:r>
              <w:rPr>
                <w:rFonts w:ascii="Arial" w:hAnsi="Arial" w:cs="Arial"/>
              </w:rPr>
              <w:t>-5</w:t>
            </w:r>
          </w:p>
        </w:tc>
      </w:tr>
    </w:tbl>
    <w:p w14:paraId="31925E6F" w14:textId="77777777" w:rsidR="00DE0EB5" w:rsidRDefault="00DE0EB5" w:rsidP="005F4CD0">
      <w:pPr>
        <w:spacing w:line="276" w:lineRule="auto"/>
        <w:jc w:val="both"/>
        <w:rPr>
          <w:rFonts w:ascii="Arial" w:hAnsi="Arial" w:cs="Arial"/>
        </w:rPr>
      </w:pPr>
    </w:p>
    <w:p w14:paraId="4866D978" w14:textId="77777777" w:rsidR="00A61539" w:rsidRPr="00A61539" w:rsidRDefault="00A61539" w:rsidP="005F4CD0">
      <w:pPr>
        <w:spacing w:line="276" w:lineRule="auto"/>
        <w:jc w:val="both"/>
        <w:rPr>
          <w:rFonts w:ascii="Arial" w:hAnsi="Arial" w:cs="Arial"/>
        </w:rPr>
      </w:pPr>
      <w:r w:rsidRPr="00A61539">
        <w:rPr>
          <w:rFonts w:ascii="Arial" w:hAnsi="Arial" w:cs="Arial"/>
        </w:rPr>
        <w:t xml:space="preserve">Total profit = (-5+0+10+15-5) = 15 million </w:t>
      </w:r>
    </w:p>
    <w:p w14:paraId="2CB1A6C3" w14:textId="77777777" w:rsidR="00A61539" w:rsidRPr="00A61539" w:rsidRDefault="00A61539" w:rsidP="005F4CD0">
      <w:pPr>
        <w:spacing w:line="276" w:lineRule="auto"/>
        <w:jc w:val="both"/>
        <w:rPr>
          <w:rFonts w:ascii="Arial" w:hAnsi="Arial" w:cs="Arial"/>
        </w:rPr>
      </w:pPr>
      <w:r w:rsidRPr="00A61539">
        <w:rPr>
          <w:rFonts w:ascii="Arial" w:hAnsi="Arial" w:cs="Arial"/>
        </w:rPr>
        <w:t xml:space="preserve">Average annual profit = (15 / 5) = 3.0million </w:t>
      </w:r>
    </w:p>
    <w:p w14:paraId="36575C55" w14:textId="013C0ED4" w:rsidR="00A61539" w:rsidRPr="00A61539" w:rsidRDefault="00A61539" w:rsidP="005F4CD0">
      <w:pPr>
        <w:spacing w:line="276" w:lineRule="auto"/>
        <w:jc w:val="both"/>
        <w:rPr>
          <w:rFonts w:ascii="Arial" w:hAnsi="Arial" w:cs="Arial"/>
        </w:rPr>
      </w:pPr>
      <w:r w:rsidRPr="00A61539">
        <w:rPr>
          <w:rFonts w:ascii="Arial" w:hAnsi="Arial" w:cs="Arial"/>
        </w:rPr>
        <w:t>ARR = 3.0</w:t>
      </w:r>
      <w:r>
        <w:rPr>
          <w:rFonts w:ascii="Arial" w:hAnsi="Arial" w:cs="Arial"/>
        </w:rPr>
        <w:t xml:space="preserve"> </w:t>
      </w:r>
      <w:r w:rsidRPr="00A61539">
        <w:rPr>
          <w:rFonts w:ascii="Arial" w:hAnsi="Arial" w:cs="Arial"/>
        </w:rPr>
        <w:t>million / 50</w:t>
      </w:r>
      <w:r>
        <w:rPr>
          <w:rFonts w:ascii="Arial" w:hAnsi="Arial" w:cs="Arial"/>
        </w:rPr>
        <w:t xml:space="preserve"> </w:t>
      </w:r>
      <w:r w:rsidRPr="00A61539">
        <w:rPr>
          <w:rFonts w:ascii="Arial" w:hAnsi="Arial" w:cs="Arial"/>
        </w:rPr>
        <w:t xml:space="preserve">million = 0.06 or 6.0% </w:t>
      </w:r>
    </w:p>
    <w:p w14:paraId="507E0C62" w14:textId="2EEB1211" w:rsidR="00A61539" w:rsidRPr="00A61539" w:rsidRDefault="00A61539" w:rsidP="005F4CD0">
      <w:pPr>
        <w:spacing w:line="276" w:lineRule="auto"/>
        <w:jc w:val="both"/>
        <w:rPr>
          <w:rFonts w:ascii="Arial" w:hAnsi="Arial" w:cs="Arial"/>
        </w:rPr>
      </w:pPr>
      <w:r w:rsidRPr="00A61539">
        <w:rPr>
          <w:rFonts w:ascii="Arial" w:hAnsi="Arial" w:cs="Arial"/>
        </w:rPr>
        <w:t xml:space="preserve">Based on the above project analysis the performance of project C </w:t>
      </w:r>
      <w:r w:rsidR="00A55D9D" w:rsidRPr="00A61539">
        <w:rPr>
          <w:rFonts w:ascii="Arial" w:hAnsi="Arial" w:cs="Arial"/>
        </w:rPr>
        <w:t>presents</w:t>
      </w:r>
      <w:r w:rsidRPr="00A61539">
        <w:rPr>
          <w:rFonts w:ascii="Arial" w:hAnsi="Arial" w:cs="Arial"/>
        </w:rPr>
        <w:t xml:space="preserve"> a comparatively highest volume of ARR structure which indicates </w:t>
      </w:r>
      <w:r w:rsidR="00A55D9D">
        <w:rPr>
          <w:rFonts w:ascii="Arial" w:hAnsi="Arial" w:cs="Arial"/>
        </w:rPr>
        <w:t>the</w:t>
      </w:r>
      <w:r w:rsidRPr="00A61539">
        <w:rPr>
          <w:rFonts w:ascii="Arial" w:hAnsi="Arial" w:cs="Arial"/>
        </w:rPr>
        <w:t xml:space="preserve"> strongest profitability initiation structure and returning ability of the project compared to the others. </w:t>
      </w:r>
    </w:p>
    <w:p w14:paraId="3F882F26" w14:textId="79087458" w:rsidR="00DC56A9" w:rsidRDefault="00A61539" w:rsidP="005F4CD0">
      <w:pPr>
        <w:spacing w:line="276" w:lineRule="auto"/>
        <w:jc w:val="both"/>
        <w:rPr>
          <w:rFonts w:ascii="Arial" w:hAnsi="Arial" w:cs="Arial"/>
        </w:rPr>
      </w:pPr>
      <w:r w:rsidRPr="00A61539">
        <w:rPr>
          <w:rFonts w:ascii="Arial" w:hAnsi="Arial" w:cs="Arial"/>
        </w:rPr>
        <w:t>Net present value: With the presence of 10% discounting factor and the formulated cash includes the identification of net present value in an absolute form for each project has been given</w:t>
      </w:r>
      <w:r>
        <w:rPr>
          <w:rFonts w:ascii="Arial" w:hAnsi="Arial" w:cs="Arial"/>
        </w:rPr>
        <w:t>:</w:t>
      </w:r>
    </w:p>
    <w:p w14:paraId="2785332A" w14:textId="67499970" w:rsidR="00A61539" w:rsidRPr="00876D2F" w:rsidRDefault="001C337A" w:rsidP="005F4CD0">
      <w:pPr>
        <w:spacing w:line="276" w:lineRule="auto"/>
        <w:jc w:val="both"/>
        <w:rPr>
          <w:rFonts w:ascii="Arial" w:hAnsi="Arial" w:cs="Arial"/>
          <w:b/>
          <w:bCs/>
        </w:rPr>
      </w:pPr>
      <w:r w:rsidRPr="00876D2F">
        <w:rPr>
          <w:rFonts w:ascii="Arial" w:hAnsi="Arial" w:cs="Arial"/>
          <w:b/>
          <w:bCs/>
        </w:rPr>
        <w:t>Project A</w:t>
      </w:r>
    </w:p>
    <w:tbl>
      <w:tblPr>
        <w:tblStyle w:val="TableGrid"/>
        <w:tblW w:w="0" w:type="auto"/>
        <w:tblLook w:val="04A0" w:firstRow="1" w:lastRow="0" w:firstColumn="1" w:lastColumn="0" w:noHBand="0" w:noVBand="1"/>
      </w:tblPr>
      <w:tblGrid>
        <w:gridCol w:w="1271"/>
        <w:gridCol w:w="2552"/>
        <w:gridCol w:w="2939"/>
        <w:gridCol w:w="2254"/>
      </w:tblGrid>
      <w:tr w:rsidR="00CA40F3" w14:paraId="7FEE7716" w14:textId="77777777" w:rsidTr="00786311">
        <w:tc>
          <w:tcPr>
            <w:tcW w:w="1271" w:type="dxa"/>
          </w:tcPr>
          <w:p w14:paraId="0983B134" w14:textId="77777777" w:rsidR="00CA40F3" w:rsidRDefault="00CA40F3" w:rsidP="005F4CD0">
            <w:pPr>
              <w:spacing w:line="276" w:lineRule="auto"/>
              <w:jc w:val="both"/>
              <w:rPr>
                <w:rFonts w:ascii="Arial" w:hAnsi="Arial" w:cs="Arial"/>
                <w:b/>
                <w:bCs/>
              </w:rPr>
            </w:pPr>
            <w:r>
              <w:rPr>
                <w:rFonts w:ascii="Arial" w:hAnsi="Arial" w:cs="Arial"/>
                <w:b/>
                <w:bCs/>
              </w:rPr>
              <w:t>Year</w:t>
            </w:r>
          </w:p>
        </w:tc>
        <w:tc>
          <w:tcPr>
            <w:tcW w:w="2552" w:type="dxa"/>
          </w:tcPr>
          <w:p w14:paraId="1C31D243" w14:textId="78704F93" w:rsidR="00CA40F3" w:rsidRDefault="00CA40F3" w:rsidP="005F4CD0">
            <w:pPr>
              <w:spacing w:line="276" w:lineRule="auto"/>
              <w:jc w:val="both"/>
              <w:rPr>
                <w:rFonts w:ascii="Arial" w:hAnsi="Arial" w:cs="Arial"/>
                <w:b/>
                <w:bCs/>
              </w:rPr>
            </w:pPr>
            <w:r>
              <w:rPr>
                <w:rFonts w:ascii="Arial" w:hAnsi="Arial" w:cs="Arial"/>
                <w:b/>
                <w:bCs/>
              </w:rPr>
              <w:t xml:space="preserve">Cash </w:t>
            </w:r>
            <w:r w:rsidR="00DB526A">
              <w:rPr>
                <w:rFonts w:ascii="Arial" w:hAnsi="Arial" w:cs="Arial"/>
                <w:b/>
                <w:bCs/>
              </w:rPr>
              <w:t>Inf</w:t>
            </w:r>
            <w:r>
              <w:rPr>
                <w:rFonts w:ascii="Arial" w:hAnsi="Arial" w:cs="Arial"/>
                <w:b/>
                <w:bCs/>
              </w:rPr>
              <w:t>low</w:t>
            </w:r>
          </w:p>
        </w:tc>
        <w:tc>
          <w:tcPr>
            <w:tcW w:w="2939" w:type="dxa"/>
          </w:tcPr>
          <w:p w14:paraId="3E5C1AEC" w14:textId="2424EE9A" w:rsidR="00CA40F3" w:rsidRDefault="00DB526A" w:rsidP="005F4CD0">
            <w:pPr>
              <w:spacing w:line="276" w:lineRule="auto"/>
              <w:jc w:val="both"/>
              <w:rPr>
                <w:rFonts w:ascii="Arial" w:hAnsi="Arial" w:cs="Arial"/>
                <w:b/>
                <w:bCs/>
              </w:rPr>
            </w:pPr>
            <w:r>
              <w:rPr>
                <w:rFonts w:ascii="Arial" w:hAnsi="Arial" w:cs="Arial"/>
                <w:b/>
                <w:bCs/>
              </w:rPr>
              <w:t xml:space="preserve">10% Discounting </w:t>
            </w:r>
          </w:p>
        </w:tc>
        <w:tc>
          <w:tcPr>
            <w:tcW w:w="2254" w:type="dxa"/>
          </w:tcPr>
          <w:p w14:paraId="6E81AD9E" w14:textId="23772367" w:rsidR="00CA40F3" w:rsidRDefault="001C337A" w:rsidP="005F4CD0">
            <w:pPr>
              <w:spacing w:line="276" w:lineRule="auto"/>
              <w:jc w:val="both"/>
              <w:rPr>
                <w:rFonts w:ascii="Arial" w:hAnsi="Arial" w:cs="Arial"/>
                <w:b/>
                <w:bCs/>
              </w:rPr>
            </w:pPr>
            <w:r>
              <w:rPr>
                <w:rFonts w:ascii="Arial" w:hAnsi="Arial" w:cs="Arial"/>
                <w:b/>
                <w:bCs/>
              </w:rPr>
              <w:t>Present Value</w:t>
            </w:r>
          </w:p>
        </w:tc>
      </w:tr>
      <w:tr w:rsidR="00CA40F3" w14:paraId="75964A08" w14:textId="77777777" w:rsidTr="00786311">
        <w:tc>
          <w:tcPr>
            <w:tcW w:w="1271" w:type="dxa"/>
          </w:tcPr>
          <w:p w14:paraId="7A5B8E62" w14:textId="77777777" w:rsidR="00CA40F3" w:rsidRDefault="00CA40F3" w:rsidP="005F4CD0">
            <w:pPr>
              <w:spacing w:line="276" w:lineRule="auto"/>
              <w:jc w:val="both"/>
              <w:rPr>
                <w:rFonts w:ascii="Arial" w:hAnsi="Arial" w:cs="Arial"/>
                <w:b/>
                <w:bCs/>
              </w:rPr>
            </w:pPr>
            <w:r>
              <w:rPr>
                <w:rFonts w:ascii="Arial" w:hAnsi="Arial" w:cs="Arial"/>
              </w:rPr>
              <w:t>1</w:t>
            </w:r>
            <w:r w:rsidRPr="001640BC">
              <w:rPr>
                <w:rFonts w:ascii="Arial" w:hAnsi="Arial" w:cs="Arial"/>
                <w:vertAlign w:val="superscript"/>
              </w:rPr>
              <w:t>st</w:t>
            </w:r>
            <w:r>
              <w:rPr>
                <w:rFonts w:ascii="Arial" w:hAnsi="Arial" w:cs="Arial"/>
              </w:rPr>
              <w:t xml:space="preserve"> Year</w:t>
            </w:r>
          </w:p>
        </w:tc>
        <w:tc>
          <w:tcPr>
            <w:tcW w:w="2552" w:type="dxa"/>
          </w:tcPr>
          <w:p w14:paraId="25724E7F" w14:textId="1A73C703" w:rsidR="00CA40F3" w:rsidRPr="0052194B" w:rsidRDefault="00786311" w:rsidP="005F4CD0">
            <w:pPr>
              <w:spacing w:line="276" w:lineRule="auto"/>
              <w:jc w:val="both"/>
              <w:rPr>
                <w:rFonts w:ascii="Arial" w:hAnsi="Arial" w:cs="Arial"/>
              </w:rPr>
            </w:pPr>
            <w:r>
              <w:rPr>
                <w:rFonts w:ascii="Arial" w:hAnsi="Arial" w:cs="Arial"/>
              </w:rPr>
              <w:t>10</w:t>
            </w:r>
          </w:p>
        </w:tc>
        <w:tc>
          <w:tcPr>
            <w:tcW w:w="2939" w:type="dxa"/>
          </w:tcPr>
          <w:p w14:paraId="2D3A3295" w14:textId="2C539D29" w:rsidR="00CA40F3" w:rsidRPr="0052194B" w:rsidRDefault="00786311" w:rsidP="005F4CD0">
            <w:pPr>
              <w:spacing w:line="276" w:lineRule="auto"/>
              <w:jc w:val="both"/>
              <w:rPr>
                <w:rFonts w:ascii="Arial" w:hAnsi="Arial" w:cs="Arial"/>
              </w:rPr>
            </w:pPr>
            <w:r>
              <w:rPr>
                <w:rFonts w:ascii="Arial" w:hAnsi="Arial" w:cs="Arial"/>
              </w:rPr>
              <w:t>0.909</w:t>
            </w:r>
          </w:p>
        </w:tc>
        <w:tc>
          <w:tcPr>
            <w:tcW w:w="2254" w:type="dxa"/>
          </w:tcPr>
          <w:p w14:paraId="2CB34CCE" w14:textId="60EB3A33" w:rsidR="00CA40F3" w:rsidRPr="0052194B" w:rsidRDefault="00786311" w:rsidP="005F4CD0">
            <w:pPr>
              <w:spacing w:line="276" w:lineRule="auto"/>
              <w:jc w:val="both"/>
              <w:rPr>
                <w:rFonts w:ascii="Arial" w:hAnsi="Arial" w:cs="Arial"/>
              </w:rPr>
            </w:pPr>
            <w:r>
              <w:rPr>
                <w:rFonts w:ascii="Arial" w:hAnsi="Arial" w:cs="Arial"/>
              </w:rPr>
              <w:t>9.09</w:t>
            </w:r>
          </w:p>
        </w:tc>
      </w:tr>
      <w:tr w:rsidR="00CA40F3" w14:paraId="71944873" w14:textId="77777777" w:rsidTr="00786311">
        <w:tc>
          <w:tcPr>
            <w:tcW w:w="1271" w:type="dxa"/>
          </w:tcPr>
          <w:p w14:paraId="21A314E3" w14:textId="77777777" w:rsidR="00CA40F3" w:rsidRDefault="00CA40F3" w:rsidP="005F4CD0">
            <w:pPr>
              <w:spacing w:line="276" w:lineRule="auto"/>
              <w:jc w:val="both"/>
              <w:rPr>
                <w:rFonts w:ascii="Arial" w:hAnsi="Arial" w:cs="Arial"/>
                <w:b/>
                <w:bCs/>
              </w:rPr>
            </w:pPr>
            <w:r>
              <w:rPr>
                <w:rFonts w:ascii="Arial" w:hAnsi="Arial" w:cs="Arial"/>
              </w:rPr>
              <w:t>2</w:t>
            </w:r>
            <w:r w:rsidRPr="001640BC">
              <w:rPr>
                <w:rFonts w:ascii="Arial" w:hAnsi="Arial" w:cs="Arial"/>
                <w:vertAlign w:val="superscript"/>
              </w:rPr>
              <w:t>nd</w:t>
            </w:r>
            <w:r>
              <w:rPr>
                <w:rFonts w:ascii="Arial" w:hAnsi="Arial" w:cs="Arial"/>
              </w:rPr>
              <w:t xml:space="preserve"> Year</w:t>
            </w:r>
          </w:p>
        </w:tc>
        <w:tc>
          <w:tcPr>
            <w:tcW w:w="2552" w:type="dxa"/>
          </w:tcPr>
          <w:p w14:paraId="0865053C" w14:textId="19E11F0A" w:rsidR="00CA40F3" w:rsidRPr="0052194B" w:rsidRDefault="00786311" w:rsidP="005F4CD0">
            <w:pPr>
              <w:spacing w:line="276" w:lineRule="auto"/>
              <w:jc w:val="both"/>
              <w:rPr>
                <w:rFonts w:ascii="Arial" w:hAnsi="Arial" w:cs="Arial"/>
              </w:rPr>
            </w:pPr>
            <w:r>
              <w:rPr>
                <w:rFonts w:ascii="Arial" w:hAnsi="Arial" w:cs="Arial"/>
              </w:rPr>
              <w:t>12</w:t>
            </w:r>
          </w:p>
        </w:tc>
        <w:tc>
          <w:tcPr>
            <w:tcW w:w="2939" w:type="dxa"/>
          </w:tcPr>
          <w:p w14:paraId="26868E30" w14:textId="1D4AD063" w:rsidR="00CA40F3" w:rsidRPr="0052194B" w:rsidRDefault="00786311" w:rsidP="005F4CD0">
            <w:pPr>
              <w:spacing w:line="276" w:lineRule="auto"/>
              <w:jc w:val="both"/>
              <w:rPr>
                <w:rFonts w:ascii="Arial" w:hAnsi="Arial" w:cs="Arial"/>
              </w:rPr>
            </w:pPr>
            <w:r>
              <w:rPr>
                <w:rFonts w:ascii="Arial" w:hAnsi="Arial" w:cs="Arial"/>
              </w:rPr>
              <w:t>0.826</w:t>
            </w:r>
          </w:p>
        </w:tc>
        <w:tc>
          <w:tcPr>
            <w:tcW w:w="2254" w:type="dxa"/>
          </w:tcPr>
          <w:p w14:paraId="1309948B" w14:textId="08DFC899" w:rsidR="00CA40F3" w:rsidRPr="0052194B" w:rsidRDefault="00786311" w:rsidP="005F4CD0">
            <w:pPr>
              <w:spacing w:line="276" w:lineRule="auto"/>
              <w:jc w:val="both"/>
              <w:rPr>
                <w:rFonts w:ascii="Arial" w:hAnsi="Arial" w:cs="Arial"/>
              </w:rPr>
            </w:pPr>
            <w:r>
              <w:rPr>
                <w:rFonts w:ascii="Arial" w:hAnsi="Arial" w:cs="Arial"/>
              </w:rPr>
              <w:t>9.912</w:t>
            </w:r>
          </w:p>
        </w:tc>
      </w:tr>
      <w:tr w:rsidR="00CA40F3" w14:paraId="00352E21" w14:textId="77777777" w:rsidTr="00786311">
        <w:tc>
          <w:tcPr>
            <w:tcW w:w="1271" w:type="dxa"/>
          </w:tcPr>
          <w:p w14:paraId="60AC4735" w14:textId="77777777" w:rsidR="00CA40F3" w:rsidRDefault="00CA40F3" w:rsidP="005F4CD0">
            <w:pPr>
              <w:spacing w:line="276" w:lineRule="auto"/>
              <w:jc w:val="both"/>
              <w:rPr>
                <w:rFonts w:ascii="Arial" w:hAnsi="Arial" w:cs="Arial"/>
                <w:b/>
                <w:bCs/>
              </w:rPr>
            </w:pPr>
            <w:r>
              <w:rPr>
                <w:rFonts w:ascii="Arial" w:hAnsi="Arial" w:cs="Arial"/>
              </w:rPr>
              <w:t>3</w:t>
            </w:r>
            <w:r w:rsidRPr="001640BC">
              <w:rPr>
                <w:rFonts w:ascii="Arial" w:hAnsi="Arial" w:cs="Arial"/>
                <w:vertAlign w:val="superscript"/>
              </w:rPr>
              <w:t>rd</w:t>
            </w:r>
            <w:r>
              <w:rPr>
                <w:rFonts w:ascii="Arial" w:hAnsi="Arial" w:cs="Arial"/>
              </w:rPr>
              <w:t xml:space="preserve"> Year</w:t>
            </w:r>
          </w:p>
        </w:tc>
        <w:tc>
          <w:tcPr>
            <w:tcW w:w="2552" w:type="dxa"/>
          </w:tcPr>
          <w:p w14:paraId="4C349797" w14:textId="358BF283" w:rsidR="00CA40F3" w:rsidRPr="0052194B" w:rsidRDefault="00786311" w:rsidP="005F4CD0">
            <w:pPr>
              <w:spacing w:line="276" w:lineRule="auto"/>
              <w:jc w:val="both"/>
              <w:rPr>
                <w:rFonts w:ascii="Arial" w:hAnsi="Arial" w:cs="Arial"/>
              </w:rPr>
            </w:pPr>
            <w:r>
              <w:rPr>
                <w:rFonts w:ascii="Arial" w:hAnsi="Arial" w:cs="Arial"/>
              </w:rPr>
              <w:t>14</w:t>
            </w:r>
          </w:p>
        </w:tc>
        <w:tc>
          <w:tcPr>
            <w:tcW w:w="2939" w:type="dxa"/>
          </w:tcPr>
          <w:p w14:paraId="18A865CF" w14:textId="7EF06F5F" w:rsidR="00CA40F3" w:rsidRPr="0052194B" w:rsidRDefault="00786311" w:rsidP="005F4CD0">
            <w:pPr>
              <w:spacing w:line="276" w:lineRule="auto"/>
              <w:jc w:val="both"/>
              <w:rPr>
                <w:rFonts w:ascii="Arial" w:hAnsi="Arial" w:cs="Arial"/>
              </w:rPr>
            </w:pPr>
            <w:r>
              <w:rPr>
                <w:rFonts w:ascii="Arial" w:hAnsi="Arial" w:cs="Arial"/>
              </w:rPr>
              <w:t>0.751</w:t>
            </w:r>
          </w:p>
        </w:tc>
        <w:tc>
          <w:tcPr>
            <w:tcW w:w="2254" w:type="dxa"/>
          </w:tcPr>
          <w:p w14:paraId="0F566389" w14:textId="797AFE5B" w:rsidR="00CA40F3" w:rsidRPr="0052194B" w:rsidRDefault="00786311" w:rsidP="005F4CD0">
            <w:pPr>
              <w:spacing w:line="276" w:lineRule="auto"/>
              <w:jc w:val="both"/>
              <w:rPr>
                <w:rFonts w:ascii="Arial" w:hAnsi="Arial" w:cs="Arial"/>
              </w:rPr>
            </w:pPr>
            <w:r>
              <w:rPr>
                <w:rFonts w:ascii="Arial" w:hAnsi="Arial" w:cs="Arial"/>
              </w:rPr>
              <w:t>10.514</w:t>
            </w:r>
          </w:p>
        </w:tc>
      </w:tr>
      <w:tr w:rsidR="00CA40F3" w14:paraId="5099E5FA" w14:textId="77777777" w:rsidTr="00786311">
        <w:tc>
          <w:tcPr>
            <w:tcW w:w="1271" w:type="dxa"/>
          </w:tcPr>
          <w:p w14:paraId="133753AD" w14:textId="77777777" w:rsidR="00CA40F3" w:rsidRDefault="00CA40F3" w:rsidP="005F4CD0">
            <w:pPr>
              <w:spacing w:line="276" w:lineRule="auto"/>
              <w:jc w:val="both"/>
              <w:rPr>
                <w:rFonts w:ascii="Arial" w:hAnsi="Arial" w:cs="Arial"/>
                <w:b/>
                <w:bCs/>
              </w:rPr>
            </w:pPr>
            <w:r>
              <w:rPr>
                <w:rFonts w:ascii="Arial" w:hAnsi="Arial" w:cs="Arial"/>
              </w:rPr>
              <w:t>4</w:t>
            </w:r>
            <w:r w:rsidRPr="001640BC">
              <w:rPr>
                <w:rFonts w:ascii="Arial" w:hAnsi="Arial" w:cs="Arial"/>
                <w:vertAlign w:val="superscript"/>
              </w:rPr>
              <w:t>th</w:t>
            </w:r>
            <w:r>
              <w:rPr>
                <w:rFonts w:ascii="Arial" w:hAnsi="Arial" w:cs="Arial"/>
              </w:rPr>
              <w:t xml:space="preserve"> Year</w:t>
            </w:r>
          </w:p>
        </w:tc>
        <w:tc>
          <w:tcPr>
            <w:tcW w:w="2552" w:type="dxa"/>
          </w:tcPr>
          <w:p w14:paraId="4C91C35A" w14:textId="30D4145C" w:rsidR="00CA40F3" w:rsidRPr="0052194B" w:rsidRDefault="00786311" w:rsidP="005F4CD0">
            <w:pPr>
              <w:spacing w:line="276" w:lineRule="auto"/>
              <w:jc w:val="both"/>
              <w:rPr>
                <w:rFonts w:ascii="Arial" w:hAnsi="Arial" w:cs="Arial"/>
              </w:rPr>
            </w:pPr>
            <w:r>
              <w:rPr>
                <w:rFonts w:ascii="Arial" w:hAnsi="Arial" w:cs="Arial"/>
              </w:rPr>
              <w:t>10</w:t>
            </w:r>
          </w:p>
        </w:tc>
        <w:tc>
          <w:tcPr>
            <w:tcW w:w="2939" w:type="dxa"/>
          </w:tcPr>
          <w:p w14:paraId="0F00420D" w14:textId="4CD0006D" w:rsidR="00CA40F3" w:rsidRPr="0052194B" w:rsidRDefault="00786311" w:rsidP="005F4CD0">
            <w:pPr>
              <w:spacing w:line="276" w:lineRule="auto"/>
              <w:jc w:val="both"/>
              <w:rPr>
                <w:rFonts w:ascii="Arial" w:hAnsi="Arial" w:cs="Arial"/>
              </w:rPr>
            </w:pPr>
            <w:r>
              <w:rPr>
                <w:rFonts w:ascii="Arial" w:hAnsi="Arial" w:cs="Arial"/>
              </w:rPr>
              <w:t>0.683</w:t>
            </w:r>
          </w:p>
        </w:tc>
        <w:tc>
          <w:tcPr>
            <w:tcW w:w="2254" w:type="dxa"/>
          </w:tcPr>
          <w:p w14:paraId="17F2970F" w14:textId="217AC9AF" w:rsidR="00CA40F3" w:rsidRPr="0052194B" w:rsidRDefault="00786311" w:rsidP="005F4CD0">
            <w:pPr>
              <w:spacing w:line="276" w:lineRule="auto"/>
              <w:jc w:val="both"/>
              <w:rPr>
                <w:rFonts w:ascii="Arial" w:hAnsi="Arial" w:cs="Arial"/>
              </w:rPr>
            </w:pPr>
            <w:r>
              <w:rPr>
                <w:rFonts w:ascii="Arial" w:hAnsi="Arial" w:cs="Arial"/>
              </w:rPr>
              <w:t>6.83</w:t>
            </w:r>
          </w:p>
        </w:tc>
      </w:tr>
      <w:tr w:rsidR="00CA40F3" w14:paraId="5B498A62" w14:textId="77777777" w:rsidTr="00786311">
        <w:tc>
          <w:tcPr>
            <w:tcW w:w="1271" w:type="dxa"/>
          </w:tcPr>
          <w:p w14:paraId="3B188542" w14:textId="77777777" w:rsidR="00CA40F3" w:rsidRDefault="00CA40F3" w:rsidP="005F4CD0">
            <w:pPr>
              <w:spacing w:line="276" w:lineRule="auto"/>
              <w:jc w:val="both"/>
              <w:rPr>
                <w:rFonts w:ascii="Arial" w:hAnsi="Arial" w:cs="Arial"/>
                <w:b/>
                <w:bCs/>
              </w:rPr>
            </w:pPr>
            <w:r>
              <w:rPr>
                <w:rFonts w:ascii="Arial" w:hAnsi="Arial" w:cs="Arial"/>
              </w:rPr>
              <w:t>5</w:t>
            </w:r>
            <w:r w:rsidRPr="001640BC">
              <w:rPr>
                <w:rFonts w:ascii="Arial" w:hAnsi="Arial" w:cs="Arial"/>
                <w:vertAlign w:val="superscript"/>
              </w:rPr>
              <w:t>th</w:t>
            </w:r>
            <w:r>
              <w:rPr>
                <w:rFonts w:ascii="Arial" w:hAnsi="Arial" w:cs="Arial"/>
              </w:rPr>
              <w:t xml:space="preserve"> Year</w:t>
            </w:r>
          </w:p>
        </w:tc>
        <w:tc>
          <w:tcPr>
            <w:tcW w:w="2552" w:type="dxa"/>
          </w:tcPr>
          <w:p w14:paraId="36BCFBDC" w14:textId="531DE89C" w:rsidR="00CA40F3" w:rsidRPr="0052194B" w:rsidRDefault="00786311" w:rsidP="005F4CD0">
            <w:pPr>
              <w:spacing w:line="276" w:lineRule="auto"/>
              <w:jc w:val="both"/>
              <w:rPr>
                <w:rFonts w:ascii="Arial" w:hAnsi="Arial" w:cs="Arial"/>
              </w:rPr>
            </w:pPr>
            <w:r>
              <w:rPr>
                <w:rFonts w:ascii="Arial" w:hAnsi="Arial" w:cs="Arial"/>
              </w:rPr>
              <w:t>8</w:t>
            </w:r>
          </w:p>
        </w:tc>
        <w:tc>
          <w:tcPr>
            <w:tcW w:w="2939" w:type="dxa"/>
          </w:tcPr>
          <w:p w14:paraId="0B16FA52" w14:textId="0F9AF65A" w:rsidR="00CA40F3" w:rsidRPr="0052194B" w:rsidRDefault="00786311" w:rsidP="005F4CD0">
            <w:pPr>
              <w:spacing w:line="276" w:lineRule="auto"/>
              <w:jc w:val="both"/>
              <w:rPr>
                <w:rFonts w:ascii="Arial" w:hAnsi="Arial" w:cs="Arial"/>
              </w:rPr>
            </w:pPr>
            <w:r>
              <w:rPr>
                <w:rFonts w:ascii="Arial" w:hAnsi="Arial" w:cs="Arial"/>
              </w:rPr>
              <w:t>0.621</w:t>
            </w:r>
          </w:p>
        </w:tc>
        <w:tc>
          <w:tcPr>
            <w:tcW w:w="2254" w:type="dxa"/>
          </w:tcPr>
          <w:p w14:paraId="0B8DD5A3" w14:textId="5A5CC963" w:rsidR="00CA40F3" w:rsidRPr="0052194B" w:rsidRDefault="00786311" w:rsidP="005F4CD0">
            <w:pPr>
              <w:spacing w:line="276" w:lineRule="auto"/>
              <w:jc w:val="both"/>
              <w:rPr>
                <w:rFonts w:ascii="Arial" w:hAnsi="Arial" w:cs="Arial"/>
              </w:rPr>
            </w:pPr>
            <w:r>
              <w:rPr>
                <w:rFonts w:ascii="Arial" w:hAnsi="Arial" w:cs="Arial"/>
              </w:rPr>
              <w:t>4.968</w:t>
            </w:r>
          </w:p>
        </w:tc>
      </w:tr>
      <w:tr w:rsidR="00A57303" w14:paraId="2E77FD13" w14:textId="77777777" w:rsidTr="00786311">
        <w:tc>
          <w:tcPr>
            <w:tcW w:w="1271" w:type="dxa"/>
          </w:tcPr>
          <w:p w14:paraId="4F4106E7" w14:textId="77777777" w:rsidR="00A57303" w:rsidRDefault="00A57303" w:rsidP="005F4CD0">
            <w:pPr>
              <w:spacing w:line="276" w:lineRule="auto"/>
              <w:jc w:val="both"/>
              <w:rPr>
                <w:rFonts w:ascii="Arial" w:hAnsi="Arial" w:cs="Arial"/>
              </w:rPr>
            </w:pPr>
          </w:p>
        </w:tc>
        <w:tc>
          <w:tcPr>
            <w:tcW w:w="2552" w:type="dxa"/>
          </w:tcPr>
          <w:p w14:paraId="0CB2AD67" w14:textId="77777777" w:rsidR="00A57303" w:rsidRPr="0052194B" w:rsidRDefault="00A57303" w:rsidP="005F4CD0">
            <w:pPr>
              <w:spacing w:line="276" w:lineRule="auto"/>
              <w:jc w:val="both"/>
              <w:rPr>
                <w:rFonts w:ascii="Arial" w:hAnsi="Arial" w:cs="Arial"/>
              </w:rPr>
            </w:pPr>
          </w:p>
        </w:tc>
        <w:tc>
          <w:tcPr>
            <w:tcW w:w="2939" w:type="dxa"/>
          </w:tcPr>
          <w:p w14:paraId="3DB307F5" w14:textId="6C628BAC" w:rsidR="00A57303" w:rsidRPr="0052194B" w:rsidRDefault="00A57303" w:rsidP="005F4CD0">
            <w:pPr>
              <w:spacing w:line="276" w:lineRule="auto"/>
              <w:jc w:val="both"/>
              <w:rPr>
                <w:rFonts w:ascii="Arial" w:hAnsi="Arial" w:cs="Arial"/>
              </w:rPr>
            </w:pPr>
            <w:r>
              <w:rPr>
                <w:rFonts w:ascii="Arial" w:hAnsi="Arial" w:cs="Arial"/>
              </w:rPr>
              <w:t>Total Present Value</w:t>
            </w:r>
          </w:p>
        </w:tc>
        <w:tc>
          <w:tcPr>
            <w:tcW w:w="2254" w:type="dxa"/>
          </w:tcPr>
          <w:p w14:paraId="18451D0B" w14:textId="1128E3A6" w:rsidR="00A57303" w:rsidRPr="0052194B" w:rsidRDefault="00A76FB6" w:rsidP="005F4CD0">
            <w:pPr>
              <w:spacing w:line="276" w:lineRule="auto"/>
              <w:jc w:val="both"/>
              <w:rPr>
                <w:rFonts w:ascii="Arial" w:hAnsi="Arial" w:cs="Arial"/>
              </w:rPr>
            </w:pPr>
            <w:r>
              <w:rPr>
                <w:rFonts w:ascii="Arial" w:hAnsi="Arial" w:cs="Arial"/>
              </w:rPr>
              <w:t>41.314</w:t>
            </w:r>
          </w:p>
        </w:tc>
      </w:tr>
      <w:tr w:rsidR="00A57303" w14:paraId="4DDF4E87" w14:textId="77777777" w:rsidTr="00786311">
        <w:tc>
          <w:tcPr>
            <w:tcW w:w="1271" w:type="dxa"/>
          </w:tcPr>
          <w:p w14:paraId="79B642CF" w14:textId="77777777" w:rsidR="00A57303" w:rsidRDefault="00A57303" w:rsidP="005F4CD0">
            <w:pPr>
              <w:spacing w:line="276" w:lineRule="auto"/>
              <w:jc w:val="both"/>
              <w:rPr>
                <w:rFonts w:ascii="Arial" w:hAnsi="Arial" w:cs="Arial"/>
              </w:rPr>
            </w:pPr>
          </w:p>
        </w:tc>
        <w:tc>
          <w:tcPr>
            <w:tcW w:w="2552" w:type="dxa"/>
          </w:tcPr>
          <w:p w14:paraId="602DECE5" w14:textId="77777777" w:rsidR="00A57303" w:rsidRPr="0052194B" w:rsidRDefault="00A57303" w:rsidP="005F4CD0">
            <w:pPr>
              <w:spacing w:line="276" w:lineRule="auto"/>
              <w:jc w:val="both"/>
              <w:rPr>
                <w:rFonts w:ascii="Arial" w:hAnsi="Arial" w:cs="Arial"/>
              </w:rPr>
            </w:pPr>
          </w:p>
        </w:tc>
        <w:tc>
          <w:tcPr>
            <w:tcW w:w="2939" w:type="dxa"/>
          </w:tcPr>
          <w:p w14:paraId="5CE5E408" w14:textId="749FEFE5" w:rsidR="00A57303" w:rsidRPr="0052194B" w:rsidRDefault="00DC6149" w:rsidP="005F4CD0">
            <w:pPr>
              <w:spacing w:line="276" w:lineRule="auto"/>
              <w:jc w:val="both"/>
              <w:rPr>
                <w:rFonts w:ascii="Arial" w:hAnsi="Arial" w:cs="Arial"/>
              </w:rPr>
            </w:pPr>
            <w:r>
              <w:rPr>
                <w:rFonts w:ascii="Arial" w:hAnsi="Arial" w:cs="Arial"/>
              </w:rPr>
              <w:t>Less: Initial Investment</w:t>
            </w:r>
          </w:p>
        </w:tc>
        <w:tc>
          <w:tcPr>
            <w:tcW w:w="2254" w:type="dxa"/>
          </w:tcPr>
          <w:p w14:paraId="7A69F4BF" w14:textId="11882A01" w:rsidR="00A57303" w:rsidRPr="0052194B" w:rsidRDefault="00A76FB6" w:rsidP="005F4CD0">
            <w:pPr>
              <w:spacing w:line="276" w:lineRule="auto"/>
              <w:jc w:val="both"/>
              <w:rPr>
                <w:rFonts w:ascii="Arial" w:hAnsi="Arial" w:cs="Arial"/>
              </w:rPr>
            </w:pPr>
            <w:r>
              <w:rPr>
                <w:rFonts w:ascii="Arial" w:hAnsi="Arial" w:cs="Arial"/>
              </w:rPr>
              <w:t>50</w:t>
            </w:r>
          </w:p>
        </w:tc>
      </w:tr>
      <w:tr w:rsidR="00A57303" w14:paraId="0B2AF8EA" w14:textId="77777777" w:rsidTr="00786311">
        <w:tc>
          <w:tcPr>
            <w:tcW w:w="1271" w:type="dxa"/>
          </w:tcPr>
          <w:p w14:paraId="03456B83" w14:textId="77777777" w:rsidR="00A57303" w:rsidRDefault="00A57303" w:rsidP="005F4CD0">
            <w:pPr>
              <w:spacing w:line="276" w:lineRule="auto"/>
              <w:jc w:val="both"/>
              <w:rPr>
                <w:rFonts w:ascii="Arial" w:hAnsi="Arial" w:cs="Arial"/>
              </w:rPr>
            </w:pPr>
          </w:p>
        </w:tc>
        <w:tc>
          <w:tcPr>
            <w:tcW w:w="2552" w:type="dxa"/>
          </w:tcPr>
          <w:p w14:paraId="193A2B74" w14:textId="77777777" w:rsidR="00A57303" w:rsidRPr="0052194B" w:rsidRDefault="00A57303" w:rsidP="005F4CD0">
            <w:pPr>
              <w:spacing w:line="276" w:lineRule="auto"/>
              <w:jc w:val="both"/>
              <w:rPr>
                <w:rFonts w:ascii="Arial" w:hAnsi="Arial" w:cs="Arial"/>
              </w:rPr>
            </w:pPr>
          </w:p>
        </w:tc>
        <w:tc>
          <w:tcPr>
            <w:tcW w:w="2939" w:type="dxa"/>
          </w:tcPr>
          <w:p w14:paraId="67A1B0B8" w14:textId="649733F7" w:rsidR="00A57303" w:rsidRPr="0052194B" w:rsidRDefault="00DC6149" w:rsidP="005F4CD0">
            <w:pPr>
              <w:spacing w:line="276" w:lineRule="auto"/>
              <w:jc w:val="both"/>
              <w:rPr>
                <w:rFonts w:ascii="Arial" w:hAnsi="Arial" w:cs="Arial"/>
              </w:rPr>
            </w:pPr>
            <w:r>
              <w:rPr>
                <w:rFonts w:ascii="Arial" w:hAnsi="Arial" w:cs="Arial"/>
              </w:rPr>
              <w:t>Net Present Value</w:t>
            </w:r>
          </w:p>
        </w:tc>
        <w:tc>
          <w:tcPr>
            <w:tcW w:w="2254" w:type="dxa"/>
          </w:tcPr>
          <w:p w14:paraId="410580CC" w14:textId="033F5A53" w:rsidR="00A57303" w:rsidRPr="0052194B" w:rsidRDefault="00A76FB6" w:rsidP="005F4CD0">
            <w:pPr>
              <w:spacing w:line="276" w:lineRule="auto"/>
              <w:jc w:val="both"/>
              <w:rPr>
                <w:rFonts w:ascii="Arial" w:hAnsi="Arial" w:cs="Arial"/>
              </w:rPr>
            </w:pPr>
            <w:r>
              <w:rPr>
                <w:rFonts w:ascii="Arial" w:hAnsi="Arial" w:cs="Arial"/>
              </w:rPr>
              <w:t>-8.686</w:t>
            </w:r>
          </w:p>
        </w:tc>
      </w:tr>
    </w:tbl>
    <w:p w14:paraId="31EA81D6" w14:textId="77777777" w:rsidR="00A61539" w:rsidRDefault="00A61539" w:rsidP="005F4CD0">
      <w:pPr>
        <w:spacing w:line="276" w:lineRule="auto"/>
        <w:jc w:val="both"/>
        <w:rPr>
          <w:rFonts w:ascii="Arial" w:hAnsi="Arial" w:cs="Arial"/>
        </w:rPr>
      </w:pPr>
    </w:p>
    <w:p w14:paraId="33D00F0A" w14:textId="28678DEF" w:rsidR="00A61539" w:rsidRPr="00876D2F" w:rsidRDefault="00786311" w:rsidP="005F4CD0">
      <w:pPr>
        <w:spacing w:line="276" w:lineRule="auto"/>
        <w:jc w:val="both"/>
        <w:rPr>
          <w:rFonts w:ascii="Arial" w:hAnsi="Arial" w:cs="Arial"/>
          <w:b/>
          <w:bCs/>
        </w:rPr>
      </w:pPr>
      <w:r w:rsidRPr="00876D2F">
        <w:rPr>
          <w:rFonts w:ascii="Arial" w:hAnsi="Arial" w:cs="Arial"/>
          <w:b/>
          <w:bCs/>
        </w:rPr>
        <w:t>Project B</w:t>
      </w:r>
    </w:p>
    <w:tbl>
      <w:tblPr>
        <w:tblStyle w:val="TableGrid"/>
        <w:tblW w:w="0" w:type="auto"/>
        <w:tblLook w:val="04A0" w:firstRow="1" w:lastRow="0" w:firstColumn="1" w:lastColumn="0" w:noHBand="0" w:noVBand="1"/>
      </w:tblPr>
      <w:tblGrid>
        <w:gridCol w:w="1271"/>
        <w:gridCol w:w="2552"/>
        <w:gridCol w:w="2939"/>
        <w:gridCol w:w="2254"/>
      </w:tblGrid>
      <w:tr w:rsidR="00786311" w14:paraId="021C72C8" w14:textId="77777777" w:rsidTr="00640E0E">
        <w:tc>
          <w:tcPr>
            <w:tcW w:w="1271" w:type="dxa"/>
          </w:tcPr>
          <w:p w14:paraId="54CEBDC6" w14:textId="77777777" w:rsidR="00786311" w:rsidRDefault="00786311" w:rsidP="005F4CD0">
            <w:pPr>
              <w:spacing w:line="276" w:lineRule="auto"/>
              <w:jc w:val="both"/>
              <w:rPr>
                <w:rFonts w:ascii="Arial" w:hAnsi="Arial" w:cs="Arial"/>
                <w:b/>
                <w:bCs/>
              </w:rPr>
            </w:pPr>
            <w:r>
              <w:rPr>
                <w:rFonts w:ascii="Arial" w:hAnsi="Arial" w:cs="Arial"/>
                <w:b/>
                <w:bCs/>
              </w:rPr>
              <w:t>Year</w:t>
            </w:r>
          </w:p>
        </w:tc>
        <w:tc>
          <w:tcPr>
            <w:tcW w:w="2552" w:type="dxa"/>
          </w:tcPr>
          <w:p w14:paraId="1A53427A" w14:textId="77777777" w:rsidR="00786311" w:rsidRDefault="00786311" w:rsidP="005F4CD0">
            <w:pPr>
              <w:spacing w:line="276" w:lineRule="auto"/>
              <w:jc w:val="both"/>
              <w:rPr>
                <w:rFonts w:ascii="Arial" w:hAnsi="Arial" w:cs="Arial"/>
                <w:b/>
                <w:bCs/>
              </w:rPr>
            </w:pPr>
            <w:r>
              <w:rPr>
                <w:rFonts w:ascii="Arial" w:hAnsi="Arial" w:cs="Arial"/>
                <w:b/>
                <w:bCs/>
              </w:rPr>
              <w:t>Cash Inflow</w:t>
            </w:r>
          </w:p>
        </w:tc>
        <w:tc>
          <w:tcPr>
            <w:tcW w:w="2939" w:type="dxa"/>
          </w:tcPr>
          <w:p w14:paraId="072A0B3B" w14:textId="77777777" w:rsidR="00786311" w:rsidRDefault="00786311" w:rsidP="005F4CD0">
            <w:pPr>
              <w:spacing w:line="276" w:lineRule="auto"/>
              <w:jc w:val="both"/>
              <w:rPr>
                <w:rFonts w:ascii="Arial" w:hAnsi="Arial" w:cs="Arial"/>
                <w:b/>
                <w:bCs/>
              </w:rPr>
            </w:pPr>
            <w:r>
              <w:rPr>
                <w:rFonts w:ascii="Arial" w:hAnsi="Arial" w:cs="Arial"/>
                <w:b/>
                <w:bCs/>
              </w:rPr>
              <w:t xml:space="preserve">10% Discounting </w:t>
            </w:r>
          </w:p>
        </w:tc>
        <w:tc>
          <w:tcPr>
            <w:tcW w:w="2254" w:type="dxa"/>
          </w:tcPr>
          <w:p w14:paraId="72FD7FCB" w14:textId="77777777" w:rsidR="00786311" w:rsidRDefault="00786311" w:rsidP="005F4CD0">
            <w:pPr>
              <w:spacing w:line="276" w:lineRule="auto"/>
              <w:jc w:val="both"/>
              <w:rPr>
                <w:rFonts w:ascii="Arial" w:hAnsi="Arial" w:cs="Arial"/>
                <w:b/>
                <w:bCs/>
              </w:rPr>
            </w:pPr>
            <w:r>
              <w:rPr>
                <w:rFonts w:ascii="Arial" w:hAnsi="Arial" w:cs="Arial"/>
                <w:b/>
                <w:bCs/>
              </w:rPr>
              <w:t>Present Value</w:t>
            </w:r>
          </w:p>
        </w:tc>
      </w:tr>
      <w:tr w:rsidR="004A3461" w14:paraId="15D065F5" w14:textId="77777777" w:rsidTr="00640E0E">
        <w:tc>
          <w:tcPr>
            <w:tcW w:w="1271" w:type="dxa"/>
          </w:tcPr>
          <w:p w14:paraId="186C02A7" w14:textId="77777777" w:rsidR="004A3461" w:rsidRDefault="004A3461" w:rsidP="005F4CD0">
            <w:pPr>
              <w:spacing w:line="276" w:lineRule="auto"/>
              <w:jc w:val="both"/>
              <w:rPr>
                <w:rFonts w:ascii="Arial" w:hAnsi="Arial" w:cs="Arial"/>
                <w:b/>
                <w:bCs/>
              </w:rPr>
            </w:pPr>
            <w:r>
              <w:rPr>
                <w:rFonts w:ascii="Arial" w:hAnsi="Arial" w:cs="Arial"/>
              </w:rPr>
              <w:t>1</w:t>
            </w:r>
            <w:r w:rsidRPr="001640BC">
              <w:rPr>
                <w:rFonts w:ascii="Arial" w:hAnsi="Arial" w:cs="Arial"/>
                <w:vertAlign w:val="superscript"/>
              </w:rPr>
              <w:t>st</w:t>
            </w:r>
            <w:r>
              <w:rPr>
                <w:rFonts w:ascii="Arial" w:hAnsi="Arial" w:cs="Arial"/>
              </w:rPr>
              <w:t xml:space="preserve"> Year</w:t>
            </w:r>
          </w:p>
        </w:tc>
        <w:tc>
          <w:tcPr>
            <w:tcW w:w="2552" w:type="dxa"/>
          </w:tcPr>
          <w:p w14:paraId="02AE89A8" w14:textId="5AC7E64A" w:rsidR="004A3461" w:rsidRPr="0052194B" w:rsidRDefault="004A3461" w:rsidP="005F4CD0">
            <w:pPr>
              <w:spacing w:line="276" w:lineRule="auto"/>
              <w:jc w:val="both"/>
              <w:rPr>
                <w:rFonts w:ascii="Arial" w:hAnsi="Arial" w:cs="Arial"/>
              </w:rPr>
            </w:pPr>
            <w:r>
              <w:rPr>
                <w:rFonts w:ascii="Arial" w:hAnsi="Arial" w:cs="Arial"/>
              </w:rPr>
              <w:t>11</w:t>
            </w:r>
          </w:p>
        </w:tc>
        <w:tc>
          <w:tcPr>
            <w:tcW w:w="2939" w:type="dxa"/>
          </w:tcPr>
          <w:p w14:paraId="7CE392FF" w14:textId="051C0393" w:rsidR="004A3461" w:rsidRPr="0052194B" w:rsidRDefault="004A3461" w:rsidP="005F4CD0">
            <w:pPr>
              <w:spacing w:line="276" w:lineRule="auto"/>
              <w:jc w:val="both"/>
              <w:rPr>
                <w:rFonts w:ascii="Arial" w:hAnsi="Arial" w:cs="Arial"/>
              </w:rPr>
            </w:pPr>
            <w:r>
              <w:rPr>
                <w:rFonts w:ascii="Arial" w:hAnsi="Arial" w:cs="Arial"/>
              </w:rPr>
              <w:t>0.909</w:t>
            </w:r>
          </w:p>
        </w:tc>
        <w:tc>
          <w:tcPr>
            <w:tcW w:w="2254" w:type="dxa"/>
          </w:tcPr>
          <w:p w14:paraId="418B3DD8" w14:textId="7F316593" w:rsidR="004A3461" w:rsidRPr="0052194B" w:rsidRDefault="004A3461" w:rsidP="005F4CD0">
            <w:pPr>
              <w:spacing w:line="276" w:lineRule="auto"/>
              <w:jc w:val="both"/>
              <w:rPr>
                <w:rFonts w:ascii="Arial" w:hAnsi="Arial" w:cs="Arial"/>
              </w:rPr>
            </w:pPr>
            <w:r>
              <w:rPr>
                <w:rFonts w:ascii="Arial" w:hAnsi="Arial" w:cs="Arial"/>
              </w:rPr>
              <w:t>9.999</w:t>
            </w:r>
          </w:p>
        </w:tc>
      </w:tr>
      <w:tr w:rsidR="004A3461" w14:paraId="4078AD3B" w14:textId="77777777" w:rsidTr="00640E0E">
        <w:tc>
          <w:tcPr>
            <w:tcW w:w="1271" w:type="dxa"/>
          </w:tcPr>
          <w:p w14:paraId="76E41D5A" w14:textId="77777777" w:rsidR="004A3461" w:rsidRDefault="004A3461" w:rsidP="005F4CD0">
            <w:pPr>
              <w:spacing w:line="276" w:lineRule="auto"/>
              <w:jc w:val="both"/>
              <w:rPr>
                <w:rFonts w:ascii="Arial" w:hAnsi="Arial" w:cs="Arial"/>
                <w:b/>
                <w:bCs/>
              </w:rPr>
            </w:pPr>
            <w:r>
              <w:rPr>
                <w:rFonts w:ascii="Arial" w:hAnsi="Arial" w:cs="Arial"/>
              </w:rPr>
              <w:t>2</w:t>
            </w:r>
            <w:r w:rsidRPr="001640BC">
              <w:rPr>
                <w:rFonts w:ascii="Arial" w:hAnsi="Arial" w:cs="Arial"/>
                <w:vertAlign w:val="superscript"/>
              </w:rPr>
              <w:t>nd</w:t>
            </w:r>
            <w:r>
              <w:rPr>
                <w:rFonts w:ascii="Arial" w:hAnsi="Arial" w:cs="Arial"/>
              </w:rPr>
              <w:t xml:space="preserve"> Year</w:t>
            </w:r>
          </w:p>
        </w:tc>
        <w:tc>
          <w:tcPr>
            <w:tcW w:w="2552" w:type="dxa"/>
          </w:tcPr>
          <w:p w14:paraId="2846EC20" w14:textId="7A865F79" w:rsidR="004A3461" w:rsidRPr="0052194B" w:rsidRDefault="004A3461" w:rsidP="005F4CD0">
            <w:pPr>
              <w:spacing w:line="276" w:lineRule="auto"/>
              <w:jc w:val="both"/>
              <w:rPr>
                <w:rFonts w:ascii="Arial" w:hAnsi="Arial" w:cs="Arial"/>
              </w:rPr>
            </w:pPr>
            <w:r>
              <w:rPr>
                <w:rFonts w:ascii="Arial" w:hAnsi="Arial" w:cs="Arial"/>
              </w:rPr>
              <w:t>11</w:t>
            </w:r>
          </w:p>
        </w:tc>
        <w:tc>
          <w:tcPr>
            <w:tcW w:w="2939" w:type="dxa"/>
          </w:tcPr>
          <w:p w14:paraId="43DD46CA" w14:textId="1EC1DF84" w:rsidR="004A3461" w:rsidRPr="0052194B" w:rsidRDefault="004A3461" w:rsidP="005F4CD0">
            <w:pPr>
              <w:spacing w:line="276" w:lineRule="auto"/>
              <w:jc w:val="both"/>
              <w:rPr>
                <w:rFonts w:ascii="Arial" w:hAnsi="Arial" w:cs="Arial"/>
              </w:rPr>
            </w:pPr>
            <w:r>
              <w:rPr>
                <w:rFonts w:ascii="Arial" w:hAnsi="Arial" w:cs="Arial"/>
              </w:rPr>
              <w:t>0.826</w:t>
            </w:r>
          </w:p>
        </w:tc>
        <w:tc>
          <w:tcPr>
            <w:tcW w:w="2254" w:type="dxa"/>
          </w:tcPr>
          <w:p w14:paraId="1AF191F2" w14:textId="52D58FE0" w:rsidR="004A3461" w:rsidRPr="0052194B" w:rsidRDefault="00BA7A34" w:rsidP="005F4CD0">
            <w:pPr>
              <w:spacing w:line="276" w:lineRule="auto"/>
              <w:jc w:val="both"/>
              <w:rPr>
                <w:rFonts w:ascii="Arial" w:hAnsi="Arial" w:cs="Arial"/>
              </w:rPr>
            </w:pPr>
            <w:r>
              <w:rPr>
                <w:rFonts w:ascii="Arial" w:hAnsi="Arial" w:cs="Arial"/>
              </w:rPr>
              <w:t>9.086</w:t>
            </w:r>
          </w:p>
        </w:tc>
      </w:tr>
      <w:tr w:rsidR="004A3461" w14:paraId="1329B64F" w14:textId="77777777" w:rsidTr="00640E0E">
        <w:tc>
          <w:tcPr>
            <w:tcW w:w="1271" w:type="dxa"/>
          </w:tcPr>
          <w:p w14:paraId="709A92BD" w14:textId="77777777" w:rsidR="004A3461" w:rsidRDefault="004A3461" w:rsidP="005F4CD0">
            <w:pPr>
              <w:spacing w:line="276" w:lineRule="auto"/>
              <w:jc w:val="both"/>
              <w:rPr>
                <w:rFonts w:ascii="Arial" w:hAnsi="Arial" w:cs="Arial"/>
                <w:b/>
                <w:bCs/>
              </w:rPr>
            </w:pPr>
            <w:r>
              <w:rPr>
                <w:rFonts w:ascii="Arial" w:hAnsi="Arial" w:cs="Arial"/>
              </w:rPr>
              <w:t>3</w:t>
            </w:r>
            <w:r w:rsidRPr="001640BC">
              <w:rPr>
                <w:rFonts w:ascii="Arial" w:hAnsi="Arial" w:cs="Arial"/>
                <w:vertAlign w:val="superscript"/>
              </w:rPr>
              <w:t>rd</w:t>
            </w:r>
            <w:r>
              <w:rPr>
                <w:rFonts w:ascii="Arial" w:hAnsi="Arial" w:cs="Arial"/>
              </w:rPr>
              <w:t xml:space="preserve"> Year</w:t>
            </w:r>
          </w:p>
        </w:tc>
        <w:tc>
          <w:tcPr>
            <w:tcW w:w="2552" w:type="dxa"/>
          </w:tcPr>
          <w:p w14:paraId="74FC427C" w14:textId="5CCCEABE" w:rsidR="004A3461" w:rsidRPr="0052194B" w:rsidRDefault="004A3461" w:rsidP="005F4CD0">
            <w:pPr>
              <w:spacing w:line="276" w:lineRule="auto"/>
              <w:jc w:val="both"/>
              <w:rPr>
                <w:rFonts w:ascii="Arial" w:hAnsi="Arial" w:cs="Arial"/>
              </w:rPr>
            </w:pPr>
            <w:r>
              <w:rPr>
                <w:rFonts w:ascii="Arial" w:hAnsi="Arial" w:cs="Arial"/>
              </w:rPr>
              <w:t>11</w:t>
            </w:r>
          </w:p>
        </w:tc>
        <w:tc>
          <w:tcPr>
            <w:tcW w:w="2939" w:type="dxa"/>
          </w:tcPr>
          <w:p w14:paraId="0C8F898F" w14:textId="0EA89EE0" w:rsidR="004A3461" w:rsidRPr="0052194B" w:rsidRDefault="004A3461" w:rsidP="005F4CD0">
            <w:pPr>
              <w:spacing w:line="276" w:lineRule="auto"/>
              <w:jc w:val="both"/>
              <w:rPr>
                <w:rFonts w:ascii="Arial" w:hAnsi="Arial" w:cs="Arial"/>
              </w:rPr>
            </w:pPr>
            <w:r>
              <w:rPr>
                <w:rFonts w:ascii="Arial" w:hAnsi="Arial" w:cs="Arial"/>
              </w:rPr>
              <w:t>0.751</w:t>
            </w:r>
          </w:p>
        </w:tc>
        <w:tc>
          <w:tcPr>
            <w:tcW w:w="2254" w:type="dxa"/>
          </w:tcPr>
          <w:p w14:paraId="799CE5D3" w14:textId="24FD3577" w:rsidR="004A3461" w:rsidRPr="0052194B" w:rsidRDefault="00BA7A34" w:rsidP="005F4CD0">
            <w:pPr>
              <w:spacing w:line="276" w:lineRule="auto"/>
              <w:jc w:val="both"/>
              <w:rPr>
                <w:rFonts w:ascii="Arial" w:hAnsi="Arial" w:cs="Arial"/>
              </w:rPr>
            </w:pPr>
            <w:r>
              <w:rPr>
                <w:rFonts w:ascii="Arial" w:hAnsi="Arial" w:cs="Arial"/>
              </w:rPr>
              <w:t>8.261</w:t>
            </w:r>
          </w:p>
        </w:tc>
      </w:tr>
      <w:tr w:rsidR="004A3461" w14:paraId="4E9AC664" w14:textId="77777777" w:rsidTr="00640E0E">
        <w:tc>
          <w:tcPr>
            <w:tcW w:w="1271" w:type="dxa"/>
          </w:tcPr>
          <w:p w14:paraId="4243A27B" w14:textId="77777777" w:rsidR="004A3461" w:rsidRDefault="004A3461" w:rsidP="005F4CD0">
            <w:pPr>
              <w:spacing w:line="276" w:lineRule="auto"/>
              <w:jc w:val="both"/>
              <w:rPr>
                <w:rFonts w:ascii="Arial" w:hAnsi="Arial" w:cs="Arial"/>
                <w:b/>
                <w:bCs/>
              </w:rPr>
            </w:pPr>
            <w:r>
              <w:rPr>
                <w:rFonts w:ascii="Arial" w:hAnsi="Arial" w:cs="Arial"/>
              </w:rPr>
              <w:t>4</w:t>
            </w:r>
            <w:r w:rsidRPr="001640BC">
              <w:rPr>
                <w:rFonts w:ascii="Arial" w:hAnsi="Arial" w:cs="Arial"/>
                <w:vertAlign w:val="superscript"/>
              </w:rPr>
              <w:t>th</w:t>
            </w:r>
            <w:r>
              <w:rPr>
                <w:rFonts w:ascii="Arial" w:hAnsi="Arial" w:cs="Arial"/>
              </w:rPr>
              <w:t xml:space="preserve"> Year</w:t>
            </w:r>
          </w:p>
        </w:tc>
        <w:tc>
          <w:tcPr>
            <w:tcW w:w="2552" w:type="dxa"/>
          </w:tcPr>
          <w:p w14:paraId="37BD21D9" w14:textId="5B4F626D" w:rsidR="004A3461" w:rsidRPr="0052194B" w:rsidRDefault="004A3461" w:rsidP="005F4CD0">
            <w:pPr>
              <w:spacing w:line="276" w:lineRule="auto"/>
              <w:jc w:val="both"/>
              <w:rPr>
                <w:rFonts w:ascii="Arial" w:hAnsi="Arial" w:cs="Arial"/>
              </w:rPr>
            </w:pPr>
            <w:r>
              <w:rPr>
                <w:rFonts w:ascii="Arial" w:hAnsi="Arial" w:cs="Arial"/>
              </w:rPr>
              <w:t>11</w:t>
            </w:r>
          </w:p>
        </w:tc>
        <w:tc>
          <w:tcPr>
            <w:tcW w:w="2939" w:type="dxa"/>
          </w:tcPr>
          <w:p w14:paraId="6DC86183" w14:textId="75E3BBA2" w:rsidR="004A3461" w:rsidRPr="0052194B" w:rsidRDefault="004A3461" w:rsidP="005F4CD0">
            <w:pPr>
              <w:spacing w:line="276" w:lineRule="auto"/>
              <w:jc w:val="both"/>
              <w:rPr>
                <w:rFonts w:ascii="Arial" w:hAnsi="Arial" w:cs="Arial"/>
              </w:rPr>
            </w:pPr>
            <w:r>
              <w:rPr>
                <w:rFonts w:ascii="Arial" w:hAnsi="Arial" w:cs="Arial"/>
              </w:rPr>
              <w:t>0.683</w:t>
            </w:r>
          </w:p>
        </w:tc>
        <w:tc>
          <w:tcPr>
            <w:tcW w:w="2254" w:type="dxa"/>
          </w:tcPr>
          <w:p w14:paraId="3B51DD12" w14:textId="64D0589D" w:rsidR="004A3461" w:rsidRPr="0052194B" w:rsidRDefault="00BA7A34" w:rsidP="005F4CD0">
            <w:pPr>
              <w:spacing w:line="276" w:lineRule="auto"/>
              <w:jc w:val="both"/>
              <w:rPr>
                <w:rFonts w:ascii="Arial" w:hAnsi="Arial" w:cs="Arial"/>
              </w:rPr>
            </w:pPr>
            <w:r>
              <w:rPr>
                <w:rFonts w:ascii="Arial" w:hAnsi="Arial" w:cs="Arial"/>
              </w:rPr>
              <w:t>7.513</w:t>
            </w:r>
          </w:p>
        </w:tc>
      </w:tr>
      <w:tr w:rsidR="004A3461" w14:paraId="70707684" w14:textId="77777777" w:rsidTr="00640E0E">
        <w:tc>
          <w:tcPr>
            <w:tcW w:w="1271" w:type="dxa"/>
          </w:tcPr>
          <w:p w14:paraId="22B9D5C7" w14:textId="77777777" w:rsidR="004A3461" w:rsidRDefault="004A3461" w:rsidP="005F4CD0">
            <w:pPr>
              <w:spacing w:line="276" w:lineRule="auto"/>
              <w:jc w:val="both"/>
              <w:rPr>
                <w:rFonts w:ascii="Arial" w:hAnsi="Arial" w:cs="Arial"/>
                <w:b/>
                <w:bCs/>
              </w:rPr>
            </w:pPr>
            <w:r>
              <w:rPr>
                <w:rFonts w:ascii="Arial" w:hAnsi="Arial" w:cs="Arial"/>
              </w:rPr>
              <w:t>5</w:t>
            </w:r>
            <w:r w:rsidRPr="001640BC">
              <w:rPr>
                <w:rFonts w:ascii="Arial" w:hAnsi="Arial" w:cs="Arial"/>
                <w:vertAlign w:val="superscript"/>
              </w:rPr>
              <w:t>th</w:t>
            </w:r>
            <w:r>
              <w:rPr>
                <w:rFonts w:ascii="Arial" w:hAnsi="Arial" w:cs="Arial"/>
              </w:rPr>
              <w:t xml:space="preserve"> Year</w:t>
            </w:r>
          </w:p>
        </w:tc>
        <w:tc>
          <w:tcPr>
            <w:tcW w:w="2552" w:type="dxa"/>
          </w:tcPr>
          <w:p w14:paraId="4E4AF8E7" w14:textId="337C8994" w:rsidR="004A3461" w:rsidRPr="0052194B" w:rsidRDefault="004A3461" w:rsidP="005F4CD0">
            <w:pPr>
              <w:spacing w:line="276" w:lineRule="auto"/>
              <w:jc w:val="both"/>
              <w:rPr>
                <w:rFonts w:ascii="Arial" w:hAnsi="Arial" w:cs="Arial"/>
              </w:rPr>
            </w:pPr>
            <w:r>
              <w:rPr>
                <w:rFonts w:ascii="Arial" w:hAnsi="Arial" w:cs="Arial"/>
              </w:rPr>
              <w:t>11</w:t>
            </w:r>
          </w:p>
        </w:tc>
        <w:tc>
          <w:tcPr>
            <w:tcW w:w="2939" w:type="dxa"/>
          </w:tcPr>
          <w:p w14:paraId="2D3B85F1" w14:textId="3CA221E6" w:rsidR="004A3461" w:rsidRPr="0052194B" w:rsidRDefault="004A3461" w:rsidP="005F4CD0">
            <w:pPr>
              <w:spacing w:line="276" w:lineRule="auto"/>
              <w:jc w:val="both"/>
              <w:rPr>
                <w:rFonts w:ascii="Arial" w:hAnsi="Arial" w:cs="Arial"/>
              </w:rPr>
            </w:pPr>
            <w:r>
              <w:rPr>
                <w:rFonts w:ascii="Arial" w:hAnsi="Arial" w:cs="Arial"/>
              </w:rPr>
              <w:t>0.621</w:t>
            </w:r>
          </w:p>
        </w:tc>
        <w:tc>
          <w:tcPr>
            <w:tcW w:w="2254" w:type="dxa"/>
          </w:tcPr>
          <w:p w14:paraId="5F8E4817" w14:textId="03027FF9" w:rsidR="004A3461" w:rsidRPr="0052194B" w:rsidRDefault="00BA7A34" w:rsidP="005F4CD0">
            <w:pPr>
              <w:spacing w:line="276" w:lineRule="auto"/>
              <w:jc w:val="both"/>
              <w:rPr>
                <w:rFonts w:ascii="Arial" w:hAnsi="Arial" w:cs="Arial"/>
              </w:rPr>
            </w:pPr>
            <w:r>
              <w:rPr>
                <w:rFonts w:ascii="Arial" w:hAnsi="Arial" w:cs="Arial"/>
              </w:rPr>
              <w:t>6.831</w:t>
            </w:r>
          </w:p>
        </w:tc>
      </w:tr>
      <w:tr w:rsidR="00786311" w14:paraId="7E76A998" w14:textId="77777777" w:rsidTr="00640E0E">
        <w:tc>
          <w:tcPr>
            <w:tcW w:w="1271" w:type="dxa"/>
          </w:tcPr>
          <w:p w14:paraId="257F8FD4" w14:textId="77777777" w:rsidR="00786311" w:rsidRDefault="00786311" w:rsidP="005F4CD0">
            <w:pPr>
              <w:spacing w:line="276" w:lineRule="auto"/>
              <w:jc w:val="both"/>
              <w:rPr>
                <w:rFonts w:ascii="Arial" w:hAnsi="Arial" w:cs="Arial"/>
              </w:rPr>
            </w:pPr>
          </w:p>
        </w:tc>
        <w:tc>
          <w:tcPr>
            <w:tcW w:w="2552" w:type="dxa"/>
          </w:tcPr>
          <w:p w14:paraId="29BD84D2" w14:textId="77777777" w:rsidR="00786311" w:rsidRPr="0052194B" w:rsidRDefault="00786311" w:rsidP="005F4CD0">
            <w:pPr>
              <w:spacing w:line="276" w:lineRule="auto"/>
              <w:jc w:val="both"/>
              <w:rPr>
                <w:rFonts w:ascii="Arial" w:hAnsi="Arial" w:cs="Arial"/>
              </w:rPr>
            </w:pPr>
          </w:p>
        </w:tc>
        <w:tc>
          <w:tcPr>
            <w:tcW w:w="2939" w:type="dxa"/>
          </w:tcPr>
          <w:p w14:paraId="669D26BB" w14:textId="77777777" w:rsidR="00786311" w:rsidRPr="0052194B" w:rsidRDefault="00786311" w:rsidP="005F4CD0">
            <w:pPr>
              <w:spacing w:line="276" w:lineRule="auto"/>
              <w:jc w:val="both"/>
              <w:rPr>
                <w:rFonts w:ascii="Arial" w:hAnsi="Arial" w:cs="Arial"/>
              </w:rPr>
            </w:pPr>
            <w:r>
              <w:rPr>
                <w:rFonts w:ascii="Arial" w:hAnsi="Arial" w:cs="Arial"/>
              </w:rPr>
              <w:t>Total Present Value</w:t>
            </w:r>
          </w:p>
        </w:tc>
        <w:tc>
          <w:tcPr>
            <w:tcW w:w="2254" w:type="dxa"/>
          </w:tcPr>
          <w:p w14:paraId="35E3C7D9" w14:textId="1EE10FDD" w:rsidR="00786311" w:rsidRPr="0052194B" w:rsidRDefault="00AA30AA" w:rsidP="005F4CD0">
            <w:pPr>
              <w:spacing w:line="276" w:lineRule="auto"/>
              <w:jc w:val="both"/>
              <w:rPr>
                <w:rFonts w:ascii="Arial" w:hAnsi="Arial" w:cs="Arial"/>
              </w:rPr>
            </w:pPr>
            <w:r>
              <w:rPr>
                <w:rFonts w:ascii="Arial" w:hAnsi="Arial" w:cs="Arial"/>
              </w:rPr>
              <w:t>41.69</w:t>
            </w:r>
          </w:p>
        </w:tc>
      </w:tr>
      <w:tr w:rsidR="00786311" w14:paraId="4F9F6689" w14:textId="77777777" w:rsidTr="00640E0E">
        <w:tc>
          <w:tcPr>
            <w:tcW w:w="1271" w:type="dxa"/>
          </w:tcPr>
          <w:p w14:paraId="29551D4A" w14:textId="77777777" w:rsidR="00786311" w:rsidRDefault="00786311" w:rsidP="005F4CD0">
            <w:pPr>
              <w:spacing w:line="276" w:lineRule="auto"/>
              <w:jc w:val="both"/>
              <w:rPr>
                <w:rFonts w:ascii="Arial" w:hAnsi="Arial" w:cs="Arial"/>
              </w:rPr>
            </w:pPr>
          </w:p>
        </w:tc>
        <w:tc>
          <w:tcPr>
            <w:tcW w:w="2552" w:type="dxa"/>
          </w:tcPr>
          <w:p w14:paraId="4151571B" w14:textId="77777777" w:rsidR="00786311" w:rsidRPr="0052194B" w:rsidRDefault="00786311" w:rsidP="005F4CD0">
            <w:pPr>
              <w:spacing w:line="276" w:lineRule="auto"/>
              <w:jc w:val="both"/>
              <w:rPr>
                <w:rFonts w:ascii="Arial" w:hAnsi="Arial" w:cs="Arial"/>
              </w:rPr>
            </w:pPr>
          </w:p>
        </w:tc>
        <w:tc>
          <w:tcPr>
            <w:tcW w:w="2939" w:type="dxa"/>
          </w:tcPr>
          <w:p w14:paraId="68877BA0" w14:textId="77777777" w:rsidR="00786311" w:rsidRPr="0052194B" w:rsidRDefault="00786311" w:rsidP="005F4CD0">
            <w:pPr>
              <w:spacing w:line="276" w:lineRule="auto"/>
              <w:jc w:val="both"/>
              <w:rPr>
                <w:rFonts w:ascii="Arial" w:hAnsi="Arial" w:cs="Arial"/>
              </w:rPr>
            </w:pPr>
            <w:r>
              <w:rPr>
                <w:rFonts w:ascii="Arial" w:hAnsi="Arial" w:cs="Arial"/>
              </w:rPr>
              <w:t>Less: Initial Investment</w:t>
            </w:r>
          </w:p>
        </w:tc>
        <w:tc>
          <w:tcPr>
            <w:tcW w:w="2254" w:type="dxa"/>
          </w:tcPr>
          <w:p w14:paraId="309E9AA5" w14:textId="61D8C4C6" w:rsidR="00786311" w:rsidRPr="0052194B" w:rsidRDefault="00AA30AA" w:rsidP="005F4CD0">
            <w:pPr>
              <w:spacing w:line="276" w:lineRule="auto"/>
              <w:jc w:val="both"/>
              <w:rPr>
                <w:rFonts w:ascii="Arial" w:hAnsi="Arial" w:cs="Arial"/>
              </w:rPr>
            </w:pPr>
            <w:r>
              <w:rPr>
                <w:rFonts w:ascii="Arial" w:hAnsi="Arial" w:cs="Arial"/>
              </w:rPr>
              <w:t>50</w:t>
            </w:r>
          </w:p>
        </w:tc>
      </w:tr>
      <w:tr w:rsidR="00786311" w14:paraId="01A6B32E" w14:textId="77777777" w:rsidTr="00640E0E">
        <w:tc>
          <w:tcPr>
            <w:tcW w:w="1271" w:type="dxa"/>
          </w:tcPr>
          <w:p w14:paraId="312D7142" w14:textId="77777777" w:rsidR="00786311" w:rsidRDefault="00786311" w:rsidP="005F4CD0">
            <w:pPr>
              <w:spacing w:line="276" w:lineRule="auto"/>
              <w:jc w:val="both"/>
              <w:rPr>
                <w:rFonts w:ascii="Arial" w:hAnsi="Arial" w:cs="Arial"/>
              </w:rPr>
            </w:pPr>
          </w:p>
        </w:tc>
        <w:tc>
          <w:tcPr>
            <w:tcW w:w="2552" w:type="dxa"/>
          </w:tcPr>
          <w:p w14:paraId="375EC280" w14:textId="77777777" w:rsidR="00786311" w:rsidRPr="0052194B" w:rsidRDefault="00786311" w:rsidP="005F4CD0">
            <w:pPr>
              <w:spacing w:line="276" w:lineRule="auto"/>
              <w:jc w:val="both"/>
              <w:rPr>
                <w:rFonts w:ascii="Arial" w:hAnsi="Arial" w:cs="Arial"/>
              </w:rPr>
            </w:pPr>
          </w:p>
        </w:tc>
        <w:tc>
          <w:tcPr>
            <w:tcW w:w="2939" w:type="dxa"/>
          </w:tcPr>
          <w:p w14:paraId="495873F4" w14:textId="77777777" w:rsidR="00786311" w:rsidRPr="0052194B" w:rsidRDefault="00786311" w:rsidP="005F4CD0">
            <w:pPr>
              <w:spacing w:line="276" w:lineRule="auto"/>
              <w:jc w:val="both"/>
              <w:rPr>
                <w:rFonts w:ascii="Arial" w:hAnsi="Arial" w:cs="Arial"/>
              </w:rPr>
            </w:pPr>
            <w:r>
              <w:rPr>
                <w:rFonts w:ascii="Arial" w:hAnsi="Arial" w:cs="Arial"/>
              </w:rPr>
              <w:t>Net Present Value</w:t>
            </w:r>
          </w:p>
        </w:tc>
        <w:tc>
          <w:tcPr>
            <w:tcW w:w="2254" w:type="dxa"/>
          </w:tcPr>
          <w:p w14:paraId="61652E1B" w14:textId="15428E07" w:rsidR="00786311" w:rsidRPr="0052194B" w:rsidRDefault="00AA30AA" w:rsidP="005F4CD0">
            <w:pPr>
              <w:spacing w:line="276" w:lineRule="auto"/>
              <w:jc w:val="both"/>
              <w:rPr>
                <w:rFonts w:ascii="Arial" w:hAnsi="Arial" w:cs="Arial"/>
              </w:rPr>
            </w:pPr>
            <w:r>
              <w:rPr>
                <w:rFonts w:ascii="Arial" w:hAnsi="Arial" w:cs="Arial"/>
              </w:rPr>
              <w:t>-8.31</w:t>
            </w:r>
          </w:p>
        </w:tc>
      </w:tr>
    </w:tbl>
    <w:p w14:paraId="1423662F" w14:textId="77777777" w:rsidR="00786311" w:rsidRDefault="00786311" w:rsidP="005F4CD0">
      <w:pPr>
        <w:spacing w:line="276" w:lineRule="auto"/>
        <w:jc w:val="both"/>
        <w:rPr>
          <w:rFonts w:ascii="Arial" w:hAnsi="Arial" w:cs="Arial"/>
        </w:rPr>
      </w:pPr>
    </w:p>
    <w:p w14:paraId="6C33680A" w14:textId="27F2F958" w:rsidR="00786311" w:rsidRPr="00876D2F" w:rsidRDefault="00786311" w:rsidP="005F4CD0">
      <w:pPr>
        <w:spacing w:line="276" w:lineRule="auto"/>
        <w:jc w:val="both"/>
        <w:rPr>
          <w:rFonts w:ascii="Arial" w:hAnsi="Arial" w:cs="Arial"/>
          <w:b/>
          <w:bCs/>
        </w:rPr>
      </w:pPr>
      <w:r w:rsidRPr="00876D2F">
        <w:rPr>
          <w:rFonts w:ascii="Arial" w:hAnsi="Arial" w:cs="Arial"/>
          <w:b/>
          <w:bCs/>
        </w:rPr>
        <w:t>Project C</w:t>
      </w:r>
    </w:p>
    <w:tbl>
      <w:tblPr>
        <w:tblStyle w:val="TableGrid"/>
        <w:tblW w:w="0" w:type="auto"/>
        <w:tblLook w:val="04A0" w:firstRow="1" w:lastRow="0" w:firstColumn="1" w:lastColumn="0" w:noHBand="0" w:noVBand="1"/>
      </w:tblPr>
      <w:tblGrid>
        <w:gridCol w:w="1271"/>
        <w:gridCol w:w="2552"/>
        <w:gridCol w:w="2939"/>
        <w:gridCol w:w="2254"/>
      </w:tblGrid>
      <w:tr w:rsidR="00786311" w14:paraId="6E6F4453" w14:textId="77777777" w:rsidTr="00640E0E">
        <w:tc>
          <w:tcPr>
            <w:tcW w:w="1271" w:type="dxa"/>
          </w:tcPr>
          <w:p w14:paraId="2EF98102" w14:textId="77777777" w:rsidR="00786311" w:rsidRDefault="00786311" w:rsidP="005F4CD0">
            <w:pPr>
              <w:spacing w:line="276" w:lineRule="auto"/>
              <w:jc w:val="both"/>
              <w:rPr>
                <w:rFonts w:ascii="Arial" w:hAnsi="Arial" w:cs="Arial"/>
                <w:b/>
                <w:bCs/>
              </w:rPr>
            </w:pPr>
            <w:r>
              <w:rPr>
                <w:rFonts w:ascii="Arial" w:hAnsi="Arial" w:cs="Arial"/>
                <w:b/>
                <w:bCs/>
              </w:rPr>
              <w:t>Year</w:t>
            </w:r>
          </w:p>
        </w:tc>
        <w:tc>
          <w:tcPr>
            <w:tcW w:w="2552" w:type="dxa"/>
          </w:tcPr>
          <w:p w14:paraId="34D6E598" w14:textId="77777777" w:rsidR="00786311" w:rsidRDefault="00786311" w:rsidP="005F4CD0">
            <w:pPr>
              <w:spacing w:line="276" w:lineRule="auto"/>
              <w:jc w:val="both"/>
              <w:rPr>
                <w:rFonts w:ascii="Arial" w:hAnsi="Arial" w:cs="Arial"/>
                <w:b/>
                <w:bCs/>
              </w:rPr>
            </w:pPr>
            <w:r>
              <w:rPr>
                <w:rFonts w:ascii="Arial" w:hAnsi="Arial" w:cs="Arial"/>
                <w:b/>
                <w:bCs/>
              </w:rPr>
              <w:t>Cash Inflow</w:t>
            </w:r>
          </w:p>
        </w:tc>
        <w:tc>
          <w:tcPr>
            <w:tcW w:w="2939" w:type="dxa"/>
          </w:tcPr>
          <w:p w14:paraId="3332D714" w14:textId="77777777" w:rsidR="00786311" w:rsidRDefault="00786311" w:rsidP="005F4CD0">
            <w:pPr>
              <w:spacing w:line="276" w:lineRule="auto"/>
              <w:jc w:val="both"/>
              <w:rPr>
                <w:rFonts w:ascii="Arial" w:hAnsi="Arial" w:cs="Arial"/>
                <w:b/>
                <w:bCs/>
              </w:rPr>
            </w:pPr>
            <w:r>
              <w:rPr>
                <w:rFonts w:ascii="Arial" w:hAnsi="Arial" w:cs="Arial"/>
                <w:b/>
                <w:bCs/>
              </w:rPr>
              <w:t xml:space="preserve">10% Discounting </w:t>
            </w:r>
          </w:p>
        </w:tc>
        <w:tc>
          <w:tcPr>
            <w:tcW w:w="2254" w:type="dxa"/>
          </w:tcPr>
          <w:p w14:paraId="4071F275" w14:textId="77777777" w:rsidR="00786311" w:rsidRDefault="00786311" w:rsidP="005F4CD0">
            <w:pPr>
              <w:spacing w:line="276" w:lineRule="auto"/>
              <w:jc w:val="both"/>
              <w:rPr>
                <w:rFonts w:ascii="Arial" w:hAnsi="Arial" w:cs="Arial"/>
                <w:b/>
                <w:bCs/>
              </w:rPr>
            </w:pPr>
            <w:r>
              <w:rPr>
                <w:rFonts w:ascii="Arial" w:hAnsi="Arial" w:cs="Arial"/>
                <w:b/>
                <w:bCs/>
              </w:rPr>
              <w:t>Present Value</w:t>
            </w:r>
          </w:p>
        </w:tc>
      </w:tr>
      <w:tr w:rsidR="004A3461" w14:paraId="52D49BB0" w14:textId="77777777" w:rsidTr="00640E0E">
        <w:tc>
          <w:tcPr>
            <w:tcW w:w="1271" w:type="dxa"/>
          </w:tcPr>
          <w:p w14:paraId="3D9D0B7B" w14:textId="77777777" w:rsidR="004A3461" w:rsidRDefault="004A3461" w:rsidP="005F4CD0">
            <w:pPr>
              <w:spacing w:line="276" w:lineRule="auto"/>
              <w:jc w:val="both"/>
              <w:rPr>
                <w:rFonts w:ascii="Arial" w:hAnsi="Arial" w:cs="Arial"/>
                <w:b/>
                <w:bCs/>
              </w:rPr>
            </w:pPr>
            <w:r>
              <w:rPr>
                <w:rFonts w:ascii="Arial" w:hAnsi="Arial" w:cs="Arial"/>
              </w:rPr>
              <w:t>1</w:t>
            </w:r>
            <w:r w:rsidRPr="001640BC">
              <w:rPr>
                <w:rFonts w:ascii="Arial" w:hAnsi="Arial" w:cs="Arial"/>
                <w:vertAlign w:val="superscript"/>
              </w:rPr>
              <w:t>st</w:t>
            </w:r>
            <w:r>
              <w:rPr>
                <w:rFonts w:ascii="Arial" w:hAnsi="Arial" w:cs="Arial"/>
              </w:rPr>
              <w:t xml:space="preserve"> Year</w:t>
            </w:r>
          </w:p>
        </w:tc>
        <w:tc>
          <w:tcPr>
            <w:tcW w:w="2552" w:type="dxa"/>
          </w:tcPr>
          <w:p w14:paraId="4CCE33BE" w14:textId="037D942B" w:rsidR="004A3461" w:rsidRPr="0052194B" w:rsidRDefault="00C94D3E" w:rsidP="005F4CD0">
            <w:pPr>
              <w:spacing w:line="276" w:lineRule="auto"/>
              <w:jc w:val="both"/>
              <w:rPr>
                <w:rFonts w:ascii="Arial" w:hAnsi="Arial" w:cs="Arial"/>
              </w:rPr>
            </w:pPr>
            <w:r>
              <w:rPr>
                <w:rFonts w:ascii="Arial" w:hAnsi="Arial" w:cs="Arial"/>
              </w:rPr>
              <w:t>5</w:t>
            </w:r>
          </w:p>
        </w:tc>
        <w:tc>
          <w:tcPr>
            <w:tcW w:w="2939" w:type="dxa"/>
          </w:tcPr>
          <w:p w14:paraId="1DA3D37F" w14:textId="3E5C653F" w:rsidR="004A3461" w:rsidRPr="0052194B" w:rsidRDefault="004A3461" w:rsidP="005F4CD0">
            <w:pPr>
              <w:spacing w:line="276" w:lineRule="auto"/>
              <w:jc w:val="both"/>
              <w:rPr>
                <w:rFonts w:ascii="Arial" w:hAnsi="Arial" w:cs="Arial"/>
              </w:rPr>
            </w:pPr>
            <w:r>
              <w:rPr>
                <w:rFonts w:ascii="Arial" w:hAnsi="Arial" w:cs="Arial"/>
              </w:rPr>
              <w:t>0.909</w:t>
            </w:r>
          </w:p>
        </w:tc>
        <w:tc>
          <w:tcPr>
            <w:tcW w:w="2254" w:type="dxa"/>
          </w:tcPr>
          <w:p w14:paraId="30F56FF3" w14:textId="098D4053" w:rsidR="004A3461" w:rsidRPr="0052194B" w:rsidRDefault="00C94D3E" w:rsidP="005F4CD0">
            <w:pPr>
              <w:spacing w:line="276" w:lineRule="auto"/>
              <w:jc w:val="both"/>
              <w:rPr>
                <w:rFonts w:ascii="Arial" w:hAnsi="Arial" w:cs="Arial"/>
              </w:rPr>
            </w:pPr>
            <w:r>
              <w:rPr>
                <w:rFonts w:ascii="Arial" w:hAnsi="Arial" w:cs="Arial"/>
              </w:rPr>
              <w:t>4.54</w:t>
            </w:r>
            <w:r w:rsidR="00A206DA">
              <w:rPr>
                <w:rFonts w:ascii="Arial" w:hAnsi="Arial" w:cs="Arial"/>
              </w:rPr>
              <w:t>5</w:t>
            </w:r>
          </w:p>
        </w:tc>
      </w:tr>
      <w:tr w:rsidR="004A3461" w14:paraId="3FEAB4F1" w14:textId="77777777" w:rsidTr="00640E0E">
        <w:tc>
          <w:tcPr>
            <w:tcW w:w="1271" w:type="dxa"/>
          </w:tcPr>
          <w:p w14:paraId="416583AE" w14:textId="77777777" w:rsidR="004A3461" w:rsidRDefault="004A3461" w:rsidP="005F4CD0">
            <w:pPr>
              <w:spacing w:line="276" w:lineRule="auto"/>
              <w:jc w:val="both"/>
              <w:rPr>
                <w:rFonts w:ascii="Arial" w:hAnsi="Arial" w:cs="Arial"/>
                <w:b/>
                <w:bCs/>
              </w:rPr>
            </w:pPr>
            <w:r>
              <w:rPr>
                <w:rFonts w:ascii="Arial" w:hAnsi="Arial" w:cs="Arial"/>
              </w:rPr>
              <w:t>2</w:t>
            </w:r>
            <w:r w:rsidRPr="001640BC">
              <w:rPr>
                <w:rFonts w:ascii="Arial" w:hAnsi="Arial" w:cs="Arial"/>
                <w:vertAlign w:val="superscript"/>
              </w:rPr>
              <w:t>nd</w:t>
            </w:r>
            <w:r>
              <w:rPr>
                <w:rFonts w:ascii="Arial" w:hAnsi="Arial" w:cs="Arial"/>
              </w:rPr>
              <w:t xml:space="preserve"> Year</w:t>
            </w:r>
          </w:p>
        </w:tc>
        <w:tc>
          <w:tcPr>
            <w:tcW w:w="2552" w:type="dxa"/>
          </w:tcPr>
          <w:p w14:paraId="6E7994C2" w14:textId="2A34C0AD" w:rsidR="004A3461" w:rsidRPr="0052194B" w:rsidRDefault="00C94D3E" w:rsidP="005F4CD0">
            <w:pPr>
              <w:spacing w:line="276" w:lineRule="auto"/>
              <w:jc w:val="both"/>
              <w:rPr>
                <w:rFonts w:ascii="Arial" w:hAnsi="Arial" w:cs="Arial"/>
              </w:rPr>
            </w:pPr>
            <w:r>
              <w:rPr>
                <w:rFonts w:ascii="Arial" w:hAnsi="Arial" w:cs="Arial"/>
              </w:rPr>
              <w:t>10</w:t>
            </w:r>
          </w:p>
        </w:tc>
        <w:tc>
          <w:tcPr>
            <w:tcW w:w="2939" w:type="dxa"/>
          </w:tcPr>
          <w:p w14:paraId="494CBB8E" w14:textId="79A4F7C0" w:rsidR="004A3461" w:rsidRPr="0052194B" w:rsidRDefault="004A3461" w:rsidP="005F4CD0">
            <w:pPr>
              <w:spacing w:line="276" w:lineRule="auto"/>
              <w:jc w:val="both"/>
              <w:rPr>
                <w:rFonts w:ascii="Arial" w:hAnsi="Arial" w:cs="Arial"/>
              </w:rPr>
            </w:pPr>
            <w:r>
              <w:rPr>
                <w:rFonts w:ascii="Arial" w:hAnsi="Arial" w:cs="Arial"/>
              </w:rPr>
              <w:t>0.826</w:t>
            </w:r>
          </w:p>
        </w:tc>
        <w:tc>
          <w:tcPr>
            <w:tcW w:w="2254" w:type="dxa"/>
          </w:tcPr>
          <w:p w14:paraId="1FC411C7" w14:textId="5C37EB2E" w:rsidR="004A3461" w:rsidRPr="0052194B" w:rsidRDefault="00A206DA" w:rsidP="005F4CD0">
            <w:pPr>
              <w:spacing w:line="276" w:lineRule="auto"/>
              <w:jc w:val="both"/>
              <w:rPr>
                <w:rFonts w:ascii="Arial" w:hAnsi="Arial" w:cs="Arial"/>
              </w:rPr>
            </w:pPr>
            <w:r>
              <w:rPr>
                <w:rFonts w:ascii="Arial" w:hAnsi="Arial" w:cs="Arial"/>
              </w:rPr>
              <w:t>8.26</w:t>
            </w:r>
          </w:p>
        </w:tc>
      </w:tr>
      <w:tr w:rsidR="004A3461" w14:paraId="1F67CCAD" w14:textId="77777777" w:rsidTr="00640E0E">
        <w:tc>
          <w:tcPr>
            <w:tcW w:w="1271" w:type="dxa"/>
          </w:tcPr>
          <w:p w14:paraId="2A2C5D7D" w14:textId="77777777" w:rsidR="004A3461" w:rsidRDefault="004A3461" w:rsidP="005F4CD0">
            <w:pPr>
              <w:spacing w:line="276" w:lineRule="auto"/>
              <w:jc w:val="both"/>
              <w:rPr>
                <w:rFonts w:ascii="Arial" w:hAnsi="Arial" w:cs="Arial"/>
                <w:b/>
                <w:bCs/>
              </w:rPr>
            </w:pPr>
            <w:r>
              <w:rPr>
                <w:rFonts w:ascii="Arial" w:hAnsi="Arial" w:cs="Arial"/>
              </w:rPr>
              <w:t>3</w:t>
            </w:r>
            <w:r w:rsidRPr="001640BC">
              <w:rPr>
                <w:rFonts w:ascii="Arial" w:hAnsi="Arial" w:cs="Arial"/>
                <w:vertAlign w:val="superscript"/>
              </w:rPr>
              <w:t>rd</w:t>
            </w:r>
            <w:r>
              <w:rPr>
                <w:rFonts w:ascii="Arial" w:hAnsi="Arial" w:cs="Arial"/>
              </w:rPr>
              <w:t xml:space="preserve"> Year</w:t>
            </w:r>
          </w:p>
        </w:tc>
        <w:tc>
          <w:tcPr>
            <w:tcW w:w="2552" w:type="dxa"/>
          </w:tcPr>
          <w:p w14:paraId="030B5962" w14:textId="0BCC6225" w:rsidR="004A3461" w:rsidRPr="0052194B" w:rsidRDefault="00C94D3E" w:rsidP="005F4CD0">
            <w:pPr>
              <w:spacing w:line="276" w:lineRule="auto"/>
              <w:jc w:val="both"/>
              <w:rPr>
                <w:rFonts w:ascii="Arial" w:hAnsi="Arial" w:cs="Arial"/>
              </w:rPr>
            </w:pPr>
            <w:r>
              <w:rPr>
                <w:rFonts w:ascii="Arial" w:hAnsi="Arial" w:cs="Arial"/>
              </w:rPr>
              <w:t>20</w:t>
            </w:r>
          </w:p>
        </w:tc>
        <w:tc>
          <w:tcPr>
            <w:tcW w:w="2939" w:type="dxa"/>
          </w:tcPr>
          <w:p w14:paraId="6570B753" w14:textId="48C18719" w:rsidR="004A3461" w:rsidRPr="0052194B" w:rsidRDefault="004A3461" w:rsidP="005F4CD0">
            <w:pPr>
              <w:spacing w:line="276" w:lineRule="auto"/>
              <w:jc w:val="both"/>
              <w:rPr>
                <w:rFonts w:ascii="Arial" w:hAnsi="Arial" w:cs="Arial"/>
              </w:rPr>
            </w:pPr>
            <w:r>
              <w:rPr>
                <w:rFonts w:ascii="Arial" w:hAnsi="Arial" w:cs="Arial"/>
              </w:rPr>
              <w:t>0.751</w:t>
            </w:r>
          </w:p>
        </w:tc>
        <w:tc>
          <w:tcPr>
            <w:tcW w:w="2254" w:type="dxa"/>
          </w:tcPr>
          <w:p w14:paraId="3035EA3C" w14:textId="6151AD3C" w:rsidR="004A3461" w:rsidRPr="0052194B" w:rsidRDefault="00A206DA" w:rsidP="005F4CD0">
            <w:pPr>
              <w:spacing w:line="276" w:lineRule="auto"/>
              <w:jc w:val="both"/>
              <w:rPr>
                <w:rFonts w:ascii="Arial" w:hAnsi="Arial" w:cs="Arial"/>
              </w:rPr>
            </w:pPr>
            <w:r>
              <w:rPr>
                <w:rFonts w:ascii="Arial" w:hAnsi="Arial" w:cs="Arial"/>
              </w:rPr>
              <w:t>15.02</w:t>
            </w:r>
          </w:p>
        </w:tc>
      </w:tr>
      <w:tr w:rsidR="004A3461" w14:paraId="1702EE18" w14:textId="77777777" w:rsidTr="00640E0E">
        <w:tc>
          <w:tcPr>
            <w:tcW w:w="1271" w:type="dxa"/>
          </w:tcPr>
          <w:p w14:paraId="6C23CA42" w14:textId="77777777" w:rsidR="004A3461" w:rsidRDefault="004A3461" w:rsidP="005F4CD0">
            <w:pPr>
              <w:spacing w:line="276" w:lineRule="auto"/>
              <w:jc w:val="both"/>
              <w:rPr>
                <w:rFonts w:ascii="Arial" w:hAnsi="Arial" w:cs="Arial"/>
                <w:b/>
                <w:bCs/>
              </w:rPr>
            </w:pPr>
            <w:r>
              <w:rPr>
                <w:rFonts w:ascii="Arial" w:hAnsi="Arial" w:cs="Arial"/>
              </w:rPr>
              <w:t>4</w:t>
            </w:r>
            <w:r w:rsidRPr="001640BC">
              <w:rPr>
                <w:rFonts w:ascii="Arial" w:hAnsi="Arial" w:cs="Arial"/>
                <w:vertAlign w:val="superscript"/>
              </w:rPr>
              <w:t>th</w:t>
            </w:r>
            <w:r>
              <w:rPr>
                <w:rFonts w:ascii="Arial" w:hAnsi="Arial" w:cs="Arial"/>
              </w:rPr>
              <w:t xml:space="preserve"> Year</w:t>
            </w:r>
          </w:p>
        </w:tc>
        <w:tc>
          <w:tcPr>
            <w:tcW w:w="2552" w:type="dxa"/>
          </w:tcPr>
          <w:p w14:paraId="341335C5" w14:textId="69F1B6E6" w:rsidR="004A3461" w:rsidRPr="0052194B" w:rsidRDefault="00C94D3E" w:rsidP="005F4CD0">
            <w:pPr>
              <w:spacing w:line="276" w:lineRule="auto"/>
              <w:jc w:val="both"/>
              <w:rPr>
                <w:rFonts w:ascii="Arial" w:hAnsi="Arial" w:cs="Arial"/>
              </w:rPr>
            </w:pPr>
            <w:r>
              <w:rPr>
                <w:rFonts w:ascii="Arial" w:hAnsi="Arial" w:cs="Arial"/>
              </w:rPr>
              <w:t>25</w:t>
            </w:r>
          </w:p>
        </w:tc>
        <w:tc>
          <w:tcPr>
            <w:tcW w:w="2939" w:type="dxa"/>
          </w:tcPr>
          <w:p w14:paraId="6002A0B4" w14:textId="436897C8" w:rsidR="004A3461" w:rsidRPr="0052194B" w:rsidRDefault="004A3461" w:rsidP="005F4CD0">
            <w:pPr>
              <w:spacing w:line="276" w:lineRule="auto"/>
              <w:jc w:val="both"/>
              <w:rPr>
                <w:rFonts w:ascii="Arial" w:hAnsi="Arial" w:cs="Arial"/>
              </w:rPr>
            </w:pPr>
            <w:r>
              <w:rPr>
                <w:rFonts w:ascii="Arial" w:hAnsi="Arial" w:cs="Arial"/>
              </w:rPr>
              <w:t>0.683</w:t>
            </w:r>
          </w:p>
        </w:tc>
        <w:tc>
          <w:tcPr>
            <w:tcW w:w="2254" w:type="dxa"/>
          </w:tcPr>
          <w:p w14:paraId="5FDC06EF" w14:textId="5283D8B0" w:rsidR="004A3461" w:rsidRPr="0052194B" w:rsidRDefault="00A206DA" w:rsidP="005F4CD0">
            <w:pPr>
              <w:spacing w:line="276" w:lineRule="auto"/>
              <w:jc w:val="both"/>
              <w:rPr>
                <w:rFonts w:ascii="Arial" w:hAnsi="Arial" w:cs="Arial"/>
              </w:rPr>
            </w:pPr>
            <w:r>
              <w:rPr>
                <w:rFonts w:ascii="Arial" w:hAnsi="Arial" w:cs="Arial"/>
              </w:rPr>
              <w:t>17.075</w:t>
            </w:r>
          </w:p>
        </w:tc>
      </w:tr>
      <w:tr w:rsidR="004A3461" w14:paraId="11E621A2" w14:textId="77777777" w:rsidTr="00640E0E">
        <w:tc>
          <w:tcPr>
            <w:tcW w:w="1271" w:type="dxa"/>
          </w:tcPr>
          <w:p w14:paraId="6674DE71" w14:textId="77777777" w:rsidR="004A3461" w:rsidRDefault="004A3461" w:rsidP="005F4CD0">
            <w:pPr>
              <w:spacing w:line="276" w:lineRule="auto"/>
              <w:jc w:val="both"/>
              <w:rPr>
                <w:rFonts w:ascii="Arial" w:hAnsi="Arial" w:cs="Arial"/>
                <w:b/>
                <w:bCs/>
              </w:rPr>
            </w:pPr>
            <w:r>
              <w:rPr>
                <w:rFonts w:ascii="Arial" w:hAnsi="Arial" w:cs="Arial"/>
              </w:rPr>
              <w:t>5</w:t>
            </w:r>
            <w:r w:rsidRPr="001640BC">
              <w:rPr>
                <w:rFonts w:ascii="Arial" w:hAnsi="Arial" w:cs="Arial"/>
                <w:vertAlign w:val="superscript"/>
              </w:rPr>
              <w:t>th</w:t>
            </w:r>
            <w:r>
              <w:rPr>
                <w:rFonts w:ascii="Arial" w:hAnsi="Arial" w:cs="Arial"/>
              </w:rPr>
              <w:t xml:space="preserve"> Year</w:t>
            </w:r>
          </w:p>
        </w:tc>
        <w:tc>
          <w:tcPr>
            <w:tcW w:w="2552" w:type="dxa"/>
          </w:tcPr>
          <w:p w14:paraId="2C867915" w14:textId="790274DC" w:rsidR="004A3461" w:rsidRPr="0052194B" w:rsidRDefault="00C94D3E" w:rsidP="005F4CD0">
            <w:pPr>
              <w:spacing w:line="276" w:lineRule="auto"/>
              <w:jc w:val="both"/>
              <w:rPr>
                <w:rFonts w:ascii="Arial" w:hAnsi="Arial" w:cs="Arial"/>
              </w:rPr>
            </w:pPr>
            <w:r>
              <w:rPr>
                <w:rFonts w:ascii="Arial" w:hAnsi="Arial" w:cs="Arial"/>
              </w:rPr>
              <w:t>5</w:t>
            </w:r>
          </w:p>
        </w:tc>
        <w:tc>
          <w:tcPr>
            <w:tcW w:w="2939" w:type="dxa"/>
          </w:tcPr>
          <w:p w14:paraId="3DDFE0E9" w14:textId="1E93BB5C" w:rsidR="004A3461" w:rsidRPr="0052194B" w:rsidRDefault="004A3461" w:rsidP="005F4CD0">
            <w:pPr>
              <w:spacing w:line="276" w:lineRule="auto"/>
              <w:jc w:val="both"/>
              <w:rPr>
                <w:rFonts w:ascii="Arial" w:hAnsi="Arial" w:cs="Arial"/>
              </w:rPr>
            </w:pPr>
            <w:r>
              <w:rPr>
                <w:rFonts w:ascii="Arial" w:hAnsi="Arial" w:cs="Arial"/>
              </w:rPr>
              <w:t>0.621</w:t>
            </w:r>
          </w:p>
        </w:tc>
        <w:tc>
          <w:tcPr>
            <w:tcW w:w="2254" w:type="dxa"/>
          </w:tcPr>
          <w:p w14:paraId="50C43305" w14:textId="5ECC782E" w:rsidR="004A3461" w:rsidRPr="0052194B" w:rsidRDefault="00A206DA" w:rsidP="005F4CD0">
            <w:pPr>
              <w:spacing w:line="276" w:lineRule="auto"/>
              <w:jc w:val="both"/>
              <w:rPr>
                <w:rFonts w:ascii="Arial" w:hAnsi="Arial" w:cs="Arial"/>
              </w:rPr>
            </w:pPr>
            <w:r>
              <w:rPr>
                <w:rFonts w:ascii="Arial" w:hAnsi="Arial" w:cs="Arial"/>
              </w:rPr>
              <w:t>3.105</w:t>
            </w:r>
          </w:p>
        </w:tc>
      </w:tr>
      <w:tr w:rsidR="00786311" w14:paraId="76C4F651" w14:textId="77777777" w:rsidTr="00640E0E">
        <w:tc>
          <w:tcPr>
            <w:tcW w:w="1271" w:type="dxa"/>
          </w:tcPr>
          <w:p w14:paraId="44A4FD06" w14:textId="77777777" w:rsidR="00786311" w:rsidRDefault="00786311" w:rsidP="005F4CD0">
            <w:pPr>
              <w:spacing w:line="276" w:lineRule="auto"/>
              <w:jc w:val="both"/>
              <w:rPr>
                <w:rFonts w:ascii="Arial" w:hAnsi="Arial" w:cs="Arial"/>
              </w:rPr>
            </w:pPr>
          </w:p>
        </w:tc>
        <w:tc>
          <w:tcPr>
            <w:tcW w:w="2552" w:type="dxa"/>
          </w:tcPr>
          <w:p w14:paraId="088B995D" w14:textId="77777777" w:rsidR="00786311" w:rsidRPr="0052194B" w:rsidRDefault="00786311" w:rsidP="005F4CD0">
            <w:pPr>
              <w:spacing w:line="276" w:lineRule="auto"/>
              <w:jc w:val="both"/>
              <w:rPr>
                <w:rFonts w:ascii="Arial" w:hAnsi="Arial" w:cs="Arial"/>
              </w:rPr>
            </w:pPr>
          </w:p>
        </w:tc>
        <w:tc>
          <w:tcPr>
            <w:tcW w:w="2939" w:type="dxa"/>
          </w:tcPr>
          <w:p w14:paraId="6E873184" w14:textId="77777777" w:rsidR="00786311" w:rsidRPr="0052194B" w:rsidRDefault="00786311" w:rsidP="005F4CD0">
            <w:pPr>
              <w:spacing w:line="276" w:lineRule="auto"/>
              <w:jc w:val="both"/>
              <w:rPr>
                <w:rFonts w:ascii="Arial" w:hAnsi="Arial" w:cs="Arial"/>
              </w:rPr>
            </w:pPr>
            <w:r>
              <w:rPr>
                <w:rFonts w:ascii="Arial" w:hAnsi="Arial" w:cs="Arial"/>
              </w:rPr>
              <w:t>Total Present Value</w:t>
            </w:r>
          </w:p>
        </w:tc>
        <w:tc>
          <w:tcPr>
            <w:tcW w:w="2254" w:type="dxa"/>
          </w:tcPr>
          <w:p w14:paraId="53837FA6" w14:textId="706F2590" w:rsidR="00786311" w:rsidRPr="0052194B" w:rsidRDefault="004818BF" w:rsidP="005F4CD0">
            <w:pPr>
              <w:spacing w:line="276" w:lineRule="auto"/>
              <w:jc w:val="both"/>
              <w:rPr>
                <w:rFonts w:ascii="Arial" w:hAnsi="Arial" w:cs="Arial"/>
              </w:rPr>
            </w:pPr>
            <w:r>
              <w:rPr>
                <w:rFonts w:ascii="Arial" w:hAnsi="Arial" w:cs="Arial"/>
              </w:rPr>
              <w:t>48.005</w:t>
            </w:r>
          </w:p>
        </w:tc>
      </w:tr>
      <w:tr w:rsidR="00786311" w14:paraId="1340B71F" w14:textId="77777777" w:rsidTr="00640E0E">
        <w:tc>
          <w:tcPr>
            <w:tcW w:w="1271" w:type="dxa"/>
          </w:tcPr>
          <w:p w14:paraId="7D2A7AA8" w14:textId="77777777" w:rsidR="00786311" w:rsidRDefault="00786311" w:rsidP="005F4CD0">
            <w:pPr>
              <w:spacing w:line="276" w:lineRule="auto"/>
              <w:jc w:val="both"/>
              <w:rPr>
                <w:rFonts w:ascii="Arial" w:hAnsi="Arial" w:cs="Arial"/>
              </w:rPr>
            </w:pPr>
          </w:p>
        </w:tc>
        <w:tc>
          <w:tcPr>
            <w:tcW w:w="2552" w:type="dxa"/>
          </w:tcPr>
          <w:p w14:paraId="61B07B56" w14:textId="77777777" w:rsidR="00786311" w:rsidRPr="0052194B" w:rsidRDefault="00786311" w:rsidP="005F4CD0">
            <w:pPr>
              <w:spacing w:line="276" w:lineRule="auto"/>
              <w:jc w:val="both"/>
              <w:rPr>
                <w:rFonts w:ascii="Arial" w:hAnsi="Arial" w:cs="Arial"/>
              </w:rPr>
            </w:pPr>
          </w:p>
        </w:tc>
        <w:tc>
          <w:tcPr>
            <w:tcW w:w="2939" w:type="dxa"/>
          </w:tcPr>
          <w:p w14:paraId="4A787945" w14:textId="77777777" w:rsidR="00786311" w:rsidRPr="0052194B" w:rsidRDefault="00786311" w:rsidP="005F4CD0">
            <w:pPr>
              <w:spacing w:line="276" w:lineRule="auto"/>
              <w:jc w:val="both"/>
              <w:rPr>
                <w:rFonts w:ascii="Arial" w:hAnsi="Arial" w:cs="Arial"/>
              </w:rPr>
            </w:pPr>
            <w:r>
              <w:rPr>
                <w:rFonts w:ascii="Arial" w:hAnsi="Arial" w:cs="Arial"/>
              </w:rPr>
              <w:t>Less: Initial Investment</w:t>
            </w:r>
          </w:p>
        </w:tc>
        <w:tc>
          <w:tcPr>
            <w:tcW w:w="2254" w:type="dxa"/>
          </w:tcPr>
          <w:p w14:paraId="0AD11C8B" w14:textId="087FB33D" w:rsidR="00786311" w:rsidRPr="0052194B" w:rsidRDefault="004818BF" w:rsidP="005F4CD0">
            <w:pPr>
              <w:spacing w:line="276" w:lineRule="auto"/>
              <w:jc w:val="both"/>
              <w:rPr>
                <w:rFonts w:ascii="Arial" w:hAnsi="Arial" w:cs="Arial"/>
              </w:rPr>
            </w:pPr>
            <w:r>
              <w:rPr>
                <w:rFonts w:ascii="Arial" w:hAnsi="Arial" w:cs="Arial"/>
              </w:rPr>
              <w:t>50</w:t>
            </w:r>
          </w:p>
        </w:tc>
      </w:tr>
      <w:tr w:rsidR="00786311" w14:paraId="21782857" w14:textId="77777777" w:rsidTr="00640E0E">
        <w:tc>
          <w:tcPr>
            <w:tcW w:w="1271" w:type="dxa"/>
          </w:tcPr>
          <w:p w14:paraId="34BDE3B3" w14:textId="77777777" w:rsidR="00786311" w:rsidRDefault="00786311" w:rsidP="005F4CD0">
            <w:pPr>
              <w:spacing w:line="276" w:lineRule="auto"/>
              <w:jc w:val="both"/>
              <w:rPr>
                <w:rFonts w:ascii="Arial" w:hAnsi="Arial" w:cs="Arial"/>
              </w:rPr>
            </w:pPr>
          </w:p>
        </w:tc>
        <w:tc>
          <w:tcPr>
            <w:tcW w:w="2552" w:type="dxa"/>
          </w:tcPr>
          <w:p w14:paraId="73D50FC8" w14:textId="77777777" w:rsidR="00786311" w:rsidRPr="0052194B" w:rsidRDefault="00786311" w:rsidP="005F4CD0">
            <w:pPr>
              <w:spacing w:line="276" w:lineRule="auto"/>
              <w:jc w:val="both"/>
              <w:rPr>
                <w:rFonts w:ascii="Arial" w:hAnsi="Arial" w:cs="Arial"/>
              </w:rPr>
            </w:pPr>
          </w:p>
        </w:tc>
        <w:tc>
          <w:tcPr>
            <w:tcW w:w="2939" w:type="dxa"/>
          </w:tcPr>
          <w:p w14:paraId="4FCB6FFB" w14:textId="77777777" w:rsidR="00786311" w:rsidRPr="0052194B" w:rsidRDefault="00786311" w:rsidP="005F4CD0">
            <w:pPr>
              <w:spacing w:line="276" w:lineRule="auto"/>
              <w:jc w:val="both"/>
              <w:rPr>
                <w:rFonts w:ascii="Arial" w:hAnsi="Arial" w:cs="Arial"/>
              </w:rPr>
            </w:pPr>
            <w:r>
              <w:rPr>
                <w:rFonts w:ascii="Arial" w:hAnsi="Arial" w:cs="Arial"/>
              </w:rPr>
              <w:t>Net Present Value</w:t>
            </w:r>
          </w:p>
        </w:tc>
        <w:tc>
          <w:tcPr>
            <w:tcW w:w="2254" w:type="dxa"/>
          </w:tcPr>
          <w:p w14:paraId="4A93C1A1" w14:textId="692F8B1C" w:rsidR="00786311" w:rsidRPr="0052194B" w:rsidRDefault="004818BF" w:rsidP="005F4CD0">
            <w:pPr>
              <w:spacing w:line="276" w:lineRule="auto"/>
              <w:jc w:val="both"/>
              <w:rPr>
                <w:rFonts w:ascii="Arial" w:hAnsi="Arial" w:cs="Arial"/>
              </w:rPr>
            </w:pPr>
            <w:r>
              <w:rPr>
                <w:rFonts w:ascii="Arial" w:hAnsi="Arial" w:cs="Arial"/>
              </w:rPr>
              <w:t>-1.995</w:t>
            </w:r>
          </w:p>
        </w:tc>
      </w:tr>
    </w:tbl>
    <w:p w14:paraId="08A70A67" w14:textId="77777777" w:rsidR="00A61539" w:rsidRDefault="00A61539" w:rsidP="005F4CD0">
      <w:pPr>
        <w:spacing w:line="276" w:lineRule="auto"/>
        <w:jc w:val="both"/>
        <w:rPr>
          <w:rFonts w:ascii="Arial" w:hAnsi="Arial" w:cs="Arial"/>
        </w:rPr>
      </w:pPr>
    </w:p>
    <w:p w14:paraId="6B370852" w14:textId="292730D9" w:rsidR="002F1DE0" w:rsidRPr="002F1DE0" w:rsidRDefault="002F1DE0" w:rsidP="005F4CD0">
      <w:pPr>
        <w:spacing w:line="276" w:lineRule="auto"/>
        <w:jc w:val="both"/>
        <w:rPr>
          <w:rFonts w:ascii="Arial" w:hAnsi="Arial" w:cs="Arial"/>
        </w:rPr>
      </w:pPr>
      <w:r w:rsidRPr="002F1DE0">
        <w:rPr>
          <w:rFonts w:ascii="Arial" w:hAnsi="Arial" w:cs="Arial"/>
        </w:rPr>
        <w:t>Based on the above analysis the result related to project C representing a comparatively favourable approach compared to the other two projects. However</w:t>
      </w:r>
      <w:r w:rsidR="0059025A">
        <w:rPr>
          <w:rFonts w:ascii="Arial" w:hAnsi="Arial" w:cs="Arial"/>
        </w:rPr>
        <w:t>,</w:t>
      </w:r>
      <w:r w:rsidRPr="002F1DE0">
        <w:rPr>
          <w:rFonts w:ascii="Arial" w:hAnsi="Arial" w:cs="Arial"/>
        </w:rPr>
        <w:t xml:space="preserve"> associated with the general positions the net present value represent the absolute liquidity position as it will be derived from the project with discounting support and as per the present analysis, each projects are mainly presenting negative cash flows approach that </w:t>
      </w:r>
      <w:r w:rsidR="00D7464E">
        <w:rPr>
          <w:rFonts w:ascii="Arial" w:hAnsi="Arial" w:cs="Arial"/>
        </w:rPr>
        <w:t xml:space="preserve">is </w:t>
      </w:r>
      <w:r w:rsidRPr="002F1DE0">
        <w:rPr>
          <w:rFonts w:ascii="Arial" w:hAnsi="Arial" w:cs="Arial"/>
        </w:rPr>
        <w:t>indicate</w:t>
      </w:r>
      <w:r w:rsidR="00D7464E">
        <w:rPr>
          <w:rFonts w:ascii="Arial" w:hAnsi="Arial" w:cs="Arial"/>
        </w:rPr>
        <w:t>d</w:t>
      </w:r>
      <w:r w:rsidRPr="002F1DE0">
        <w:rPr>
          <w:rFonts w:ascii="Arial" w:hAnsi="Arial" w:cs="Arial"/>
        </w:rPr>
        <w:t xml:space="preserve"> based on the life spans, each project </w:t>
      </w:r>
      <w:r w:rsidR="00564D8C">
        <w:rPr>
          <w:rFonts w:ascii="Arial" w:hAnsi="Arial" w:cs="Arial"/>
        </w:rPr>
        <w:t>is</w:t>
      </w:r>
      <w:r w:rsidRPr="002F1DE0">
        <w:rPr>
          <w:rFonts w:ascii="Arial" w:hAnsi="Arial" w:cs="Arial"/>
        </w:rPr>
        <w:t xml:space="preserve"> not accountable for the business operation in the present marketing standard. Therefore, in the context of financial terms the investment approach related to project C is comparatively favourable based on the business performance and project initiation. </w:t>
      </w:r>
    </w:p>
    <w:p w14:paraId="394731FE" w14:textId="5F89BFE9" w:rsidR="002F1DE0" w:rsidRPr="002F1DE0" w:rsidRDefault="002F1DE0" w:rsidP="005F4CD0">
      <w:pPr>
        <w:spacing w:line="276" w:lineRule="auto"/>
        <w:jc w:val="both"/>
        <w:rPr>
          <w:rFonts w:ascii="Arial" w:hAnsi="Arial" w:cs="Arial"/>
        </w:rPr>
      </w:pPr>
      <w:r w:rsidRPr="002F1DE0">
        <w:rPr>
          <w:rFonts w:ascii="Arial" w:hAnsi="Arial" w:cs="Arial"/>
        </w:rPr>
        <w:t>The financial metrics individually cannot capture the full risk profile of this business and its operations and based on general attributes for this business which is incorporated in the United Kingdom the following level of non-financial factors are commonly noticed. Those include</w:t>
      </w:r>
      <w:r>
        <w:rPr>
          <w:rFonts w:ascii="Arial" w:hAnsi="Arial" w:cs="Arial"/>
        </w:rPr>
        <w:t>:</w:t>
      </w:r>
    </w:p>
    <w:p w14:paraId="48C15176" w14:textId="3E18E2AE" w:rsidR="00564D8C" w:rsidRPr="00A8074F" w:rsidRDefault="002F1DE0" w:rsidP="002E4789">
      <w:pPr>
        <w:pStyle w:val="Heading1"/>
      </w:pPr>
      <w:bookmarkStart w:id="35" w:name="_Toc225365863"/>
      <w:r w:rsidRPr="00A8074F">
        <w:t xml:space="preserve">Political and </w:t>
      </w:r>
      <w:r w:rsidR="00A8074F">
        <w:t>E</w:t>
      </w:r>
      <w:r w:rsidRPr="00A8074F">
        <w:t xml:space="preserve">conomic </w:t>
      </w:r>
      <w:r w:rsidR="00A8074F">
        <w:t>R</w:t>
      </w:r>
      <w:r w:rsidRPr="00A8074F">
        <w:t>isk</w:t>
      </w:r>
      <w:r w:rsidR="00A8074F">
        <w:t>:</w:t>
      </w:r>
      <w:bookmarkEnd w:id="35"/>
    </w:p>
    <w:p w14:paraId="7B55AF04" w14:textId="47C962B4" w:rsidR="002F1DE0" w:rsidRPr="002F1DE0" w:rsidRDefault="002F1DE0" w:rsidP="005F4CD0">
      <w:pPr>
        <w:spacing w:line="276" w:lineRule="auto"/>
        <w:jc w:val="both"/>
        <w:rPr>
          <w:rFonts w:ascii="Arial" w:hAnsi="Arial" w:cs="Arial"/>
        </w:rPr>
      </w:pPr>
      <w:r w:rsidRPr="002F1DE0">
        <w:rPr>
          <w:rFonts w:ascii="Arial" w:hAnsi="Arial" w:cs="Arial"/>
        </w:rPr>
        <w:t xml:space="preserve">In the present situation the ongoing regulatory divergence from the European Union may impact over the supply chain positions and the trade cost structure and under this </w:t>
      </w:r>
      <w:r w:rsidR="00A8074F" w:rsidRPr="002F1DE0">
        <w:rPr>
          <w:rFonts w:ascii="Arial" w:hAnsi="Arial" w:cs="Arial"/>
        </w:rPr>
        <w:t>scenario</w:t>
      </w:r>
      <w:r w:rsidRPr="002F1DE0">
        <w:rPr>
          <w:rFonts w:ascii="Arial" w:hAnsi="Arial" w:cs="Arial"/>
        </w:rPr>
        <w:t xml:space="preserve"> the project with longer payback period may not be a fruitful approach for proper exposure with the future policy. The primary position of expanded inflations in the United Kingdom including the expanded interest rate are also initiating a certain volume of challenging attributes for project cost including the discounting factors as well which is also not accountable in relation to business positioning. </w:t>
      </w:r>
      <w:r w:rsidR="00652079">
        <w:rPr>
          <w:rFonts w:ascii="Arial" w:hAnsi="Arial" w:cs="Arial"/>
        </w:rPr>
        <w:t>T</w:t>
      </w:r>
      <w:r w:rsidRPr="002F1DE0">
        <w:rPr>
          <w:rFonts w:ascii="Arial" w:hAnsi="Arial" w:cs="Arial"/>
        </w:rPr>
        <w:t xml:space="preserve">he government policies including the taxation engagement can impose incompetence over the profitability standard of the project in the long run. </w:t>
      </w:r>
    </w:p>
    <w:p w14:paraId="0BF24F9E" w14:textId="4974BE98" w:rsidR="00652079" w:rsidRPr="00652079" w:rsidRDefault="002F1DE0" w:rsidP="002E4789">
      <w:pPr>
        <w:pStyle w:val="Heading1"/>
      </w:pPr>
      <w:bookmarkStart w:id="36" w:name="_Toc225365864"/>
      <w:r w:rsidRPr="00652079">
        <w:lastRenderedPageBreak/>
        <w:t xml:space="preserve">Regulatory and </w:t>
      </w:r>
      <w:r w:rsidR="009B03B8">
        <w:t>C</w:t>
      </w:r>
      <w:r w:rsidRPr="00652079">
        <w:t xml:space="preserve">ompliance </w:t>
      </w:r>
      <w:r w:rsidR="009B03B8">
        <w:t>R</w:t>
      </w:r>
      <w:r w:rsidRPr="00652079">
        <w:t>isk</w:t>
      </w:r>
      <w:r w:rsidR="00652079" w:rsidRPr="00652079">
        <w:t>:</w:t>
      </w:r>
      <w:bookmarkEnd w:id="36"/>
      <w:r w:rsidRPr="00652079">
        <w:t xml:space="preserve"> </w:t>
      </w:r>
    </w:p>
    <w:p w14:paraId="2128332D" w14:textId="3CD847F8" w:rsidR="002F1DE0" w:rsidRPr="002F1DE0" w:rsidRDefault="002F1DE0" w:rsidP="005F4CD0">
      <w:pPr>
        <w:spacing w:line="276" w:lineRule="auto"/>
        <w:jc w:val="both"/>
        <w:rPr>
          <w:rFonts w:ascii="Arial" w:hAnsi="Arial" w:cs="Arial"/>
        </w:rPr>
      </w:pPr>
      <w:r w:rsidRPr="002F1DE0">
        <w:rPr>
          <w:rFonts w:ascii="Arial" w:hAnsi="Arial" w:cs="Arial"/>
        </w:rPr>
        <w:t xml:space="preserve">In the United Kingdom the regulatory compliance mainly </w:t>
      </w:r>
      <w:r w:rsidR="00785EB1" w:rsidRPr="002F1DE0">
        <w:rPr>
          <w:rFonts w:ascii="Arial" w:hAnsi="Arial" w:cs="Arial"/>
        </w:rPr>
        <w:t>represents</w:t>
      </w:r>
      <w:r w:rsidRPr="002F1DE0">
        <w:rPr>
          <w:rFonts w:ascii="Arial" w:hAnsi="Arial" w:cs="Arial"/>
        </w:rPr>
        <w:t xml:space="preserve"> a streak approach specifically in relation to finance, energy and </w:t>
      </w:r>
      <w:r w:rsidR="00785EB1">
        <w:rPr>
          <w:rFonts w:ascii="Arial" w:hAnsi="Arial" w:cs="Arial"/>
        </w:rPr>
        <w:t>t</w:t>
      </w:r>
      <w:r w:rsidRPr="002F1DE0">
        <w:rPr>
          <w:rFonts w:ascii="Arial" w:hAnsi="Arial" w:cs="Arial"/>
        </w:rPr>
        <w:t xml:space="preserve">echnology. A project with long term regulatory approval is generally considered as the rescue approach if the generated cash flows volume is slower. In the United Kingdom the primary engagement of sustainability initiatives </w:t>
      </w:r>
      <w:r w:rsidR="00785EB1" w:rsidRPr="002F1DE0">
        <w:rPr>
          <w:rFonts w:ascii="Arial" w:hAnsi="Arial" w:cs="Arial"/>
        </w:rPr>
        <w:t>is</w:t>
      </w:r>
      <w:r w:rsidRPr="002F1DE0">
        <w:rPr>
          <w:rFonts w:ascii="Arial" w:hAnsi="Arial" w:cs="Arial"/>
        </w:rPr>
        <w:t xml:space="preserve"> constantly expanding and initiate certain challenging positions also in the form of additional financial burden. </w:t>
      </w:r>
    </w:p>
    <w:p w14:paraId="4ADDC83F" w14:textId="3FD2DB44" w:rsidR="00652079" w:rsidRPr="00652079" w:rsidRDefault="002F1DE0" w:rsidP="002E4789">
      <w:pPr>
        <w:pStyle w:val="Heading1"/>
      </w:pPr>
      <w:bookmarkStart w:id="37" w:name="_Toc225365865"/>
      <w:r w:rsidRPr="00652079">
        <w:t xml:space="preserve">Labour </w:t>
      </w:r>
      <w:r w:rsidR="009B03B8" w:rsidRPr="00652079">
        <w:t>Market and Operational Risks:</w:t>
      </w:r>
      <w:bookmarkEnd w:id="37"/>
      <w:r w:rsidR="009B03B8" w:rsidRPr="00652079">
        <w:t xml:space="preserve"> </w:t>
      </w:r>
    </w:p>
    <w:p w14:paraId="1E400F9B" w14:textId="107832E1" w:rsidR="002F1DE0" w:rsidRPr="002F1DE0" w:rsidRDefault="002F1DE0" w:rsidP="005F4CD0">
      <w:pPr>
        <w:spacing w:line="276" w:lineRule="auto"/>
        <w:jc w:val="both"/>
        <w:rPr>
          <w:rFonts w:ascii="Arial" w:hAnsi="Arial" w:cs="Arial"/>
        </w:rPr>
      </w:pPr>
      <w:r w:rsidRPr="002F1DE0">
        <w:rPr>
          <w:rFonts w:ascii="Arial" w:hAnsi="Arial" w:cs="Arial"/>
        </w:rPr>
        <w:t xml:space="preserve">The post Brexit immigration challenge imposed the circumstances of labour supply issues related to the </w:t>
      </w:r>
      <w:r w:rsidR="00785EB1">
        <w:rPr>
          <w:rFonts w:ascii="Arial" w:hAnsi="Arial" w:cs="Arial"/>
        </w:rPr>
        <w:t>c</w:t>
      </w:r>
      <w:r w:rsidRPr="002F1DE0">
        <w:rPr>
          <w:rFonts w:ascii="Arial" w:hAnsi="Arial" w:cs="Arial"/>
        </w:rPr>
        <w:t xml:space="preserve">onstruction, hospitality and logistic business which ultimately increased the operational cost positions of business rapidly. </w:t>
      </w:r>
      <w:r w:rsidR="00657D8E">
        <w:rPr>
          <w:rFonts w:ascii="Arial" w:hAnsi="Arial" w:cs="Arial"/>
        </w:rPr>
        <w:t>T</w:t>
      </w:r>
      <w:r w:rsidRPr="002F1DE0">
        <w:rPr>
          <w:rFonts w:ascii="Arial" w:hAnsi="Arial" w:cs="Arial"/>
        </w:rPr>
        <w:t xml:space="preserve">he inflation in wage </w:t>
      </w:r>
      <w:r w:rsidR="00334E5F" w:rsidRPr="002F1DE0">
        <w:rPr>
          <w:rFonts w:ascii="Arial" w:hAnsi="Arial" w:cs="Arial"/>
        </w:rPr>
        <w:t>is</w:t>
      </w:r>
      <w:r w:rsidRPr="002F1DE0">
        <w:rPr>
          <w:rFonts w:ascii="Arial" w:hAnsi="Arial" w:cs="Arial"/>
        </w:rPr>
        <w:t xml:space="preserve"> initiating a certain challenging position to the business operating values. </w:t>
      </w:r>
    </w:p>
    <w:p w14:paraId="7EFBF03F" w14:textId="02471AAC" w:rsidR="00652079" w:rsidRPr="009B03B8" w:rsidRDefault="009B03B8" w:rsidP="002E4789">
      <w:pPr>
        <w:pStyle w:val="Heading1"/>
      </w:pPr>
      <w:bookmarkStart w:id="38" w:name="_Toc225365866"/>
      <w:r w:rsidRPr="009B03B8">
        <w:t>Customer Behaviour and Market Demand:</w:t>
      </w:r>
      <w:bookmarkEnd w:id="38"/>
      <w:r w:rsidRPr="009B03B8">
        <w:t xml:space="preserve"> </w:t>
      </w:r>
    </w:p>
    <w:p w14:paraId="7E89293F" w14:textId="531C3B60" w:rsidR="005F16E1" w:rsidRDefault="002F1DE0" w:rsidP="005F4CD0">
      <w:pPr>
        <w:spacing w:line="276" w:lineRule="auto"/>
        <w:jc w:val="both"/>
        <w:rPr>
          <w:rFonts w:ascii="Arial" w:hAnsi="Arial" w:cs="Arial"/>
        </w:rPr>
      </w:pPr>
      <w:r w:rsidRPr="002F1DE0">
        <w:rPr>
          <w:rFonts w:ascii="Arial" w:hAnsi="Arial" w:cs="Arial"/>
        </w:rPr>
        <w:t xml:space="preserve">According to the present competitive market structure and the fluctuated positioning engagement in customer demand the formulations of economic uncertainty generally initiate a certain challenging position for the business operating values and a proper profit initiation engagement purpose. Even the digitalised presence and the supply chain positions with the social media influences related to the promotional engagement also formatting a competitive challenging approach for this type of business positioning purpose. </w:t>
      </w:r>
    </w:p>
    <w:p w14:paraId="5B67A4E9" w14:textId="267233FA" w:rsidR="0075247A" w:rsidRPr="00EE5405" w:rsidRDefault="00EE5405" w:rsidP="002E4789">
      <w:pPr>
        <w:pStyle w:val="Heading1"/>
      </w:pPr>
      <w:bookmarkStart w:id="39" w:name="_Toc225365867"/>
      <w:r w:rsidRPr="00EE5405">
        <w:t>Recommendation</w:t>
      </w:r>
      <w:bookmarkEnd w:id="39"/>
    </w:p>
    <w:p w14:paraId="2A8BC728" w14:textId="20D547B4" w:rsidR="002F1DE0" w:rsidRDefault="00B23F83" w:rsidP="005F4CD0">
      <w:pPr>
        <w:spacing w:line="276" w:lineRule="auto"/>
        <w:jc w:val="both"/>
        <w:rPr>
          <w:rFonts w:ascii="Arial" w:hAnsi="Arial" w:cs="Arial"/>
        </w:rPr>
      </w:pPr>
      <w:r w:rsidRPr="002F1DE0">
        <w:rPr>
          <w:rFonts w:ascii="Arial" w:hAnsi="Arial" w:cs="Arial"/>
        </w:rPr>
        <w:t>For</w:t>
      </w:r>
      <w:r w:rsidR="002F1DE0" w:rsidRPr="002F1DE0">
        <w:rPr>
          <w:rFonts w:ascii="Arial" w:hAnsi="Arial" w:cs="Arial"/>
        </w:rPr>
        <w:t xml:space="preserve"> evaluating the capital rationing with the budgeting level of £100 million, mainly a combination of two different projects </w:t>
      </w:r>
      <w:r w:rsidRPr="002F1DE0">
        <w:rPr>
          <w:rFonts w:ascii="Arial" w:hAnsi="Arial" w:cs="Arial"/>
        </w:rPr>
        <w:t>is</w:t>
      </w:r>
      <w:r w:rsidR="002F1DE0" w:rsidRPr="002F1DE0">
        <w:rPr>
          <w:rFonts w:ascii="Arial" w:hAnsi="Arial" w:cs="Arial"/>
        </w:rPr>
        <w:t xml:space="preserve"> considered with the formulations of which a proper financial attributes and project accountability can be established. To initiate this type of analysis the applications of net present value (with 10% discounting) are mainly considered as it </w:t>
      </w:r>
      <w:r w:rsidRPr="002F1DE0">
        <w:rPr>
          <w:rFonts w:ascii="Arial" w:hAnsi="Arial" w:cs="Arial"/>
        </w:rPr>
        <w:t>can provide</w:t>
      </w:r>
      <w:r w:rsidR="002F1DE0" w:rsidRPr="002F1DE0">
        <w:rPr>
          <w:rFonts w:ascii="Arial" w:hAnsi="Arial" w:cs="Arial"/>
        </w:rPr>
        <w:t xml:space="preserve"> the excellent financial returning ability for each project.</w:t>
      </w:r>
    </w:p>
    <w:tbl>
      <w:tblPr>
        <w:tblStyle w:val="TableGrid"/>
        <w:tblW w:w="0" w:type="auto"/>
        <w:tblLook w:val="04A0" w:firstRow="1" w:lastRow="0" w:firstColumn="1" w:lastColumn="0" w:noHBand="0" w:noVBand="1"/>
      </w:tblPr>
      <w:tblGrid>
        <w:gridCol w:w="2254"/>
        <w:gridCol w:w="3128"/>
        <w:gridCol w:w="2268"/>
        <w:gridCol w:w="1366"/>
      </w:tblGrid>
      <w:tr w:rsidR="005C2ECA" w14:paraId="47CAC928" w14:textId="77777777" w:rsidTr="002063B2">
        <w:tc>
          <w:tcPr>
            <w:tcW w:w="2254" w:type="dxa"/>
          </w:tcPr>
          <w:p w14:paraId="664F0100" w14:textId="1838068A" w:rsidR="005C2ECA" w:rsidRDefault="005C2ECA" w:rsidP="005F4CD0">
            <w:pPr>
              <w:spacing w:line="276" w:lineRule="auto"/>
              <w:jc w:val="both"/>
              <w:rPr>
                <w:rFonts w:ascii="Arial" w:hAnsi="Arial" w:cs="Arial"/>
              </w:rPr>
            </w:pPr>
            <w:r>
              <w:rPr>
                <w:rFonts w:ascii="Arial" w:hAnsi="Arial" w:cs="Arial"/>
              </w:rPr>
              <w:t>Projects</w:t>
            </w:r>
          </w:p>
        </w:tc>
        <w:tc>
          <w:tcPr>
            <w:tcW w:w="3128" w:type="dxa"/>
          </w:tcPr>
          <w:p w14:paraId="7FE65B8D" w14:textId="115DEDDB" w:rsidR="005C2ECA" w:rsidRDefault="00111B7A" w:rsidP="005F4CD0">
            <w:pPr>
              <w:spacing w:line="276" w:lineRule="auto"/>
              <w:jc w:val="both"/>
              <w:rPr>
                <w:rFonts w:ascii="Arial" w:hAnsi="Arial" w:cs="Arial"/>
              </w:rPr>
            </w:pPr>
            <w:r>
              <w:rPr>
                <w:rFonts w:ascii="Arial" w:hAnsi="Arial" w:cs="Arial"/>
              </w:rPr>
              <w:t>Total Present Value</w:t>
            </w:r>
          </w:p>
        </w:tc>
        <w:tc>
          <w:tcPr>
            <w:tcW w:w="2268" w:type="dxa"/>
          </w:tcPr>
          <w:p w14:paraId="43532868" w14:textId="6501DBBD" w:rsidR="005C2ECA" w:rsidRDefault="00111B7A" w:rsidP="005F4CD0">
            <w:pPr>
              <w:spacing w:line="276" w:lineRule="auto"/>
              <w:jc w:val="both"/>
              <w:rPr>
                <w:rFonts w:ascii="Arial" w:hAnsi="Arial" w:cs="Arial"/>
              </w:rPr>
            </w:pPr>
            <w:r>
              <w:rPr>
                <w:rFonts w:ascii="Arial" w:hAnsi="Arial" w:cs="Arial"/>
              </w:rPr>
              <w:t>Initial Inve</w:t>
            </w:r>
            <w:r w:rsidR="002063B2">
              <w:rPr>
                <w:rFonts w:ascii="Arial" w:hAnsi="Arial" w:cs="Arial"/>
              </w:rPr>
              <w:t>stment</w:t>
            </w:r>
          </w:p>
        </w:tc>
        <w:tc>
          <w:tcPr>
            <w:tcW w:w="1366" w:type="dxa"/>
          </w:tcPr>
          <w:p w14:paraId="6842051B" w14:textId="1806549D" w:rsidR="005C2ECA" w:rsidRDefault="002063B2" w:rsidP="005F4CD0">
            <w:pPr>
              <w:spacing w:line="276" w:lineRule="auto"/>
              <w:jc w:val="both"/>
              <w:rPr>
                <w:rFonts w:ascii="Arial" w:hAnsi="Arial" w:cs="Arial"/>
              </w:rPr>
            </w:pPr>
            <w:r>
              <w:rPr>
                <w:rFonts w:ascii="Arial" w:hAnsi="Arial" w:cs="Arial"/>
              </w:rPr>
              <w:t>Total NPV</w:t>
            </w:r>
          </w:p>
        </w:tc>
      </w:tr>
      <w:tr w:rsidR="005C2ECA" w14:paraId="57A78293" w14:textId="77777777" w:rsidTr="002063B2">
        <w:tc>
          <w:tcPr>
            <w:tcW w:w="2254" w:type="dxa"/>
          </w:tcPr>
          <w:p w14:paraId="4993D008" w14:textId="13A6D81D" w:rsidR="005C2ECA" w:rsidRDefault="00EB341D" w:rsidP="005F4CD0">
            <w:pPr>
              <w:spacing w:line="276" w:lineRule="auto"/>
              <w:jc w:val="both"/>
              <w:rPr>
                <w:rFonts w:ascii="Arial" w:hAnsi="Arial" w:cs="Arial"/>
              </w:rPr>
            </w:pPr>
            <w:r>
              <w:rPr>
                <w:rFonts w:ascii="Arial" w:hAnsi="Arial" w:cs="Arial"/>
              </w:rPr>
              <w:t>Project A and B</w:t>
            </w:r>
          </w:p>
        </w:tc>
        <w:tc>
          <w:tcPr>
            <w:tcW w:w="3128" w:type="dxa"/>
          </w:tcPr>
          <w:p w14:paraId="46A0AE34" w14:textId="7C8FBDB7" w:rsidR="005C2ECA" w:rsidRDefault="002063B2" w:rsidP="005F4CD0">
            <w:pPr>
              <w:spacing w:line="276" w:lineRule="auto"/>
              <w:jc w:val="both"/>
              <w:rPr>
                <w:rFonts w:ascii="Arial" w:hAnsi="Arial" w:cs="Arial"/>
              </w:rPr>
            </w:pPr>
            <w:r>
              <w:rPr>
                <w:rFonts w:ascii="Arial" w:hAnsi="Arial" w:cs="Arial"/>
              </w:rPr>
              <w:t>(41.314</w:t>
            </w:r>
            <w:r w:rsidR="006D1988">
              <w:rPr>
                <w:rFonts w:ascii="Arial" w:hAnsi="Arial" w:cs="Arial"/>
              </w:rPr>
              <w:t xml:space="preserve"> + 41.69) = 83.004</w:t>
            </w:r>
          </w:p>
        </w:tc>
        <w:tc>
          <w:tcPr>
            <w:tcW w:w="2268" w:type="dxa"/>
          </w:tcPr>
          <w:p w14:paraId="1D47DEEE" w14:textId="6BEC0F8C" w:rsidR="005C2ECA" w:rsidRDefault="006D1988" w:rsidP="005F4CD0">
            <w:pPr>
              <w:spacing w:line="276" w:lineRule="auto"/>
              <w:jc w:val="both"/>
              <w:rPr>
                <w:rFonts w:ascii="Arial" w:hAnsi="Arial" w:cs="Arial"/>
              </w:rPr>
            </w:pPr>
            <w:r>
              <w:rPr>
                <w:rFonts w:ascii="Arial" w:hAnsi="Arial" w:cs="Arial"/>
              </w:rPr>
              <w:t>100</w:t>
            </w:r>
          </w:p>
        </w:tc>
        <w:tc>
          <w:tcPr>
            <w:tcW w:w="1366" w:type="dxa"/>
          </w:tcPr>
          <w:p w14:paraId="6940025C" w14:textId="27F7962D" w:rsidR="005C2ECA" w:rsidRDefault="002D26D3" w:rsidP="005F4CD0">
            <w:pPr>
              <w:spacing w:line="276" w:lineRule="auto"/>
              <w:jc w:val="both"/>
              <w:rPr>
                <w:rFonts w:ascii="Arial" w:hAnsi="Arial" w:cs="Arial"/>
              </w:rPr>
            </w:pPr>
            <w:r>
              <w:rPr>
                <w:rFonts w:ascii="Arial" w:hAnsi="Arial" w:cs="Arial"/>
              </w:rPr>
              <w:t>-</w:t>
            </w:r>
            <w:r w:rsidR="008E1232">
              <w:rPr>
                <w:rFonts w:ascii="Arial" w:hAnsi="Arial" w:cs="Arial"/>
              </w:rPr>
              <w:t>16.996</w:t>
            </w:r>
          </w:p>
        </w:tc>
      </w:tr>
      <w:tr w:rsidR="005C2ECA" w14:paraId="2942A771" w14:textId="77777777" w:rsidTr="002063B2">
        <w:tc>
          <w:tcPr>
            <w:tcW w:w="2254" w:type="dxa"/>
          </w:tcPr>
          <w:p w14:paraId="5049249B" w14:textId="0160B6D0" w:rsidR="005C2ECA" w:rsidRDefault="00EB341D" w:rsidP="005F4CD0">
            <w:pPr>
              <w:spacing w:line="276" w:lineRule="auto"/>
              <w:jc w:val="both"/>
              <w:rPr>
                <w:rFonts w:ascii="Arial" w:hAnsi="Arial" w:cs="Arial"/>
              </w:rPr>
            </w:pPr>
            <w:r>
              <w:rPr>
                <w:rFonts w:ascii="Arial" w:hAnsi="Arial" w:cs="Arial"/>
              </w:rPr>
              <w:t>Project B and C</w:t>
            </w:r>
          </w:p>
        </w:tc>
        <w:tc>
          <w:tcPr>
            <w:tcW w:w="3128" w:type="dxa"/>
          </w:tcPr>
          <w:p w14:paraId="210E3B08" w14:textId="0796ADB9" w:rsidR="005C2ECA" w:rsidRDefault="006D1988" w:rsidP="005F4CD0">
            <w:pPr>
              <w:spacing w:line="276" w:lineRule="auto"/>
              <w:jc w:val="both"/>
              <w:rPr>
                <w:rFonts w:ascii="Arial" w:hAnsi="Arial" w:cs="Arial"/>
              </w:rPr>
            </w:pPr>
            <w:r>
              <w:rPr>
                <w:rFonts w:ascii="Arial" w:hAnsi="Arial" w:cs="Arial"/>
              </w:rPr>
              <w:t>(</w:t>
            </w:r>
            <w:r w:rsidR="00435DD5">
              <w:rPr>
                <w:rFonts w:ascii="Arial" w:hAnsi="Arial" w:cs="Arial"/>
              </w:rPr>
              <w:t>41.69 + 48.005) = 89.695</w:t>
            </w:r>
          </w:p>
        </w:tc>
        <w:tc>
          <w:tcPr>
            <w:tcW w:w="2268" w:type="dxa"/>
          </w:tcPr>
          <w:p w14:paraId="39FB6AE3" w14:textId="69456892" w:rsidR="005C2ECA" w:rsidRDefault="006D1988" w:rsidP="005F4CD0">
            <w:pPr>
              <w:spacing w:line="276" w:lineRule="auto"/>
              <w:jc w:val="both"/>
              <w:rPr>
                <w:rFonts w:ascii="Arial" w:hAnsi="Arial" w:cs="Arial"/>
              </w:rPr>
            </w:pPr>
            <w:r>
              <w:rPr>
                <w:rFonts w:ascii="Arial" w:hAnsi="Arial" w:cs="Arial"/>
              </w:rPr>
              <w:t>100</w:t>
            </w:r>
          </w:p>
        </w:tc>
        <w:tc>
          <w:tcPr>
            <w:tcW w:w="1366" w:type="dxa"/>
          </w:tcPr>
          <w:p w14:paraId="7D405D27" w14:textId="0434B866" w:rsidR="005C2ECA" w:rsidRDefault="008E1232" w:rsidP="005F4CD0">
            <w:pPr>
              <w:spacing w:line="276" w:lineRule="auto"/>
              <w:jc w:val="both"/>
              <w:rPr>
                <w:rFonts w:ascii="Arial" w:hAnsi="Arial" w:cs="Arial"/>
              </w:rPr>
            </w:pPr>
            <w:r>
              <w:rPr>
                <w:rFonts w:ascii="Arial" w:hAnsi="Arial" w:cs="Arial"/>
              </w:rPr>
              <w:t>-10.305</w:t>
            </w:r>
          </w:p>
        </w:tc>
      </w:tr>
      <w:tr w:rsidR="005C2ECA" w14:paraId="11071D29" w14:textId="77777777" w:rsidTr="002063B2">
        <w:tc>
          <w:tcPr>
            <w:tcW w:w="2254" w:type="dxa"/>
          </w:tcPr>
          <w:p w14:paraId="7D1E60B4" w14:textId="2E00477D" w:rsidR="005C2ECA" w:rsidRDefault="00111B7A" w:rsidP="005F4CD0">
            <w:pPr>
              <w:spacing w:line="276" w:lineRule="auto"/>
              <w:jc w:val="both"/>
              <w:rPr>
                <w:rFonts w:ascii="Arial" w:hAnsi="Arial" w:cs="Arial"/>
              </w:rPr>
            </w:pPr>
            <w:r>
              <w:rPr>
                <w:rFonts w:ascii="Arial" w:hAnsi="Arial" w:cs="Arial"/>
              </w:rPr>
              <w:t>Project A and C</w:t>
            </w:r>
          </w:p>
        </w:tc>
        <w:tc>
          <w:tcPr>
            <w:tcW w:w="3128" w:type="dxa"/>
          </w:tcPr>
          <w:p w14:paraId="1170E49C" w14:textId="2AE8AB5D" w:rsidR="005C2ECA" w:rsidRDefault="00435DD5" w:rsidP="005F4CD0">
            <w:pPr>
              <w:spacing w:line="276" w:lineRule="auto"/>
              <w:jc w:val="both"/>
              <w:rPr>
                <w:rFonts w:ascii="Arial" w:hAnsi="Arial" w:cs="Arial"/>
              </w:rPr>
            </w:pPr>
            <w:r>
              <w:rPr>
                <w:rFonts w:ascii="Arial" w:hAnsi="Arial" w:cs="Arial"/>
              </w:rPr>
              <w:t>(</w:t>
            </w:r>
            <w:r w:rsidR="002D26D3">
              <w:rPr>
                <w:rFonts w:ascii="Arial" w:hAnsi="Arial" w:cs="Arial"/>
              </w:rPr>
              <w:t>41.314 + 48.005) = 89.319</w:t>
            </w:r>
          </w:p>
        </w:tc>
        <w:tc>
          <w:tcPr>
            <w:tcW w:w="2268" w:type="dxa"/>
          </w:tcPr>
          <w:p w14:paraId="32FEFB08" w14:textId="378F3DEC" w:rsidR="005C2ECA" w:rsidRDefault="006D1988" w:rsidP="005F4CD0">
            <w:pPr>
              <w:spacing w:line="276" w:lineRule="auto"/>
              <w:jc w:val="both"/>
              <w:rPr>
                <w:rFonts w:ascii="Arial" w:hAnsi="Arial" w:cs="Arial"/>
              </w:rPr>
            </w:pPr>
            <w:r>
              <w:rPr>
                <w:rFonts w:ascii="Arial" w:hAnsi="Arial" w:cs="Arial"/>
              </w:rPr>
              <w:t>100</w:t>
            </w:r>
          </w:p>
        </w:tc>
        <w:tc>
          <w:tcPr>
            <w:tcW w:w="1366" w:type="dxa"/>
          </w:tcPr>
          <w:p w14:paraId="7AF12AE2" w14:textId="0CE1BB03" w:rsidR="005C2ECA" w:rsidRDefault="008E1232" w:rsidP="005F4CD0">
            <w:pPr>
              <w:spacing w:line="276" w:lineRule="auto"/>
              <w:jc w:val="both"/>
              <w:rPr>
                <w:rFonts w:ascii="Arial" w:hAnsi="Arial" w:cs="Arial"/>
              </w:rPr>
            </w:pPr>
            <w:r>
              <w:rPr>
                <w:rFonts w:ascii="Arial" w:hAnsi="Arial" w:cs="Arial"/>
              </w:rPr>
              <w:t>-10.681</w:t>
            </w:r>
          </w:p>
        </w:tc>
      </w:tr>
    </w:tbl>
    <w:p w14:paraId="13FEFA4E" w14:textId="77777777" w:rsidR="00B23F83" w:rsidRDefault="00B23F83" w:rsidP="005F4CD0">
      <w:pPr>
        <w:spacing w:line="276" w:lineRule="auto"/>
        <w:jc w:val="both"/>
        <w:rPr>
          <w:rFonts w:ascii="Arial" w:hAnsi="Arial" w:cs="Arial"/>
        </w:rPr>
      </w:pPr>
    </w:p>
    <w:p w14:paraId="08BAC708" w14:textId="294C6DE9" w:rsidR="00B23F83" w:rsidRPr="00F25506" w:rsidRDefault="009612C3" w:rsidP="005F4CD0">
      <w:pPr>
        <w:spacing w:line="276" w:lineRule="auto"/>
        <w:jc w:val="both"/>
        <w:rPr>
          <w:rFonts w:ascii="Arial" w:hAnsi="Arial" w:cs="Arial"/>
        </w:rPr>
      </w:pPr>
      <w:r w:rsidRPr="009612C3">
        <w:rPr>
          <w:rFonts w:ascii="Arial" w:hAnsi="Arial" w:cs="Arial"/>
        </w:rPr>
        <w:t xml:space="preserve">Associated with the present analysis structure, it can be recognized that in the presence situation initiating and investment over the project B and project C will be accountable for the operating growth and stability in a long term prospective in the form of absolute liquidity return compared to the general combinations of other project performances generally with the consideration of £100 million as initial investment value. Although the presence of such general cash flows represents the negative financial engagement, the positioning yield of both the projects indicates the optimal </w:t>
      </w:r>
      <w:r w:rsidRPr="009612C3">
        <w:rPr>
          <w:rFonts w:ascii="Arial" w:hAnsi="Arial" w:cs="Arial"/>
        </w:rPr>
        <w:lastRenderedPageBreak/>
        <w:t>position with the diversified cash flows with the reduced level of risk engagement in the liquidity approach under the project C’s structure.</w:t>
      </w:r>
    </w:p>
    <w:p w14:paraId="0FF5DAF9" w14:textId="77777777" w:rsidR="00876D2F" w:rsidRDefault="00876D2F" w:rsidP="005F4CD0">
      <w:pPr>
        <w:spacing w:line="276" w:lineRule="auto"/>
        <w:jc w:val="both"/>
        <w:rPr>
          <w:rFonts w:ascii="Arial" w:hAnsi="Arial" w:cs="Arial"/>
          <w:b/>
          <w:bCs/>
        </w:rPr>
      </w:pPr>
      <w:r>
        <w:rPr>
          <w:rFonts w:ascii="Arial" w:hAnsi="Arial" w:cs="Arial"/>
          <w:b/>
          <w:bCs/>
        </w:rPr>
        <w:br w:type="page"/>
      </w:r>
    </w:p>
    <w:p w14:paraId="2B84D192" w14:textId="2E978468" w:rsidR="003F12FF" w:rsidRPr="00B4423A" w:rsidRDefault="0069523B" w:rsidP="002E4789">
      <w:pPr>
        <w:pStyle w:val="Heading1"/>
      </w:pPr>
      <w:bookmarkStart w:id="40" w:name="_Toc225365868"/>
      <w:r w:rsidRPr="00B262DF">
        <w:lastRenderedPageBreak/>
        <w:t>REFERENCES</w:t>
      </w:r>
      <w:bookmarkEnd w:id="40"/>
    </w:p>
    <w:p w14:paraId="66F90722" w14:textId="4C27089A" w:rsidR="00904DD1" w:rsidRDefault="003F12FF" w:rsidP="005F4CD0">
      <w:pPr>
        <w:spacing w:line="276" w:lineRule="auto"/>
        <w:jc w:val="both"/>
        <w:rPr>
          <w:rFonts w:ascii="Arial" w:hAnsi="Arial" w:cs="Arial"/>
        </w:rPr>
      </w:pPr>
      <w:proofErr w:type="spellStart"/>
      <w:r w:rsidRPr="003F12FF">
        <w:rPr>
          <w:rFonts w:ascii="Arial" w:hAnsi="Arial" w:cs="Arial"/>
        </w:rPr>
        <w:t>Alarussi</w:t>
      </w:r>
      <w:proofErr w:type="spellEnd"/>
      <w:r w:rsidRPr="003F12FF">
        <w:rPr>
          <w:rFonts w:ascii="Arial" w:hAnsi="Arial" w:cs="Arial"/>
        </w:rPr>
        <w:t xml:space="preserve">, A.S.A. (2021) “Financial ratios and efficiency in Malaysian listed companies,” Asian journal of economics and banking., 5(2), pp. 116–135. Available at: </w:t>
      </w:r>
      <w:hyperlink r:id="rId13" w:history="1">
        <w:r w:rsidR="00DA5A79" w:rsidRPr="00982F9A">
          <w:rPr>
            <w:rStyle w:val="Hyperlink"/>
            <w:rFonts w:ascii="Arial" w:hAnsi="Arial" w:cs="Arial"/>
          </w:rPr>
          <w:t>https://doi.org/10.1108/AJEB-06-2020-0014</w:t>
        </w:r>
      </w:hyperlink>
      <w:r w:rsidRPr="003F12FF">
        <w:rPr>
          <w:rFonts w:ascii="Arial" w:hAnsi="Arial" w:cs="Arial"/>
        </w:rPr>
        <w:t>.</w:t>
      </w:r>
      <w:r w:rsidR="00F060B3" w:rsidRPr="00F060B3">
        <w:t xml:space="preserve"> </w:t>
      </w:r>
      <w:r w:rsidR="00F060B3" w:rsidRPr="00F060B3">
        <w:rPr>
          <w:rFonts w:ascii="Arial" w:hAnsi="Arial" w:cs="Arial"/>
        </w:rPr>
        <w:t>Accessed 1</w:t>
      </w:r>
      <w:r w:rsidR="00F060B3">
        <w:rPr>
          <w:rFonts w:ascii="Arial" w:hAnsi="Arial" w:cs="Arial"/>
        </w:rPr>
        <w:t>4</w:t>
      </w:r>
      <w:r w:rsidR="00F060B3" w:rsidRPr="00F060B3">
        <w:rPr>
          <w:rFonts w:ascii="Arial" w:hAnsi="Arial" w:cs="Arial"/>
        </w:rPr>
        <w:t xml:space="preserve"> March 2026</w:t>
      </w:r>
    </w:p>
    <w:p w14:paraId="1F86C3DA" w14:textId="5455EE8F" w:rsidR="004979B0" w:rsidRDefault="004979B0" w:rsidP="005F4CD0">
      <w:pPr>
        <w:spacing w:line="276" w:lineRule="auto"/>
        <w:jc w:val="both"/>
        <w:rPr>
          <w:rFonts w:ascii="Arial" w:hAnsi="Arial" w:cs="Arial"/>
        </w:rPr>
      </w:pPr>
      <w:r w:rsidRPr="004979B0">
        <w:rPr>
          <w:rFonts w:ascii="Arial" w:hAnsi="Arial" w:cs="Arial"/>
        </w:rPr>
        <w:t>Akinsola, O.K. and Kingsley Onu, D.Y.O., 2025. Legal Implications of Corporate Spin-Offs, Divestitures, and Corporate Restructuring: Key Considerations for Business Leaders and Legal Counsel.</w:t>
      </w:r>
    </w:p>
    <w:p w14:paraId="6B4C1352" w14:textId="66031698" w:rsidR="00DA5A79" w:rsidRPr="00904DD1" w:rsidRDefault="00DA5A79" w:rsidP="005F4CD0">
      <w:pPr>
        <w:spacing w:line="276" w:lineRule="auto"/>
        <w:jc w:val="both"/>
        <w:rPr>
          <w:rFonts w:ascii="Arial" w:hAnsi="Arial" w:cs="Arial"/>
        </w:rPr>
      </w:pPr>
      <w:r w:rsidRPr="00DA5A79">
        <w:rPr>
          <w:rFonts w:ascii="Arial" w:hAnsi="Arial" w:cs="Arial"/>
        </w:rPr>
        <w:t>Aoki, K. (2026) “Managerial actions using historical values for tackling hyper</w:t>
      </w:r>
      <w:r w:rsidRPr="00DA5A79">
        <w:rPr>
          <w:rFonts w:ascii="Cambria Math" w:hAnsi="Cambria Math" w:cs="Cambria Math"/>
        </w:rPr>
        <w:t>‐</w:t>
      </w:r>
      <w:r w:rsidRPr="00DA5A79">
        <w:rPr>
          <w:rFonts w:ascii="Arial" w:hAnsi="Arial" w:cs="Arial"/>
        </w:rPr>
        <w:t>competitive environments: The case of Toyota,” Strategic management journal. [Preprint]. Available at: https://doi.org/10.1002/smj.70069.</w:t>
      </w:r>
    </w:p>
    <w:p w14:paraId="5749FF68" w14:textId="68E489DE" w:rsidR="00914DBF" w:rsidRPr="00914DBF" w:rsidRDefault="00904DD1" w:rsidP="005F4CD0">
      <w:pPr>
        <w:spacing w:line="276" w:lineRule="auto"/>
        <w:jc w:val="both"/>
        <w:rPr>
          <w:rFonts w:ascii="Arial" w:hAnsi="Arial" w:cs="Arial"/>
        </w:rPr>
      </w:pPr>
      <w:proofErr w:type="spellStart"/>
      <w:r w:rsidRPr="00904DD1">
        <w:rPr>
          <w:rFonts w:ascii="Arial" w:hAnsi="Arial" w:cs="Arial"/>
        </w:rPr>
        <w:t>Aulová</w:t>
      </w:r>
      <w:proofErr w:type="spellEnd"/>
      <w:r w:rsidRPr="00904DD1">
        <w:rPr>
          <w:rFonts w:ascii="Arial" w:hAnsi="Arial" w:cs="Arial"/>
        </w:rPr>
        <w:t xml:space="preserve"> (2019) “Analysis of selected profitability ratios in the agricultural sector,” AGRIS on-line papers in economics and informatics., 11(3). Available at: </w:t>
      </w:r>
      <w:hyperlink r:id="rId14" w:history="1">
        <w:r w:rsidRPr="00432D80">
          <w:rPr>
            <w:rStyle w:val="Hyperlink"/>
            <w:rFonts w:ascii="Arial" w:hAnsi="Arial" w:cs="Arial"/>
          </w:rPr>
          <w:t>https://doi.org/10.22004/ag.econ.294160</w:t>
        </w:r>
      </w:hyperlink>
      <w:r w:rsidRPr="00904DD1">
        <w:rPr>
          <w:rFonts w:ascii="Arial" w:hAnsi="Arial" w:cs="Arial"/>
        </w:rPr>
        <w:t>.</w:t>
      </w:r>
      <w:r w:rsidR="00F060B3" w:rsidRPr="00F060B3">
        <w:t xml:space="preserve"> </w:t>
      </w:r>
      <w:r w:rsidR="00F060B3" w:rsidRPr="00F060B3">
        <w:rPr>
          <w:rFonts w:ascii="Arial" w:hAnsi="Arial" w:cs="Arial"/>
        </w:rPr>
        <w:t>Accessed 16 March 2026</w:t>
      </w:r>
    </w:p>
    <w:p w14:paraId="6211EC6D" w14:textId="4A8BBEC7" w:rsidR="00C56E67" w:rsidRDefault="00C56E67" w:rsidP="005F4CD0">
      <w:pPr>
        <w:spacing w:line="276" w:lineRule="auto"/>
        <w:jc w:val="both"/>
        <w:rPr>
          <w:rFonts w:ascii="Arial" w:hAnsi="Arial" w:cs="Arial"/>
        </w:rPr>
      </w:pPr>
      <w:r w:rsidRPr="00C56E67">
        <w:rPr>
          <w:rFonts w:ascii="Arial" w:hAnsi="Arial" w:cs="Arial"/>
        </w:rPr>
        <w:t xml:space="preserve">Babiak, N. and </w:t>
      </w:r>
      <w:proofErr w:type="spellStart"/>
      <w:r w:rsidRPr="00C56E67">
        <w:rPr>
          <w:rFonts w:ascii="Arial" w:hAnsi="Arial" w:cs="Arial"/>
        </w:rPr>
        <w:t>Shtunder</w:t>
      </w:r>
      <w:proofErr w:type="spellEnd"/>
      <w:r w:rsidRPr="00C56E67">
        <w:rPr>
          <w:rFonts w:ascii="Arial" w:hAnsi="Arial" w:cs="Arial"/>
        </w:rPr>
        <w:t>, O., 2025. Digital Payment Systems as a Tool for Optimising Corporate Working Capital Management. Economics and Education, 10(4), pp.39-46.</w:t>
      </w:r>
    </w:p>
    <w:p w14:paraId="2CBFBD01" w14:textId="2EDA9C4A" w:rsidR="00637494" w:rsidRDefault="00914DBF" w:rsidP="005F4CD0">
      <w:pPr>
        <w:spacing w:line="276" w:lineRule="auto"/>
        <w:jc w:val="both"/>
        <w:rPr>
          <w:rFonts w:ascii="Arial" w:hAnsi="Arial" w:cs="Arial"/>
        </w:rPr>
      </w:pPr>
      <w:proofErr w:type="spellStart"/>
      <w:r w:rsidRPr="00914DBF">
        <w:rPr>
          <w:rFonts w:ascii="Arial" w:hAnsi="Arial" w:cs="Arial"/>
        </w:rPr>
        <w:t>Bhattacheryay</w:t>
      </w:r>
      <w:proofErr w:type="spellEnd"/>
      <w:r w:rsidRPr="00914DBF">
        <w:rPr>
          <w:rFonts w:ascii="Arial" w:hAnsi="Arial" w:cs="Arial"/>
        </w:rPr>
        <w:t xml:space="preserve">, S. (2023) “Multinational working capital management a study on Toyota Motor Corporation,” International journal of finance &amp; economics: IJFE., 28(1), pp. 236–256. Available at: </w:t>
      </w:r>
      <w:hyperlink r:id="rId15" w:history="1">
        <w:r w:rsidRPr="00982F9A">
          <w:rPr>
            <w:rStyle w:val="Hyperlink"/>
            <w:rFonts w:ascii="Arial" w:hAnsi="Arial" w:cs="Arial"/>
          </w:rPr>
          <w:t>https://doi.org/10.1002/ijfe.2418</w:t>
        </w:r>
      </w:hyperlink>
      <w:r w:rsidRPr="00914DBF">
        <w:rPr>
          <w:rFonts w:ascii="Arial" w:hAnsi="Arial" w:cs="Arial"/>
        </w:rPr>
        <w:t>.</w:t>
      </w:r>
      <w:r w:rsidR="00F060B3" w:rsidRPr="00F060B3">
        <w:t xml:space="preserve"> </w:t>
      </w:r>
      <w:r w:rsidR="00F060B3" w:rsidRPr="00F060B3">
        <w:rPr>
          <w:rFonts w:ascii="Arial" w:hAnsi="Arial" w:cs="Arial"/>
        </w:rPr>
        <w:t xml:space="preserve">Accessed </w:t>
      </w:r>
      <w:r w:rsidR="00F060B3">
        <w:rPr>
          <w:rFonts w:ascii="Arial" w:hAnsi="Arial" w:cs="Arial"/>
        </w:rPr>
        <w:t>21</w:t>
      </w:r>
      <w:r w:rsidR="00F060B3" w:rsidRPr="00F060B3">
        <w:rPr>
          <w:rFonts w:ascii="Arial" w:hAnsi="Arial" w:cs="Arial"/>
        </w:rPr>
        <w:t xml:space="preserve"> March 2026</w:t>
      </w:r>
    </w:p>
    <w:p w14:paraId="646D9D40" w14:textId="77777777" w:rsidR="0091215D" w:rsidRPr="0091215D" w:rsidRDefault="0091215D" w:rsidP="0091215D">
      <w:pPr>
        <w:spacing w:line="276" w:lineRule="auto"/>
        <w:jc w:val="both"/>
        <w:rPr>
          <w:rFonts w:ascii="Arial" w:hAnsi="Arial" w:cs="Arial"/>
        </w:rPr>
      </w:pPr>
      <w:r w:rsidRPr="0091215D">
        <w:rPr>
          <w:rFonts w:ascii="Arial" w:hAnsi="Arial" w:cs="Arial"/>
        </w:rPr>
        <w:t>Buchanan, D.L., 2025. Equity fund raising and the role of share performance metrics in the valuation of mineral projects. Mineral Economics, 38(3), pp.527-536.</w:t>
      </w:r>
    </w:p>
    <w:p w14:paraId="13692B03" w14:textId="5C367D62" w:rsidR="0091215D" w:rsidRDefault="0091215D" w:rsidP="0091215D">
      <w:pPr>
        <w:spacing w:line="276" w:lineRule="auto"/>
        <w:jc w:val="both"/>
        <w:rPr>
          <w:rFonts w:ascii="Arial" w:hAnsi="Arial" w:cs="Arial"/>
        </w:rPr>
      </w:pPr>
      <w:r w:rsidRPr="0091215D">
        <w:rPr>
          <w:rFonts w:ascii="Arial" w:hAnsi="Arial" w:cs="Arial"/>
        </w:rPr>
        <w:t>Ceballos Gomez, H.F., Arturo Delgado, B. and Avelar, A.B.A., 2025. Impact of microcredit on the short-term finances of microentrepreneurs. Journal of Strategy and Management, 18(1), pp.177-190.</w:t>
      </w:r>
    </w:p>
    <w:p w14:paraId="7F7D5FCF" w14:textId="6D774399" w:rsidR="00256136" w:rsidRDefault="00256136" w:rsidP="005F4CD0">
      <w:pPr>
        <w:spacing w:line="276" w:lineRule="auto"/>
        <w:jc w:val="both"/>
        <w:rPr>
          <w:rFonts w:ascii="Arial" w:hAnsi="Arial" w:cs="Arial"/>
        </w:rPr>
      </w:pPr>
      <w:r w:rsidRPr="00256136">
        <w:rPr>
          <w:rFonts w:ascii="Arial" w:hAnsi="Arial" w:cs="Arial"/>
        </w:rPr>
        <w:t>Ceballos Gomez, H.F., Arturo Delgado, B. and Avelar, A.B.A., 2025. Impact of microcredit on the short-term finances of microentrepreneurs. Journal of Strategy and Management, 18(1), pp.177-190.</w:t>
      </w:r>
    </w:p>
    <w:p w14:paraId="2A3E9246" w14:textId="2386A53A" w:rsidR="00514B1D" w:rsidRPr="00514B1D" w:rsidRDefault="002C5F37" w:rsidP="005F4CD0">
      <w:pPr>
        <w:spacing w:line="276" w:lineRule="auto"/>
        <w:jc w:val="both"/>
        <w:rPr>
          <w:rFonts w:ascii="Arial" w:hAnsi="Arial" w:cs="Arial"/>
        </w:rPr>
      </w:pPr>
      <w:r w:rsidRPr="002C5F37">
        <w:rPr>
          <w:rFonts w:ascii="Arial" w:hAnsi="Arial" w:cs="Arial"/>
        </w:rPr>
        <w:t>Durrah (2016) “Exploring the relationship between liquidity ratios and indicators of financial performance: An analytical study on food industrial companies listed in Amman Bursa,” International journal of economics and financial issues., 6(2).</w:t>
      </w:r>
    </w:p>
    <w:p w14:paraId="5E7CE2E1" w14:textId="7028180F" w:rsidR="00514B1D" w:rsidRDefault="00514B1D" w:rsidP="005F4CD0">
      <w:pPr>
        <w:spacing w:line="276" w:lineRule="auto"/>
        <w:jc w:val="both"/>
        <w:rPr>
          <w:rFonts w:ascii="Arial" w:hAnsi="Arial" w:cs="Arial"/>
        </w:rPr>
      </w:pPr>
      <w:r w:rsidRPr="00514B1D">
        <w:rPr>
          <w:rFonts w:ascii="Arial" w:hAnsi="Arial" w:cs="Arial"/>
        </w:rPr>
        <w:t xml:space="preserve">Goodman, D.A. and Peavy, J.W. (1983) “Industry Relative Price-Earnings Ratios as Indicators of Investment Returns,” The financial analysts journal., 39(4), pp. 60–66. Available at: </w:t>
      </w:r>
      <w:hyperlink r:id="rId16" w:history="1">
        <w:r w:rsidR="00F83D55" w:rsidRPr="00CB4FA9">
          <w:rPr>
            <w:rStyle w:val="Hyperlink"/>
            <w:rFonts w:ascii="Arial" w:hAnsi="Arial" w:cs="Arial"/>
          </w:rPr>
          <w:t>https://doi.org/10.2469/faj.v39.n4.60</w:t>
        </w:r>
      </w:hyperlink>
      <w:r w:rsidRPr="00514B1D">
        <w:rPr>
          <w:rFonts w:ascii="Arial" w:hAnsi="Arial" w:cs="Arial"/>
        </w:rPr>
        <w:t>.</w:t>
      </w:r>
      <w:r w:rsidR="00F060B3" w:rsidRPr="00F060B3">
        <w:t xml:space="preserve"> </w:t>
      </w:r>
      <w:r w:rsidR="00F060B3" w:rsidRPr="00F060B3">
        <w:rPr>
          <w:rFonts w:ascii="Arial" w:hAnsi="Arial" w:cs="Arial"/>
        </w:rPr>
        <w:t>Accessed 1</w:t>
      </w:r>
      <w:r w:rsidR="00F060B3">
        <w:rPr>
          <w:rFonts w:ascii="Arial" w:hAnsi="Arial" w:cs="Arial"/>
        </w:rPr>
        <w:t>5</w:t>
      </w:r>
      <w:r w:rsidR="00F060B3" w:rsidRPr="00F060B3">
        <w:rPr>
          <w:rFonts w:ascii="Arial" w:hAnsi="Arial" w:cs="Arial"/>
        </w:rPr>
        <w:t xml:space="preserve"> March 2026</w:t>
      </w:r>
    </w:p>
    <w:p w14:paraId="42CD0AB9" w14:textId="77777777" w:rsidR="00890D93" w:rsidRPr="00890D93" w:rsidRDefault="00890D93" w:rsidP="00890D93">
      <w:pPr>
        <w:spacing w:line="276" w:lineRule="auto"/>
        <w:jc w:val="both"/>
        <w:rPr>
          <w:rFonts w:ascii="Arial" w:hAnsi="Arial" w:cs="Arial"/>
        </w:rPr>
      </w:pPr>
      <w:r w:rsidRPr="00890D93">
        <w:rPr>
          <w:rFonts w:ascii="Arial" w:hAnsi="Arial" w:cs="Arial"/>
        </w:rPr>
        <w:t xml:space="preserve">Gong, M., Ou, W. and Zhang, F., 2025. Economic uncertainty and ‘short-term debt for long-term </w:t>
      </w:r>
      <w:proofErr w:type="spellStart"/>
      <w:r w:rsidRPr="00890D93">
        <w:rPr>
          <w:rFonts w:ascii="Arial" w:hAnsi="Arial" w:cs="Arial"/>
        </w:rPr>
        <w:t>investment’in</w:t>
      </w:r>
      <w:proofErr w:type="spellEnd"/>
      <w:r w:rsidRPr="00890D93">
        <w:rPr>
          <w:rFonts w:ascii="Arial" w:hAnsi="Arial" w:cs="Arial"/>
        </w:rPr>
        <w:t xml:space="preserve"> energy firms: Evidence from China. Energy Economics, 143, p.108228.</w:t>
      </w:r>
    </w:p>
    <w:p w14:paraId="1E109FEB" w14:textId="4F2132F3" w:rsidR="00890D93" w:rsidRDefault="00890D93" w:rsidP="00890D93">
      <w:pPr>
        <w:spacing w:line="276" w:lineRule="auto"/>
        <w:jc w:val="both"/>
        <w:rPr>
          <w:rFonts w:ascii="Arial" w:hAnsi="Arial" w:cs="Arial"/>
        </w:rPr>
      </w:pPr>
      <w:r w:rsidRPr="00890D93">
        <w:rPr>
          <w:rFonts w:ascii="Arial" w:hAnsi="Arial" w:cs="Arial"/>
        </w:rPr>
        <w:t>Gupta, V., Khandelwal, B. and Singh, R., 2025. Inventory management practices and supply chain efficiency: Insights from modern techniques.</w:t>
      </w:r>
    </w:p>
    <w:p w14:paraId="6A813247" w14:textId="0F922ED1" w:rsidR="00F83D55" w:rsidRDefault="00F83D55" w:rsidP="005F4CD0">
      <w:pPr>
        <w:spacing w:line="276" w:lineRule="auto"/>
        <w:jc w:val="both"/>
        <w:rPr>
          <w:rFonts w:ascii="Arial" w:hAnsi="Arial" w:cs="Arial"/>
        </w:rPr>
      </w:pPr>
      <w:r w:rsidRPr="00F83D55">
        <w:rPr>
          <w:rFonts w:ascii="Arial" w:hAnsi="Arial" w:cs="Arial"/>
        </w:rPr>
        <w:lastRenderedPageBreak/>
        <w:t>GÜLEÇ, Ö.F. and BEKTAŞ, T. (2019) “</w:t>
      </w:r>
      <w:proofErr w:type="spellStart"/>
      <w:r w:rsidRPr="00F83D55">
        <w:rPr>
          <w:rFonts w:ascii="Arial" w:hAnsi="Arial" w:cs="Arial"/>
        </w:rPr>
        <w:t>Nakit</w:t>
      </w:r>
      <w:proofErr w:type="spellEnd"/>
      <w:r w:rsidRPr="00F83D55">
        <w:rPr>
          <w:rFonts w:ascii="Arial" w:hAnsi="Arial" w:cs="Arial"/>
        </w:rPr>
        <w:t xml:space="preserve"> </w:t>
      </w:r>
      <w:proofErr w:type="spellStart"/>
      <w:r w:rsidRPr="00F83D55">
        <w:rPr>
          <w:rFonts w:ascii="Arial" w:hAnsi="Arial" w:cs="Arial"/>
        </w:rPr>
        <w:t>Akış</w:t>
      </w:r>
      <w:proofErr w:type="spellEnd"/>
      <w:r w:rsidRPr="00F83D55">
        <w:rPr>
          <w:rFonts w:ascii="Arial" w:hAnsi="Arial" w:cs="Arial"/>
        </w:rPr>
        <w:t xml:space="preserve"> </w:t>
      </w:r>
      <w:proofErr w:type="spellStart"/>
      <w:r w:rsidRPr="00F83D55">
        <w:rPr>
          <w:rFonts w:ascii="Arial" w:hAnsi="Arial" w:cs="Arial"/>
        </w:rPr>
        <w:t>Oranı</w:t>
      </w:r>
      <w:proofErr w:type="spellEnd"/>
      <w:r w:rsidRPr="00F83D55">
        <w:rPr>
          <w:rFonts w:ascii="Arial" w:hAnsi="Arial" w:cs="Arial"/>
        </w:rPr>
        <w:t xml:space="preserve"> Analizi: Türkiye </w:t>
      </w:r>
      <w:proofErr w:type="spellStart"/>
      <w:r w:rsidRPr="00F83D55">
        <w:rPr>
          <w:rFonts w:ascii="Arial" w:hAnsi="Arial" w:cs="Arial"/>
        </w:rPr>
        <w:t>Örneği</w:t>
      </w:r>
      <w:proofErr w:type="spellEnd"/>
      <w:r w:rsidRPr="00F83D55">
        <w:rPr>
          <w:rFonts w:ascii="Arial" w:hAnsi="Arial" w:cs="Arial"/>
        </w:rPr>
        <w:t xml:space="preserve">,” </w:t>
      </w:r>
      <w:proofErr w:type="spellStart"/>
      <w:r w:rsidRPr="00F83D55">
        <w:rPr>
          <w:rFonts w:ascii="Arial" w:hAnsi="Arial" w:cs="Arial"/>
        </w:rPr>
        <w:t>Muhasebe</w:t>
      </w:r>
      <w:proofErr w:type="spellEnd"/>
      <w:r w:rsidRPr="00F83D55">
        <w:rPr>
          <w:rFonts w:ascii="Arial" w:hAnsi="Arial" w:cs="Arial"/>
        </w:rPr>
        <w:t xml:space="preserve"> </w:t>
      </w:r>
      <w:proofErr w:type="spellStart"/>
      <w:r w:rsidRPr="00F83D55">
        <w:rPr>
          <w:rFonts w:ascii="Arial" w:hAnsi="Arial" w:cs="Arial"/>
        </w:rPr>
        <w:t>ve</w:t>
      </w:r>
      <w:proofErr w:type="spellEnd"/>
      <w:r w:rsidRPr="00F83D55">
        <w:rPr>
          <w:rFonts w:ascii="Arial" w:hAnsi="Arial" w:cs="Arial"/>
        </w:rPr>
        <w:t xml:space="preserve"> </w:t>
      </w:r>
      <w:proofErr w:type="spellStart"/>
      <w:r w:rsidRPr="00F83D55">
        <w:rPr>
          <w:rFonts w:ascii="Arial" w:hAnsi="Arial" w:cs="Arial"/>
        </w:rPr>
        <w:t>finansman</w:t>
      </w:r>
      <w:proofErr w:type="spellEnd"/>
      <w:r w:rsidRPr="00F83D55">
        <w:rPr>
          <w:rFonts w:ascii="Arial" w:hAnsi="Arial" w:cs="Arial"/>
        </w:rPr>
        <w:t xml:space="preserve"> </w:t>
      </w:r>
      <w:proofErr w:type="spellStart"/>
      <w:r w:rsidRPr="00F83D55">
        <w:rPr>
          <w:rFonts w:ascii="Arial" w:hAnsi="Arial" w:cs="Arial"/>
        </w:rPr>
        <w:t>dergisi</w:t>
      </w:r>
      <w:proofErr w:type="spellEnd"/>
      <w:r w:rsidRPr="00F83D55">
        <w:rPr>
          <w:rFonts w:ascii="Arial" w:hAnsi="Arial" w:cs="Arial"/>
        </w:rPr>
        <w:t xml:space="preserve">., pp. 247–262. Available at: </w:t>
      </w:r>
      <w:hyperlink r:id="rId17" w:history="1">
        <w:r w:rsidR="000C0B02" w:rsidRPr="000C6003">
          <w:rPr>
            <w:rStyle w:val="Hyperlink"/>
            <w:rFonts w:ascii="Arial" w:hAnsi="Arial" w:cs="Arial"/>
          </w:rPr>
          <w:t>https://doi.org/10.25095/mufad.606022</w:t>
        </w:r>
      </w:hyperlink>
      <w:r w:rsidRPr="00F83D55">
        <w:rPr>
          <w:rFonts w:ascii="Arial" w:hAnsi="Arial" w:cs="Arial"/>
        </w:rPr>
        <w:t>.</w:t>
      </w:r>
      <w:r w:rsidR="00F060B3" w:rsidRPr="00F060B3">
        <w:t xml:space="preserve"> </w:t>
      </w:r>
      <w:r w:rsidR="00F060B3" w:rsidRPr="00F060B3">
        <w:rPr>
          <w:rFonts w:ascii="Arial" w:hAnsi="Arial" w:cs="Arial"/>
        </w:rPr>
        <w:t xml:space="preserve">Accessed </w:t>
      </w:r>
      <w:r w:rsidR="00F060B3">
        <w:rPr>
          <w:rFonts w:ascii="Arial" w:hAnsi="Arial" w:cs="Arial"/>
        </w:rPr>
        <w:t>21</w:t>
      </w:r>
      <w:r w:rsidR="00F060B3" w:rsidRPr="00F060B3">
        <w:rPr>
          <w:rFonts w:ascii="Arial" w:hAnsi="Arial" w:cs="Arial"/>
        </w:rPr>
        <w:t xml:space="preserve"> March 2026</w:t>
      </w:r>
    </w:p>
    <w:p w14:paraId="4BA5C5E2" w14:textId="7B511FD2" w:rsidR="000C0B02" w:rsidRPr="00F71402" w:rsidRDefault="000C0B02" w:rsidP="005F4CD0">
      <w:pPr>
        <w:spacing w:line="276" w:lineRule="auto"/>
        <w:jc w:val="both"/>
        <w:rPr>
          <w:rFonts w:ascii="Arial" w:hAnsi="Arial" w:cs="Arial"/>
        </w:rPr>
      </w:pPr>
      <w:r w:rsidRPr="000C0B02">
        <w:rPr>
          <w:rFonts w:ascii="Arial" w:hAnsi="Arial" w:cs="Arial"/>
        </w:rPr>
        <w:t>Gupta, V., Khandelwal, B. and Singh, R., 2025. Inventory management practices and supply chain efficiency: Insights from modern techniques.</w:t>
      </w:r>
    </w:p>
    <w:p w14:paraId="1D4ABD88" w14:textId="7C802400" w:rsidR="00DF2381" w:rsidRDefault="00DF2381" w:rsidP="00AB4EEC">
      <w:pPr>
        <w:spacing w:line="276" w:lineRule="auto"/>
        <w:jc w:val="both"/>
        <w:rPr>
          <w:rFonts w:ascii="Arial" w:hAnsi="Arial" w:cs="Arial"/>
        </w:rPr>
      </w:pPr>
      <w:r w:rsidRPr="00DF2381">
        <w:rPr>
          <w:rFonts w:ascii="Arial" w:hAnsi="Arial" w:cs="Arial"/>
        </w:rPr>
        <w:t>Huang, Y. and Brautigam, D., 2025. Socialisation, policy opportunity, and bureaucratic bargaining: explaining China’s zig-zag engagement with multilateral debt restructuring. Review of International Political Economy, 32(4), pp.1027-1050.</w:t>
      </w:r>
    </w:p>
    <w:p w14:paraId="4967362C" w14:textId="45FD30ED" w:rsidR="00AB4EEC" w:rsidRPr="00AB4EEC" w:rsidRDefault="00AB4EEC" w:rsidP="00AB4EEC">
      <w:pPr>
        <w:spacing w:line="276" w:lineRule="auto"/>
        <w:jc w:val="both"/>
        <w:rPr>
          <w:rFonts w:ascii="Arial" w:hAnsi="Arial" w:cs="Arial"/>
        </w:rPr>
      </w:pPr>
      <w:r w:rsidRPr="00AB4EEC">
        <w:rPr>
          <w:rFonts w:ascii="Arial" w:hAnsi="Arial" w:cs="Arial"/>
        </w:rPr>
        <w:t>King, T.H.D. and Prevost, A., 2025. Guest editorial: Value impacts of mergers, acquisitions, joint ventures, strategic alliances and divestitures. Managerial Finance, 51(10), pp.1497-1499.</w:t>
      </w:r>
    </w:p>
    <w:p w14:paraId="0403BFCF" w14:textId="554B1AC7" w:rsidR="00F3137F" w:rsidRDefault="00F3137F" w:rsidP="005F4CD0">
      <w:pPr>
        <w:spacing w:line="276" w:lineRule="auto"/>
        <w:jc w:val="both"/>
        <w:rPr>
          <w:rFonts w:ascii="Arial" w:hAnsi="Arial" w:cs="Arial"/>
        </w:rPr>
      </w:pPr>
      <w:r w:rsidRPr="00F3137F">
        <w:rPr>
          <w:rFonts w:ascii="Arial" w:hAnsi="Arial" w:cs="Arial"/>
        </w:rPr>
        <w:t>Kadam, M. and Singh, N., 2025. A Study of Identification of Capital Budgeting Tools Applied in Investment Decision. Bioscan, 20, pp.671-676.</w:t>
      </w:r>
    </w:p>
    <w:p w14:paraId="4F924F15" w14:textId="411DDABD" w:rsidR="003E0B23" w:rsidRPr="003E0B23" w:rsidRDefault="000F7D1B" w:rsidP="005F4CD0">
      <w:pPr>
        <w:spacing w:line="276" w:lineRule="auto"/>
        <w:jc w:val="both"/>
        <w:rPr>
          <w:rFonts w:ascii="Arial" w:hAnsi="Arial" w:cs="Arial"/>
        </w:rPr>
      </w:pPr>
      <w:proofErr w:type="spellStart"/>
      <w:r w:rsidRPr="000F7D1B">
        <w:rPr>
          <w:rFonts w:ascii="Arial" w:hAnsi="Arial" w:cs="Arial"/>
        </w:rPr>
        <w:t>Kliestik</w:t>
      </w:r>
      <w:proofErr w:type="spellEnd"/>
      <w:r w:rsidRPr="000F7D1B">
        <w:rPr>
          <w:rFonts w:ascii="Arial" w:hAnsi="Arial" w:cs="Arial"/>
        </w:rPr>
        <w:t xml:space="preserve">, T. et al. (2020) “Remaining Financially Healthy and Competitive: The Role of Financial Predictors,” Journal of competitiveness., 12(1), pp. 74–92. Available at: </w:t>
      </w:r>
      <w:hyperlink r:id="rId18" w:history="1">
        <w:r w:rsidR="003E0B23" w:rsidRPr="00CB4FA9">
          <w:rPr>
            <w:rStyle w:val="Hyperlink"/>
            <w:rFonts w:ascii="Arial" w:hAnsi="Arial" w:cs="Arial"/>
          </w:rPr>
          <w:t>https://doi.org/10.7441/joc.2020.01.05</w:t>
        </w:r>
      </w:hyperlink>
      <w:r w:rsidRPr="000F7D1B">
        <w:rPr>
          <w:rFonts w:ascii="Arial" w:hAnsi="Arial" w:cs="Arial"/>
        </w:rPr>
        <w:t>.</w:t>
      </w:r>
      <w:r w:rsidR="00F060B3" w:rsidRPr="00F060B3">
        <w:t xml:space="preserve"> </w:t>
      </w:r>
      <w:r w:rsidR="00F060B3" w:rsidRPr="00F060B3">
        <w:rPr>
          <w:rFonts w:ascii="Arial" w:hAnsi="Arial" w:cs="Arial"/>
        </w:rPr>
        <w:t xml:space="preserve">Accessed </w:t>
      </w:r>
      <w:r w:rsidR="00F060B3">
        <w:rPr>
          <w:rFonts w:ascii="Arial" w:hAnsi="Arial" w:cs="Arial"/>
        </w:rPr>
        <w:t>20</w:t>
      </w:r>
      <w:r w:rsidR="00F060B3" w:rsidRPr="00F060B3">
        <w:rPr>
          <w:rFonts w:ascii="Arial" w:hAnsi="Arial" w:cs="Arial"/>
        </w:rPr>
        <w:t xml:space="preserve"> March 2026</w:t>
      </w:r>
    </w:p>
    <w:p w14:paraId="1E962AEF" w14:textId="2D51C8B1" w:rsidR="003E0B23" w:rsidRDefault="003E0B23" w:rsidP="005F4CD0">
      <w:pPr>
        <w:spacing w:line="276" w:lineRule="auto"/>
        <w:jc w:val="both"/>
        <w:rPr>
          <w:rFonts w:ascii="Arial" w:hAnsi="Arial" w:cs="Arial"/>
        </w:rPr>
      </w:pPr>
      <w:proofErr w:type="spellStart"/>
      <w:r w:rsidRPr="003E0B23">
        <w:rPr>
          <w:rFonts w:ascii="Arial" w:hAnsi="Arial" w:cs="Arial"/>
        </w:rPr>
        <w:t>Muradoglu</w:t>
      </w:r>
      <w:proofErr w:type="spellEnd"/>
      <w:r w:rsidRPr="003E0B23">
        <w:rPr>
          <w:rFonts w:ascii="Arial" w:hAnsi="Arial" w:cs="Arial"/>
        </w:rPr>
        <w:t xml:space="preserve">, G., Bakke, M. and </w:t>
      </w:r>
      <w:proofErr w:type="spellStart"/>
      <w:r w:rsidRPr="003E0B23">
        <w:rPr>
          <w:rFonts w:ascii="Arial" w:hAnsi="Arial" w:cs="Arial"/>
        </w:rPr>
        <w:t>Kvernes</w:t>
      </w:r>
      <w:proofErr w:type="spellEnd"/>
      <w:r w:rsidRPr="003E0B23">
        <w:rPr>
          <w:rFonts w:ascii="Arial" w:hAnsi="Arial" w:cs="Arial"/>
        </w:rPr>
        <w:t xml:space="preserve">, G.L. (2005) “An investment strategy based on gearing ratio,” Applied economics letters., 12(13), pp. 801–804. Available at: </w:t>
      </w:r>
      <w:hyperlink r:id="rId19" w:history="1">
        <w:r w:rsidR="00D94C05" w:rsidRPr="000C6003">
          <w:rPr>
            <w:rStyle w:val="Hyperlink"/>
            <w:rFonts w:ascii="Arial" w:hAnsi="Arial" w:cs="Arial"/>
          </w:rPr>
          <w:t>https://doi.org/10.1080/13504850500365780</w:t>
        </w:r>
      </w:hyperlink>
      <w:r w:rsidRPr="003E0B23">
        <w:rPr>
          <w:rFonts w:ascii="Arial" w:hAnsi="Arial" w:cs="Arial"/>
        </w:rPr>
        <w:t>.</w:t>
      </w:r>
      <w:r w:rsidR="00F060B3" w:rsidRPr="00F060B3">
        <w:t xml:space="preserve"> </w:t>
      </w:r>
      <w:r w:rsidR="00F060B3" w:rsidRPr="00F060B3">
        <w:rPr>
          <w:rFonts w:ascii="Arial" w:hAnsi="Arial" w:cs="Arial"/>
        </w:rPr>
        <w:t xml:space="preserve">Accessed </w:t>
      </w:r>
      <w:r w:rsidR="00F060B3">
        <w:rPr>
          <w:rFonts w:ascii="Arial" w:hAnsi="Arial" w:cs="Arial"/>
        </w:rPr>
        <w:t>20</w:t>
      </w:r>
      <w:r w:rsidR="00F060B3" w:rsidRPr="00F060B3">
        <w:rPr>
          <w:rFonts w:ascii="Arial" w:hAnsi="Arial" w:cs="Arial"/>
        </w:rPr>
        <w:t xml:space="preserve"> March 2026</w:t>
      </w:r>
    </w:p>
    <w:p w14:paraId="5D17ADEA" w14:textId="25EE7825" w:rsidR="005C733B" w:rsidRPr="005C733B" w:rsidRDefault="005C733B" w:rsidP="005C733B">
      <w:pPr>
        <w:spacing w:line="276" w:lineRule="auto"/>
        <w:jc w:val="both"/>
        <w:rPr>
          <w:rFonts w:ascii="Arial" w:hAnsi="Arial" w:cs="Arial"/>
        </w:rPr>
      </w:pPr>
      <w:r w:rsidRPr="005C733B">
        <w:rPr>
          <w:rFonts w:ascii="Arial" w:hAnsi="Arial" w:cs="Arial"/>
        </w:rPr>
        <w:t xml:space="preserve">Ombui, J., Monari, D., Kamau, C., </w:t>
      </w:r>
      <w:proofErr w:type="spellStart"/>
      <w:r w:rsidRPr="005C733B">
        <w:rPr>
          <w:rFonts w:ascii="Arial" w:hAnsi="Arial" w:cs="Arial"/>
        </w:rPr>
        <w:t>Kibiti</w:t>
      </w:r>
      <w:proofErr w:type="spellEnd"/>
      <w:r w:rsidRPr="005C733B">
        <w:rPr>
          <w:rFonts w:ascii="Arial" w:hAnsi="Arial" w:cs="Arial"/>
        </w:rPr>
        <w:t>, C. and Muhoro, G., 2025. Account Receivables, Payables Management, and Financial Performance of Public Universities in Kenya's Coastal Region. Multidisciplinary Journal of Technical University of Mombasa, 4(1), pp.18-29.</w:t>
      </w:r>
    </w:p>
    <w:p w14:paraId="309460E7" w14:textId="7077D72D" w:rsidR="005C733B" w:rsidRDefault="005C733B" w:rsidP="005C733B">
      <w:pPr>
        <w:spacing w:line="276" w:lineRule="auto"/>
        <w:jc w:val="both"/>
        <w:rPr>
          <w:rFonts w:ascii="Arial" w:hAnsi="Arial" w:cs="Arial"/>
        </w:rPr>
      </w:pPr>
      <w:r w:rsidRPr="005C733B">
        <w:rPr>
          <w:rFonts w:ascii="Arial" w:hAnsi="Arial" w:cs="Arial"/>
        </w:rPr>
        <w:t>Owusu-Peprah, N.T., 2025. The influence of country-level social capital on firms’ cash conversion cycle. Review of Corporate Finance, 5(1), pp.245-277.</w:t>
      </w:r>
    </w:p>
    <w:p w14:paraId="398903CE" w14:textId="6BD6F57B" w:rsidR="00525AA6" w:rsidRDefault="00525AA6" w:rsidP="005F4CD0">
      <w:pPr>
        <w:spacing w:line="276" w:lineRule="auto"/>
        <w:jc w:val="both"/>
        <w:rPr>
          <w:rFonts w:ascii="Arial" w:hAnsi="Arial" w:cs="Arial"/>
        </w:rPr>
      </w:pPr>
      <w:r w:rsidRPr="00525AA6">
        <w:rPr>
          <w:rFonts w:ascii="Arial" w:hAnsi="Arial" w:cs="Arial"/>
        </w:rPr>
        <w:t xml:space="preserve">Putri, A.M., </w:t>
      </w:r>
      <w:proofErr w:type="spellStart"/>
      <w:r w:rsidRPr="00525AA6">
        <w:rPr>
          <w:rFonts w:ascii="Arial" w:hAnsi="Arial" w:cs="Arial"/>
        </w:rPr>
        <w:t>Permadi</w:t>
      </w:r>
      <w:proofErr w:type="spellEnd"/>
      <w:r w:rsidRPr="00525AA6">
        <w:rPr>
          <w:rFonts w:ascii="Arial" w:hAnsi="Arial" w:cs="Arial"/>
        </w:rPr>
        <w:t>, M.A. and Mukhtaruddin, M., 2026. The Influence of Risk Perception, Project Uncertainty, and Investment Appraisal Techniques on Capital Budgeting Decisions: A Systematic Literature Review. Indonesian Interdisciplinary Journal of Sharia Economics (IIJSE), 9(1), pp.1450-1461.</w:t>
      </w:r>
    </w:p>
    <w:p w14:paraId="503435E0" w14:textId="1130F307" w:rsidR="00A05546" w:rsidRDefault="00A05546" w:rsidP="005F4CD0">
      <w:pPr>
        <w:spacing w:line="276" w:lineRule="auto"/>
        <w:jc w:val="both"/>
        <w:rPr>
          <w:rFonts w:ascii="Arial" w:hAnsi="Arial" w:cs="Arial"/>
        </w:rPr>
      </w:pPr>
      <w:r w:rsidRPr="00A05546">
        <w:rPr>
          <w:rFonts w:ascii="Arial" w:hAnsi="Arial" w:cs="Arial"/>
        </w:rPr>
        <w:t xml:space="preserve">Sekhar, S.C., 2025. Reassessing The Role </w:t>
      </w:r>
      <w:proofErr w:type="gramStart"/>
      <w:r w:rsidRPr="00A05546">
        <w:rPr>
          <w:rFonts w:ascii="Arial" w:hAnsi="Arial" w:cs="Arial"/>
        </w:rPr>
        <w:t>Of</w:t>
      </w:r>
      <w:proofErr w:type="gramEnd"/>
      <w:r w:rsidRPr="00A05546">
        <w:rPr>
          <w:rFonts w:ascii="Arial" w:hAnsi="Arial" w:cs="Arial"/>
        </w:rPr>
        <w:t xml:space="preserve"> Net Present Value </w:t>
      </w:r>
      <w:proofErr w:type="gramStart"/>
      <w:r w:rsidRPr="00A05546">
        <w:rPr>
          <w:rFonts w:ascii="Arial" w:hAnsi="Arial" w:cs="Arial"/>
        </w:rPr>
        <w:t>In</w:t>
      </w:r>
      <w:proofErr w:type="gramEnd"/>
      <w:r w:rsidRPr="00A05546">
        <w:rPr>
          <w:rFonts w:ascii="Arial" w:hAnsi="Arial" w:cs="Arial"/>
        </w:rPr>
        <w:t xml:space="preserve"> Capital Budgeting Decisions. International Journal of Research and Analytical Reviews.</w:t>
      </w:r>
    </w:p>
    <w:p w14:paraId="4966DE1F" w14:textId="15C56158" w:rsidR="00A41B5D" w:rsidRDefault="00A41B5D" w:rsidP="005F4CD0">
      <w:pPr>
        <w:spacing w:line="276" w:lineRule="auto"/>
        <w:jc w:val="both"/>
        <w:rPr>
          <w:rFonts w:ascii="Arial" w:hAnsi="Arial" w:cs="Arial"/>
        </w:rPr>
      </w:pPr>
      <w:r w:rsidRPr="00A41B5D">
        <w:rPr>
          <w:rFonts w:ascii="Arial" w:hAnsi="Arial" w:cs="Arial"/>
        </w:rPr>
        <w:t xml:space="preserve">Toyota (2023). Annual Financial Report 2023. [online] Available at: </w:t>
      </w:r>
      <w:hyperlink r:id="rId20" w:history="1">
        <w:r w:rsidR="005372EA" w:rsidRPr="000C6003">
          <w:rPr>
            <w:rStyle w:val="Hyperlink"/>
            <w:rFonts w:ascii="Arial" w:hAnsi="Arial" w:cs="Arial"/>
          </w:rPr>
          <w:t>https://www.toyota-industries.com/investors/item/2023_annual_financial_report_E.pdf</w:t>
        </w:r>
      </w:hyperlink>
      <w:r w:rsidR="005372EA">
        <w:rPr>
          <w:rFonts w:ascii="Arial" w:hAnsi="Arial" w:cs="Arial"/>
        </w:rPr>
        <w:t xml:space="preserve"> </w:t>
      </w:r>
      <w:r w:rsidRPr="00A41B5D">
        <w:rPr>
          <w:rFonts w:ascii="Arial" w:hAnsi="Arial" w:cs="Arial"/>
        </w:rPr>
        <w:t>Accessed 16 Mar</w:t>
      </w:r>
      <w:r w:rsidR="005372EA">
        <w:rPr>
          <w:rFonts w:ascii="Arial" w:hAnsi="Arial" w:cs="Arial"/>
        </w:rPr>
        <w:t>ch</w:t>
      </w:r>
      <w:r w:rsidRPr="00A41B5D">
        <w:rPr>
          <w:rFonts w:ascii="Arial" w:hAnsi="Arial" w:cs="Arial"/>
        </w:rPr>
        <w:t xml:space="preserve"> 2026</w:t>
      </w:r>
    </w:p>
    <w:p w14:paraId="27C8BBD9" w14:textId="1875C5FB" w:rsidR="00D94C05" w:rsidRDefault="00D94C05" w:rsidP="00D94C05">
      <w:pPr>
        <w:spacing w:line="276" w:lineRule="auto"/>
        <w:jc w:val="both"/>
        <w:rPr>
          <w:rFonts w:ascii="Arial" w:hAnsi="Arial" w:cs="Arial"/>
        </w:rPr>
      </w:pPr>
      <w:r w:rsidRPr="00D94C05">
        <w:rPr>
          <w:rFonts w:ascii="Arial" w:hAnsi="Arial" w:cs="Arial"/>
        </w:rPr>
        <w:t xml:space="preserve">Toyota (2025). FINANCIAL SUMMARY FY2025. [online] Available at: </w:t>
      </w:r>
      <w:hyperlink r:id="rId21" w:history="1">
        <w:r w:rsidR="0001255A" w:rsidRPr="000C6003">
          <w:rPr>
            <w:rStyle w:val="Hyperlink"/>
            <w:rFonts w:ascii="Arial" w:hAnsi="Arial" w:cs="Arial"/>
          </w:rPr>
          <w:t>https://global.toyota/pages/global_toyota/ir/financialresults/2025_4q_summary_en.pdf</w:t>
        </w:r>
      </w:hyperlink>
      <w:r w:rsidR="0001255A">
        <w:rPr>
          <w:rFonts w:ascii="Arial" w:hAnsi="Arial" w:cs="Arial"/>
        </w:rPr>
        <w:t xml:space="preserve"> </w:t>
      </w:r>
      <w:r w:rsidRPr="00D94C05">
        <w:rPr>
          <w:rFonts w:ascii="Arial" w:hAnsi="Arial" w:cs="Arial"/>
        </w:rPr>
        <w:t>Accessed 16 Mar</w:t>
      </w:r>
      <w:r w:rsidR="0001255A">
        <w:rPr>
          <w:rFonts w:ascii="Arial" w:hAnsi="Arial" w:cs="Arial"/>
        </w:rPr>
        <w:t>ch</w:t>
      </w:r>
      <w:r w:rsidRPr="00D94C05">
        <w:rPr>
          <w:rFonts w:ascii="Arial" w:hAnsi="Arial" w:cs="Arial"/>
        </w:rPr>
        <w:t xml:space="preserve"> 2026</w:t>
      </w:r>
    </w:p>
    <w:p w14:paraId="45291C86" w14:textId="16FE98EC" w:rsidR="003519CE" w:rsidRDefault="003519CE" w:rsidP="00D94C05">
      <w:pPr>
        <w:spacing w:line="276" w:lineRule="auto"/>
        <w:jc w:val="both"/>
        <w:rPr>
          <w:rFonts w:ascii="Arial" w:hAnsi="Arial" w:cs="Arial"/>
        </w:rPr>
      </w:pPr>
      <w:r w:rsidRPr="003519CE">
        <w:rPr>
          <w:rFonts w:ascii="Arial" w:hAnsi="Arial" w:cs="Arial"/>
        </w:rPr>
        <w:lastRenderedPageBreak/>
        <w:t xml:space="preserve">TOYOTA MOTOR (2020). Reforming Our Company to Become a ‘Mobility Company’ | Message from Management | Company | Toyota Motor Corporation Official Global Website. [online] Toyota Motor Corporation Official Global Website. Available at: </w:t>
      </w:r>
      <w:hyperlink r:id="rId22" w:history="1">
        <w:r w:rsidR="00506162" w:rsidRPr="000C6003">
          <w:rPr>
            <w:rStyle w:val="Hyperlink"/>
            <w:rFonts w:ascii="Arial" w:hAnsi="Arial" w:cs="Arial"/>
          </w:rPr>
          <w:t>https://global.toyota/en/company/messages-from-executives/details/index.html</w:t>
        </w:r>
      </w:hyperlink>
      <w:r w:rsidR="00506162">
        <w:rPr>
          <w:rFonts w:ascii="Arial" w:hAnsi="Arial" w:cs="Arial"/>
        </w:rPr>
        <w:t xml:space="preserve"> </w:t>
      </w:r>
      <w:r w:rsidRPr="003519CE">
        <w:rPr>
          <w:rFonts w:ascii="Arial" w:hAnsi="Arial" w:cs="Arial"/>
        </w:rPr>
        <w:t xml:space="preserve"> Accessed 16 Mar</w:t>
      </w:r>
      <w:r w:rsidR="00506162">
        <w:rPr>
          <w:rFonts w:ascii="Arial" w:hAnsi="Arial" w:cs="Arial"/>
        </w:rPr>
        <w:t>ch</w:t>
      </w:r>
      <w:r w:rsidRPr="003519CE">
        <w:rPr>
          <w:rFonts w:ascii="Arial" w:hAnsi="Arial" w:cs="Arial"/>
        </w:rPr>
        <w:t xml:space="preserve"> 2026</w:t>
      </w:r>
    </w:p>
    <w:p w14:paraId="52E9504A" w14:textId="1117C498" w:rsidR="005A111A" w:rsidRDefault="005A111A" w:rsidP="00D94C05">
      <w:pPr>
        <w:spacing w:line="276" w:lineRule="auto"/>
        <w:jc w:val="both"/>
        <w:rPr>
          <w:rFonts w:ascii="Arial" w:hAnsi="Arial" w:cs="Arial"/>
        </w:rPr>
      </w:pPr>
      <w:r w:rsidRPr="005A111A">
        <w:rPr>
          <w:rFonts w:ascii="Arial" w:hAnsi="Arial" w:cs="Arial"/>
        </w:rPr>
        <w:t xml:space="preserve">Toyota Motor (2021). Toyota’s Discerning Approach to Car-making and Challenges for the Future | Corporate | Global Newsroom. [online] Toyota Motor Corporation Official Global Website. Available at: </w:t>
      </w:r>
      <w:hyperlink r:id="rId23" w:history="1">
        <w:r w:rsidRPr="000C6003">
          <w:rPr>
            <w:rStyle w:val="Hyperlink"/>
            <w:rFonts w:ascii="Arial" w:hAnsi="Arial" w:cs="Arial"/>
          </w:rPr>
          <w:t>https://global.toyota/en/newsroom/corporate/35891478.html</w:t>
        </w:r>
      </w:hyperlink>
      <w:r>
        <w:rPr>
          <w:rFonts w:ascii="Arial" w:hAnsi="Arial" w:cs="Arial"/>
        </w:rPr>
        <w:t xml:space="preserve"> </w:t>
      </w:r>
      <w:r w:rsidRPr="005A111A">
        <w:rPr>
          <w:rFonts w:ascii="Arial" w:hAnsi="Arial" w:cs="Arial"/>
        </w:rPr>
        <w:t>Accessed 16 Mar</w:t>
      </w:r>
      <w:r>
        <w:rPr>
          <w:rFonts w:ascii="Arial" w:hAnsi="Arial" w:cs="Arial"/>
        </w:rPr>
        <w:t>ch</w:t>
      </w:r>
      <w:r w:rsidRPr="005A111A">
        <w:rPr>
          <w:rFonts w:ascii="Arial" w:hAnsi="Arial" w:cs="Arial"/>
        </w:rPr>
        <w:t xml:space="preserve"> 2026</w:t>
      </w:r>
    </w:p>
    <w:p w14:paraId="3C37BD74" w14:textId="75F015CE" w:rsidR="00784535" w:rsidRDefault="00354422" w:rsidP="00D94C05">
      <w:pPr>
        <w:spacing w:line="276" w:lineRule="auto"/>
        <w:jc w:val="both"/>
        <w:rPr>
          <w:rFonts w:ascii="Arial" w:hAnsi="Arial" w:cs="Arial"/>
        </w:rPr>
      </w:pPr>
      <w:r w:rsidRPr="00354422">
        <w:rPr>
          <w:rFonts w:ascii="Arial" w:hAnsi="Arial" w:cs="Arial"/>
        </w:rPr>
        <w:t>Yahaya, O.A., 2026. Climate Risk Reporting and Firm Valuation: Empirical Evidence from Listed Firms on the Nigerian Exchange Group. Journal of Financial Reporting, 10(2), pp.1-33.</w:t>
      </w:r>
    </w:p>
    <w:p w14:paraId="604B24BD" w14:textId="77777777" w:rsidR="00784535" w:rsidRDefault="00784535" w:rsidP="00D94C05">
      <w:pPr>
        <w:spacing w:line="276" w:lineRule="auto"/>
        <w:jc w:val="both"/>
        <w:rPr>
          <w:rFonts w:ascii="Arial" w:hAnsi="Arial" w:cs="Arial"/>
        </w:rPr>
      </w:pPr>
    </w:p>
    <w:p w14:paraId="06F3B762" w14:textId="77777777" w:rsidR="00784535" w:rsidRDefault="00784535" w:rsidP="00D94C05">
      <w:pPr>
        <w:spacing w:line="276" w:lineRule="auto"/>
        <w:jc w:val="both"/>
        <w:rPr>
          <w:rFonts w:ascii="Arial" w:hAnsi="Arial" w:cs="Arial"/>
        </w:rPr>
      </w:pPr>
    </w:p>
    <w:p w14:paraId="6F58CBE3" w14:textId="77777777" w:rsidR="00784535" w:rsidRDefault="00784535" w:rsidP="00D94C05">
      <w:pPr>
        <w:spacing w:line="276" w:lineRule="auto"/>
        <w:jc w:val="both"/>
        <w:rPr>
          <w:rFonts w:ascii="Arial" w:hAnsi="Arial" w:cs="Arial"/>
        </w:rPr>
      </w:pPr>
    </w:p>
    <w:p w14:paraId="66C16426" w14:textId="77777777" w:rsidR="00B55ED1" w:rsidRDefault="00B55ED1" w:rsidP="00D94C05">
      <w:pPr>
        <w:spacing w:line="276" w:lineRule="auto"/>
        <w:jc w:val="both"/>
        <w:rPr>
          <w:rFonts w:ascii="Arial" w:hAnsi="Arial" w:cs="Arial"/>
        </w:rPr>
      </w:pPr>
      <w:r>
        <w:rPr>
          <w:rFonts w:ascii="Arial" w:hAnsi="Arial" w:cs="Arial"/>
        </w:rPr>
        <w:br w:type="page"/>
      </w:r>
    </w:p>
    <w:p w14:paraId="61E87137" w14:textId="2B623222" w:rsidR="00784535" w:rsidRPr="00F659A4" w:rsidRDefault="002E4789" w:rsidP="002E4789">
      <w:pPr>
        <w:pStyle w:val="Heading1"/>
      </w:pPr>
      <w:bookmarkStart w:id="41" w:name="_Toc225365869"/>
      <w:r w:rsidRPr="00F659A4">
        <w:lastRenderedPageBreak/>
        <w:t>APPENDICES</w:t>
      </w:r>
      <w:bookmarkEnd w:id="41"/>
    </w:p>
    <w:p w14:paraId="185C83CC" w14:textId="7C64584F" w:rsidR="002C3783" w:rsidRDefault="00775DC9" w:rsidP="00D94C05">
      <w:pPr>
        <w:spacing w:line="276" w:lineRule="auto"/>
        <w:jc w:val="both"/>
        <w:rPr>
          <w:rFonts w:ascii="Arial" w:hAnsi="Arial" w:cs="Arial"/>
        </w:rPr>
      </w:pPr>
      <w:r>
        <w:rPr>
          <w:rFonts w:ascii="Arial" w:hAnsi="Arial" w:cs="Arial"/>
          <w:noProof/>
        </w:rPr>
        <w:drawing>
          <wp:inline distT="0" distB="0" distL="0" distR="0" wp14:anchorId="4E130311" wp14:editId="45B6443B">
            <wp:extent cx="5736590" cy="1993265"/>
            <wp:effectExtent l="0" t="0" r="0" b="6985"/>
            <wp:docPr id="67233273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6590" cy="1993265"/>
                    </a:xfrm>
                    <a:prstGeom prst="rect">
                      <a:avLst/>
                    </a:prstGeom>
                    <a:noFill/>
                  </pic:spPr>
                </pic:pic>
              </a:graphicData>
            </a:graphic>
          </wp:inline>
        </w:drawing>
      </w:r>
    </w:p>
    <w:p w14:paraId="07112FD4" w14:textId="0F8EC0AF" w:rsidR="00775DC9" w:rsidRDefault="00ED49FA" w:rsidP="00D94C05">
      <w:pPr>
        <w:spacing w:line="276" w:lineRule="auto"/>
        <w:jc w:val="both"/>
        <w:rPr>
          <w:rFonts w:ascii="Arial" w:hAnsi="Arial" w:cs="Arial"/>
        </w:rPr>
      </w:pPr>
      <w:r>
        <w:rPr>
          <w:rFonts w:ascii="Arial" w:hAnsi="Arial" w:cs="Arial"/>
          <w:noProof/>
        </w:rPr>
        <w:drawing>
          <wp:inline distT="0" distB="0" distL="0" distR="0" wp14:anchorId="58361683" wp14:editId="39912177">
            <wp:extent cx="5736590" cy="1213485"/>
            <wp:effectExtent l="0" t="0" r="0" b="5715"/>
            <wp:docPr id="205690235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6590" cy="1213485"/>
                    </a:xfrm>
                    <a:prstGeom prst="rect">
                      <a:avLst/>
                    </a:prstGeom>
                    <a:noFill/>
                  </pic:spPr>
                </pic:pic>
              </a:graphicData>
            </a:graphic>
          </wp:inline>
        </w:drawing>
      </w:r>
    </w:p>
    <w:p w14:paraId="693BA620" w14:textId="62CBEDC4" w:rsidR="00DF5FFD" w:rsidRDefault="00DF5FFD" w:rsidP="00D94C05">
      <w:pPr>
        <w:spacing w:line="276" w:lineRule="auto"/>
        <w:jc w:val="both"/>
        <w:rPr>
          <w:rFonts w:ascii="Arial" w:hAnsi="Arial" w:cs="Arial"/>
        </w:rPr>
      </w:pPr>
      <w:r>
        <w:rPr>
          <w:rFonts w:ascii="Arial" w:hAnsi="Arial" w:cs="Arial"/>
          <w:noProof/>
        </w:rPr>
        <w:drawing>
          <wp:inline distT="0" distB="0" distL="0" distR="0" wp14:anchorId="394744B5" wp14:editId="49732E81">
            <wp:extent cx="5736590" cy="1353185"/>
            <wp:effectExtent l="0" t="0" r="0" b="0"/>
            <wp:docPr id="87122325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6590" cy="1353185"/>
                    </a:xfrm>
                    <a:prstGeom prst="rect">
                      <a:avLst/>
                    </a:prstGeom>
                    <a:noFill/>
                  </pic:spPr>
                </pic:pic>
              </a:graphicData>
            </a:graphic>
          </wp:inline>
        </w:drawing>
      </w:r>
    </w:p>
    <w:p w14:paraId="12EA4816" w14:textId="370F5704" w:rsidR="00DF5FFD" w:rsidRDefault="00D31ADF" w:rsidP="00D94C05">
      <w:pPr>
        <w:spacing w:line="276" w:lineRule="auto"/>
        <w:jc w:val="both"/>
        <w:rPr>
          <w:rFonts w:ascii="Arial" w:hAnsi="Arial" w:cs="Arial"/>
        </w:rPr>
      </w:pPr>
      <w:r>
        <w:rPr>
          <w:rFonts w:ascii="Arial" w:hAnsi="Arial" w:cs="Arial"/>
          <w:noProof/>
        </w:rPr>
        <w:drawing>
          <wp:inline distT="0" distB="0" distL="0" distR="0" wp14:anchorId="52EADCC2" wp14:editId="0A92A6A2">
            <wp:extent cx="5736590" cy="1200785"/>
            <wp:effectExtent l="0" t="0" r="0" b="0"/>
            <wp:docPr id="86169868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6590" cy="1200785"/>
                    </a:xfrm>
                    <a:prstGeom prst="rect">
                      <a:avLst/>
                    </a:prstGeom>
                    <a:noFill/>
                  </pic:spPr>
                </pic:pic>
              </a:graphicData>
            </a:graphic>
          </wp:inline>
        </w:drawing>
      </w:r>
    </w:p>
    <w:p w14:paraId="59C60E0C" w14:textId="3C117F68" w:rsidR="00DF5FFD" w:rsidRDefault="00A85EBC" w:rsidP="00D94C05">
      <w:pPr>
        <w:spacing w:line="276" w:lineRule="auto"/>
        <w:jc w:val="both"/>
        <w:rPr>
          <w:rFonts w:ascii="Arial" w:hAnsi="Arial" w:cs="Arial"/>
        </w:rPr>
      </w:pPr>
      <w:r>
        <w:rPr>
          <w:rFonts w:ascii="Arial" w:hAnsi="Arial" w:cs="Arial"/>
          <w:noProof/>
        </w:rPr>
        <w:drawing>
          <wp:inline distT="0" distB="0" distL="0" distR="0" wp14:anchorId="6C22B7AE" wp14:editId="5230FAC7">
            <wp:extent cx="5736590" cy="1219200"/>
            <wp:effectExtent l="0" t="0" r="0" b="0"/>
            <wp:docPr id="205047696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6590" cy="1219200"/>
                    </a:xfrm>
                    <a:prstGeom prst="rect">
                      <a:avLst/>
                    </a:prstGeom>
                    <a:noFill/>
                  </pic:spPr>
                </pic:pic>
              </a:graphicData>
            </a:graphic>
          </wp:inline>
        </w:drawing>
      </w:r>
    </w:p>
    <w:p w14:paraId="45C480F6" w14:textId="0A41DAD1" w:rsidR="00DF5FFD" w:rsidRPr="00F71402" w:rsidRDefault="00F659A4" w:rsidP="00D94C05">
      <w:pPr>
        <w:spacing w:line="276" w:lineRule="auto"/>
        <w:jc w:val="both"/>
        <w:rPr>
          <w:rFonts w:ascii="Arial" w:hAnsi="Arial" w:cs="Arial"/>
        </w:rPr>
      </w:pPr>
      <w:r>
        <w:rPr>
          <w:rFonts w:ascii="Arial" w:hAnsi="Arial" w:cs="Arial"/>
          <w:noProof/>
        </w:rPr>
        <w:lastRenderedPageBreak/>
        <w:drawing>
          <wp:inline distT="0" distB="0" distL="0" distR="0" wp14:anchorId="4EC6176D" wp14:editId="223FF25F">
            <wp:extent cx="5736590" cy="1584960"/>
            <wp:effectExtent l="0" t="0" r="0" b="0"/>
            <wp:docPr id="164460382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6590" cy="1584960"/>
                    </a:xfrm>
                    <a:prstGeom prst="rect">
                      <a:avLst/>
                    </a:prstGeom>
                    <a:noFill/>
                  </pic:spPr>
                </pic:pic>
              </a:graphicData>
            </a:graphic>
          </wp:inline>
        </w:drawing>
      </w:r>
    </w:p>
    <w:sectPr w:rsidR="00DF5FFD" w:rsidRPr="00F71402">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8CF342" w14:textId="77777777" w:rsidR="00D959D9" w:rsidRDefault="00D959D9" w:rsidP="00B34E5E">
      <w:pPr>
        <w:spacing w:after="0" w:line="240" w:lineRule="auto"/>
      </w:pPr>
      <w:r>
        <w:separator/>
      </w:r>
    </w:p>
  </w:endnote>
  <w:endnote w:type="continuationSeparator" w:id="0">
    <w:p w14:paraId="21748D54" w14:textId="77777777" w:rsidR="00D959D9" w:rsidRDefault="00D959D9" w:rsidP="00B34E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58898"/>
      <w:docPartObj>
        <w:docPartGallery w:val="Page Numbers (Bottom of Page)"/>
        <w:docPartUnique/>
      </w:docPartObj>
    </w:sdtPr>
    <w:sdtEndPr>
      <w:rPr>
        <w:noProof/>
      </w:rPr>
    </w:sdtEndPr>
    <w:sdtContent>
      <w:p w14:paraId="6706B840" w14:textId="5EAF2225" w:rsidR="00AB18AB" w:rsidRDefault="00AB18A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8172AE" w14:textId="77777777" w:rsidR="00AB18AB" w:rsidRDefault="00AB18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9BF5E5" w14:textId="77777777" w:rsidR="00D959D9" w:rsidRDefault="00D959D9" w:rsidP="00B34E5E">
      <w:pPr>
        <w:spacing w:after="0" w:line="240" w:lineRule="auto"/>
      </w:pPr>
      <w:r>
        <w:separator/>
      </w:r>
    </w:p>
  </w:footnote>
  <w:footnote w:type="continuationSeparator" w:id="0">
    <w:p w14:paraId="39E197DC" w14:textId="77777777" w:rsidR="00D959D9" w:rsidRDefault="00D959D9" w:rsidP="00B34E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57306709"/>
      <w:docPartObj>
        <w:docPartGallery w:val="Page Numbers (Top of Page)"/>
        <w:docPartUnique/>
      </w:docPartObj>
    </w:sdtPr>
    <w:sdtEndPr>
      <w:rPr>
        <w:noProof/>
      </w:rPr>
    </w:sdtEndPr>
    <w:sdtContent>
      <w:p w14:paraId="6DA77659" w14:textId="32C227ED" w:rsidR="00B34E5E" w:rsidRDefault="00B34E5E">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4E4E5B04" w14:textId="77777777" w:rsidR="00B34E5E" w:rsidRDefault="00B34E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2729E"/>
    <w:multiLevelType w:val="hybridMultilevel"/>
    <w:tmpl w:val="CBD8DB56"/>
    <w:lvl w:ilvl="0" w:tplc="08090001">
      <w:start w:val="1"/>
      <w:numFmt w:val="bullet"/>
      <w:lvlText w:val=""/>
      <w:lvlJc w:val="left"/>
      <w:pPr>
        <w:ind w:left="1004" w:hanging="360"/>
      </w:pPr>
      <w:rPr>
        <w:rFonts w:ascii="Symbol" w:hAnsi="Symbol" w:hint="default"/>
      </w:rPr>
    </w:lvl>
    <w:lvl w:ilvl="1" w:tplc="08090003">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 w15:restartNumberingAfterBreak="0">
    <w:nsid w:val="03CA1AC9"/>
    <w:multiLevelType w:val="hybridMultilevel"/>
    <w:tmpl w:val="EE805A6C"/>
    <w:lvl w:ilvl="0" w:tplc="5790CC0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D524F1"/>
    <w:multiLevelType w:val="hybridMultilevel"/>
    <w:tmpl w:val="DAB87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487DB8"/>
    <w:multiLevelType w:val="hybridMultilevel"/>
    <w:tmpl w:val="81484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8523D2"/>
    <w:multiLevelType w:val="hybridMultilevel"/>
    <w:tmpl w:val="C892065A"/>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5" w15:restartNumberingAfterBreak="0">
    <w:nsid w:val="4C1745A3"/>
    <w:multiLevelType w:val="hybridMultilevel"/>
    <w:tmpl w:val="76122C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50B123A"/>
    <w:multiLevelType w:val="hybridMultilevel"/>
    <w:tmpl w:val="C0E495D4"/>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7" w15:restartNumberingAfterBreak="0">
    <w:nsid w:val="6E8E0458"/>
    <w:multiLevelType w:val="hybridMultilevel"/>
    <w:tmpl w:val="98625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407B63"/>
    <w:multiLevelType w:val="hybridMultilevel"/>
    <w:tmpl w:val="CE321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61565">
    <w:abstractNumId w:val="1"/>
  </w:num>
  <w:num w:numId="2" w16cid:durableId="809058078">
    <w:abstractNumId w:val="4"/>
  </w:num>
  <w:num w:numId="3" w16cid:durableId="2012485266">
    <w:abstractNumId w:val="0"/>
  </w:num>
  <w:num w:numId="4" w16cid:durableId="911281435">
    <w:abstractNumId w:val="6"/>
  </w:num>
  <w:num w:numId="5" w16cid:durableId="1064528161">
    <w:abstractNumId w:val="8"/>
  </w:num>
  <w:num w:numId="6" w16cid:durableId="2710610">
    <w:abstractNumId w:val="2"/>
  </w:num>
  <w:num w:numId="7" w16cid:durableId="698821856">
    <w:abstractNumId w:val="5"/>
  </w:num>
  <w:num w:numId="8" w16cid:durableId="1165436236">
    <w:abstractNumId w:val="3"/>
  </w:num>
  <w:num w:numId="9" w16cid:durableId="5253639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4B98"/>
    <w:rsid w:val="00000C28"/>
    <w:rsid w:val="000105FE"/>
    <w:rsid w:val="0001255A"/>
    <w:rsid w:val="00013A94"/>
    <w:rsid w:val="000216BD"/>
    <w:rsid w:val="00025B21"/>
    <w:rsid w:val="00027B40"/>
    <w:rsid w:val="00030F6C"/>
    <w:rsid w:val="0003197E"/>
    <w:rsid w:val="00034D16"/>
    <w:rsid w:val="000350E3"/>
    <w:rsid w:val="00035D0F"/>
    <w:rsid w:val="0004197B"/>
    <w:rsid w:val="0004445C"/>
    <w:rsid w:val="00045B96"/>
    <w:rsid w:val="00045C8E"/>
    <w:rsid w:val="00045FE0"/>
    <w:rsid w:val="00051A49"/>
    <w:rsid w:val="000538D3"/>
    <w:rsid w:val="00053A2A"/>
    <w:rsid w:val="00067A98"/>
    <w:rsid w:val="00070495"/>
    <w:rsid w:val="00072C09"/>
    <w:rsid w:val="00077C21"/>
    <w:rsid w:val="000826C1"/>
    <w:rsid w:val="000833AB"/>
    <w:rsid w:val="000841F2"/>
    <w:rsid w:val="00086C8D"/>
    <w:rsid w:val="000A1C10"/>
    <w:rsid w:val="000A2B90"/>
    <w:rsid w:val="000A2FBE"/>
    <w:rsid w:val="000A3B89"/>
    <w:rsid w:val="000B1333"/>
    <w:rsid w:val="000B44FA"/>
    <w:rsid w:val="000B497B"/>
    <w:rsid w:val="000C0B02"/>
    <w:rsid w:val="000C4B33"/>
    <w:rsid w:val="000C6965"/>
    <w:rsid w:val="000D16C6"/>
    <w:rsid w:val="000D46AD"/>
    <w:rsid w:val="000E3012"/>
    <w:rsid w:val="000E4994"/>
    <w:rsid w:val="000E5BF6"/>
    <w:rsid w:val="000F1FAD"/>
    <w:rsid w:val="000F32E7"/>
    <w:rsid w:val="000F4725"/>
    <w:rsid w:val="000F4B89"/>
    <w:rsid w:val="000F7D1B"/>
    <w:rsid w:val="00104B1D"/>
    <w:rsid w:val="00111B7A"/>
    <w:rsid w:val="00120207"/>
    <w:rsid w:val="001208C1"/>
    <w:rsid w:val="00125266"/>
    <w:rsid w:val="00132F6B"/>
    <w:rsid w:val="00132F9B"/>
    <w:rsid w:val="00134AAC"/>
    <w:rsid w:val="001431ED"/>
    <w:rsid w:val="00144B04"/>
    <w:rsid w:val="00144B99"/>
    <w:rsid w:val="00152112"/>
    <w:rsid w:val="0015554D"/>
    <w:rsid w:val="001640BC"/>
    <w:rsid w:val="0016773E"/>
    <w:rsid w:val="00173A39"/>
    <w:rsid w:val="001768A5"/>
    <w:rsid w:val="0018049F"/>
    <w:rsid w:val="00181972"/>
    <w:rsid w:val="00183973"/>
    <w:rsid w:val="001864C3"/>
    <w:rsid w:val="00190EF0"/>
    <w:rsid w:val="00192D89"/>
    <w:rsid w:val="0019399D"/>
    <w:rsid w:val="001A2B03"/>
    <w:rsid w:val="001A4E3B"/>
    <w:rsid w:val="001A7EF2"/>
    <w:rsid w:val="001C1B52"/>
    <w:rsid w:val="001C1DDD"/>
    <w:rsid w:val="001C337A"/>
    <w:rsid w:val="001C3781"/>
    <w:rsid w:val="001C7552"/>
    <w:rsid w:val="001D37E2"/>
    <w:rsid w:val="001D4F4E"/>
    <w:rsid w:val="001E26C1"/>
    <w:rsid w:val="001F011E"/>
    <w:rsid w:val="001F6360"/>
    <w:rsid w:val="00204BE5"/>
    <w:rsid w:val="00204F21"/>
    <w:rsid w:val="002063B2"/>
    <w:rsid w:val="002063BE"/>
    <w:rsid w:val="00212203"/>
    <w:rsid w:val="0021250F"/>
    <w:rsid w:val="00212A5F"/>
    <w:rsid w:val="00227890"/>
    <w:rsid w:val="002326D5"/>
    <w:rsid w:val="00233A26"/>
    <w:rsid w:val="00236C5D"/>
    <w:rsid w:val="00240D19"/>
    <w:rsid w:val="00241B5B"/>
    <w:rsid w:val="00243EA4"/>
    <w:rsid w:val="002512B1"/>
    <w:rsid w:val="002514CB"/>
    <w:rsid w:val="00254FCD"/>
    <w:rsid w:val="00256136"/>
    <w:rsid w:val="00257426"/>
    <w:rsid w:val="002629A3"/>
    <w:rsid w:val="00263AAB"/>
    <w:rsid w:val="00263CBF"/>
    <w:rsid w:val="00277E5A"/>
    <w:rsid w:val="00282592"/>
    <w:rsid w:val="0028397D"/>
    <w:rsid w:val="00286657"/>
    <w:rsid w:val="00287C38"/>
    <w:rsid w:val="00290F21"/>
    <w:rsid w:val="002926B4"/>
    <w:rsid w:val="002A0B5B"/>
    <w:rsid w:val="002B087E"/>
    <w:rsid w:val="002B3C5C"/>
    <w:rsid w:val="002C09C0"/>
    <w:rsid w:val="002C3783"/>
    <w:rsid w:val="002C5F37"/>
    <w:rsid w:val="002D26D3"/>
    <w:rsid w:val="002D2EEB"/>
    <w:rsid w:val="002D7C3B"/>
    <w:rsid w:val="002E2E5E"/>
    <w:rsid w:val="002E3BF3"/>
    <w:rsid w:val="002E3CA7"/>
    <w:rsid w:val="002E4789"/>
    <w:rsid w:val="002E6444"/>
    <w:rsid w:val="002E7EE5"/>
    <w:rsid w:val="002F0522"/>
    <w:rsid w:val="002F1DE0"/>
    <w:rsid w:val="002F39BD"/>
    <w:rsid w:val="002F3C8A"/>
    <w:rsid w:val="002F47D7"/>
    <w:rsid w:val="003010C3"/>
    <w:rsid w:val="00301FE0"/>
    <w:rsid w:val="00302124"/>
    <w:rsid w:val="00302CDF"/>
    <w:rsid w:val="00311E51"/>
    <w:rsid w:val="00314601"/>
    <w:rsid w:val="00322076"/>
    <w:rsid w:val="00325B78"/>
    <w:rsid w:val="00332579"/>
    <w:rsid w:val="003338BA"/>
    <w:rsid w:val="00334E5F"/>
    <w:rsid w:val="0033732C"/>
    <w:rsid w:val="0034133D"/>
    <w:rsid w:val="003460B3"/>
    <w:rsid w:val="003519CE"/>
    <w:rsid w:val="00354422"/>
    <w:rsid w:val="00355C5B"/>
    <w:rsid w:val="0035746B"/>
    <w:rsid w:val="00366604"/>
    <w:rsid w:val="003755AF"/>
    <w:rsid w:val="0038128A"/>
    <w:rsid w:val="00383FFB"/>
    <w:rsid w:val="00385916"/>
    <w:rsid w:val="00390206"/>
    <w:rsid w:val="0039151C"/>
    <w:rsid w:val="003924CC"/>
    <w:rsid w:val="00393A64"/>
    <w:rsid w:val="003B015C"/>
    <w:rsid w:val="003B4E04"/>
    <w:rsid w:val="003B7045"/>
    <w:rsid w:val="003C1A42"/>
    <w:rsid w:val="003C351D"/>
    <w:rsid w:val="003D05B8"/>
    <w:rsid w:val="003D6EDB"/>
    <w:rsid w:val="003E0B23"/>
    <w:rsid w:val="003E78FB"/>
    <w:rsid w:val="003F12FF"/>
    <w:rsid w:val="003F5019"/>
    <w:rsid w:val="00400A48"/>
    <w:rsid w:val="00405637"/>
    <w:rsid w:val="00412277"/>
    <w:rsid w:val="00414E5F"/>
    <w:rsid w:val="0041790A"/>
    <w:rsid w:val="00421479"/>
    <w:rsid w:val="00433552"/>
    <w:rsid w:val="00433926"/>
    <w:rsid w:val="0043510A"/>
    <w:rsid w:val="00435DD5"/>
    <w:rsid w:val="00445141"/>
    <w:rsid w:val="00451063"/>
    <w:rsid w:val="00457D94"/>
    <w:rsid w:val="00463868"/>
    <w:rsid w:val="00467D89"/>
    <w:rsid w:val="0047246A"/>
    <w:rsid w:val="0047586B"/>
    <w:rsid w:val="0048027D"/>
    <w:rsid w:val="00480695"/>
    <w:rsid w:val="004818BF"/>
    <w:rsid w:val="0048602F"/>
    <w:rsid w:val="0049016E"/>
    <w:rsid w:val="00491024"/>
    <w:rsid w:val="004979B0"/>
    <w:rsid w:val="004A015C"/>
    <w:rsid w:val="004A04EE"/>
    <w:rsid w:val="004A288E"/>
    <w:rsid w:val="004A307F"/>
    <w:rsid w:val="004A3461"/>
    <w:rsid w:val="004B5495"/>
    <w:rsid w:val="004C0EEF"/>
    <w:rsid w:val="004C52DB"/>
    <w:rsid w:val="004D0721"/>
    <w:rsid w:val="004D0BA7"/>
    <w:rsid w:val="004D18AD"/>
    <w:rsid w:val="004E0A69"/>
    <w:rsid w:val="004E2BE1"/>
    <w:rsid w:val="004E7E38"/>
    <w:rsid w:val="004F03B4"/>
    <w:rsid w:val="004F6E62"/>
    <w:rsid w:val="004F7FD3"/>
    <w:rsid w:val="005055B9"/>
    <w:rsid w:val="00506162"/>
    <w:rsid w:val="005109C3"/>
    <w:rsid w:val="005147CA"/>
    <w:rsid w:val="00514B1D"/>
    <w:rsid w:val="0052194B"/>
    <w:rsid w:val="00525AA6"/>
    <w:rsid w:val="00533001"/>
    <w:rsid w:val="005372EA"/>
    <w:rsid w:val="00540DF6"/>
    <w:rsid w:val="00551C17"/>
    <w:rsid w:val="005625EE"/>
    <w:rsid w:val="00562EC6"/>
    <w:rsid w:val="00564D8C"/>
    <w:rsid w:val="0057265C"/>
    <w:rsid w:val="00572FFB"/>
    <w:rsid w:val="00584D5A"/>
    <w:rsid w:val="0059025A"/>
    <w:rsid w:val="00593DD7"/>
    <w:rsid w:val="005941E9"/>
    <w:rsid w:val="005959CD"/>
    <w:rsid w:val="005973A6"/>
    <w:rsid w:val="00597F2F"/>
    <w:rsid w:val="005A111A"/>
    <w:rsid w:val="005A1FBC"/>
    <w:rsid w:val="005B0703"/>
    <w:rsid w:val="005B252F"/>
    <w:rsid w:val="005B28AB"/>
    <w:rsid w:val="005C0B2F"/>
    <w:rsid w:val="005C2ECA"/>
    <w:rsid w:val="005C47EE"/>
    <w:rsid w:val="005C733B"/>
    <w:rsid w:val="005C776E"/>
    <w:rsid w:val="005D33B0"/>
    <w:rsid w:val="005E1FB0"/>
    <w:rsid w:val="005E57A8"/>
    <w:rsid w:val="005F014B"/>
    <w:rsid w:val="005F16E1"/>
    <w:rsid w:val="005F405A"/>
    <w:rsid w:val="005F4CD0"/>
    <w:rsid w:val="00610333"/>
    <w:rsid w:val="00612BD1"/>
    <w:rsid w:val="00612D20"/>
    <w:rsid w:val="0062004B"/>
    <w:rsid w:val="0063102F"/>
    <w:rsid w:val="00637494"/>
    <w:rsid w:val="00637526"/>
    <w:rsid w:val="0064208E"/>
    <w:rsid w:val="00643325"/>
    <w:rsid w:val="0064364F"/>
    <w:rsid w:val="0064710E"/>
    <w:rsid w:val="00651D79"/>
    <w:rsid w:val="00652079"/>
    <w:rsid w:val="00654B06"/>
    <w:rsid w:val="00657D8E"/>
    <w:rsid w:val="00664B3F"/>
    <w:rsid w:val="00665237"/>
    <w:rsid w:val="00670298"/>
    <w:rsid w:val="00670364"/>
    <w:rsid w:val="00671C09"/>
    <w:rsid w:val="006812D5"/>
    <w:rsid w:val="00684AB6"/>
    <w:rsid w:val="006873EA"/>
    <w:rsid w:val="00690889"/>
    <w:rsid w:val="00691082"/>
    <w:rsid w:val="0069523B"/>
    <w:rsid w:val="006A0051"/>
    <w:rsid w:val="006A48CF"/>
    <w:rsid w:val="006A6A93"/>
    <w:rsid w:val="006B1675"/>
    <w:rsid w:val="006B2464"/>
    <w:rsid w:val="006B4863"/>
    <w:rsid w:val="006C0F67"/>
    <w:rsid w:val="006C15E9"/>
    <w:rsid w:val="006C592F"/>
    <w:rsid w:val="006C751A"/>
    <w:rsid w:val="006D0F05"/>
    <w:rsid w:val="006D1988"/>
    <w:rsid w:val="006D358B"/>
    <w:rsid w:val="006D5AD2"/>
    <w:rsid w:val="006E26B2"/>
    <w:rsid w:val="006E49B1"/>
    <w:rsid w:val="007001E2"/>
    <w:rsid w:val="00702CA5"/>
    <w:rsid w:val="0070478F"/>
    <w:rsid w:val="00704B2D"/>
    <w:rsid w:val="0070667C"/>
    <w:rsid w:val="00713071"/>
    <w:rsid w:val="007226E8"/>
    <w:rsid w:val="0073155E"/>
    <w:rsid w:val="00732D61"/>
    <w:rsid w:val="00734BD2"/>
    <w:rsid w:val="00736545"/>
    <w:rsid w:val="0075247A"/>
    <w:rsid w:val="007605AC"/>
    <w:rsid w:val="00761CDB"/>
    <w:rsid w:val="00762A09"/>
    <w:rsid w:val="0077149C"/>
    <w:rsid w:val="00775DC9"/>
    <w:rsid w:val="007824FD"/>
    <w:rsid w:val="00784535"/>
    <w:rsid w:val="00785EB1"/>
    <w:rsid w:val="00786311"/>
    <w:rsid w:val="0079209C"/>
    <w:rsid w:val="00792742"/>
    <w:rsid w:val="007957B7"/>
    <w:rsid w:val="007A4D07"/>
    <w:rsid w:val="007A718B"/>
    <w:rsid w:val="007B110C"/>
    <w:rsid w:val="007B4D71"/>
    <w:rsid w:val="007B5459"/>
    <w:rsid w:val="007B7AC8"/>
    <w:rsid w:val="007C5A0D"/>
    <w:rsid w:val="007D4566"/>
    <w:rsid w:val="007F3DF8"/>
    <w:rsid w:val="0080377B"/>
    <w:rsid w:val="00806535"/>
    <w:rsid w:val="00806AFB"/>
    <w:rsid w:val="00811D11"/>
    <w:rsid w:val="00812272"/>
    <w:rsid w:val="00816F2C"/>
    <w:rsid w:val="0082155B"/>
    <w:rsid w:val="0082165D"/>
    <w:rsid w:val="008227F3"/>
    <w:rsid w:val="00823308"/>
    <w:rsid w:val="00823DE6"/>
    <w:rsid w:val="0083129E"/>
    <w:rsid w:val="0083488E"/>
    <w:rsid w:val="00840EAA"/>
    <w:rsid w:val="00841AEA"/>
    <w:rsid w:val="0084521B"/>
    <w:rsid w:val="00846805"/>
    <w:rsid w:val="0085254E"/>
    <w:rsid w:val="00860C85"/>
    <w:rsid w:val="00860CE7"/>
    <w:rsid w:val="008725CF"/>
    <w:rsid w:val="00875D9F"/>
    <w:rsid w:val="008761C4"/>
    <w:rsid w:val="00876D2F"/>
    <w:rsid w:val="00880C90"/>
    <w:rsid w:val="00886852"/>
    <w:rsid w:val="00890D93"/>
    <w:rsid w:val="00894AA1"/>
    <w:rsid w:val="008970DD"/>
    <w:rsid w:val="0089764C"/>
    <w:rsid w:val="008A67BC"/>
    <w:rsid w:val="008B2614"/>
    <w:rsid w:val="008B3E03"/>
    <w:rsid w:val="008B6450"/>
    <w:rsid w:val="008B66BB"/>
    <w:rsid w:val="008C0356"/>
    <w:rsid w:val="008C073A"/>
    <w:rsid w:val="008D0B81"/>
    <w:rsid w:val="008D5B43"/>
    <w:rsid w:val="008D7364"/>
    <w:rsid w:val="008E1232"/>
    <w:rsid w:val="008E1D55"/>
    <w:rsid w:val="008E2E08"/>
    <w:rsid w:val="008E48BD"/>
    <w:rsid w:val="008E5330"/>
    <w:rsid w:val="008F4D0E"/>
    <w:rsid w:val="0090203F"/>
    <w:rsid w:val="0090316B"/>
    <w:rsid w:val="00904DD1"/>
    <w:rsid w:val="00906002"/>
    <w:rsid w:val="009062CB"/>
    <w:rsid w:val="0091215D"/>
    <w:rsid w:val="009125F3"/>
    <w:rsid w:val="00913200"/>
    <w:rsid w:val="0091356E"/>
    <w:rsid w:val="00914DBF"/>
    <w:rsid w:val="00915612"/>
    <w:rsid w:val="00915D27"/>
    <w:rsid w:val="00916932"/>
    <w:rsid w:val="00920569"/>
    <w:rsid w:val="009231B0"/>
    <w:rsid w:val="0092609C"/>
    <w:rsid w:val="00930940"/>
    <w:rsid w:val="009310C4"/>
    <w:rsid w:val="00934922"/>
    <w:rsid w:val="00937448"/>
    <w:rsid w:val="00941A67"/>
    <w:rsid w:val="00947690"/>
    <w:rsid w:val="00950595"/>
    <w:rsid w:val="00952379"/>
    <w:rsid w:val="009561C8"/>
    <w:rsid w:val="00957D98"/>
    <w:rsid w:val="00957DAD"/>
    <w:rsid w:val="009612C3"/>
    <w:rsid w:val="00963B35"/>
    <w:rsid w:val="00974529"/>
    <w:rsid w:val="0097604A"/>
    <w:rsid w:val="00982B0E"/>
    <w:rsid w:val="009916A9"/>
    <w:rsid w:val="00991B00"/>
    <w:rsid w:val="009979D7"/>
    <w:rsid w:val="009A0ADB"/>
    <w:rsid w:val="009A3BC2"/>
    <w:rsid w:val="009A59F1"/>
    <w:rsid w:val="009B03B8"/>
    <w:rsid w:val="009B28EB"/>
    <w:rsid w:val="009B762E"/>
    <w:rsid w:val="009B7D18"/>
    <w:rsid w:val="009C2464"/>
    <w:rsid w:val="009C3FB3"/>
    <w:rsid w:val="009C785A"/>
    <w:rsid w:val="009D3747"/>
    <w:rsid w:val="009D5732"/>
    <w:rsid w:val="009D67C9"/>
    <w:rsid w:val="009E2144"/>
    <w:rsid w:val="009E51FD"/>
    <w:rsid w:val="009F0890"/>
    <w:rsid w:val="009F0FD4"/>
    <w:rsid w:val="009F5704"/>
    <w:rsid w:val="009F78FF"/>
    <w:rsid w:val="00A007FB"/>
    <w:rsid w:val="00A03602"/>
    <w:rsid w:val="00A04C05"/>
    <w:rsid w:val="00A05546"/>
    <w:rsid w:val="00A136AB"/>
    <w:rsid w:val="00A206DA"/>
    <w:rsid w:val="00A26488"/>
    <w:rsid w:val="00A33235"/>
    <w:rsid w:val="00A34768"/>
    <w:rsid w:val="00A36B0C"/>
    <w:rsid w:val="00A36F96"/>
    <w:rsid w:val="00A41B5D"/>
    <w:rsid w:val="00A42F2B"/>
    <w:rsid w:val="00A442DB"/>
    <w:rsid w:val="00A45662"/>
    <w:rsid w:val="00A4732F"/>
    <w:rsid w:val="00A55D9D"/>
    <w:rsid w:val="00A57303"/>
    <w:rsid w:val="00A61539"/>
    <w:rsid w:val="00A62A46"/>
    <w:rsid w:val="00A62A50"/>
    <w:rsid w:val="00A72985"/>
    <w:rsid w:val="00A76977"/>
    <w:rsid w:val="00A76FB6"/>
    <w:rsid w:val="00A7702A"/>
    <w:rsid w:val="00A8074F"/>
    <w:rsid w:val="00A80E8F"/>
    <w:rsid w:val="00A816EE"/>
    <w:rsid w:val="00A85EBC"/>
    <w:rsid w:val="00A90F88"/>
    <w:rsid w:val="00AA25EE"/>
    <w:rsid w:val="00AA30AA"/>
    <w:rsid w:val="00AA3156"/>
    <w:rsid w:val="00AA75DF"/>
    <w:rsid w:val="00AB18AB"/>
    <w:rsid w:val="00AB4EEC"/>
    <w:rsid w:val="00AB7048"/>
    <w:rsid w:val="00AC3D51"/>
    <w:rsid w:val="00AC65E9"/>
    <w:rsid w:val="00AD6E42"/>
    <w:rsid w:val="00AE15EC"/>
    <w:rsid w:val="00AE4AAD"/>
    <w:rsid w:val="00AE5155"/>
    <w:rsid w:val="00AF3745"/>
    <w:rsid w:val="00B02A21"/>
    <w:rsid w:val="00B07BD8"/>
    <w:rsid w:val="00B10F57"/>
    <w:rsid w:val="00B123AF"/>
    <w:rsid w:val="00B1267E"/>
    <w:rsid w:val="00B1570E"/>
    <w:rsid w:val="00B16BF1"/>
    <w:rsid w:val="00B23F83"/>
    <w:rsid w:val="00B262DF"/>
    <w:rsid w:val="00B34E5E"/>
    <w:rsid w:val="00B355CC"/>
    <w:rsid w:val="00B35927"/>
    <w:rsid w:val="00B40322"/>
    <w:rsid w:val="00B4423A"/>
    <w:rsid w:val="00B457DF"/>
    <w:rsid w:val="00B55ED1"/>
    <w:rsid w:val="00B57CE1"/>
    <w:rsid w:val="00B60A07"/>
    <w:rsid w:val="00B74563"/>
    <w:rsid w:val="00B7623B"/>
    <w:rsid w:val="00B81D58"/>
    <w:rsid w:val="00B85660"/>
    <w:rsid w:val="00B91804"/>
    <w:rsid w:val="00B94DBB"/>
    <w:rsid w:val="00B9501C"/>
    <w:rsid w:val="00B95916"/>
    <w:rsid w:val="00B95B1A"/>
    <w:rsid w:val="00BA4045"/>
    <w:rsid w:val="00BA6F34"/>
    <w:rsid w:val="00BA7A34"/>
    <w:rsid w:val="00BB336C"/>
    <w:rsid w:val="00BC1730"/>
    <w:rsid w:val="00BC7A01"/>
    <w:rsid w:val="00BD4A3C"/>
    <w:rsid w:val="00BD53C2"/>
    <w:rsid w:val="00BE2287"/>
    <w:rsid w:val="00BE558F"/>
    <w:rsid w:val="00BF4ED2"/>
    <w:rsid w:val="00BF5F35"/>
    <w:rsid w:val="00C0404C"/>
    <w:rsid w:val="00C06CC0"/>
    <w:rsid w:val="00C12B7B"/>
    <w:rsid w:val="00C13147"/>
    <w:rsid w:val="00C142C4"/>
    <w:rsid w:val="00C21280"/>
    <w:rsid w:val="00C24513"/>
    <w:rsid w:val="00C2460B"/>
    <w:rsid w:val="00C32447"/>
    <w:rsid w:val="00C44BA0"/>
    <w:rsid w:val="00C56E67"/>
    <w:rsid w:val="00C625A0"/>
    <w:rsid w:val="00C62B61"/>
    <w:rsid w:val="00C6435A"/>
    <w:rsid w:val="00C67605"/>
    <w:rsid w:val="00C74A56"/>
    <w:rsid w:val="00C801A5"/>
    <w:rsid w:val="00C80524"/>
    <w:rsid w:val="00C806D3"/>
    <w:rsid w:val="00C8368D"/>
    <w:rsid w:val="00C8386F"/>
    <w:rsid w:val="00C94D3E"/>
    <w:rsid w:val="00C95D20"/>
    <w:rsid w:val="00CA0D64"/>
    <w:rsid w:val="00CA40F3"/>
    <w:rsid w:val="00CA4B3A"/>
    <w:rsid w:val="00CA750D"/>
    <w:rsid w:val="00CB1916"/>
    <w:rsid w:val="00CE2E9E"/>
    <w:rsid w:val="00CF179A"/>
    <w:rsid w:val="00CF279A"/>
    <w:rsid w:val="00D0532C"/>
    <w:rsid w:val="00D11A40"/>
    <w:rsid w:val="00D15C5A"/>
    <w:rsid w:val="00D25CA9"/>
    <w:rsid w:val="00D31ADF"/>
    <w:rsid w:val="00D35E75"/>
    <w:rsid w:val="00D41C25"/>
    <w:rsid w:val="00D41D79"/>
    <w:rsid w:val="00D44E23"/>
    <w:rsid w:val="00D46BE8"/>
    <w:rsid w:val="00D6669A"/>
    <w:rsid w:val="00D7464E"/>
    <w:rsid w:val="00D77451"/>
    <w:rsid w:val="00D77C2E"/>
    <w:rsid w:val="00D82D84"/>
    <w:rsid w:val="00D86A47"/>
    <w:rsid w:val="00D94C05"/>
    <w:rsid w:val="00D959D9"/>
    <w:rsid w:val="00D96134"/>
    <w:rsid w:val="00D96E25"/>
    <w:rsid w:val="00DA1A3D"/>
    <w:rsid w:val="00DA5A79"/>
    <w:rsid w:val="00DB0160"/>
    <w:rsid w:val="00DB526A"/>
    <w:rsid w:val="00DB6F1F"/>
    <w:rsid w:val="00DC1795"/>
    <w:rsid w:val="00DC37A2"/>
    <w:rsid w:val="00DC38EF"/>
    <w:rsid w:val="00DC56A9"/>
    <w:rsid w:val="00DC6149"/>
    <w:rsid w:val="00DC76EC"/>
    <w:rsid w:val="00DE0EB5"/>
    <w:rsid w:val="00DE32BE"/>
    <w:rsid w:val="00DE585B"/>
    <w:rsid w:val="00DF2381"/>
    <w:rsid w:val="00DF5FFD"/>
    <w:rsid w:val="00E0006C"/>
    <w:rsid w:val="00E00DE5"/>
    <w:rsid w:val="00E01519"/>
    <w:rsid w:val="00E04AA2"/>
    <w:rsid w:val="00E05C9D"/>
    <w:rsid w:val="00E16102"/>
    <w:rsid w:val="00E16656"/>
    <w:rsid w:val="00E24201"/>
    <w:rsid w:val="00E25779"/>
    <w:rsid w:val="00E5493C"/>
    <w:rsid w:val="00E63490"/>
    <w:rsid w:val="00E65A4C"/>
    <w:rsid w:val="00E76944"/>
    <w:rsid w:val="00E90544"/>
    <w:rsid w:val="00E94A74"/>
    <w:rsid w:val="00EA6936"/>
    <w:rsid w:val="00EB2583"/>
    <w:rsid w:val="00EB341D"/>
    <w:rsid w:val="00EB3C58"/>
    <w:rsid w:val="00EC0306"/>
    <w:rsid w:val="00EC11DB"/>
    <w:rsid w:val="00EC33F2"/>
    <w:rsid w:val="00EC3F07"/>
    <w:rsid w:val="00ED49FA"/>
    <w:rsid w:val="00ED5189"/>
    <w:rsid w:val="00EE5405"/>
    <w:rsid w:val="00EE6896"/>
    <w:rsid w:val="00F026CD"/>
    <w:rsid w:val="00F060B3"/>
    <w:rsid w:val="00F13064"/>
    <w:rsid w:val="00F20CB0"/>
    <w:rsid w:val="00F20FC0"/>
    <w:rsid w:val="00F223A4"/>
    <w:rsid w:val="00F25506"/>
    <w:rsid w:val="00F3137F"/>
    <w:rsid w:val="00F37880"/>
    <w:rsid w:val="00F405FF"/>
    <w:rsid w:val="00F47AE3"/>
    <w:rsid w:val="00F53773"/>
    <w:rsid w:val="00F615CA"/>
    <w:rsid w:val="00F6254F"/>
    <w:rsid w:val="00F659A4"/>
    <w:rsid w:val="00F66F2D"/>
    <w:rsid w:val="00F71402"/>
    <w:rsid w:val="00F80818"/>
    <w:rsid w:val="00F81171"/>
    <w:rsid w:val="00F83D55"/>
    <w:rsid w:val="00F84B98"/>
    <w:rsid w:val="00F865A8"/>
    <w:rsid w:val="00F86A77"/>
    <w:rsid w:val="00F948BC"/>
    <w:rsid w:val="00FA3EAF"/>
    <w:rsid w:val="00FA6328"/>
    <w:rsid w:val="00FA67C8"/>
    <w:rsid w:val="00FB3590"/>
    <w:rsid w:val="00FC4F98"/>
    <w:rsid w:val="00FD20CD"/>
    <w:rsid w:val="00FD43BF"/>
    <w:rsid w:val="00FD5B98"/>
    <w:rsid w:val="00FE62EA"/>
    <w:rsid w:val="00FE7C20"/>
    <w:rsid w:val="00FF30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3A10C4"/>
  <w15:chartTrackingRefBased/>
  <w15:docId w15:val="{55927693-CDBF-4BE8-8434-9787012772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0EB5"/>
  </w:style>
  <w:style w:type="paragraph" w:styleId="Heading1">
    <w:name w:val="heading 1"/>
    <w:basedOn w:val="Normal"/>
    <w:next w:val="Normal"/>
    <w:link w:val="Heading1Char"/>
    <w:uiPriority w:val="9"/>
    <w:qFormat/>
    <w:rsid w:val="002E4789"/>
    <w:pPr>
      <w:keepNext/>
      <w:keepLines/>
      <w:spacing w:before="360" w:after="80"/>
      <w:outlineLvl w:val="0"/>
    </w:pPr>
    <w:rPr>
      <w:rFonts w:ascii="Arial" w:eastAsiaTheme="majorEastAsia" w:hAnsi="Arial" w:cstheme="majorBidi"/>
      <w:b/>
      <w:color w:val="000000" w:themeColor="text1"/>
      <w:szCs w:val="40"/>
    </w:rPr>
  </w:style>
  <w:style w:type="paragraph" w:styleId="Heading2">
    <w:name w:val="heading 2"/>
    <w:basedOn w:val="Normal"/>
    <w:next w:val="Normal"/>
    <w:link w:val="Heading2Char"/>
    <w:uiPriority w:val="9"/>
    <w:semiHidden/>
    <w:unhideWhenUsed/>
    <w:qFormat/>
    <w:rsid w:val="00F84B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4B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4B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4B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4B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4B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4B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4B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4789"/>
    <w:rPr>
      <w:rFonts w:ascii="Arial" w:eastAsiaTheme="majorEastAsia" w:hAnsi="Arial" w:cstheme="majorBidi"/>
      <w:b/>
      <w:color w:val="000000" w:themeColor="text1"/>
      <w:szCs w:val="40"/>
    </w:rPr>
  </w:style>
  <w:style w:type="character" w:customStyle="1" w:styleId="Heading2Char">
    <w:name w:val="Heading 2 Char"/>
    <w:basedOn w:val="DefaultParagraphFont"/>
    <w:link w:val="Heading2"/>
    <w:uiPriority w:val="9"/>
    <w:semiHidden/>
    <w:rsid w:val="00F84B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4B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4B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4B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4B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4B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4B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4B98"/>
    <w:rPr>
      <w:rFonts w:eastAsiaTheme="majorEastAsia" w:cstheme="majorBidi"/>
      <w:color w:val="272727" w:themeColor="text1" w:themeTint="D8"/>
    </w:rPr>
  </w:style>
  <w:style w:type="paragraph" w:styleId="Title">
    <w:name w:val="Title"/>
    <w:basedOn w:val="Normal"/>
    <w:next w:val="Normal"/>
    <w:link w:val="TitleChar"/>
    <w:uiPriority w:val="10"/>
    <w:qFormat/>
    <w:rsid w:val="00F84B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4B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4B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4B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4B98"/>
    <w:pPr>
      <w:spacing w:before="160"/>
      <w:jc w:val="center"/>
    </w:pPr>
    <w:rPr>
      <w:i/>
      <w:iCs/>
      <w:color w:val="404040" w:themeColor="text1" w:themeTint="BF"/>
    </w:rPr>
  </w:style>
  <w:style w:type="character" w:customStyle="1" w:styleId="QuoteChar">
    <w:name w:val="Quote Char"/>
    <w:basedOn w:val="DefaultParagraphFont"/>
    <w:link w:val="Quote"/>
    <w:uiPriority w:val="29"/>
    <w:rsid w:val="00F84B98"/>
    <w:rPr>
      <w:i/>
      <w:iCs/>
      <w:color w:val="404040" w:themeColor="text1" w:themeTint="BF"/>
    </w:rPr>
  </w:style>
  <w:style w:type="paragraph" w:styleId="ListParagraph">
    <w:name w:val="List Paragraph"/>
    <w:basedOn w:val="Normal"/>
    <w:link w:val="ListParagraphChar"/>
    <w:uiPriority w:val="1"/>
    <w:qFormat/>
    <w:rsid w:val="00F84B98"/>
    <w:pPr>
      <w:ind w:left="720"/>
      <w:contextualSpacing/>
    </w:pPr>
  </w:style>
  <w:style w:type="character" w:styleId="IntenseEmphasis">
    <w:name w:val="Intense Emphasis"/>
    <w:basedOn w:val="DefaultParagraphFont"/>
    <w:uiPriority w:val="21"/>
    <w:qFormat/>
    <w:rsid w:val="00F84B98"/>
    <w:rPr>
      <w:i/>
      <w:iCs/>
      <w:color w:val="0F4761" w:themeColor="accent1" w:themeShade="BF"/>
    </w:rPr>
  </w:style>
  <w:style w:type="paragraph" w:styleId="IntenseQuote">
    <w:name w:val="Intense Quote"/>
    <w:basedOn w:val="Normal"/>
    <w:next w:val="Normal"/>
    <w:link w:val="IntenseQuoteChar"/>
    <w:uiPriority w:val="30"/>
    <w:qFormat/>
    <w:rsid w:val="00F84B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4B98"/>
    <w:rPr>
      <w:i/>
      <w:iCs/>
      <w:color w:val="0F4761" w:themeColor="accent1" w:themeShade="BF"/>
    </w:rPr>
  </w:style>
  <w:style w:type="character" w:styleId="IntenseReference">
    <w:name w:val="Intense Reference"/>
    <w:basedOn w:val="DefaultParagraphFont"/>
    <w:uiPriority w:val="32"/>
    <w:qFormat/>
    <w:rsid w:val="00F84B98"/>
    <w:rPr>
      <w:b/>
      <w:bCs/>
      <w:smallCaps/>
      <w:color w:val="0F4761" w:themeColor="accent1" w:themeShade="BF"/>
      <w:spacing w:val="5"/>
    </w:rPr>
  </w:style>
  <w:style w:type="character" w:customStyle="1" w:styleId="ListParagraphChar">
    <w:name w:val="List Paragraph Char"/>
    <w:basedOn w:val="DefaultParagraphFont"/>
    <w:link w:val="ListParagraph"/>
    <w:uiPriority w:val="1"/>
    <w:qFormat/>
    <w:locked/>
    <w:rsid w:val="009D3747"/>
  </w:style>
  <w:style w:type="paragraph" w:styleId="Header">
    <w:name w:val="header"/>
    <w:basedOn w:val="Normal"/>
    <w:link w:val="HeaderChar"/>
    <w:uiPriority w:val="99"/>
    <w:unhideWhenUsed/>
    <w:rsid w:val="00B34E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4E5E"/>
  </w:style>
  <w:style w:type="paragraph" w:styleId="Footer">
    <w:name w:val="footer"/>
    <w:basedOn w:val="Normal"/>
    <w:link w:val="FooterChar"/>
    <w:uiPriority w:val="99"/>
    <w:unhideWhenUsed/>
    <w:rsid w:val="00B34E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4E5E"/>
  </w:style>
  <w:style w:type="table" w:styleId="TableGrid">
    <w:name w:val="Table Grid"/>
    <w:basedOn w:val="TableNormal"/>
    <w:uiPriority w:val="39"/>
    <w:rsid w:val="009205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04DD1"/>
    <w:rPr>
      <w:color w:val="467886" w:themeColor="hyperlink"/>
      <w:u w:val="single"/>
    </w:rPr>
  </w:style>
  <w:style w:type="character" w:styleId="UnresolvedMention">
    <w:name w:val="Unresolved Mention"/>
    <w:basedOn w:val="DefaultParagraphFont"/>
    <w:uiPriority w:val="99"/>
    <w:semiHidden/>
    <w:unhideWhenUsed/>
    <w:rsid w:val="00904DD1"/>
    <w:rPr>
      <w:color w:val="605E5C"/>
      <w:shd w:val="clear" w:color="auto" w:fill="E1DFDD"/>
    </w:rPr>
  </w:style>
  <w:style w:type="character" w:styleId="FollowedHyperlink">
    <w:name w:val="FollowedHyperlink"/>
    <w:basedOn w:val="DefaultParagraphFont"/>
    <w:uiPriority w:val="99"/>
    <w:semiHidden/>
    <w:unhideWhenUsed/>
    <w:rsid w:val="003519CE"/>
    <w:rPr>
      <w:color w:val="96607D" w:themeColor="followedHyperlink"/>
      <w:u w:val="single"/>
    </w:rPr>
  </w:style>
  <w:style w:type="paragraph" w:styleId="TOCHeading">
    <w:name w:val="TOC Heading"/>
    <w:basedOn w:val="Heading1"/>
    <w:next w:val="Normal"/>
    <w:uiPriority w:val="39"/>
    <w:unhideWhenUsed/>
    <w:qFormat/>
    <w:rsid w:val="00104B1D"/>
    <w:pPr>
      <w:spacing w:before="240" w:after="0" w:line="259" w:lineRule="auto"/>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104B1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08/AJEB-06-2020-0014" TargetMode="External"/><Relationship Id="rId18" Type="http://schemas.openxmlformats.org/officeDocument/2006/relationships/hyperlink" Target="https://doi.org/10.7441/joc.2020.01.05" TargetMode="External"/><Relationship Id="rId26" Type="http://schemas.openxmlformats.org/officeDocument/2006/relationships/image" Target="media/image7.png"/><Relationship Id="rId3" Type="http://schemas.openxmlformats.org/officeDocument/2006/relationships/styles" Target="styles.xml"/><Relationship Id="rId21" Type="http://schemas.openxmlformats.org/officeDocument/2006/relationships/hyperlink" Target="https://global.toyota/pages/global_toyota/ir/financialresults/2025_4q_summary_en.pdf"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doi.org/10.25095/mufad.606022" TargetMode="External"/><Relationship Id="rId25" Type="http://schemas.openxmlformats.org/officeDocument/2006/relationships/image" Target="media/image6.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2469/faj.v39.n4.60" TargetMode="External"/><Relationship Id="rId20" Type="http://schemas.openxmlformats.org/officeDocument/2006/relationships/hyperlink" Target="https://www.toyota-industries.com/investors/item/2023_annual_financial_report_E.pdf" TargetMode="External"/><Relationship Id="rId29"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5.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02/ijfe.2418" TargetMode="External"/><Relationship Id="rId23" Type="http://schemas.openxmlformats.org/officeDocument/2006/relationships/hyperlink" Target="https://global.toyota/en/newsroom/corporate/35891478.html" TargetMode="External"/><Relationship Id="rId28" Type="http://schemas.openxmlformats.org/officeDocument/2006/relationships/image" Target="media/image9.png"/><Relationship Id="rId10" Type="http://schemas.openxmlformats.org/officeDocument/2006/relationships/image" Target="media/image2.png"/><Relationship Id="rId19" Type="http://schemas.openxmlformats.org/officeDocument/2006/relationships/hyperlink" Target="https://doi.org/10.1080/13504850500365780"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pixabay.com/nl/toyota-auto-logo-1596082/" TargetMode="External"/><Relationship Id="rId14" Type="http://schemas.openxmlformats.org/officeDocument/2006/relationships/hyperlink" Target="https://doi.org/10.22004/ag.econ.294160" TargetMode="External"/><Relationship Id="rId22" Type="http://schemas.openxmlformats.org/officeDocument/2006/relationships/hyperlink" Target="https://global.toyota/en/company/messages-from-executives/details/index.html" TargetMode="External"/><Relationship Id="rId27" Type="http://schemas.openxmlformats.org/officeDocument/2006/relationships/image" Target="media/image8.png"/><Relationship Id="rId30" Type="http://schemas.openxmlformats.org/officeDocument/2006/relationships/header" Target="header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A0AB30-031A-4B20-8610-632981F2D4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11720</TotalTime>
  <Pages>25</Pages>
  <Words>6966</Words>
  <Characters>39708</Characters>
  <Application>Microsoft Office Word</Application>
  <DocSecurity>0</DocSecurity>
  <Lines>330</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Denise Chambers</dc:creator>
  <cp:keywords/>
  <dc:description/>
  <cp:lastModifiedBy>Denise Chambers</cp:lastModifiedBy>
  <cp:revision>621</cp:revision>
  <dcterms:created xsi:type="dcterms:W3CDTF">2026-01-27T09:48:00Z</dcterms:created>
  <dcterms:modified xsi:type="dcterms:W3CDTF">2026-03-25T21:19:00Z</dcterms:modified>
</cp:coreProperties>
</file>