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Style w:val="oypena"/>
          <w:b/>
          <w:bCs/>
          <w:sz w:val="80"/>
          <w:szCs w:val="80"/>
        </w:rPr>
        <w:id w:val="-1493629870"/>
        <w:docPartObj>
          <w:docPartGallery w:val="Cover Pages"/>
          <w:docPartUnique/>
        </w:docPartObj>
      </w:sdtPr>
      <w:sdtEndPr>
        <w:rPr>
          <w:rStyle w:val="DefaultParagraphFont"/>
          <w:b w:val="0"/>
          <w:bCs w:val="0"/>
          <w:sz w:val="24"/>
          <w:szCs w:val="24"/>
        </w:rPr>
      </w:sdtEndPr>
      <w:sdtContent>
        <w:sdt>
          <w:sdtPr>
            <w:id w:val="-1702321515"/>
            <w:docPartObj>
              <w:docPartGallery w:val="Cover Pages"/>
              <w:docPartUnique/>
            </w:docPartObj>
          </w:sdtPr>
          <w:sdtContent>
            <w:p w14:paraId="0BF9C335" w14:textId="46B7C2D6" w:rsidR="00A96FB2" w:rsidRDefault="00000000" w:rsidP="00A96FB2">
              <w:r>
                <w:rPr>
                  <w:noProof/>
                </w:rPr>
                <w:pict w14:anchorId="73DD86F2">
                  <v:shapetype id="_x0000_t202" coordsize="21600,21600" o:spt="202" path="m,l,21600r21600,l21600,xe">
                    <v:stroke joinstyle="miter"/>
                    <v:path gradientshapeok="t" o:connecttype="rect"/>
                  </v:shapetype>
                  <v:shape id="Text Box 2" o:spid="_x0000_s1027" type="#_x0000_t202" style="position:absolute;margin-left:-32.45pt;margin-top:514.85pt;width:401.65pt;height:129.55pt;z-index:251663360;visibility:visible;mso-wrap-style:square;mso-width-percent:0;mso-wrap-distance-left:9pt;mso-wrap-distance-top:3.6pt;mso-wrap-distance-right:9pt;mso-wrap-distance-bottom:3.6pt;mso-position-horizontal:absolute;mso-position-horizontal-relative:text;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" filled="f" stroked="f">
                    <v:textbox>
                      <w:txbxContent>
                        <w:p w14:paraId="65A361FB" w14:textId="232D162F" w:rsidR="00A96FB2" w:rsidRPr="00AB09D5" w:rsidRDefault="00A96FB2" w:rsidP="00A96FB2">
                          <w:pPr>
                            <w:spacing w:line="240" w:lineRule="auto"/>
                            <w:rPr>
                              <w:rStyle w:val="oypena"/>
                              <w:b/>
                              <w:bCs/>
                              <w:color w:val="D9D9D9" w:themeColor="background1" w:themeShade="D9"/>
                              <w:sz w:val="72"/>
                              <w:szCs w:val="72"/>
                            </w:rPr>
                          </w:pPr>
                          <w:r>
                            <w:rPr>
                              <w:rStyle w:val="oypena"/>
                              <w:b/>
                              <w:bCs/>
                              <w:color w:val="D9D9D9" w:themeColor="background1" w:themeShade="D9"/>
                              <w:sz w:val="72"/>
                              <w:szCs w:val="72"/>
                            </w:rPr>
                            <w:t>Data Manipulation</w:t>
                          </w:r>
                        </w:p>
                        <w:p w14:paraId="369B400B" w14:textId="3AAE14B3" w:rsidR="00A96FB2" w:rsidRDefault="00A96FB2" w:rsidP="00A96FB2">
                          <w:pPr>
                            <w:rPr>
                              <w:rFonts w:asciiTheme="majorHAnsi" w:hAnsiTheme="majorHAnsi"/>
                              <w:color w:val="BFBFBF" w:themeColor="background1" w:themeShade="BF"/>
                            </w:rPr>
                          </w:pPr>
                          <w:r>
                            <w:rPr>
                              <w:rFonts w:asciiTheme="majorHAnsi" w:hAnsiTheme="majorHAnsi"/>
                              <w:color w:val="BFBFBF" w:themeColor="background1" w:themeShade="BF"/>
                            </w:rPr>
                            <w:t>Assignment 2</w:t>
                          </w:r>
                        </w:p>
                        <w:p w14:paraId="47F2C7F4" w14:textId="13B8E0F8" w:rsidR="00A96FB2" w:rsidRPr="00112CC4" w:rsidRDefault="00A96FB2" w:rsidP="00A96FB2">
                          <w:pPr>
                            <w:rPr>
                              <w:rFonts w:asciiTheme="majorHAnsi" w:hAnsiTheme="majorHAnsi"/>
                              <w:color w:val="BFBFBF" w:themeColor="background1" w:themeShade="BF"/>
                            </w:rPr>
                          </w:pPr>
                          <w:r>
                            <w:rPr>
                              <w:rFonts w:asciiTheme="majorHAnsi" w:hAnsiTheme="majorHAnsi"/>
                              <w:color w:val="BFBFBF" w:themeColor="background1" w:themeShade="BF"/>
                            </w:rPr>
                            <w:t>Statistical Programming</w:t>
                          </w:r>
                          <w:r w:rsidRPr="00112CC4">
                            <w:rPr>
                              <w:rFonts w:asciiTheme="majorHAnsi" w:hAnsiTheme="majorHAnsi"/>
                              <w:color w:val="BFBFBF" w:themeColor="background1" w:themeShade="BF"/>
                            </w:rPr>
                            <w:t xml:space="preserve"> – </w:t>
                          </w:r>
                          <w:r>
                            <w:rPr>
                              <w:rFonts w:asciiTheme="majorHAnsi" w:hAnsiTheme="majorHAnsi"/>
                              <w:color w:val="BFBFBF" w:themeColor="background1" w:themeShade="BF"/>
                            </w:rPr>
                            <w:t>ADDB5021</w:t>
                          </w:r>
                        </w:p>
                        <w:p w14:paraId="47EDB973" w14:textId="77777777" w:rsidR="00A96FB2" w:rsidRPr="00112CC4" w:rsidRDefault="00A96FB2" w:rsidP="00A96FB2">
                          <w:pPr>
                            <w:rPr>
                              <w:rFonts w:asciiTheme="majorHAnsi" w:hAnsiTheme="majorHAnsi"/>
                              <w:b/>
                              <w:bCs/>
                              <w:color w:val="BFBFBF" w:themeColor="background1" w:themeShade="BF"/>
                            </w:rPr>
                          </w:pPr>
                          <w:r w:rsidRPr="00112CC4">
                            <w:rPr>
                              <w:rFonts w:asciiTheme="majorHAnsi" w:hAnsiTheme="majorHAnsi"/>
                              <w:b/>
                              <w:bCs/>
                              <w:color w:val="BFBFBF" w:themeColor="background1" w:themeShade="BF"/>
                            </w:rPr>
                            <w:t>Lucy Boyt - 2308345</w:t>
                          </w:r>
                        </w:p>
                        <w:p w14:paraId="05F05A81" w14:textId="77777777" w:rsidR="00A96FB2" w:rsidRDefault="00A96FB2" w:rsidP="00A96FB2">
                          <w:pPr>
                            <w:spacing w:line="240" w:lineRule="auto"/>
                            <w:rPr>
                              <w:rStyle w:val="oypena"/>
                              <w:b/>
                              <w:bCs/>
                              <w:color w:val="D9D9D9" w:themeColor="background1" w:themeShade="D9"/>
                              <w:sz w:val="80"/>
                              <w:szCs w:val="80"/>
                            </w:rPr>
                          </w:pPr>
                        </w:p>
                        <w:p w14:paraId="70CCC5A7" w14:textId="77777777" w:rsidR="00A96FB2" w:rsidRDefault="00A96FB2" w:rsidP="00A96FB2">
                          <w:pPr>
                            <w:spacing w:line="240" w:lineRule="auto"/>
                            <w:rPr>
                              <w:rStyle w:val="oypena"/>
                              <w:b/>
                              <w:bCs/>
                              <w:color w:val="D9D9D9" w:themeColor="background1" w:themeShade="D9"/>
                              <w:sz w:val="80"/>
                              <w:szCs w:val="80"/>
                            </w:rPr>
                          </w:pPr>
                        </w:p>
                        <w:p w14:paraId="7AC779BF" w14:textId="77777777" w:rsidR="00A96FB2" w:rsidRPr="00B92E9C" w:rsidRDefault="00A96FB2" w:rsidP="00A96FB2">
                          <w:pPr>
                            <w:spacing w:line="240" w:lineRule="auto"/>
                            <w:rPr>
                              <w:rStyle w:val="oypena"/>
                              <w:b/>
                              <w:bCs/>
                              <w:color w:val="D9D9D9" w:themeColor="background1" w:themeShade="D9"/>
                              <w:sz w:val="80"/>
                              <w:szCs w:val="80"/>
                            </w:rPr>
                          </w:pPr>
                        </w:p>
                        <w:p w14:paraId="51968BBF" w14:textId="77777777" w:rsidR="00A96FB2" w:rsidRPr="00B92E9C" w:rsidRDefault="00A96FB2" w:rsidP="00A96FB2"/>
                      </w:txbxContent>
                    </v:textbox>
                    <w10:wrap type="square"/>
                  </v:shape>
                </w:pict>
              </w:r>
              <w:r w:rsidR="00A96FB2" w:rsidRPr="001858EC">
                <w:rPr>
                  <w:rStyle w:val="oypena"/>
                  <w:b/>
                  <w:bCs/>
                  <w:noProof/>
                  <w:sz w:val="80"/>
                  <w:szCs w:val="80"/>
                </w:rPr>
                <w:drawing>
                  <wp:anchor distT="0" distB="0" distL="114300" distR="114300" simplePos="0" relativeHeight="251659264" behindDoc="1" locked="0" layoutInCell="1" allowOverlap="1" wp14:anchorId="3E30008C" wp14:editId="5291E0B0">
                    <wp:simplePos x="0" y="0"/>
                    <wp:positionH relativeFrom="column">
                      <wp:posOffset>-897890</wp:posOffset>
                    </wp:positionH>
                    <wp:positionV relativeFrom="paragraph">
                      <wp:posOffset>-914400</wp:posOffset>
                    </wp:positionV>
                    <wp:extent cx="7542530" cy="10686415"/>
                    <wp:effectExtent l="0" t="0" r="0" b="0"/>
                    <wp:wrapNone/>
                    <wp:docPr id="1907898380" name="Picture 1" descr="A close-up of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952702" name="Picture 1" descr="A close-up of a green backgroun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542530" cy="10686415"/>
                            </a:xfrm>
                            <a:prstGeom prst="rect">
                              <a:avLst/>
                            </a:prstGeom>
                          </pic:spPr>
                        </pic:pic>
                      </a:graphicData>
                    </a:graphic>
                    <wp14:sizeRelH relativeFrom="page">
                      <wp14:pctWidth>0</wp14:pctWidth>
                    </wp14:sizeRelH>
                    <wp14:sizeRelV relativeFrom="page">
                      <wp14:pctHeight>0</wp14:pctHeight>
                    </wp14:sizeRelV>
                  </wp:anchor>
                </w:drawing>
              </w:r>
              <w:r w:rsidR="00A96FB2">
                <w:br w:type="page"/>
              </w:r>
            </w:p>
          </w:sdtContent>
        </w:sdt>
        <w:sdt>
          <w:sdtPr>
            <w:rPr>
              <w:rFonts w:asciiTheme="minorHAnsi" w:eastAsiaTheme="minorEastAsia" w:hAnsiTheme="minorHAnsi" w:cstheme="minorBidi"/>
              <w:color w:val="auto"/>
              <w:kern w:val="2"/>
              <w:sz w:val="24"/>
              <w:szCs w:val="24"/>
              <w:lang w:val="en-GB" w:eastAsia="ja-JP"/>
            </w:rPr>
            <w:id w:val="1491907695"/>
            <w:docPartObj>
              <w:docPartGallery w:val="Table of Contents"/>
              <w:docPartUnique/>
            </w:docPartObj>
          </w:sdtPr>
          <w:sdtEndPr>
            <w:rPr>
              <w:b/>
              <w:bCs/>
            </w:rPr>
          </w:sdtEndPr>
          <w:sdtContent>
            <w:p w14:paraId="6652A858" w14:textId="650FDBF7" w:rsidR="00515EE2" w:rsidRDefault="00515EE2">
              <w:pPr>
                <w:pStyle w:val="TOCHeading"/>
              </w:pPr>
              <w:r>
                <w:rPr>
                  <w:lang w:val="en-GB"/>
                </w:rPr>
                <w:t>Contents</w:t>
              </w:r>
            </w:p>
            <w:p w14:paraId="0DD92BBD" w14:textId="6792C872" w:rsidR="00515EE2" w:rsidRDefault="00515EE2">
              <w:pPr>
                <w:pStyle w:val="TOC2"/>
                <w:tabs>
                  <w:tab w:val="right" w:leader="dot" w:pos="9016"/>
                </w:tabs>
                <w:rPr>
                  <w:noProof/>
                </w:rPr>
              </w:pPr>
              <w:r>
                <w:fldChar w:fldCharType="begin"/>
              </w:r>
              <w:r>
                <w:instrText xml:space="preserve"> TOC \o "1-3" \h \z \u </w:instrText>
              </w:r>
              <w:r>
                <w:fldChar w:fldCharType="separate"/>
              </w:r>
              <w:hyperlink w:anchor="_Toc219034734" w:history="1">
                <w:r w:rsidRPr="00957443">
                  <w:rPr>
                    <w:rStyle w:val="Hyperlink"/>
                    <w:noProof/>
                  </w:rPr>
                  <w:t>Visualisations:</w:t>
                </w:r>
                <w:r>
                  <w:rPr>
                    <w:noProof/>
                    <w:webHidden/>
                  </w:rPr>
                  <w:tab/>
                </w:r>
                <w:r>
                  <w:rPr>
                    <w:noProof/>
                    <w:webHidden/>
                  </w:rPr>
                  <w:fldChar w:fldCharType="begin"/>
                </w:r>
                <w:r>
                  <w:rPr>
                    <w:noProof/>
                    <w:webHidden/>
                  </w:rPr>
                  <w:instrText xml:space="preserve"> PAGEREF _Toc219034734 \h </w:instrText>
                </w:r>
                <w:r>
                  <w:rPr>
                    <w:noProof/>
                    <w:webHidden/>
                  </w:rPr>
                </w:r>
                <w:r>
                  <w:rPr>
                    <w:noProof/>
                    <w:webHidden/>
                  </w:rPr>
                  <w:fldChar w:fldCharType="separate"/>
                </w:r>
                <w:r>
                  <w:rPr>
                    <w:noProof/>
                    <w:webHidden/>
                  </w:rPr>
                  <w:t>2</w:t>
                </w:r>
                <w:r>
                  <w:rPr>
                    <w:noProof/>
                    <w:webHidden/>
                  </w:rPr>
                  <w:fldChar w:fldCharType="end"/>
                </w:r>
              </w:hyperlink>
            </w:p>
            <w:p w14:paraId="5F6F9D44" w14:textId="4EA7E6AA" w:rsidR="00515EE2" w:rsidRDefault="00515EE2">
              <w:pPr>
                <w:pStyle w:val="TOC2"/>
                <w:tabs>
                  <w:tab w:val="right" w:leader="dot" w:pos="9016"/>
                </w:tabs>
                <w:rPr>
                  <w:noProof/>
                </w:rPr>
              </w:pPr>
              <w:hyperlink w:anchor="_Toc219034735" w:history="1">
                <w:r w:rsidRPr="00957443">
                  <w:rPr>
                    <w:rStyle w:val="Hyperlink"/>
                    <w:noProof/>
                  </w:rPr>
                  <w:t>Challenges and Things Learned:</w:t>
                </w:r>
                <w:r>
                  <w:rPr>
                    <w:noProof/>
                    <w:webHidden/>
                  </w:rPr>
                  <w:tab/>
                </w:r>
                <w:r>
                  <w:rPr>
                    <w:noProof/>
                    <w:webHidden/>
                  </w:rPr>
                  <w:fldChar w:fldCharType="begin"/>
                </w:r>
                <w:r>
                  <w:rPr>
                    <w:noProof/>
                    <w:webHidden/>
                  </w:rPr>
                  <w:instrText xml:space="preserve"> PAGEREF _Toc219034735 \h </w:instrText>
                </w:r>
                <w:r>
                  <w:rPr>
                    <w:noProof/>
                    <w:webHidden/>
                  </w:rPr>
                </w:r>
                <w:r>
                  <w:rPr>
                    <w:noProof/>
                    <w:webHidden/>
                  </w:rPr>
                  <w:fldChar w:fldCharType="separate"/>
                </w:r>
                <w:r>
                  <w:rPr>
                    <w:noProof/>
                    <w:webHidden/>
                  </w:rPr>
                  <w:t>6</w:t>
                </w:r>
                <w:r>
                  <w:rPr>
                    <w:noProof/>
                    <w:webHidden/>
                  </w:rPr>
                  <w:fldChar w:fldCharType="end"/>
                </w:r>
              </w:hyperlink>
            </w:p>
            <w:p w14:paraId="57F12EF7" w14:textId="78E6BD8B" w:rsidR="00515EE2" w:rsidRDefault="00515EE2">
              <w:pPr>
                <w:pStyle w:val="TOC2"/>
                <w:tabs>
                  <w:tab w:val="right" w:leader="dot" w:pos="9016"/>
                </w:tabs>
                <w:rPr>
                  <w:noProof/>
                </w:rPr>
              </w:pPr>
              <w:hyperlink w:anchor="_Toc219034736" w:history="1">
                <w:r w:rsidRPr="00957443">
                  <w:rPr>
                    <w:rStyle w:val="Hyperlink"/>
                    <w:noProof/>
                  </w:rPr>
                  <w:t>Improvements for Future Work</w:t>
                </w:r>
                <w:r>
                  <w:rPr>
                    <w:noProof/>
                    <w:webHidden/>
                  </w:rPr>
                  <w:tab/>
                </w:r>
                <w:r>
                  <w:rPr>
                    <w:noProof/>
                    <w:webHidden/>
                  </w:rPr>
                  <w:fldChar w:fldCharType="begin"/>
                </w:r>
                <w:r>
                  <w:rPr>
                    <w:noProof/>
                    <w:webHidden/>
                  </w:rPr>
                  <w:instrText xml:space="preserve"> PAGEREF _Toc219034736 \h </w:instrText>
                </w:r>
                <w:r>
                  <w:rPr>
                    <w:noProof/>
                    <w:webHidden/>
                  </w:rPr>
                </w:r>
                <w:r>
                  <w:rPr>
                    <w:noProof/>
                    <w:webHidden/>
                  </w:rPr>
                  <w:fldChar w:fldCharType="separate"/>
                </w:r>
                <w:r>
                  <w:rPr>
                    <w:noProof/>
                    <w:webHidden/>
                  </w:rPr>
                  <w:t>7</w:t>
                </w:r>
                <w:r>
                  <w:rPr>
                    <w:noProof/>
                    <w:webHidden/>
                  </w:rPr>
                  <w:fldChar w:fldCharType="end"/>
                </w:r>
              </w:hyperlink>
            </w:p>
            <w:p w14:paraId="5AA39DD5" w14:textId="45F909A3" w:rsidR="00515EE2" w:rsidRDefault="00515EE2">
              <w:pPr>
                <w:pStyle w:val="TOC2"/>
                <w:tabs>
                  <w:tab w:val="right" w:leader="dot" w:pos="9016"/>
                </w:tabs>
                <w:rPr>
                  <w:noProof/>
                </w:rPr>
              </w:pPr>
              <w:hyperlink w:anchor="_Toc219034737" w:history="1">
                <w:r w:rsidRPr="00957443">
                  <w:rPr>
                    <w:rStyle w:val="Hyperlink"/>
                    <w:noProof/>
                  </w:rPr>
                  <w:t>Generative AI</w:t>
                </w:r>
                <w:r>
                  <w:rPr>
                    <w:noProof/>
                    <w:webHidden/>
                  </w:rPr>
                  <w:tab/>
                </w:r>
                <w:r>
                  <w:rPr>
                    <w:noProof/>
                    <w:webHidden/>
                  </w:rPr>
                  <w:fldChar w:fldCharType="begin"/>
                </w:r>
                <w:r>
                  <w:rPr>
                    <w:noProof/>
                    <w:webHidden/>
                  </w:rPr>
                  <w:instrText xml:space="preserve"> PAGEREF _Toc219034737 \h </w:instrText>
                </w:r>
                <w:r>
                  <w:rPr>
                    <w:noProof/>
                    <w:webHidden/>
                  </w:rPr>
                </w:r>
                <w:r>
                  <w:rPr>
                    <w:noProof/>
                    <w:webHidden/>
                  </w:rPr>
                  <w:fldChar w:fldCharType="separate"/>
                </w:r>
                <w:r>
                  <w:rPr>
                    <w:noProof/>
                    <w:webHidden/>
                  </w:rPr>
                  <w:t>7</w:t>
                </w:r>
                <w:r>
                  <w:rPr>
                    <w:noProof/>
                    <w:webHidden/>
                  </w:rPr>
                  <w:fldChar w:fldCharType="end"/>
                </w:r>
              </w:hyperlink>
            </w:p>
            <w:p w14:paraId="51EAE7FE" w14:textId="01C6F87B" w:rsidR="00515EE2" w:rsidRDefault="00515EE2">
              <w:pPr>
                <w:pStyle w:val="TOC2"/>
                <w:tabs>
                  <w:tab w:val="right" w:leader="dot" w:pos="9016"/>
                </w:tabs>
                <w:rPr>
                  <w:noProof/>
                </w:rPr>
              </w:pPr>
              <w:hyperlink w:anchor="_Toc219034738" w:history="1">
                <w:r w:rsidRPr="00957443">
                  <w:rPr>
                    <w:rStyle w:val="Hyperlink"/>
                    <w:noProof/>
                  </w:rPr>
                  <w:t>References and Technical Resources</w:t>
                </w:r>
                <w:r>
                  <w:rPr>
                    <w:noProof/>
                    <w:webHidden/>
                  </w:rPr>
                  <w:tab/>
                </w:r>
                <w:r>
                  <w:rPr>
                    <w:noProof/>
                    <w:webHidden/>
                  </w:rPr>
                  <w:fldChar w:fldCharType="begin"/>
                </w:r>
                <w:r>
                  <w:rPr>
                    <w:noProof/>
                    <w:webHidden/>
                  </w:rPr>
                  <w:instrText xml:space="preserve"> PAGEREF _Toc219034738 \h </w:instrText>
                </w:r>
                <w:r>
                  <w:rPr>
                    <w:noProof/>
                    <w:webHidden/>
                  </w:rPr>
                </w:r>
                <w:r>
                  <w:rPr>
                    <w:noProof/>
                    <w:webHidden/>
                  </w:rPr>
                  <w:fldChar w:fldCharType="separate"/>
                </w:r>
                <w:r>
                  <w:rPr>
                    <w:noProof/>
                    <w:webHidden/>
                  </w:rPr>
                  <w:t>8</w:t>
                </w:r>
                <w:r>
                  <w:rPr>
                    <w:noProof/>
                    <w:webHidden/>
                  </w:rPr>
                  <w:fldChar w:fldCharType="end"/>
                </w:r>
              </w:hyperlink>
            </w:p>
            <w:p w14:paraId="0C111EB3" w14:textId="49372EEB" w:rsidR="00515EE2" w:rsidRDefault="00515EE2">
              <w:r>
                <w:rPr>
                  <w:b/>
                  <w:bCs/>
                </w:rPr>
                <w:fldChar w:fldCharType="end"/>
              </w:r>
            </w:p>
          </w:sdtContent>
        </w:sdt>
        <w:p w14:paraId="142E7B04" w14:textId="77777777" w:rsidR="00A201BE" w:rsidRDefault="00A201BE">
          <w:r>
            <w:br w:type="page"/>
          </w:r>
        </w:p>
        <w:p w14:paraId="74C8986B" w14:textId="7FD11C0F" w:rsidR="00362E7F" w:rsidRDefault="00362E7F" w:rsidP="00A96FB2">
          <w:r>
            <w:lastRenderedPageBreak/>
            <w:t xml:space="preserve">This assignment required the manipulation, analysis and visualisation of an air quality dataset using R. </w:t>
          </w:r>
          <w:r w:rsidR="00470250">
            <w:t>The</w:t>
          </w:r>
          <w:r>
            <w:t xml:space="preserve"> approach </w:t>
          </w:r>
          <w:r w:rsidR="00470250">
            <w:t xml:space="preserve">taken </w:t>
          </w:r>
          <w:r>
            <w:t>focused on writing clear, reusable functions and selecting visualisation techniques that best communicated the structure and behaviour of the data whilst remaining accessible to</w:t>
          </w:r>
          <w:r w:rsidR="00BC27DE">
            <w:t xml:space="preserve"> end-</w:t>
          </w:r>
          <w:r>
            <w:t xml:space="preserve">users. </w:t>
          </w:r>
        </w:p>
        <w:p w14:paraId="6ADB684A" w14:textId="4BEEAFD3" w:rsidR="00362E7F" w:rsidRPr="00A201BE" w:rsidRDefault="00362E7F" w:rsidP="00A201BE">
          <w:pPr>
            <w:pStyle w:val="Heading2"/>
          </w:pPr>
          <w:bookmarkStart w:id="0" w:name="_Toc219034734"/>
          <w:r w:rsidRPr="00A201BE">
            <w:t>Visualisations:</w:t>
          </w:r>
          <w:bookmarkEnd w:id="0"/>
          <w:r w:rsidRPr="00A201BE">
            <w:t xml:space="preserve"> </w:t>
          </w:r>
        </w:p>
        <w:p w14:paraId="7B838900" w14:textId="0573DB17" w:rsidR="00362E7F" w:rsidRDefault="00362E7F" w:rsidP="00362E7F">
          <w:r>
            <w:t>The variation of nitrogen oxides as nitrogen dioxide over time was visualised using a line plot</w:t>
          </w:r>
          <w:r w:rsidR="00BC27DE">
            <w:t xml:space="preserve"> (Figure 1)</w:t>
          </w:r>
          <w:r>
            <w:t xml:space="preserve">. </w:t>
          </w:r>
          <w:r w:rsidR="00BC27DE">
            <w:t xml:space="preserve">This </w:t>
          </w:r>
          <w:r w:rsidR="00404B17">
            <w:t>approach</w:t>
          </w:r>
          <w:r w:rsidR="00BC27DE">
            <w:t xml:space="preserve"> is well-suited to time-series data, clearly </w:t>
          </w:r>
          <w:r w:rsidR="00EC09AF">
            <w:t>displaying</w:t>
          </w:r>
          <w:r w:rsidR="00BC27DE">
            <w:t xml:space="preserve"> fluctuations, longer-term trends and anomalous peaks within the selected period. To reduce short-term variability and visual noise, the </w:t>
          </w:r>
          <w:r w:rsidR="00EC09AF">
            <w:t xml:space="preserve">data was </w:t>
          </w:r>
          <w:r w:rsidR="00BC27DE">
            <w:t xml:space="preserve">restricted </w:t>
          </w:r>
          <w:r w:rsidR="00EC09AF">
            <w:t xml:space="preserve">to readings taken at </w:t>
          </w:r>
          <w:r w:rsidR="00BC27DE">
            <w:t>noon</w:t>
          </w:r>
          <w:r w:rsidR="00EC09AF">
            <w:t xml:space="preserve"> </w:t>
          </w:r>
          <w:r w:rsidR="00BC27DE">
            <w:t>on the first of each month</w:t>
          </w:r>
          <w:r w:rsidR="009F734B">
            <w:t xml:space="preserve"> (Figure 2)</w:t>
          </w:r>
          <w:r w:rsidR="00BC27DE">
            <w:t xml:space="preserve">. The x-axis scale is adjusted </w:t>
          </w:r>
          <w:r w:rsidR="005248A0">
            <w:t xml:space="preserve">using controlled date breaks and </w:t>
          </w:r>
          <w:r w:rsidR="00BC27DE">
            <w:t>labels were rotated to improve readability over longer time spans</w:t>
          </w:r>
          <w:r w:rsidR="009F734B">
            <w:t xml:space="preserve"> (Figure 3)</w:t>
          </w:r>
          <w:r w:rsidR="00BC27DE">
            <w:t xml:space="preserve">. </w:t>
          </w:r>
        </w:p>
        <w:p w14:paraId="19180262" w14:textId="77777777" w:rsidR="00362E7F" w:rsidRDefault="00362E7F" w:rsidP="004C1BDA">
          <w:pPr>
            <w:keepNext/>
            <w:jc w:val="center"/>
          </w:pPr>
          <w:r>
            <w:rPr>
              <w:noProof/>
            </w:rPr>
            <w:drawing>
              <wp:inline distT="0" distB="0" distL="0" distR="0" wp14:anchorId="1F4A39E9" wp14:editId="477BC8F8">
                <wp:extent cx="5543550" cy="2782696"/>
                <wp:effectExtent l="19050" t="19050" r="0" b="0"/>
                <wp:docPr id="20819983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998307"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552607" cy="2787242"/>
                        </a:xfrm>
                        <a:prstGeom prst="rect">
                          <a:avLst/>
                        </a:prstGeom>
                        <a:ln>
                          <a:solidFill>
                            <a:schemeClr val="tx1">
                              <a:alpha val="50000"/>
                            </a:schemeClr>
                          </a:solidFill>
                        </a:ln>
                      </pic:spPr>
                    </pic:pic>
                  </a:graphicData>
                </a:graphic>
              </wp:inline>
            </w:drawing>
          </w:r>
        </w:p>
        <w:p w14:paraId="49203B33" w14:textId="07548454" w:rsidR="00362E7F" w:rsidRDefault="00362E7F" w:rsidP="00362E7F">
          <w:pPr>
            <w:pStyle w:val="Caption"/>
            <w:jc w:val="center"/>
          </w:pPr>
          <w:r>
            <w:t xml:space="preserve">Figure </w:t>
          </w:r>
          <w:fldSimple w:instr=" SEQ Figure \* ARABIC ">
            <w:r w:rsidR="00DF2D22">
              <w:rPr>
                <w:noProof/>
              </w:rPr>
              <w:t>1</w:t>
            </w:r>
          </w:fldSimple>
          <w:r>
            <w:t xml:space="preserve"> </w:t>
          </w:r>
          <w:r w:rsidR="00920F75">
            <w:t>–</w:t>
          </w:r>
          <w:r>
            <w:t xml:space="preserve"> </w:t>
          </w:r>
          <w:r w:rsidR="00920F75">
            <w:t>Variation of</w:t>
          </w:r>
          <w:r w:rsidR="00A30322">
            <w:t xml:space="preserve"> Nox as NO2</w:t>
          </w:r>
        </w:p>
        <w:p w14:paraId="66D07570" w14:textId="77777777" w:rsidR="001D704A" w:rsidRDefault="001D704A" w:rsidP="001D704A">
          <w:pPr>
            <w:jc w:val="center"/>
          </w:pPr>
        </w:p>
        <w:p w14:paraId="58825210" w14:textId="381B5BC6" w:rsidR="001D704A" w:rsidRDefault="001D704A" w:rsidP="001D704A">
          <w:pPr>
            <w:keepNext/>
            <w:jc w:val="center"/>
          </w:pPr>
          <w:r w:rsidRPr="001D704A">
            <w:rPr>
              <w:noProof/>
            </w:rPr>
            <w:drawing>
              <wp:inline distT="0" distB="0" distL="0" distR="0" wp14:anchorId="1DCD7144" wp14:editId="6D8B60AB">
                <wp:extent cx="5731510" cy="857250"/>
                <wp:effectExtent l="0" t="0" r="0" b="0"/>
                <wp:docPr id="2014325862"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20104" name="Picture 1" descr="A screen shot of a computer program&#10;&#10;AI-generated content may be incorrect."/>
                        <pic:cNvPicPr/>
                      </pic:nvPicPr>
                      <pic:blipFill rotWithShape="1">
                        <a:blip r:embed="rId9"/>
                        <a:srcRect t="19684" b="66367"/>
                        <a:stretch>
                          <a:fillRect/>
                        </a:stretch>
                      </pic:blipFill>
                      <pic:spPr bwMode="auto">
                        <a:xfrm>
                          <a:off x="0" y="0"/>
                          <a:ext cx="5731510" cy="857250"/>
                        </a:xfrm>
                        <a:prstGeom prst="rect">
                          <a:avLst/>
                        </a:prstGeom>
                        <a:ln>
                          <a:noFill/>
                        </a:ln>
                        <a:extLst>
                          <a:ext uri="{53640926-AAD7-44D8-BBD7-CCE9431645EC}">
                            <a14:shadowObscured xmlns:a14="http://schemas.microsoft.com/office/drawing/2010/main"/>
                          </a:ext>
                        </a:extLst>
                      </pic:spPr>
                    </pic:pic>
                  </a:graphicData>
                </a:graphic>
              </wp:inline>
            </w:drawing>
          </w:r>
        </w:p>
        <w:p w14:paraId="57C426C6" w14:textId="35B2FB2F" w:rsidR="001D704A" w:rsidRDefault="001D704A" w:rsidP="001D704A">
          <w:pPr>
            <w:pStyle w:val="Caption"/>
            <w:jc w:val="center"/>
          </w:pPr>
          <w:r>
            <w:t xml:space="preserve">Figure </w:t>
          </w:r>
          <w:fldSimple w:instr=" SEQ Figure \* ARABIC ">
            <w:r w:rsidR="00DF2D22">
              <w:rPr>
                <w:noProof/>
              </w:rPr>
              <w:t>2</w:t>
            </w:r>
          </w:fldSimple>
          <w:r>
            <w:t xml:space="preserve"> </w:t>
          </w:r>
          <w:r w:rsidR="00F1233D">
            <w:t>–</w:t>
          </w:r>
          <w:r>
            <w:t xml:space="preserve"> </w:t>
          </w:r>
          <w:r w:rsidR="00F1233D">
            <w:t>Filter – Noon and first of the month</w:t>
          </w:r>
        </w:p>
        <w:p w14:paraId="1992F3D5" w14:textId="073603C1" w:rsidR="001D704A" w:rsidRDefault="001D704A" w:rsidP="001D704A">
          <w:pPr>
            <w:keepNext/>
            <w:jc w:val="center"/>
          </w:pPr>
          <w:r w:rsidRPr="001D704A">
            <w:rPr>
              <w:noProof/>
            </w:rPr>
            <w:lastRenderedPageBreak/>
            <w:drawing>
              <wp:inline distT="0" distB="0" distL="0" distR="0" wp14:anchorId="17B9C84E" wp14:editId="6E5BC670">
                <wp:extent cx="5731510" cy="1649730"/>
                <wp:effectExtent l="0" t="0" r="0" b="0"/>
                <wp:docPr id="618520104"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20104" name="Picture 1" descr="A screen shot of a computer program&#10;&#10;AI-generated content may be incorrect."/>
                        <pic:cNvPicPr/>
                      </pic:nvPicPr>
                      <pic:blipFill rotWithShape="1">
                        <a:blip r:embed="rId9"/>
                        <a:srcRect t="73156"/>
                        <a:stretch>
                          <a:fillRect/>
                        </a:stretch>
                      </pic:blipFill>
                      <pic:spPr bwMode="auto">
                        <a:xfrm>
                          <a:off x="0" y="0"/>
                          <a:ext cx="5731510" cy="1649730"/>
                        </a:xfrm>
                        <a:prstGeom prst="rect">
                          <a:avLst/>
                        </a:prstGeom>
                        <a:ln>
                          <a:noFill/>
                        </a:ln>
                        <a:extLst>
                          <a:ext uri="{53640926-AAD7-44D8-BBD7-CCE9431645EC}">
                            <a14:shadowObscured xmlns:a14="http://schemas.microsoft.com/office/drawing/2010/main"/>
                          </a:ext>
                        </a:extLst>
                      </pic:spPr>
                    </pic:pic>
                  </a:graphicData>
                </a:graphic>
              </wp:inline>
            </w:drawing>
          </w:r>
        </w:p>
        <w:p w14:paraId="201F7263" w14:textId="4B3EE061" w:rsidR="001D704A" w:rsidRPr="00362E7F" w:rsidRDefault="001D704A" w:rsidP="001D704A">
          <w:pPr>
            <w:pStyle w:val="Caption"/>
            <w:jc w:val="center"/>
          </w:pPr>
          <w:r>
            <w:t xml:space="preserve">Figure </w:t>
          </w:r>
          <w:fldSimple w:instr=" SEQ Figure \* ARABIC ">
            <w:r w:rsidR="00DF2D22">
              <w:rPr>
                <w:noProof/>
              </w:rPr>
              <w:t>3</w:t>
            </w:r>
          </w:fldSimple>
          <w:r>
            <w:t xml:space="preserve"> - Script detailing additional layers implemented to adjust axis scale and formatting</w:t>
          </w:r>
        </w:p>
        <w:p w14:paraId="720F68BD" w14:textId="4603B755" w:rsidR="00751C41" w:rsidRDefault="00F406BA" w:rsidP="005248A0">
          <w:r>
            <w:t xml:space="preserve">When exploring the variation in </w:t>
          </w:r>
          <w:r w:rsidR="00725DAD">
            <w:t>p</w:t>
          </w:r>
          <w:r>
            <w:t xml:space="preserve">ollutant levels over </w:t>
          </w:r>
          <w:r w:rsidR="00201840">
            <w:t>ten years</w:t>
          </w:r>
          <w:r w:rsidR="009F734B">
            <w:t>, a multi-line plot was initially considered;</w:t>
          </w:r>
          <w:r w:rsidR="001B69A9">
            <w:t xml:space="preserve"> however, overlapping lines and differ</w:t>
          </w:r>
          <w:r w:rsidR="00725DAD">
            <w:t>ing pollutant</w:t>
          </w:r>
          <w:r w:rsidR="001B69A9">
            <w:t xml:space="preserve"> magnitude</w:t>
          </w:r>
          <w:r w:rsidR="00725DAD">
            <w:t>s</w:t>
          </w:r>
          <w:r w:rsidR="001B69A9">
            <w:t xml:space="preserve"> result</w:t>
          </w:r>
          <w:r w:rsidR="00725DAD">
            <w:t>ed</w:t>
          </w:r>
          <w:r w:rsidR="001B69A9">
            <w:t xml:space="preserve"> in a cluttered and difficult-to-interpret visualisation. </w:t>
          </w:r>
          <w:r w:rsidR="00751C41">
            <w:t>This led to the selection of a heatmap as a more effective alternative</w:t>
          </w:r>
          <w:r w:rsidR="00255E36">
            <w:t xml:space="preserve"> (Figure 4). This approach improves readability by separating each pollutant into horizontal bands, allowing patterns to be compared both individually and across pollutants without </w:t>
          </w:r>
          <w:r w:rsidR="00751C41">
            <w:t>overplotting</w:t>
          </w:r>
          <w:r w:rsidR="00255E36">
            <w:t>.</w:t>
          </w:r>
          <w:r w:rsidR="0024288C">
            <w:t xml:space="preserve"> Values were scaled within each pollutant to prevent variables with larger magnitudes from dominating the </w:t>
          </w:r>
          <w:r w:rsidR="009746A6">
            <w:t>visualisation</w:t>
          </w:r>
          <w:r w:rsidR="0024288C">
            <w:t xml:space="preserve">, ensuring variation could be compared effectively (Figure 5). </w:t>
          </w:r>
        </w:p>
        <w:p w14:paraId="261FC631" w14:textId="13895243" w:rsidR="003B0481" w:rsidRDefault="004C1BDA" w:rsidP="00751C41">
          <w:pPr>
            <w:jc w:val="center"/>
          </w:pPr>
          <w:r>
            <w:rPr>
              <w:noProof/>
            </w:rPr>
            <w:drawing>
              <wp:inline distT="0" distB="0" distL="0" distR="0" wp14:anchorId="38AE8E39" wp14:editId="71D1E33C">
                <wp:extent cx="5711546" cy="2867025"/>
                <wp:effectExtent l="0" t="0" r="0" b="0"/>
                <wp:docPr id="16434415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44158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739391" cy="2881002"/>
                        </a:xfrm>
                        <a:prstGeom prst="rect">
                          <a:avLst/>
                        </a:prstGeom>
                      </pic:spPr>
                    </pic:pic>
                  </a:graphicData>
                </a:graphic>
              </wp:inline>
            </w:drawing>
          </w:r>
        </w:p>
        <w:p w14:paraId="01D9BC33" w14:textId="58CF0C1B" w:rsidR="009A5283" w:rsidRDefault="003B0481" w:rsidP="003B0481">
          <w:pPr>
            <w:pStyle w:val="Caption"/>
            <w:jc w:val="center"/>
          </w:pPr>
          <w:r>
            <w:t xml:space="preserve">Figure </w:t>
          </w:r>
          <w:fldSimple w:instr=" SEQ Figure \* ARABIC ">
            <w:r w:rsidR="00DF2D22">
              <w:rPr>
                <w:noProof/>
              </w:rPr>
              <w:t>4</w:t>
            </w:r>
          </w:fldSimple>
          <w:r>
            <w:t xml:space="preserve"> </w:t>
          </w:r>
          <w:r w:rsidR="00265B10">
            <w:t>–</w:t>
          </w:r>
          <w:r>
            <w:t xml:space="preserve"> </w:t>
          </w:r>
          <w:r w:rsidR="00A30322">
            <w:t>Variations in pollutant levels</w:t>
          </w:r>
        </w:p>
        <w:p w14:paraId="20EF9D2D" w14:textId="3C2EE4A4" w:rsidR="00617EA0" w:rsidRDefault="00617EA0" w:rsidP="00617EA0">
          <w:pPr>
            <w:keepNext/>
          </w:pPr>
          <w:r w:rsidRPr="00617EA0">
            <w:rPr>
              <w:noProof/>
            </w:rPr>
            <w:drawing>
              <wp:inline distT="0" distB="0" distL="0" distR="0" wp14:anchorId="61C2FE5D" wp14:editId="75F9FB91">
                <wp:extent cx="5731510" cy="967105"/>
                <wp:effectExtent l="0" t="0" r="0" b="0"/>
                <wp:docPr id="1457410818" name="Picture 1" descr="A computer code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410818" name="Picture 1" descr="A computer code on a black background&#10;&#10;AI-generated content may be incorrect."/>
                        <pic:cNvPicPr/>
                      </pic:nvPicPr>
                      <pic:blipFill>
                        <a:blip r:embed="rId11"/>
                        <a:stretch>
                          <a:fillRect/>
                        </a:stretch>
                      </pic:blipFill>
                      <pic:spPr>
                        <a:xfrm>
                          <a:off x="0" y="0"/>
                          <a:ext cx="5731510" cy="967105"/>
                        </a:xfrm>
                        <a:prstGeom prst="rect">
                          <a:avLst/>
                        </a:prstGeom>
                      </pic:spPr>
                    </pic:pic>
                  </a:graphicData>
                </a:graphic>
              </wp:inline>
            </w:drawing>
          </w:r>
        </w:p>
        <w:p w14:paraId="236D8072" w14:textId="1F6E17EC" w:rsidR="00617EA0" w:rsidRDefault="00617EA0" w:rsidP="00617EA0">
          <w:pPr>
            <w:pStyle w:val="Caption"/>
            <w:jc w:val="center"/>
          </w:pPr>
          <w:r>
            <w:t xml:space="preserve">Figure </w:t>
          </w:r>
          <w:fldSimple w:instr=" SEQ Figure \* ARABIC ">
            <w:r w:rsidR="00DF2D22">
              <w:rPr>
                <w:noProof/>
              </w:rPr>
              <w:t>5</w:t>
            </w:r>
          </w:fldSimple>
          <w:r>
            <w:t xml:space="preserve"> </w:t>
          </w:r>
          <w:r w:rsidR="00F1233D">
            <w:t>–</w:t>
          </w:r>
          <w:r>
            <w:t xml:space="preserve"> </w:t>
          </w:r>
          <w:r w:rsidR="00F1233D">
            <w:t>Scaling script.</w:t>
          </w:r>
        </w:p>
        <w:p w14:paraId="25B0418B" w14:textId="2BCE730A" w:rsidR="008D333B" w:rsidRPr="00D10129" w:rsidRDefault="00724765" w:rsidP="008D333B">
          <w:r>
            <w:lastRenderedPageBreak/>
            <w:t>The relationship between ozone</w:t>
          </w:r>
          <w:r w:rsidR="004566C4">
            <w:t xml:space="preserve"> and nitrogen dioxide was explored using a scatter plot</w:t>
          </w:r>
          <w:r w:rsidR="009E2C23">
            <w:t xml:space="preserve"> (Figure 6)</w:t>
          </w:r>
          <w:r w:rsidR="00E25709">
            <w:t xml:space="preserve">. </w:t>
          </w:r>
          <w:r w:rsidR="009E2C23">
            <w:t>The visualisation allows the overall structure of the relationship to be assessed</w:t>
          </w:r>
          <w:r w:rsidR="001E1B08">
            <w:t xml:space="preserve"> across the full dataset</w:t>
          </w:r>
          <w:r w:rsidR="009E2C23">
            <w:t xml:space="preserve">. </w:t>
          </w:r>
          <w:r w:rsidR="001E1B08">
            <w:t xml:space="preserve"> Adding a fitted </w:t>
          </w:r>
          <w:r w:rsidR="009E2C23">
            <w:t xml:space="preserve">linear regression line provides a clear visual indication of the direction and strength of the </w:t>
          </w:r>
          <w:r w:rsidR="001E1B08">
            <w:t>association</w:t>
          </w:r>
          <w:r w:rsidR="009E2C23">
            <w:t>,</w:t>
          </w:r>
          <w:r w:rsidR="008D333B">
            <w:t xml:space="preserve"> supporting interpretation of the </w:t>
          </w:r>
          <w:r w:rsidR="009E2C23">
            <w:t xml:space="preserve">Pearson correlation </w:t>
          </w:r>
          <w:r w:rsidR="008D333B">
            <w:t xml:space="preserve">coefficient. </w:t>
          </w:r>
          <w:r w:rsidR="009E2C23">
            <w:t xml:space="preserve"> </w:t>
          </w:r>
          <w:r w:rsidR="008D333B">
            <w:t xml:space="preserve">Transparency was applied to reduce overplotting caused by the sample size, </w:t>
          </w:r>
          <w:r w:rsidR="0044225B">
            <w:t>and a</w:t>
          </w:r>
          <w:r w:rsidR="008D333B">
            <w:t>nnotat</w:t>
          </w:r>
          <w:r w:rsidR="0044225B">
            <w:t>ion</w:t>
          </w:r>
          <w:r w:rsidR="003B7D1F">
            <w:t xml:space="preserve"> of the regression equation, correlation value and sample size links the visual output to the statistical result (Figure 7). </w:t>
          </w:r>
        </w:p>
        <w:p w14:paraId="49DED3A6" w14:textId="75CF4869" w:rsidR="009E2C23" w:rsidRDefault="009E2C23" w:rsidP="009E2C23"/>
        <w:p w14:paraId="53D6F104" w14:textId="046A60B3" w:rsidR="00E25709" w:rsidRDefault="00E25709" w:rsidP="003B7D1F">
          <w:pPr>
            <w:jc w:val="center"/>
          </w:pPr>
          <w:r>
            <w:rPr>
              <w:noProof/>
            </w:rPr>
            <w:drawing>
              <wp:inline distT="0" distB="0" distL="0" distR="0" wp14:anchorId="4446A481" wp14:editId="140A070B">
                <wp:extent cx="4481810" cy="2860634"/>
                <wp:effectExtent l="0" t="0" r="0" b="0"/>
                <wp:docPr id="14278466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84661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4481810" cy="2860634"/>
                        </a:xfrm>
                        <a:prstGeom prst="rect">
                          <a:avLst/>
                        </a:prstGeom>
                      </pic:spPr>
                    </pic:pic>
                  </a:graphicData>
                </a:graphic>
              </wp:inline>
            </w:drawing>
          </w:r>
        </w:p>
        <w:p w14:paraId="77E90649" w14:textId="7868B205" w:rsidR="00E25709" w:rsidRDefault="00E25709" w:rsidP="00E25709">
          <w:pPr>
            <w:pStyle w:val="Caption"/>
            <w:jc w:val="center"/>
          </w:pPr>
          <w:r>
            <w:t xml:space="preserve">Figure </w:t>
          </w:r>
          <w:fldSimple w:instr=" SEQ Figure \* ARABIC ">
            <w:r w:rsidR="00DF2D22">
              <w:rPr>
                <w:noProof/>
              </w:rPr>
              <w:t>6</w:t>
            </w:r>
          </w:fldSimple>
          <w:r>
            <w:t xml:space="preserve"> </w:t>
          </w:r>
          <w:r w:rsidR="00F073FF">
            <w:t>–</w:t>
          </w:r>
          <w:r>
            <w:t xml:space="preserve"> </w:t>
          </w:r>
          <w:r w:rsidR="00F073FF">
            <w:t xml:space="preserve">Correlation between O3 and NO2 </w:t>
          </w:r>
        </w:p>
        <w:p w14:paraId="113F6E6C" w14:textId="0967C82D" w:rsidR="00012BE0" w:rsidRDefault="00EE1747" w:rsidP="00012BE0">
          <w:pPr>
            <w:keepNext/>
            <w:jc w:val="center"/>
          </w:pPr>
          <w:r w:rsidRPr="00EE1747">
            <w:rPr>
              <w:noProof/>
            </w:rPr>
            <w:lastRenderedPageBreak/>
            <w:drawing>
              <wp:inline distT="0" distB="0" distL="0" distR="0" wp14:anchorId="1689F390" wp14:editId="3746F698">
                <wp:extent cx="5731510" cy="4119880"/>
                <wp:effectExtent l="0" t="0" r="0" b="0"/>
                <wp:docPr id="1117061145" name="Picture 1" descr="A computer screen shot of a program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061145" name="Picture 1" descr="A computer screen shot of a program code&#10;&#10;AI-generated content may be incorrect."/>
                        <pic:cNvPicPr/>
                      </pic:nvPicPr>
                      <pic:blipFill>
                        <a:blip r:embed="rId13"/>
                        <a:stretch>
                          <a:fillRect/>
                        </a:stretch>
                      </pic:blipFill>
                      <pic:spPr>
                        <a:xfrm>
                          <a:off x="0" y="0"/>
                          <a:ext cx="5731510" cy="4119880"/>
                        </a:xfrm>
                        <a:prstGeom prst="rect">
                          <a:avLst/>
                        </a:prstGeom>
                      </pic:spPr>
                    </pic:pic>
                  </a:graphicData>
                </a:graphic>
              </wp:inline>
            </w:drawing>
          </w:r>
        </w:p>
        <w:p w14:paraId="2A25DF27" w14:textId="756A7A23" w:rsidR="00012BE0" w:rsidRDefault="00012BE0" w:rsidP="00012BE0">
          <w:pPr>
            <w:pStyle w:val="Caption"/>
            <w:jc w:val="center"/>
          </w:pPr>
          <w:r>
            <w:t xml:space="preserve">Figure </w:t>
          </w:r>
          <w:fldSimple w:instr=" SEQ Figure \* ARABIC ">
            <w:r w:rsidR="00DF2D22">
              <w:rPr>
                <w:noProof/>
              </w:rPr>
              <w:t>7</w:t>
            </w:r>
          </w:fldSimple>
          <w:r>
            <w:t xml:space="preserve"> </w:t>
          </w:r>
          <w:r w:rsidR="00A30322">
            <w:t>–</w:t>
          </w:r>
          <w:r>
            <w:t xml:space="preserve"> </w:t>
          </w:r>
          <w:r w:rsidR="00A30322">
            <w:t>Script</w:t>
          </w:r>
          <w:r w:rsidR="00F073FF">
            <w:t xml:space="preserve">: </w:t>
          </w:r>
          <w:r w:rsidR="00A30322">
            <w:t>L</w:t>
          </w:r>
          <w:r w:rsidR="00EE1747">
            <w:t>in</w:t>
          </w:r>
          <w:r w:rsidR="00F43579">
            <w:t xml:space="preserve">ear regression, </w:t>
          </w:r>
          <w:r w:rsidR="00F073FF">
            <w:t>an</w:t>
          </w:r>
          <w:r w:rsidR="00F43579">
            <w:t>notation and transparency formatt</w:t>
          </w:r>
          <w:r w:rsidR="00F073FF">
            <w:t>ing</w:t>
          </w:r>
          <w:r w:rsidR="00F43579">
            <w:t xml:space="preserve">. </w:t>
          </w:r>
        </w:p>
        <w:p w14:paraId="05F30EF9" w14:textId="77777777" w:rsidR="00D8012B" w:rsidRDefault="00D45005" w:rsidP="00D8012B">
          <w:r>
            <w:t>Ozone levels under different wind speed conditions were compared using a boxplo</w:t>
          </w:r>
          <w:r w:rsidR="006B6D8A">
            <w:t xml:space="preserve">t, which is effective for examining the central tendency </w:t>
          </w:r>
          <w:r w:rsidR="002A203C">
            <w:t>between groups</w:t>
          </w:r>
          <w:r>
            <w:t>.</w:t>
          </w:r>
          <w:r w:rsidR="002A203C">
            <w:t xml:space="preserve"> </w:t>
          </w:r>
          <w:r w:rsidR="000400E4">
            <w:t>Using jittered points alongside the box plot provide</w:t>
          </w:r>
          <w:r w:rsidR="00B43E8F">
            <w:t>d</w:t>
          </w:r>
          <w:r w:rsidR="000400E4">
            <w:t xml:space="preserve"> additional </w:t>
          </w:r>
          <w:r w:rsidR="00B43E8F">
            <w:t xml:space="preserve">insight into data </w:t>
          </w:r>
          <w:r w:rsidR="000400E4">
            <w:t xml:space="preserve">density </w:t>
          </w:r>
          <w:r w:rsidR="00B43E8F">
            <w:t>without overwhelming the visualisation</w:t>
          </w:r>
          <w:r w:rsidR="000400E4">
            <w:t>. Th</w:t>
          </w:r>
          <w:r w:rsidR="00F97A02">
            <w:t>is</w:t>
          </w:r>
          <w:r w:rsidR="000400E4">
            <w:t xml:space="preserve"> allow</w:t>
          </w:r>
          <w:r w:rsidR="00D8012B">
            <w:t xml:space="preserve">ed </w:t>
          </w:r>
          <w:r w:rsidR="000400E4">
            <w:t xml:space="preserve">distributional differences </w:t>
          </w:r>
          <w:r w:rsidR="00D8012B">
            <w:t xml:space="preserve">to be assessed before and alongside the formal t-test. </w:t>
          </w:r>
        </w:p>
        <w:p w14:paraId="432C919F" w14:textId="7B871CC6" w:rsidR="00D45005" w:rsidRDefault="00D45005" w:rsidP="00D8012B">
          <w:pPr>
            <w:jc w:val="center"/>
          </w:pPr>
          <w:r>
            <w:rPr>
              <w:noProof/>
            </w:rPr>
            <w:lastRenderedPageBreak/>
            <w:drawing>
              <wp:inline distT="0" distB="0" distL="0" distR="0" wp14:anchorId="1B614543" wp14:editId="0B0CDBEF">
                <wp:extent cx="4476750" cy="3813620"/>
                <wp:effectExtent l="0" t="0" r="0" b="0"/>
                <wp:docPr id="1908706715" name="Picture 5" descr="A graph of wind speed gro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06715" name="Picture 5" descr="A graph of wind speed group&#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476750" cy="3813620"/>
                        </a:xfrm>
                        <a:prstGeom prst="rect">
                          <a:avLst/>
                        </a:prstGeom>
                      </pic:spPr>
                    </pic:pic>
                  </a:graphicData>
                </a:graphic>
              </wp:inline>
            </w:drawing>
          </w:r>
        </w:p>
        <w:p w14:paraId="1FDB4852" w14:textId="685D93E2" w:rsidR="00D45005" w:rsidRDefault="00D45005" w:rsidP="00D45005">
          <w:pPr>
            <w:pStyle w:val="Caption"/>
            <w:jc w:val="center"/>
          </w:pPr>
          <w:r>
            <w:t xml:space="preserve">Figure </w:t>
          </w:r>
          <w:fldSimple w:instr=" SEQ Figure \* ARABIC ">
            <w:r w:rsidR="00DF2D22">
              <w:rPr>
                <w:noProof/>
              </w:rPr>
              <w:t>8</w:t>
            </w:r>
          </w:fldSimple>
          <w:r>
            <w:t xml:space="preserve"> </w:t>
          </w:r>
          <w:r w:rsidR="00F073FF">
            <w:t>–</w:t>
          </w:r>
          <w:r>
            <w:t xml:space="preserve"> </w:t>
          </w:r>
          <w:r w:rsidR="00F073FF">
            <w:t>Ozone Distribution</w:t>
          </w:r>
        </w:p>
        <w:p w14:paraId="79312521" w14:textId="77777777" w:rsidR="00D45005" w:rsidRDefault="00000000" w:rsidP="00D45005"/>
      </w:sdtContent>
    </w:sdt>
    <w:p w14:paraId="37F3A28C" w14:textId="77AFAAC0" w:rsidR="00DF2D22" w:rsidRDefault="00DF2D22" w:rsidP="00DF2D22">
      <w:pPr>
        <w:keepNext/>
      </w:pPr>
      <w:r w:rsidRPr="00DF2D22">
        <w:rPr>
          <w:noProof/>
        </w:rPr>
        <w:drawing>
          <wp:inline distT="0" distB="0" distL="0" distR="0" wp14:anchorId="0D8C6BEC" wp14:editId="37F0A746">
            <wp:extent cx="5731510" cy="1007110"/>
            <wp:effectExtent l="0" t="0" r="0" b="0"/>
            <wp:docPr id="146756328"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56328" name="Picture 1" descr="A black screen with white text&#10;&#10;AI-generated content may be incorrect."/>
                    <pic:cNvPicPr/>
                  </pic:nvPicPr>
                  <pic:blipFill>
                    <a:blip r:embed="rId15"/>
                    <a:stretch>
                      <a:fillRect/>
                    </a:stretch>
                  </pic:blipFill>
                  <pic:spPr>
                    <a:xfrm>
                      <a:off x="0" y="0"/>
                      <a:ext cx="5731510" cy="1007110"/>
                    </a:xfrm>
                    <a:prstGeom prst="rect">
                      <a:avLst/>
                    </a:prstGeom>
                  </pic:spPr>
                </pic:pic>
              </a:graphicData>
            </a:graphic>
          </wp:inline>
        </w:drawing>
      </w:r>
    </w:p>
    <w:p w14:paraId="11425B41" w14:textId="1CB71BEB" w:rsidR="0099014F" w:rsidRDefault="00DF2D22" w:rsidP="00DF2D22">
      <w:pPr>
        <w:pStyle w:val="Caption"/>
        <w:jc w:val="center"/>
      </w:pPr>
      <w:r>
        <w:t xml:space="preserve">Figure </w:t>
      </w:r>
      <w:fldSimple w:instr=" SEQ Figure \* ARABIC ">
        <w:r>
          <w:rPr>
            <w:noProof/>
          </w:rPr>
          <w:t>9</w:t>
        </w:r>
      </w:fldSimple>
      <w:r>
        <w:t xml:space="preserve"> </w:t>
      </w:r>
      <w:r w:rsidR="00F073FF">
        <w:t>–</w:t>
      </w:r>
      <w:r>
        <w:t xml:space="preserve"> </w:t>
      </w:r>
      <w:r w:rsidR="00F073FF">
        <w:t>Jitter Script</w:t>
      </w:r>
    </w:p>
    <w:p w14:paraId="6A461D51" w14:textId="77777777" w:rsidR="00666E2E" w:rsidRDefault="00666E2E" w:rsidP="00666E2E"/>
    <w:p w14:paraId="0367C244" w14:textId="4929A3D2" w:rsidR="00666E2E" w:rsidRPr="00666E2E" w:rsidRDefault="00D1586D" w:rsidP="00666E2E">
      <w:r>
        <w:t xml:space="preserve">While the selected visualisations are effective in communicating patterns within the data, each approach </w:t>
      </w:r>
      <w:r w:rsidR="00E505BB">
        <w:t xml:space="preserve">has </w:t>
      </w:r>
      <w:r w:rsidR="00855A21">
        <w:t>trade-offs</w:t>
      </w:r>
      <w:r w:rsidR="00E505BB">
        <w:t>. For example, the heatmap provides a clear high-level comparison across multiple pollutants</w:t>
      </w:r>
      <w:r w:rsidR="00855A21">
        <w:t>, which limits precise quantitative interpretation. Similarly</w:t>
      </w:r>
      <w:r w:rsidR="004D2E1B">
        <w:t>,</w:t>
      </w:r>
      <w:r w:rsidR="00855A21">
        <w:t xml:space="preserve"> while transparency and jitter improve </w:t>
      </w:r>
      <w:r w:rsidR="004D2E1B">
        <w:t xml:space="preserve">the </w:t>
      </w:r>
      <w:r w:rsidR="00855A21">
        <w:t>readability of dense plots</w:t>
      </w:r>
      <w:r w:rsidR="009255B4">
        <w:t>,</w:t>
      </w:r>
      <w:r w:rsidR="00855A21">
        <w:t xml:space="preserve"> </w:t>
      </w:r>
      <w:r w:rsidR="004D2E1B">
        <w:t xml:space="preserve">they require careful tuning to avoid obscuring underlying distributions. </w:t>
      </w:r>
      <w:r w:rsidR="00773415">
        <w:t>On reflection</w:t>
      </w:r>
      <w:r w:rsidR="009255B4">
        <w:t>,</w:t>
      </w:r>
      <w:r w:rsidR="00773415">
        <w:t xml:space="preserve"> these trade-offs reinforce the importance of selecting visualisation methods that balance clarity, accuracy and analytical intent</w:t>
      </w:r>
      <w:r w:rsidR="009255B4">
        <w:t xml:space="preserve">, particularly when it comes to presenting complex data to non-technical audiences. </w:t>
      </w:r>
    </w:p>
    <w:p w14:paraId="3C98EACF" w14:textId="063EF500" w:rsidR="009746A6" w:rsidRPr="00A201BE" w:rsidRDefault="00190AA3" w:rsidP="00A201BE">
      <w:pPr>
        <w:pStyle w:val="Heading2"/>
      </w:pPr>
      <w:bookmarkStart w:id="1" w:name="_Toc219034735"/>
      <w:r w:rsidRPr="00A201BE">
        <w:t>Challenges and Things Learned:</w:t>
      </w:r>
      <w:bookmarkEnd w:id="1"/>
      <w:r w:rsidRPr="00A201BE">
        <w:t xml:space="preserve"> </w:t>
      </w:r>
    </w:p>
    <w:p w14:paraId="56CB3AF5" w14:textId="157140C5" w:rsidR="00381831" w:rsidRDefault="00740BCD" w:rsidP="00190AA3">
      <w:r>
        <w:t xml:space="preserve">The process reinforced the importance of data transformation and preparation </w:t>
      </w:r>
      <w:r w:rsidR="00381831">
        <w:t>before</w:t>
      </w:r>
      <w:r>
        <w:t xml:space="preserve"> analysis, particularly when working with large, real-world datasets.  </w:t>
      </w:r>
      <w:r w:rsidR="00597A20">
        <w:t>An</w:t>
      </w:r>
      <w:r w:rsidR="00485625">
        <w:t xml:space="preserve"> initial challenge </w:t>
      </w:r>
      <w:r w:rsidR="00F92376">
        <w:lastRenderedPageBreak/>
        <w:t xml:space="preserve">involved selecting appropriate </w:t>
      </w:r>
      <w:r w:rsidR="00F366BE">
        <w:t>external packages</w:t>
      </w:r>
      <w:r w:rsidR="00381831">
        <w:t>. The assignment required</w:t>
      </w:r>
      <w:r w:rsidR="005D09A0">
        <w:t xml:space="preserve"> plenty of debugging</w:t>
      </w:r>
      <w:r w:rsidR="00ED079B">
        <w:t>,</w:t>
      </w:r>
      <w:r w:rsidR="005D09A0">
        <w:t xml:space="preserve"> </w:t>
      </w:r>
      <w:r w:rsidR="004340B7">
        <w:t>particularly in handling NA values that generated warnings in the dataframe.</w:t>
      </w:r>
      <w:r>
        <w:t xml:space="preserve"> </w:t>
      </w:r>
      <w:r w:rsidR="004340B7">
        <w:t>The use of dplyr functions such as glimpse() also proved useful</w:t>
      </w:r>
      <w:r w:rsidR="001749E4">
        <w:t xml:space="preserve"> for efficiently inspecting and understanding the structure of a large dataset.</w:t>
      </w:r>
      <w:r w:rsidR="00B1070A">
        <w:t xml:space="preserve"> </w:t>
      </w:r>
      <w:r w:rsidR="004340B7">
        <w:t xml:space="preserve"> </w:t>
      </w:r>
    </w:p>
    <w:p w14:paraId="1D348600" w14:textId="5D9B4B6E" w:rsidR="00ED079B" w:rsidRDefault="00B03563" w:rsidP="00190AA3">
      <w:r>
        <w:t>Learning to use ggplot2 involved an initial learning curve; however, understanding its layered structure enabled more effective visualisation choices</w:t>
      </w:r>
      <w:r w:rsidR="00ED079B">
        <w:t>,</w:t>
      </w:r>
      <w:r>
        <w:t xml:space="preserve"> such as replacing a visually cluttered multi-line plot with a heatmap to </w:t>
      </w:r>
      <w:r w:rsidR="005D09A0">
        <w:t xml:space="preserve">improve interpretability. </w:t>
      </w:r>
      <w:r w:rsidR="00B1070A">
        <w:t>For distributional analysis, the Shapiro-Wilk test was not appropriate due to the sample size, so interpretation relied on visual inspection and the interquartile range</w:t>
      </w:r>
      <w:r w:rsidR="00ED079B">
        <w:t xml:space="preserve">, which was a new technique for me when assessing spread and potential outliers. </w:t>
      </w:r>
    </w:p>
    <w:p w14:paraId="564AD09B" w14:textId="020BF632" w:rsidR="00ED079B" w:rsidRPr="00A201BE" w:rsidRDefault="00C8369E" w:rsidP="00A201BE">
      <w:pPr>
        <w:pStyle w:val="Heading2"/>
      </w:pPr>
      <w:bookmarkStart w:id="2" w:name="_Toc219034736"/>
      <w:r w:rsidRPr="00A201BE">
        <w:t>Improvements for Future Work</w:t>
      </w:r>
      <w:bookmarkEnd w:id="2"/>
    </w:p>
    <w:p w14:paraId="00AD14AB" w14:textId="421B1169" w:rsidR="00ED079B" w:rsidRDefault="00E64ABB" w:rsidP="00190AA3">
      <w:r>
        <w:t xml:space="preserve">An area for future improvement would be further abstraction of metadata, such as pollutant measurement units, into a separate structure to reduce redundancy and improve clarity within the main data set. Visualisations could also be enhanced by dynamically assigning axis labels and annotations based on this metadata. </w:t>
      </w:r>
    </w:p>
    <w:p w14:paraId="4C9751D0" w14:textId="1E188815" w:rsidR="006E3850" w:rsidRDefault="00E64ABB" w:rsidP="00190AA3">
      <w:r>
        <w:t>While ggplot2 was used successfully to generate visualisations, further improvements could be made in terms of font handling, as warnings were encountered du</w:t>
      </w:r>
      <w:r w:rsidR="00CF1011">
        <w:t>e to differences between operating systems. With more time, this would improve portability and ensure consistent visual presentation across environments</w:t>
      </w:r>
      <w:r w:rsidR="006E3850">
        <w:t>.</w:t>
      </w:r>
    </w:p>
    <w:p w14:paraId="4B14CF5B" w14:textId="159AFFEC" w:rsidR="006E3850" w:rsidRDefault="006E3850" w:rsidP="00190AA3">
      <w:r>
        <w:t xml:space="preserve">Overall, the assignment strengthened my understanding of statistical programming by combining data manipulation, visual exploration and formal analysis within a single workflow. It highlighted the importance of selecting appropriate tools and visualisation techniques to ensure results are both accurate and clearly communicated. </w:t>
      </w:r>
    </w:p>
    <w:p w14:paraId="36DA7E29" w14:textId="77777777" w:rsidR="00DA082B" w:rsidRDefault="00DA082B" w:rsidP="00190AA3"/>
    <w:p w14:paraId="5B274262" w14:textId="77777777" w:rsidR="002E484B" w:rsidRDefault="002E484B" w:rsidP="0036060D"/>
    <w:p w14:paraId="252C7F43" w14:textId="77777777" w:rsidR="00DA3169" w:rsidRDefault="00DA3169" w:rsidP="0036060D"/>
    <w:p w14:paraId="1D52020C" w14:textId="77777777" w:rsidR="00DA3169" w:rsidRDefault="00DA3169" w:rsidP="0036060D"/>
    <w:p w14:paraId="292DAA1E" w14:textId="77777777" w:rsidR="00DA3169" w:rsidRDefault="00DA3169" w:rsidP="0036060D"/>
    <w:p w14:paraId="7BC57EE2" w14:textId="3FE3F1AC" w:rsidR="003C6A03" w:rsidRDefault="002A4288" w:rsidP="0036060D">
      <w:r>
        <w:br w:type="page"/>
      </w:r>
    </w:p>
    <w:p w14:paraId="23FF16BF" w14:textId="72CE7693" w:rsidR="005C76AB" w:rsidRPr="005C76AB" w:rsidRDefault="005C76AB" w:rsidP="00A201BE">
      <w:pPr>
        <w:pStyle w:val="Heading2"/>
      </w:pPr>
      <w:bookmarkStart w:id="3" w:name="_Toc219034738"/>
      <w:r w:rsidRPr="005C76AB">
        <w:lastRenderedPageBreak/>
        <w:t>References</w:t>
      </w:r>
      <w:r w:rsidR="00583D77">
        <w:t xml:space="preserve"> and Technical Resources</w:t>
      </w:r>
      <w:bookmarkEnd w:id="3"/>
    </w:p>
    <w:p w14:paraId="0C186266" w14:textId="77777777" w:rsidR="005C76AB" w:rsidRPr="005C76AB" w:rsidRDefault="005C76AB" w:rsidP="005C76AB">
      <w:r w:rsidRPr="005C76AB">
        <w:t xml:space="preserve">[1] H. Wickham, </w:t>
      </w:r>
      <w:r w:rsidRPr="005C76AB">
        <w:rPr>
          <w:i/>
          <w:iCs/>
        </w:rPr>
        <w:t>ggplot2: Elegant Graphics for Data Analysis</w:t>
      </w:r>
      <w:r w:rsidRPr="005C76AB">
        <w:t>. New York, NY, USA: Springer, 2016.</w:t>
      </w:r>
    </w:p>
    <w:p w14:paraId="1E83A1B2" w14:textId="77777777" w:rsidR="005C76AB" w:rsidRPr="005C76AB" w:rsidRDefault="005C76AB" w:rsidP="005C76AB">
      <w:r w:rsidRPr="005C76AB">
        <w:t xml:space="preserve">[2] H. Wickham, M. Averick, J. Bryan, et al., “Welcome to the </w:t>
      </w:r>
      <w:proofErr w:type="spellStart"/>
      <w:r w:rsidRPr="005C76AB">
        <w:t>tidyverse</w:t>
      </w:r>
      <w:proofErr w:type="spellEnd"/>
      <w:r w:rsidRPr="005C76AB">
        <w:t xml:space="preserve">,” </w:t>
      </w:r>
      <w:r w:rsidRPr="005C76AB">
        <w:rPr>
          <w:i/>
          <w:iCs/>
        </w:rPr>
        <w:t xml:space="preserve">Journal of </w:t>
      </w:r>
      <w:proofErr w:type="gramStart"/>
      <w:r w:rsidRPr="005C76AB">
        <w:rPr>
          <w:i/>
          <w:iCs/>
        </w:rPr>
        <w:t>Open Source</w:t>
      </w:r>
      <w:proofErr w:type="gramEnd"/>
      <w:r w:rsidRPr="005C76AB">
        <w:rPr>
          <w:i/>
          <w:iCs/>
        </w:rPr>
        <w:t xml:space="preserve"> Software</w:t>
      </w:r>
      <w:r w:rsidRPr="005C76AB">
        <w:t>, vol. 4, no. 43, p. 1686, 2019.</w:t>
      </w:r>
    </w:p>
    <w:p w14:paraId="3ADEFDCF" w14:textId="77777777" w:rsidR="005C76AB" w:rsidRPr="005C76AB" w:rsidRDefault="005C76AB" w:rsidP="005C76AB">
      <w:r w:rsidRPr="005C76AB">
        <w:t xml:space="preserve">[3] N. Matloff, </w:t>
      </w:r>
      <w:r w:rsidRPr="005C76AB">
        <w:rPr>
          <w:i/>
          <w:iCs/>
        </w:rPr>
        <w:t>The Art of R Programming: A Tour of Statistical Software Design</w:t>
      </w:r>
      <w:r w:rsidRPr="005C76AB">
        <w:t>. San Francisco, CA, USA: No Starch Press, 2011.</w:t>
      </w:r>
    </w:p>
    <w:p w14:paraId="17BBC75E" w14:textId="77777777" w:rsidR="005C76AB" w:rsidRPr="005C76AB" w:rsidRDefault="005C76AB" w:rsidP="005C76AB">
      <w:r w:rsidRPr="005C76AB">
        <w:t xml:space="preserve">[4] T. C. </w:t>
      </w:r>
      <w:proofErr w:type="spellStart"/>
      <w:r w:rsidRPr="005C76AB">
        <w:t>Urdan</w:t>
      </w:r>
      <w:proofErr w:type="spellEnd"/>
      <w:r w:rsidRPr="005C76AB">
        <w:t xml:space="preserve">, </w:t>
      </w:r>
      <w:r w:rsidRPr="005C76AB">
        <w:rPr>
          <w:i/>
          <w:iCs/>
        </w:rPr>
        <w:t>Statistics in Plain English</w:t>
      </w:r>
      <w:r w:rsidRPr="005C76AB">
        <w:t>, 4th ed. New York, NY, USA: Routledge, 2017.</w:t>
      </w:r>
    </w:p>
    <w:p w14:paraId="19DC1A79" w14:textId="77777777" w:rsidR="005C76AB" w:rsidRPr="005C76AB" w:rsidRDefault="005C76AB" w:rsidP="005C76AB">
      <w:r w:rsidRPr="005C76AB">
        <w:t xml:space="preserve">[5] H. Wickham, “ggplot2 documentation,” </w:t>
      </w:r>
      <w:hyperlink r:id="rId16" w:tgtFrame="_new" w:history="1">
        <w:r w:rsidRPr="005C76AB">
          <w:rPr>
            <w:rStyle w:val="Hyperlink"/>
          </w:rPr>
          <w:t>https://ggplot2.tidyverse.org/</w:t>
        </w:r>
      </w:hyperlink>
      <w:r w:rsidRPr="005C76AB">
        <w:t>, accessed Dec. 23, 2025.</w:t>
      </w:r>
    </w:p>
    <w:p w14:paraId="2BF045B6" w14:textId="77777777" w:rsidR="005C76AB" w:rsidRPr="005C76AB" w:rsidRDefault="005C76AB" w:rsidP="005C76AB">
      <w:r w:rsidRPr="005C76AB">
        <w:t xml:space="preserve">[6] Stack Overflow, “Remove all of x-axis labels in </w:t>
      </w:r>
      <w:proofErr w:type="spellStart"/>
      <w:r w:rsidRPr="005C76AB">
        <w:t>ggplot</w:t>
      </w:r>
      <w:proofErr w:type="spellEnd"/>
      <w:r w:rsidRPr="005C76AB">
        <w:t xml:space="preserve">,” </w:t>
      </w:r>
      <w:hyperlink r:id="rId17" w:tgtFrame="_new" w:history="1">
        <w:r w:rsidRPr="005C76AB">
          <w:rPr>
            <w:rStyle w:val="Hyperlink"/>
          </w:rPr>
          <w:t>https://stackoverflow.com/questions/35090883/remove-all-of-x-axis-labels-in-ggplot</w:t>
        </w:r>
      </w:hyperlink>
      <w:r w:rsidRPr="005C76AB">
        <w:t>, accessed Dec. 23, 2025.</w:t>
      </w:r>
    </w:p>
    <w:p w14:paraId="3BAF21F9" w14:textId="77777777" w:rsidR="005C76AB" w:rsidRPr="005C76AB" w:rsidRDefault="005C76AB" w:rsidP="005C76AB">
      <w:r w:rsidRPr="005C76AB">
        <w:t xml:space="preserve">[7] </w:t>
      </w:r>
      <w:proofErr w:type="spellStart"/>
      <w:r w:rsidRPr="005C76AB">
        <w:t>DataVizPyr</w:t>
      </w:r>
      <w:proofErr w:type="spellEnd"/>
      <w:r w:rsidRPr="005C76AB">
        <w:t xml:space="preserve">, “Remove axis tick and axis text with ggplot2 in R,” </w:t>
      </w:r>
      <w:hyperlink r:id="rId18" w:tgtFrame="_new" w:history="1">
        <w:r w:rsidRPr="005C76AB">
          <w:rPr>
            <w:rStyle w:val="Hyperlink"/>
          </w:rPr>
          <w:t>https://datavizpyr.com/remove-axis-tick-and-axis-text-with-ggplot2-in-r/</w:t>
        </w:r>
      </w:hyperlink>
      <w:r w:rsidRPr="005C76AB">
        <w:t>, accessed Dec. 23, 2025.</w:t>
      </w:r>
    </w:p>
    <w:p w14:paraId="48B7128A" w14:textId="77777777" w:rsidR="005C76AB" w:rsidRPr="005C76AB" w:rsidRDefault="005C76AB" w:rsidP="005C76AB">
      <w:r w:rsidRPr="005C76AB">
        <w:t>[8] H. Wickham, “</w:t>
      </w:r>
      <w:proofErr w:type="spellStart"/>
      <w:r w:rsidRPr="005C76AB">
        <w:t>aes_colour_fill_alpha</w:t>
      </w:r>
      <w:proofErr w:type="spellEnd"/>
      <w:r w:rsidRPr="005C76AB">
        <w:t xml:space="preserve">,” </w:t>
      </w:r>
      <w:hyperlink r:id="rId19" w:tgtFrame="_new" w:history="1">
        <w:r w:rsidRPr="005C76AB">
          <w:rPr>
            <w:rStyle w:val="Hyperlink"/>
          </w:rPr>
          <w:t>https://ggplot2.tidyverse.org/reference/aes_colour_fill_alpha.html</w:t>
        </w:r>
      </w:hyperlink>
      <w:r w:rsidRPr="005C76AB">
        <w:t>, accessed Jan. 6, 2026.</w:t>
      </w:r>
    </w:p>
    <w:p w14:paraId="324F241B" w14:textId="77777777" w:rsidR="005C76AB" w:rsidRPr="005C76AB" w:rsidRDefault="005C76AB" w:rsidP="005C76AB">
      <w:r w:rsidRPr="005C76AB">
        <w:t xml:space="preserve">[9] </w:t>
      </w:r>
      <w:proofErr w:type="spellStart"/>
      <w:r w:rsidRPr="005C76AB">
        <w:t>DataVizPyr</w:t>
      </w:r>
      <w:proofErr w:type="spellEnd"/>
      <w:r w:rsidRPr="005C76AB">
        <w:t xml:space="preserve">, “Rotate x-axis text labels in ggplot2,” </w:t>
      </w:r>
      <w:hyperlink r:id="rId20" w:tgtFrame="_new" w:history="1">
        <w:r w:rsidRPr="005C76AB">
          <w:rPr>
            <w:rStyle w:val="Hyperlink"/>
          </w:rPr>
          <w:t>https://datavizpyr.com/rotate-x-axis-text-labels-in-ggplot2/</w:t>
        </w:r>
      </w:hyperlink>
      <w:r w:rsidRPr="005C76AB">
        <w:t>, accessed Jan. 6, 2026.</w:t>
      </w:r>
    </w:p>
    <w:p w14:paraId="2128EFD6" w14:textId="77777777" w:rsidR="005C76AB" w:rsidRPr="005C76AB" w:rsidRDefault="005C76AB" w:rsidP="005C76AB">
      <w:r w:rsidRPr="005C76AB">
        <w:t xml:space="preserve">[10] Puget Sound Regional Council, “Using fonts in ggplot2,” </w:t>
      </w:r>
      <w:hyperlink r:id="rId21" w:tgtFrame="_new" w:history="1">
        <w:r w:rsidRPr="005C76AB">
          <w:rPr>
            <w:rStyle w:val="Hyperlink"/>
          </w:rPr>
          <w:t>https://psrc.github.io/intro-ggplot2/content/using_fonts.html</w:t>
        </w:r>
      </w:hyperlink>
      <w:r w:rsidRPr="005C76AB">
        <w:t>, accessed Jan. 6, 2026.</w:t>
      </w:r>
    </w:p>
    <w:p w14:paraId="3A8597EB" w14:textId="77777777" w:rsidR="005C76AB" w:rsidRPr="005C76AB" w:rsidRDefault="005C76AB" w:rsidP="005C76AB">
      <w:r w:rsidRPr="005C76AB">
        <w:t>[11] H. Wickham, “</w:t>
      </w:r>
      <w:proofErr w:type="spellStart"/>
      <w:r w:rsidRPr="005C76AB">
        <w:t>scale_manual</w:t>
      </w:r>
      <w:proofErr w:type="spellEnd"/>
      <w:r w:rsidRPr="005C76AB">
        <w:t xml:space="preserve">,” </w:t>
      </w:r>
      <w:hyperlink r:id="rId22" w:tgtFrame="_new" w:history="1">
        <w:r w:rsidRPr="005C76AB">
          <w:rPr>
            <w:rStyle w:val="Hyperlink"/>
          </w:rPr>
          <w:t>https://ggplot2.tidyverse.org/reference/scale_manual.html</w:t>
        </w:r>
      </w:hyperlink>
      <w:r w:rsidRPr="005C76AB">
        <w:t>, accessed Jan. 6, 2026.</w:t>
      </w:r>
    </w:p>
    <w:p w14:paraId="3221EE89" w14:textId="77777777" w:rsidR="005C76AB" w:rsidRPr="005C76AB" w:rsidRDefault="005C76AB" w:rsidP="005C76AB">
      <w:r w:rsidRPr="005C76AB">
        <w:t>[12] H. Wickham, “</w:t>
      </w:r>
      <w:proofErr w:type="spellStart"/>
      <w:r w:rsidRPr="005C76AB">
        <w:t>scale_brewer</w:t>
      </w:r>
      <w:proofErr w:type="spellEnd"/>
      <w:r w:rsidRPr="005C76AB">
        <w:t xml:space="preserve">,” </w:t>
      </w:r>
      <w:hyperlink r:id="rId23" w:tgtFrame="_new" w:history="1">
        <w:r w:rsidRPr="005C76AB">
          <w:rPr>
            <w:rStyle w:val="Hyperlink"/>
          </w:rPr>
          <w:t>https://ggplot2.tidyverse.org/reference/scale_brewer.html</w:t>
        </w:r>
      </w:hyperlink>
      <w:r w:rsidRPr="005C76AB">
        <w:t>, accessed Jan. 6, 2026.</w:t>
      </w:r>
    </w:p>
    <w:p w14:paraId="5AC8C147" w14:textId="77777777" w:rsidR="005C76AB" w:rsidRPr="005C76AB" w:rsidRDefault="005C76AB" w:rsidP="005C76AB">
      <w:r w:rsidRPr="005C76AB">
        <w:t xml:space="preserve">[13] H. Wickham, “Brewer scales,” </w:t>
      </w:r>
      <w:hyperlink r:id="rId24" w:anchor="brewer-scales" w:tgtFrame="_new" w:history="1">
        <w:r w:rsidRPr="005C76AB">
          <w:rPr>
            <w:rStyle w:val="Hyperlink"/>
          </w:rPr>
          <w:t>https://ggplot2-book.org/scales-colour#brewer-scales</w:t>
        </w:r>
      </w:hyperlink>
      <w:r w:rsidRPr="005C76AB">
        <w:t>, accessed Jan. 6, 2026.</w:t>
      </w:r>
    </w:p>
    <w:p w14:paraId="62ABB3E2" w14:textId="77777777" w:rsidR="005C76AB" w:rsidRPr="005C76AB" w:rsidRDefault="005C76AB" w:rsidP="005C76AB">
      <w:r w:rsidRPr="005C76AB">
        <w:t xml:space="preserve">[14] R Graph Gallery, “ggplot2 </w:t>
      </w:r>
      <w:proofErr w:type="spellStart"/>
      <w:r w:rsidRPr="005C76AB">
        <w:t>color</w:t>
      </w:r>
      <w:proofErr w:type="spellEnd"/>
      <w:r w:rsidRPr="005C76AB">
        <w:t xml:space="preserve">,” </w:t>
      </w:r>
      <w:hyperlink r:id="rId25" w:tgtFrame="_new" w:history="1">
        <w:r w:rsidRPr="005C76AB">
          <w:rPr>
            <w:rStyle w:val="Hyperlink"/>
          </w:rPr>
          <w:t>https://r-graph-gallery.com/ggplot2-color.html</w:t>
        </w:r>
      </w:hyperlink>
      <w:r w:rsidRPr="005C76AB">
        <w:t>, accessed Jan. 10, 2026.</w:t>
      </w:r>
    </w:p>
    <w:p w14:paraId="7020BEF0" w14:textId="77777777" w:rsidR="005C76AB" w:rsidRDefault="005C76AB" w:rsidP="005C76AB">
      <w:r w:rsidRPr="005C76AB">
        <w:t xml:space="preserve">[15] </w:t>
      </w:r>
      <w:proofErr w:type="spellStart"/>
      <w:r w:rsidRPr="005C76AB">
        <w:t>DataNovia</w:t>
      </w:r>
      <w:proofErr w:type="spellEnd"/>
      <w:r w:rsidRPr="005C76AB">
        <w:t>, “</w:t>
      </w:r>
      <w:proofErr w:type="spellStart"/>
      <w:r w:rsidRPr="005C76AB">
        <w:t>ggplot</w:t>
      </w:r>
      <w:proofErr w:type="spellEnd"/>
      <w:r w:rsidRPr="005C76AB">
        <w:t xml:space="preserve"> title, subtitle and caption,” </w:t>
      </w:r>
      <w:hyperlink r:id="rId26" w:tgtFrame="_new" w:history="1">
        <w:r w:rsidRPr="005C76AB">
          <w:rPr>
            <w:rStyle w:val="Hyperlink"/>
          </w:rPr>
          <w:t>https://www.datanovia.com/en/blog/ggplot-title-subtitle-and-caption/</w:t>
        </w:r>
      </w:hyperlink>
      <w:r w:rsidRPr="005C76AB">
        <w:t>, accessed Jan. 11, 2026.</w:t>
      </w:r>
    </w:p>
    <w:p w14:paraId="370287EE" w14:textId="77777777" w:rsidR="00DA3169" w:rsidRPr="00A201BE" w:rsidRDefault="00DA3169" w:rsidP="00DA3169">
      <w:pPr>
        <w:pStyle w:val="Heading2"/>
      </w:pPr>
      <w:bookmarkStart w:id="4" w:name="_Toc219034737"/>
      <w:r w:rsidRPr="00A201BE">
        <w:lastRenderedPageBreak/>
        <w:t>Generative AI</w:t>
      </w:r>
      <w:bookmarkEnd w:id="4"/>
    </w:p>
    <w:p w14:paraId="772590CC" w14:textId="77777777" w:rsidR="00DA3169" w:rsidRDefault="00DA3169" w:rsidP="00DA3169">
      <w:r>
        <w:t>Generative AI (ChatGPT) was used as a support tool during the completion of this assignment. Its use was limited to checking the script against the assignment brief to ensure all required elements were addressed and supported structured note-taking for Task 2. This allowed greater focus on the coding and analytical aspects of the assignment.</w:t>
      </w:r>
    </w:p>
    <w:p w14:paraId="08C2DF70" w14:textId="77777777" w:rsidR="00DA3169" w:rsidRPr="005C76AB" w:rsidRDefault="00DA3169" w:rsidP="005C76AB"/>
    <w:p w14:paraId="6AE1BBD8" w14:textId="77777777" w:rsidR="003C6A03" w:rsidRDefault="003C6A03" w:rsidP="0036060D"/>
    <w:p w14:paraId="5A51260F" w14:textId="77777777" w:rsidR="002E484B" w:rsidRPr="0036060D" w:rsidRDefault="002E484B" w:rsidP="0036060D"/>
    <w:sectPr w:rsidR="002E484B" w:rsidRPr="0036060D" w:rsidSect="00A96FB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31B41" w14:textId="77777777" w:rsidR="005E4D46" w:rsidRDefault="005E4D46" w:rsidP="00380417">
      <w:pPr>
        <w:spacing w:after="0" w:line="240" w:lineRule="auto"/>
      </w:pPr>
      <w:r>
        <w:separator/>
      </w:r>
    </w:p>
  </w:endnote>
  <w:endnote w:type="continuationSeparator" w:id="0">
    <w:p w14:paraId="34B9EEE0" w14:textId="77777777" w:rsidR="005E4D46" w:rsidRDefault="005E4D46" w:rsidP="00380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2A080" w14:textId="77777777" w:rsidR="005E4D46" w:rsidRDefault="005E4D46" w:rsidP="00380417">
      <w:pPr>
        <w:spacing w:after="0" w:line="240" w:lineRule="auto"/>
      </w:pPr>
      <w:r>
        <w:separator/>
      </w:r>
    </w:p>
  </w:footnote>
  <w:footnote w:type="continuationSeparator" w:id="0">
    <w:p w14:paraId="57DC8EC9" w14:textId="77777777" w:rsidR="005E4D46" w:rsidRDefault="005E4D46" w:rsidP="003804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96FB2"/>
    <w:rsid w:val="000014DB"/>
    <w:rsid w:val="000017CA"/>
    <w:rsid w:val="000067B8"/>
    <w:rsid w:val="00011BC4"/>
    <w:rsid w:val="00012BE0"/>
    <w:rsid w:val="00016650"/>
    <w:rsid w:val="00017216"/>
    <w:rsid w:val="00027173"/>
    <w:rsid w:val="00027560"/>
    <w:rsid w:val="0003650D"/>
    <w:rsid w:val="0004007F"/>
    <w:rsid w:val="000400C5"/>
    <w:rsid w:val="000400E4"/>
    <w:rsid w:val="000407E7"/>
    <w:rsid w:val="000437D5"/>
    <w:rsid w:val="0004386E"/>
    <w:rsid w:val="0005065C"/>
    <w:rsid w:val="00065735"/>
    <w:rsid w:val="0007204D"/>
    <w:rsid w:val="00073C0C"/>
    <w:rsid w:val="00081249"/>
    <w:rsid w:val="000834C8"/>
    <w:rsid w:val="00085C34"/>
    <w:rsid w:val="000A50F1"/>
    <w:rsid w:val="000B035E"/>
    <w:rsid w:val="000B1576"/>
    <w:rsid w:val="000C45E3"/>
    <w:rsid w:val="000D0C99"/>
    <w:rsid w:val="000D1739"/>
    <w:rsid w:val="000D25BF"/>
    <w:rsid w:val="000D5A9D"/>
    <w:rsid w:val="000E1D4F"/>
    <w:rsid w:val="000E2FB6"/>
    <w:rsid w:val="000E3AB1"/>
    <w:rsid w:val="00106AFC"/>
    <w:rsid w:val="0011086F"/>
    <w:rsid w:val="001147DB"/>
    <w:rsid w:val="0012405A"/>
    <w:rsid w:val="001316D4"/>
    <w:rsid w:val="001328CF"/>
    <w:rsid w:val="00133729"/>
    <w:rsid w:val="00135DC0"/>
    <w:rsid w:val="0014163B"/>
    <w:rsid w:val="00141E4B"/>
    <w:rsid w:val="001434D6"/>
    <w:rsid w:val="00143797"/>
    <w:rsid w:val="001458B0"/>
    <w:rsid w:val="00146085"/>
    <w:rsid w:val="001749E4"/>
    <w:rsid w:val="00182C52"/>
    <w:rsid w:val="00190AA3"/>
    <w:rsid w:val="00195F29"/>
    <w:rsid w:val="001B4078"/>
    <w:rsid w:val="001B5DCE"/>
    <w:rsid w:val="001B69A9"/>
    <w:rsid w:val="001C3952"/>
    <w:rsid w:val="001C5995"/>
    <w:rsid w:val="001D704A"/>
    <w:rsid w:val="001E1B08"/>
    <w:rsid w:val="001E58DE"/>
    <w:rsid w:val="001E7B3F"/>
    <w:rsid w:val="001F0620"/>
    <w:rsid w:val="001F21CB"/>
    <w:rsid w:val="00201840"/>
    <w:rsid w:val="00202CC7"/>
    <w:rsid w:val="00206891"/>
    <w:rsid w:val="002117A8"/>
    <w:rsid w:val="002267CF"/>
    <w:rsid w:val="00226E82"/>
    <w:rsid w:val="00233D6F"/>
    <w:rsid w:val="00234DED"/>
    <w:rsid w:val="0024288C"/>
    <w:rsid w:val="00245397"/>
    <w:rsid w:val="00247B10"/>
    <w:rsid w:val="002503A2"/>
    <w:rsid w:val="00253850"/>
    <w:rsid w:val="00255E36"/>
    <w:rsid w:val="0026185A"/>
    <w:rsid w:val="00262427"/>
    <w:rsid w:val="00265B10"/>
    <w:rsid w:val="002772BA"/>
    <w:rsid w:val="00277552"/>
    <w:rsid w:val="002832F2"/>
    <w:rsid w:val="00294577"/>
    <w:rsid w:val="00294A1A"/>
    <w:rsid w:val="002A0408"/>
    <w:rsid w:val="002A203C"/>
    <w:rsid w:val="002A4288"/>
    <w:rsid w:val="002B5ED8"/>
    <w:rsid w:val="002C3FF5"/>
    <w:rsid w:val="002C4F05"/>
    <w:rsid w:val="002D0E3A"/>
    <w:rsid w:val="002E2806"/>
    <w:rsid w:val="002E484B"/>
    <w:rsid w:val="002E64E6"/>
    <w:rsid w:val="002F16F2"/>
    <w:rsid w:val="00303C7C"/>
    <w:rsid w:val="00315CD9"/>
    <w:rsid w:val="00317347"/>
    <w:rsid w:val="003359E4"/>
    <w:rsid w:val="00340101"/>
    <w:rsid w:val="00354EBB"/>
    <w:rsid w:val="003551DB"/>
    <w:rsid w:val="0036060D"/>
    <w:rsid w:val="00362E7F"/>
    <w:rsid w:val="00375697"/>
    <w:rsid w:val="0037659F"/>
    <w:rsid w:val="00380417"/>
    <w:rsid w:val="003814CA"/>
    <w:rsid w:val="00381831"/>
    <w:rsid w:val="00392184"/>
    <w:rsid w:val="003A059B"/>
    <w:rsid w:val="003A56C1"/>
    <w:rsid w:val="003A6D03"/>
    <w:rsid w:val="003B0481"/>
    <w:rsid w:val="003B7D1F"/>
    <w:rsid w:val="003C1475"/>
    <w:rsid w:val="003C6A03"/>
    <w:rsid w:val="003D49CD"/>
    <w:rsid w:val="003E5589"/>
    <w:rsid w:val="003F42FB"/>
    <w:rsid w:val="003F7DD8"/>
    <w:rsid w:val="00404B17"/>
    <w:rsid w:val="00412934"/>
    <w:rsid w:val="0042672A"/>
    <w:rsid w:val="00426B0D"/>
    <w:rsid w:val="00433B86"/>
    <w:rsid w:val="004340B7"/>
    <w:rsid w:val="004364F3"/>
    <w:rsid w:val="00441CC0"/>
    <w:rsid w:val="0044225B"/>
    <w:rsid w:val="004445B0"/>
    <w:rsid w:val="004453D8"/>
    <w:rsid w:val="00446B73"/>
    <w:rsid w:val="004538B2"/>
    <w:rsid w:val="004566C4"/>
    <w:rsid w:val="004628A5"/>
    <w:rsid w:val="004649B0"/>
    <w:rsid w:val="00465BFB"/>
    <w:rsid w:val="00470250"/>
    <w:rsid w:val="0047145D"/>
    <w:rsid w:val="004814A7"/>
    <w:rsid w:val="00485625"/>
    <w:rsid w:val="0048736A"/>
    <w:rsid w:val="00487ADD"/>
    <w:rsid w:val="00497230"/>
    <w:rsid w:val="004A2548"/>
    <w:rsid w:val="004A6D29"/>
    <w:rsid w:val="004B02BD"/>
    <w:rsid w:val="004B4DE4"/>
    <w:rsid w:val="004C1BDA"/>
    <w:rsid w:val="004C1C44"/>
    <w:rsid w:val="004C2EAE"/>
    <w:rsid w:val="004C4FFE"/>
    <w:rsid w:val="004C5EE8"/>
    <w:rsid w:val="004D2E1B"/>
    <w:rsid w:val="004D5F64"/>
    <w:rsid w:val="004D7655"/>
    <w:rsid w:val="004E19E4"/>
    <w:rsid w:val="004E44FD"/>
    <w:rsid w:val="004E6E78"/>
    <w:rsid w:val="004F39D2"/>
    <w:rsid w:val="004F53BB"/>
    <w:rsid w:val="004F584D"/>
    <w:rsid w:val="004F78B2"/>
    <w:rsid w:val="005031C8"/>
    <w:rsid w:val="00515AFD"/>
    <w:rsid w:val="00515EE2"/>
    <w:rsid w:val="00517C93"/>
    <w:rsid w:val="005235EC"/>
    <w:rsid w:val="005248A0"/>
    <w:rsid w:val="005266E7"/>
    <w:rsid w:val="00530864"/>
    <w:rsid w:val="005675B7"/>
    <w:rsid w:val="00582303"/>
    <w:rsid w:val="00583D77"/>
    <w:rsid w:val="0058434E"/>
    <w:rsid w:val="00585973"/>
    <w:rsid w:val="00597A20"/>
    <w:rsid w:val="005B1CE7"/>
    <w:rsid w:val="005B3A76"/>
    <w:rsid w:val="005B5B80"/>
    <w:rsid w:val="005C2879"/>
    <w:rsid w:val="005C76AB"/>
    <w:rsid w:val="005D09A0"/>
    <w:rsid w:val="005D29D1"/>
    <w:rsid w:val="005E1320"/>
    <w:rsid w:val="005E4D46"/>
    <w:rsid w:val="005F5AE3"/>
    <w:rsid w:val="006008C3"/>
    <w:rsid w:val="006018EC"/>
    <w:rsid w:val="006026BE"/>
    <w:rsid w:val="00603BCF"/>
    <w:rsid w:val="00604606"/>
    <w:rsid w:val="00605376"/>
    <w:rsid w:val="00612805"/>
    <w:rsid w:val="00616086"/>
    <w:rsid w:val="00617EA0"/>
    <w:rsid w:val="006236D7"/>
    <w:rsid w:val="00631612"/>
    <w:rsid w:val="00632070"/>
    <w:rsid w:val="00636C9E"/>
    <w:rsid w:val="00643466"/>
    <w:rsid w:val="006443B3"/>
    <w:rsid w:val="0065042B"/>
    <w:rsid w:val="006504CA"/>
    <w:rsid w:val="006506A0"/>
    <w:rsid w:val="00654CFA"/>
    <w:rsid w:val="00666E2E"/>
    <w:rsid w:val="0067797A"/>
    <w:rsid w:val="0068054A"/>
    <w:rsid w:val="00691576"/>
    <w:rsid w:val="006920BA"/>
    <w:rsid w:val="006A5133"/>
    <w:rsid w:val="006A7DE9"/>
    <w:rsid w:val="006B6D8A"/>
    <w:rsid w:val="006C2530"/>
    <w:rsid w:val="006C6652"/>
    <w:rsid w:val="006E1DD8"/>
    <w:rsid w:val="006E3850"/>
    <w:rsid w:val="006F1022"/>
    <w:rsid w:val="006F1868"/>
    <w:rsid w:val="006F51E1"/>
    <w:rsid w:val="00702A4B"/>
    <w:rsid w:val="00705244"/>
    <w:rsid w:val="00717701"/>
    <w:rsid w:val="00724765"/>
    <w:rsid w:val="00725DAD"/>
    <w:rsid w:val="007311D6"/>
    <w:rsid w:val="007337A9"/>
    <w:rsid w:val="00733DDE"/>
    <w:rsid w:val="0073689C"/>
    <w:rsid w:val="00740BCD"/>
    <w:rsid w:val="00741E66"/>
    <w:rsid w:val="00745061"/>
    <w:rsid w:val="00751C41"/>
    <w:rsid w:val="00755C6A"/>
    <w:rsid w:val="007646F3"/>
    <w:rsid w:val="00773415"/>
    <w:rsid w:val="0077451B"/>
    <w:rsid w:val="00784E25"/>
    <w:rsid w:val="00785088"/>
    <w:rsid w:val="007A73CC"/>
    <w:rsid w:val="007B3D7B"/>
    <w:rsid w:val="007B4906"/>
    <w:rsid w:val="007B535B"/>
    <w:rsid w:val="007C44E5"/>
    <w:rsid w:val="007C5B63"/>
    <w:rsid w:val="007E152E"/>
    <w:rsid w:val="007E1872"/>
    <w:rsid w:val="007E2F10"/>
    <w:rsid w:val="007F27E9"/>
    <w:rsid w:val="007F3FCC"/>
    <w:rsid w:val="007F4953"/>
    <w:rsid w:val="007F6F7A"/>
    <w:rsid w:val="0080305F"/>
    <w:rsid w:val="0081017A"/>
    <w:rsid w:val="008105D7"/>
    <w:rsid w:val="008114E6"/>
    <w:rsid w:val="008155AB"/>
    <w:rsid w:val="008215DA"/>
    <w:rsid w:val="008279E4"/>
    <w:rsid w:val="00844F3C"/>
    <w:rsid w:val="00847EA0"/>
    <w:rsid w:val="008505E2"/>
    <w:rsid w:val="00852791"/>
    <w:rsid w:val="00855A21"/>
    <w:rsid w:val="00856C23"/>
    <w:rsid w:val="00860E41"/>
    <w:rsid w:val="0087016A"/>
    <w:rsid w:val="0087059D"/>
    <w:rsid w:val="00870DD7"/>
    <w:rsid w:val="0087641E"/>
    <w:rsid w:val="00880185"/>
    <w:rsid w:val="00886792"/>
    <w:rsid w:val="00887C3E"/>
    <w:rsid w:val="008923F8"/>
    <w:rsid w:val="0089440C"/>
    <w:rsid w:val="0089795B"/>
    <w:rsid w:val="008B598C"/>
    <w:rsid w:val="008C3171"/>
    <w:rsid w:val="008C5227"/>
    <w:rsid w:val="008C6831"/>
    <w:rsid w:val="008D13B4"/>
    <w:rsid w:val="008D333B"/>
    <w:rsid w:val="008D5CF8"/>
    <w:rsid w:val="008E0103"/>
    <w:rsid w:val="008E1BB8"/>
    <w:rsid w:val="008F3B20"/>
    <w:rsid w:val="00907E2D"/>
    <w:rsid w:val="00912D23"/>
    <w:rsid w:val="00916315"/>
    <w:rsid w:val="00920F75"/>
    <w:rsid w:val="00922631"/>
    <w:rsid w:val="009255B4"/>
    <w:rsid w:val="00927995"/>
    <w:rsid w:val="009303A0"/>
    <w:rsid w:val="00932C14"/>
    <w:rsid w:val="00935C16"/>
    <w:rsid w:val="00947EE3"/>
    <w:rsid w:val="00963C26"/>
    <w:rsid w:val="00966CC5"/>
    <w:rsid w:val="009706D4"/>
    <w:rsid w:val="00970828"/>
    <w:rsid w:val="009746A6"/>
    <w:rsid w:val="009776A4"/>
    <w:rsid w:val="009838BB"/>
    <w:rsid w:val="00987DCA"/>
    <w:rsid w:val="0099014F"/>
    <w:rsid w:val="00995D99"/>
    <w:rsid w:val="009967B9"/>
    <w:rsid w:val="009968E6"/>
    <w:rsid w:val="009A354E"/>
    <w:rsid w:val="009A42DC"/>
    <w:rsid w:val="009A5283"/>
    <w:rsid w:val="009E2C23"/>
    <w:rsid w:val="009E38B3"/>
    <w:rsid w:val="009F734B"/>
    <w:rsid w:val="009F7B0E"/>
    <w:rsid w:val="00A201BE"/>
    <w:rsid w:val="00A30322"/>
    <w:rsid w:val="00A35470"/>
    <w:rsid w:val="00A44636"/>
    <w:rsid w:val="00A463D7"/>
    <w:rsid w:val="00A50FEF"/>
    <w:rsid w:val="00A64B3F"/>
    <w:rsid w:val="00A65CFD"/>
    <w:rsid w:val="00A70907"/>
    <w:rsid w:val="00A76ABE"/>
    <w:rsid w:val="00A771D1"/>
    <w:rsid w:val="00A96FB2"/>
    <w:rsid w:val="00AA026B"/>
    <w:rsid w:val="00AA1F4F"/>
    <w:rsid w:val="00AB0A9A"/>
    <w:rsid w:val="00AB2BDE"/>
    <w:rsid w:val="00AB4E1A"/>
    <w:rsid w:val="00AC0FC4"/>
    <w:rsid w:val="00AC1177"/>
    <w:rsid w:val="00AC4336"/>
    <w:rsid w:val="00AD017D"/>
    <w:rsid w:val="00AD2931"/>
    <w:rsid w:val="00AD3EE2"/>
    <w:rsid w:val="00AE09FA"/>
    <w:rsid w:val="00AE10F4"/>
    <w:rsid w:val="00AE1246"/>
    <w:rsid w:val="00AF5B02"/>
    <w:rsid w:val="00B01DD5"/>
    <w:rsid w:val="00B03563"/>
    <w:rsid w:val="00B07AE0"/>
    <w:rsid w:val="00B07B71"/>
    <w:rsid w:val="00B1070A"/>
    <w:rsid w:val="00B129AB"/>
    <w:rsid w:val="00B16615"/>
    <w:rsid w:val="00B1750D"/>
    <w:rsid w:val="00B245C0"/>
    <w:rsid w:val="00B36D3F"/>
    <w:rsid w:val="00B42276"/>
    <w:rsid w:val="00B43E8F"/>
    <w:rsid w:val="00B57611"/>
    <w:rsid w:val="00B754C1"/>
    <w:rsid w:val="00B77A0E"/>
    <w:rsid w:val="00B81430"/>
    <w:rsid w:val="00B853B2"/>
    <w:rsid w:val="00B97679"/>
    <w:rsid w:val="00BA021D"/>
    <w:rsid w:val="00BA6468"/>
    <w:rsid w:val="00BA7C18"/>
    <w:rsid w:val="00BC090E"/>
    <w:rsid w:val="00BC27DE"/>
    <w:rsid w:val="00BC6A93"/>
    <w:rsid w:val="00BC6FD1"/>
    <w:rsid w:val="00BD01CE"/>
    <w:rsid w:val="00BD0EE8"/>
    <w:rsid w:val="00BD3C42"/>
    <w:rsid w:val="00BD57E5"/>
    <w:rsid w:val="00BE5FCE"/>
    <w:rsid w:val="00BE61DC"/>
    <w:rsid w:val="00BE7E1C"/>
    <w:rsid w:val="00C146E8"/>
    <w:rsid w:val="00C16B22"/>
    <w:rsid w:val="00C251D5"/>
    <w:rsid w:val="00C2744D"/>
    <w:rsid w:val="00C3067B"/>
    <w:rsid w:val="00C37099"/>
    <w:rsid w:val="00C40994"/>
    <w:rsid w:val="00C40AA2"/>
    <w:rsid w:val="00C47FFE"/>
    <w:rsid w:val="00C57F07"/>
    <w:rsid w:val="00C6216D"/>
    <w:rsid w:val="00C70BF6"/>
    <w:rsid w:val="00C76D48"/>
    <w:rsid w:val="00C8369E"/>
    <w:rsid w:val="00CD37D2"/>
    <w:rsid w:val="00CE4294"/>
    <w:rsid w:val="00CF1011"/>
    <w:rsid w:val="00D10129"/>
    <w:rsid w:val="00D107D7"/>
    <w:rsid w:val="00D1211F"/>
    <w:rsid w:val="00D13E7C"/>
    <w:rsid w:val="00D1586D"/>
    <w:rsid w:val="00D165FC"/>
    <w:rsid w:val="00D1719B"/>
    <w:rsid w:val="00D2030D"/>
    <w:rsid w:val="00D22BE8"/>
    <w:rsid w:val="00D3450B"/>
    <w:rsid w:val="00D370E7"/>
    <w:rsid w:val="00D37DE1"/>
    <w:rsid w:val="00D44C02"/>
    <w:rsid w:val="00D45005"/>
    <w:rsid w:val="00D479C3"/>
    <w:rsid w:val="00D603E3"/>
    <w:rsid w:val="00D641FC"/>
    <w:rsid w:val="00D7100C"/>
    <w:rsid w:val="00D8012B"/>
    <w:rsid w:val="00D827E7"/>
    <w:rsid w:val="00DA05CA"/>
    <w:rsid w:val="00DA082B"/>
    <w:rsid w:val="00DA1BFB"/>
    <w:rsid w:val="00DA2FF6"/>
    <w:rsid w:val="00DA3169"/>
    <w:rsid w:val="00DA6C6C"/>
    <w:rsid w:val="00DB5DA4"/>
    <w:rsid w:val="00DC3791"/>
    <w:rsid w:val="00DD3688"/>
    <w:rsid w:val="00DE49F0"/>
    <w:rsid w:val="00DE5A63"/>
    <w:rsid w:val="00DF01B8"/>
    <w:rsid w:val="00DF2D22"/>
    <w:rsid w:val="00DF6C7D"/>
    <w:rsid w:val="00E057AE"/>
    <w:rsid w:val="00E0684A"/>
    <w:rsid w:val="00E07953"/>
    <w:rsid w:val="00E175D8"/>
    <w:rsid w:val="00E17FD1"/>
    <w:rsid w:val="00E21153"/>
    <w:rsid w:val="00E2153C"/>
    <w:rsid w:val="00E25709"/>
    <w:rsid w:val="00E35773"/>
    <w:rsid w:val="00E46649"/>
    <w:rsid w:val="00E505BB"/>
    <w:rsid w:val="00E5103D"/>
    <w:rsid w:val="00E51245"/>
    <w:rsid w:val="00E51FD4"/>
    <w:rsid w:val="00E55EA0"/>
    <w:rsid w:val="00E63198"/>
    <w:rsid w:val="00E64ABB"/>
    <w:rsid w:val="00E6662D"/>
    <w:rsid w:val="00E707E1"/>
    <w:rsid w:val="00E72828"/>
    <w:rsid w:val="00E80977"/>
    <w:rsid w:val="00EA0709"/>
    <w:rsid w:val="00EA661F"/>
    <w:rsid w:val="00EB0D19"/>
    <w:rsid w:val="00EB0D42"/>
    <w:rsid w:val="00EC09AF"/>
    <w:rsid w:val="00ED079B"/>
    <w:rsid w:val="00ED3648"/>
    <w:rsid w:val="00ED70B6"/>
    <w:rsid w:val="00EE1747"/>
    <w:rsid w:val="00EF0B2F"/>
    <w:rsid w:val="00EF3717"/>
    <w:rsid w:val="00F002BD"/>
    <w:rsid w:val="00F0047A"/>
    <w:rsid w:val="00F02557"/>
    <w:rsid w:val="00F05E5C"/>
    <w:rsid w:val="00F0671C"/>
    <w:rsid w:val="00F073FF"/>
    <w:rsid w:val="00F101BA"/>
    <w:rsid w:val="00F1233D"/>
    <w:rsid w:val="00F12480"/>
    <w:rsid w:val="00F13156"/>
    <w:rsid w:val="00F348A8"/>
    <w:rsid w:val="00F353C8"/>
    <w:rsid w:val="00F356A8"/>
    <w:rsid w:val="00F366BE"/>
    <w:rsid w:val="00F368E8"/>
    <w:rsid w:val="00F406BA"/>
    <w:rsid w:val="00F43579"/>
    <w:rsid w:val="00F5460C"/>
    <w:rsid w:val="00F571B4"/>
    <w:rsid w:val="00F63927"/>
    <w:rsid w:val="00F71993"/>
    <w:rsid w:val="00F72643"/>
    <w:rsid w:val="00F753A5"/>
    <w:rsid w:val="00F76C53"/>
    <w:rsid w:val="00F905AE"/>
    <w:rsid w:val="00F92376"/>
    <w:rsid w:val="00F93303"/>
    <w:rsid w:val="00F97A02"/>
    <w:rsid w:val="00FB5988"/>
    <w:rsid w:val="00FC14FF"/>
    <w:rsid w:val="00FC2CA6"/>
    <w:rsid w:val="00FC6224"/>
    <w:rsid w:val="00FC7C13"/>
    <w:rsid w:val="00FD1AA7"/>
    <w:rsid w:val="00FD7CF5"/>
    <w:rsid w:val="00FF29E3"/>
    <w:rsid w:val="00FF660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08C75A0"/>
  <w15:chartTrackingRefBased/>
  <w15:docId w15:val="{673666BD-67DC-4F83-9638-565A76117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F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6F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6F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6F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6F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6F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F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F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F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F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6F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6F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6F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6F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6F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F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F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FB2"/>
    <w:rPr>
      <w:rFonts w:eastAsiaTheme="majorEastAsia" w:cstheme="majorBidi"/>
      <w:color w:val="272727" w:themeColor="text1" w:themeTint="D8"/>
    </w:rPr>
  </w:style>
  <w:style w:type="paragraph" w:styleId="Title">
    <w:name w:val="Title"/>
    <w:basedOn w:val="Normal"/>
    <w:next w:val="Normal"/>
    <w:link w:val="TitleChar"/>
    <w:uiPriority w:val="10"/>
    <w:qFormat/>
    <w:rsid w:val="00A96F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6F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6F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6F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6FB2"/>
    <w:pPr>
      <w:spacing w:before="160"/>
      <w:jc w:val="center"/>
    </w:pPr>
    <w:rPr>
      <w:i/>
      <w:iCs/>
      <w:color w:val="404040" w:themeColor="text1" w:themeTint="BF"/>
    </w:rPr>
  </w:style>
  <w:style w:type="character" w:customStyle="1" w:styleId="QuoteChar">
    <w:name w:val="Quote Char"/>
    <w:basedOn w:val="DefaultParagraphFont"/>
    <w:link w:val="Quote"/>
    <w:uiPriority w:val="29"/>
    <w:rsid w:val="00A96FB2"/>
    <w:rPr>
      <w:i/>
      <w:iCs/>
      <w:color w:val="404040" w:themeColor="text1" w:themeTint="BF"/>
    </w:rPr>
  </w:style>
  <w:style w:type="paragraph" w:styleId="ListParagraph">
    <w:name w:val="List Paragraph"/>
    <w:basedOn w:val="Normal"/>
    <w:uiPriority w:val="34"/>
    <w:qFormat/>
    <w:rsid w:val="00A96FB2"/>
    <w:pPr>
      <w:ind w:left="720"/>
      <w:contextualSpacing/>
    </w:pPr>
  </w:style>
  <w:style w:type="character" w:styleId="IntenseEmphasis">
    <w:name w:val="Intense Emphasis"/>
    <w:basedOn w:val="DefaultParagraphFont"/>
    <w:uiPriority w:val="21"/>
    <w:qFormat/>
    <w:rsid w:val="00A96FB2"/>
    <w:rPr>
      <w:i/>
      <w:iCs/>
      <w:color w:val="0F4761" w:themeColor="accent1" w:themeShade="BF"/>
    </w:rPr>
  </w:style>
  <w:style w:type="paragraph" w:styleId="IntenseQuote">
    <w:name w:val="Intense Quote"/>
    <w:basedOn w:val="Normal"/>
    <w:next w:val="Normal"/>
    <w:link w:val="IntenseQuoteChar"/>
    <w:uiPriority w:val="30"/>
    <w:qFormat/>
    <w:rsid w:val="00A96F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6FB2"/>
    <w:rPr>
      <w:i/>
      <w:iCs/>
      <w:color w:val="0F4761" w:themeColor="accent1" w:themeShade="BF"/>
    </w:rPr>
  </w:style>
  <w:style w:type="character" w:styleId="IntenseReference">
    <w:name w:val="Intense Reference"/>
    <w:basedOn w:val="DefaultParagraphFont"/>
    <w:uiPriority w:val="32"/>
    <w:qFormat/>
    <w:rsid w:val="00A96FB2"/>
    <w:rPr>
      <w:b/>
      <w:bCs/>
      <w:smallCaps/>
      <w:color w:val="0F4761" w:themeColor="accent1" w:themeShade="BF"/>
      <w:spacing w:val="5"/>
    </w:rPr>
  </w:style>
  <w:style w:type="paragraph" w:styleId="NoSpacing">
    <w:name w:val="No Spacing"/>
    <w:uiPriority w:val="1"/>
    <w:qFormat/>
    <w:rsid w:val="00A96FB2"/>
    <w:pPr>
      <w:spacing w:after="0" w:line="240" w:lineRule="auto"/>
    </w:pPr>
  </w:style>
  <w:style w:type="character" w:customStyle="1" w:styleId="oypena">
    <w:name w:val="oypena"/>
    <w:basedOn w:val="DefaultParagraphFont"/>
    <w:rsid w:val="00A96FB2"/>
  </w:style>
  <w:style w:type="paragraph" w:styleId="TOCHeading">
    <w:name w:val="TOC Heading"/>
    <w:basedOn w:val="Heading1"/>
    <w:next w:val="Normal"/>
    <w:uiPriority w:val="39"/>
    <w:unhideWhenUsed/>
    <w:qFormat/>
    <w:rsid w:val="00A96FB2"/>
    <w:pPr>
      <w:spacing w:before="240" w:after="0" w:line="259" w:lineRule="auto"/>
      <w:outlineLvl w:val="9"/>
    </w:pPr>
    <w:rPr>
      <w:kern w:val="0"/>
      <w:sz w:val="32"/>
      <w:szCs w:val="32"/>
      <w:lang w:val="en-US" w:eastAsia="en-US"/>
    </w:rPr>
  </w:style>
  <w:style w:type="paragraph" w:styleId="TOC1">
    <w:name w:val="toc 1"/>
    <w:basedOn w:val="Normal"/>
    <w:next w:val="Normal"/>
    <w:autoRedefine/>
    <w:uiPriority w:val="39"/>
    <w:unhideWhenUsed/>
    <w:rsid w:val="00A96FB2"/>
    <w:pPr>
      <w:spacing w:after="100"/>
    </w:pPr>
    <w:rPr>
      <w:rFonts w:eastAsiaTheme="minorHAnsi"/>
      <w:lang w:eastAsia="en-US"/>
    </w:rPr>
  </w:style>
  <w:style w:type="paragraph" w:styleId="TOC3">
    <w:name w:val="toc 3"/>
    <w:basedOn w:val="Normal"/>
    <w:next w:val="Normal"/>
    <w:autoRedefine/>
    <w:uiPriority w:val="39"/>
    <w:unhideWhenUsed/>
    <w:rsid w:val="00A96FB2"/>
    <w:pPr>
      <w:spacing w:after="100"/>
      <w:ind w:left="480"/>
    </w:pPr>
    <w:rPr>
      <w:rFonts w:eastAsiaTheme="minorHAnsi"/>
      <w:lang w:eastAsia="en-US"/>
    </w:rPr>
  </w:style>
  <w:style w:type="character" w:styleId="Hyperlink">
    <w:name w:val="Hyperlink"/>
    <w:basedOn w:val="DefaultParagraphFont"/>
    <w:uiPriority w:val="99"/>
    <w:unhideWhenUsed/>
    <w:rsid w:val="00A96FB2"/>
    <w:rPr>
      <w:color w:val="467886" w:themeColor="hyperlink"/>
      <w:u w:val="single"/>
    </w:rPr>
  </w:style>
  <w:style w:type="paragraph" w:styleId="Caption">
    <w:name w:val="caption"/>
    <w:basedOn w:val="Normal"/>
    <w:next w:val="Normal"/>
    <w:uiPriority w:val="35"/>
    <w:unhideWhenUsed/>
    <w:qFormat/>
    <w:rsid w:val="00362E7F"/>
    <w:pPr>
      <w:spacing w:after="200" w:line="240" w:lineRule="auto"/>
    </w:pPr>
    <w:rPr>
      <w:i/>
      <w:iCs/>
      <w:color w:val="0E2841" w:themeColor="text2"/>
      <w:sz w:val="18"/>
      <w:szCs w:val="18"/>
    </w:rPr>
  </w:style>
  <w:style w:type="paragraph" w:styleId="Header">
    <w:name w:val="header"/>
    <w:basedOn w:val="Normal"/>
    <w:link w:val="HeaderChar"/>
    <w:uiPriority w:val="99"/>
    <w:unhideWhenUsed/>
    <w:rsid w:val="003804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417"/>
  </w:style>
  <w:style w:type="paragraph" w:styleId="Footer">
    <w:name w:val="footer"/>
    <w:basedOn w:val="Normal"/>
    <w:link w:val="FooterChar"/>
    <w:uiPriority w:val="99"/>
    <w:unhideWhenUsed/>
    <w:rsid w:val="003804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417"/>
  </w:style>
  <w:style w:type="paragraph" w:styleId="TOC2">
    <w:name w:val="toc 2"/>
    <w:basedOn w:val="Normal"/>
    <w:next w:val="Normal"/>
    <w:autoRedefine/>
    <w:uiPriority w:val="39"/>
    <w:unhideWhenUsed/>
    <w:rsid w:val="002E484B"/>
    <w:pPr>
      <w:spacing w:after="100"/>
      <w:ind w:left="240"/>
    </w:pPr>
  </w:style>
  <w:style w:type="character" w:styleId="UnresolvedMention">
    <w:name w:val="Unresolved Mention"/>
    <w:basedOn w:val="DefaultParagraphFont"/>
    <w:uiPriority w:val="99"/>
    <w:semiHidden/>
    <w:unhideWhenUsed/>
    <w:rsid w:val="005C76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atavizpyr.com/remove-axis-tick-and-axis-text-with-ggplot2-in-r/" TargetMode="External"/><Relationship Id="rId26" Type="http://schemas.openxmlformats.org/officeDocument/2006/relationships/hyperlink" Target="https://www.datanovia.com/en/blog/ggplot-title-subtitle-and-caption/" TargetMode="External"/><Relationship Id="rId3" Type="http://schemas.openxmlformats.org/officeDocument/2006/relationships/settings" Target="settings.xml"/><Relationship Id="rId21" Type="http://schemas.openxmlformats.org/officeDocument/2006/relationships/hyperlink" Target="https://psrc.github.io/intro-ggplot2/content/using_fonts.htm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stackoverflow.com/questions/35090883/remove-all-of-x-axis-labels-in-ggplot" TargetMode="External"/><Relationship Id="rId25" Type="http://schemas.openxmlformats.org/officeDocument/2006/relationships/hyperlink" Target="https://r-graph-gallery.com/ggplot2-color.html" TargetMode="External"/><Relationship Id="rId2" Type="http://schemas.openxmlformats.org/officeDocument/2006/relationships/styles" Target="styles.xml"/><Relationship Id="rId16" Type="http://schemas.openxmlformats.org/officeDocument/2006/relationships/hyperlink" Target="https://ggplot2.tidyverse.org/" TargetMode="External"/><Relationship Id="rId20" Type="http://schemas.openxmlformats.org/officeDocument/2006/relationships/hyperlink" Target="https://datavizpyr.com/rotate-x-axis-text-labels-in-ggplot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ggplot2-book.org/scales-colour"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ggplot2.tidyverse.org/reference/scale_brewer.html"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ggplot2.tidyverse.org/reference/aes_colour_fill_alpha.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ggplot2.tidyverse.org/reference/scale_manual.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2BF98-44D8-4FEB-B7EB-891C66897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1278</Words>
  <Characters>8339</Characters>
  <Application>Microsoft Office Word</Application>
  <DocSecurity>0</DocSecurity>
  <Lines>177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Boyt (2308345)</dc:creator>
  <cp:keywords/>
  <dc:description/>
  <cp:lastModifiedBy>Lucy Boyt (2308345)</cp:lastModifiedBy>
  <cp:revision>116</cp:revision>
  <dcterms:created xsi:type="dcterms:W3CDTF">2026-01-11T11:09:00Z</dcterms:created>
  <dcterms:modified xsi:type="dcterms:W3CDTF">2026-01-13T12:21:00Z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1439deee-654e-4342-a7d0-ba0eefb035bb</vt:lpwstr>
  </property>
</Properties>
</file>