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1A79" w:rsidRPr="00A85BFE" w:rsidRDefault="00581A79" w:rsidP="00581A79">
      <w:pPr>
        <w:pStyle w:val="Header"/>
        <w:jc w:val="right"/>
        <w:rPr>
          <w:rFonts w:ascii="Arial" w:hAnsi="Arial" w:cs="Arial"/>
          <w:b/>
          <w:bCs/>
          <w:sz w:val="28"/>
          <w:szCs w:val="28"/>
        </w:rPr>
      </w:pPr>
      <w:r w:rsidRPr="00A406E5">
        <w:rPr>
          <w:rFonts w:ascii="Arial" w:hAnsi="Arial" w:cs="Arial"/>
          <w:noProof/>
          <w:lang w:eastAsia="en-GB"/>
        </w:rPr>
        <w:drawing>
          <wp:anchor distT="0" distB="0" distL="114300" distR="114300" simplePos="0" relativeHeight="251659264" behindDoc="0" locked="0" layoutInCell="1" allowOverlap="1" wp14:anchorId="5C12FCC3" wp14:editId="5F77AD10">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00F9602D">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581A79" w:rsidRPr="00A406E5" w:rsidRDefault="00581A79" w:rsidP="00581A7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81A79" w:rsidRPr="00A406E5" w:rsidTr="00F279DC">
        <w:tc>
          <w:tcPr>
            <w:tcW w:w="9922" w:type="dxa"/>
            <w:shd w:val="clear" w:color="auto" w:fill="C0C0C0"/>
          </w:tcPr>
          <w:p w:rsidR="00581A79" w:rsidRPr="00A406E5" w:rsidRDefault="00581A79" w:rsidP="00F279DC">
            <w:pPr>
              <w:pStyle w:val="Heading4"/>
              <w:rPr>
                <w:rFonts w:ascii="Arial" w:hAnsi="Arial" w:cs="Arial"/>
                <w:b/>
                <w:bCs/>
              </w:rPr>
            </w:pPr>
            <w:r w:rsidRPr="6D4D0207">
              <w:rPr>
                <w:rFonts w:ascii="Arial" w:hAnsi="Arial" w:cs="Arial"/>
                <w:b/>
                <w:bCs/>
              </w:rPr>
              <w:t xml:space="preserve">LEVEL 6 ASSESSMENT SPECIFICATION </w:t>
            </w:r>
          </w:p>
        </w:tc>
      </w:tr>
    </w:tbl>
    <w:p w:rsidR="00581A79" w:rsidRPr="00A406E5" w:rsidRDefault="00581A79" w:rsidP="00581A79">
      <w:pPr>
        <w:jc w:val="center"/>
        <w:rPr>
          <w:rFonts w:ascii="Arial" w:hAnsi="Arial" w:cs="Arial"/>
          <w:b/>
          <w:i/>
          <w:sz w:val="32"/>
        </w:rPr>
      </w:pPr>
    </w:p>
    <w:tbl>
      <w:tblPr>
        <w:tblW w:w="9922"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Student name:</w:t>
            </w:r>
          </w:p>
        </w:tc>
        <w:tc>
          <w:tcPr>
            <w:tcW w:w="3293" w:type="dxa"/>
          </w:tcPr>
          <w:p w:rsidR="00581A79" w:rsidRPr="00A406E5" w:rsidRDefault="00581A79" w:rsidP="00F279DC">
            <w:pPr>
              <w:spacing w:before="120" w:after="120"/>
              <w:jc w:val="both"/>
              <w:rPr>
                <w:rFonts w:ascii="Arial" w:hAnsi="Arial" w:cs="Arial"/>
                <w:b/>
              </w:rPr>
            </w:pPr>
            <w:r>
              <w:rPr>
                <w:rFonts w:ascii="Arial" w:hAnsi="Arial" w:cs="Arial"/>
                <w:b/>
              </w:rPr>
              <w:t>Laura Hughes</w:t>
            </w:r>
          </w:p>
        </w:tc>
        <w:tc>
          <w:tcPr>
            <w:tcW w:w="2268" w:type="dxa"/>
            <w:shd w:val="clear" w:color="auto" w:fill="D9D9D9" w:themeFill="background1" w:themeFillShade="D9"/>
          </w:tcPr>
          <w:p w:rsidR="00581A79" w:rsidRPr="00A406E5" w:rsidRDefault="00581A79" w:rsidP="00F279DC">
            <w:pPr>
              <w:spacing w:before="120" w:after="120"/>
              <w:jc w:val="both"/>
              <w:rPr>
                <w:rFonts w:ascii="Arial" w:hAnsi="Arial" w:cs="Arial"/>
                <w:b/>
                <w:bCs/>
              </w:rPr>
            </w:pPr>
            <w:r w:rsidRPr="6D4D0207">
              <w:rPr>
                <w:rFonts w:ascii="Arial" w:hAnsi="Arial" w:cs="Arial"/>
                <w:b/>
                <w:bCs/>
              </w:rPr>
              <w:t>Student ID number:</w:t>
            </w:r>
          </w:p>
        </w:tc>
        <w:tc>
          <w:tcPr>
            <w:tcW w:w="2268" w:type="dxa"/>
          </w:tcPr>
          <w:p w:rsidR="00581A79" w:rsidRPr="00A406E5" w:rsidRDefault="00581A79" w:rsidP="00F279DC">
            <w:pPr>
              <w:spacing w:before="120" w:after="120"/>
              <w:jc w:val="both"/>
              <w:rPr>
                <w:rFonts w:ascii="Arial" w:hAnsi="Arial" w:cs="Arial"/>
                <w:b/>
              </w:rPr>
            </w:pPr>
            <w:r>
              <w:rPr>
                <w:rFonts w:ascii="Arial" w:hAnsi="Arial" w:cs="Arial"/>
                <w:b/>
              </w:rPr>
              <w:t>1800259</w:t>
            </w: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581A79" w:rsidRPr="00A406E5" w:rsidRDefault="00581A79" w:rsidP="00F279DC">
            <w:pPr>
              <w:spacing w:before="120" w:after="120"/>
              <w:jc w:val="both"/>
              <w:rPr>
                <w:rFonts w:ascii="Arial" w:hAnsi="Arial" w:cs="Arial"/>
                <w:b/>
              </w:rPr>
            </w:pPr>
            <w:r>
              <w:rPr>
                <w:rFonts w:ascii="Arial" w:hAnsi="Arial" w:cs="Arial"/>
                <w:b/>
              </w:rPr>
              <w:t>Secondary PGCE</w:t>
            </w: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581A79" w:rsidRPr="00A406E5" w:rsidRDefault="00581A79" w:rsidP="00F279DC">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Module code:</w:t>
            </w:r>
          </w:p>
        </w:tc>
        <w:tc>
          <w:tcPr>
            <w:tcW w:w="3293" w:type="dxa"/>
          </w:tcPr>
          <w:p w:rsidR="00581A79" w:rsidRPr="00A406E5" w:rsidRDefault="00581A79" w:rsidP="00F279DC">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581A79" w:rsidRPr="004D5E9B" w:rsidRDefault="00581A79" w:rsidP="00F279DC">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581A79" w:rsidRPr="00A406E5" w:rsidRDefault="00581A79" w:rsidP="00F279DC">
            <w:pPr>
              <w:spacing w:before="120" w:after="120"/>
              <w:jc w:val="both"/>
              <w:rPr>
                <w:rFonts w:ascii="Arial" w:hAnsi="Arial" w:cs="Arial"/>
                <w:b/>
              </w:rPr>
            </w:pPr>
            <w:r>
              <w:rPr>
                <w:rFonts w:ascii="Arial" w:hAnsi="Arial" w:cs="Arial"/>
                <w:b/>
              </w:rPr>
              <w:t>50%</w:t>
            </w: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Lecturer:</w:t>
            </w:r>
          </w:p>
        </w:tc>
        <w:tc>
          <w:tcPr>
            <w:tcW w:w="3293" w:type="dxa"/>
          </w:tcPr>
          <w:p w:rsidR="00581A79" w:rsidRPr="00A406E5" w:rsidRDefault="00581A79" w:rsidP="00F279DC">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581A79" w:rsidRPr="00A406E5" w:rsidRDefault="00581A79" w:rsidP="00F279DC">
            <w:pPr>
              <w:spacing w:before="120" w:after="120"/>
              <w:jc w:val="both"/>
              <w:rPr>
                <w:rFonts w:ascii="Arial" w:hAnsi="Arial" w:cs="Arial"/>
                <w:b/>
                <w:bCs/>
              </w:rPr>
            </w:pPr>
            <w:r w:rsidRPr="6D4D0207">
              <w:rPr>
                <w:rFonts w:ascii="Arial" w:hAnsi="Arial" w:cs="Arial"/>
                <w:b/>
                <w:bCs/>
              </w:rPr>
              <w:t>Internal Verifier:</w:t>
            </w:r>
          </w:p>
        </w:tc>
        <w:tc>
          <w:tcPr>
            <w:tcW w:w="2268" w:type="dxa"/>
          </w:tcPr>
          <w:p w:rsidR="00581A79" w:rsidRPr="00A406E5" w:rsidRDefault="00581A79" w:rsidP="00F279DC">
            <w:pPr>
              <w:spacing w:before="120" w:after="120"/>
              <w:jc w:val="both"/>
              <w:rPr>
                <w:rFonts w:ascii="Arial" w:hAnsi="Arial" w:cs="Arial"/>
                <w:b/>
              </w:rPr>
            </w:pP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Assignment Title:</w:t>
            </w:r>
          </w:p>
        </w:tc>
        <w:tc>
          <w:tcPr>
            <w:tcW w:w="3293" w:type="dxa"/>
          </w:tcPr>
          <w:p w:rsidR="00581A79" w:rsidRPr="00A406E5" w:rsidRDefault="00581A79" w:rsidP="00F279DC">
            <w:pPr>
              <w:spacing w:before="120" w:after="120"/>
              <w:jc w:val="both"/>
              <w:rPr>
                <w:rFonts w:ascii="Arial" w:hAnsi="Arial" w:cs="Arial"/>
                <w:b/>
              </w:rPr>
            </w:pPr>
            <w:r>
              <w:rPr>
                <w:rFonts w:ascii="Arial" w:hAnsi="Arial" w:cs="Arial"/>
                <w:b/>
              </w:rPr>
              <w:t xml:space="preserve">Part B, (i) and (ii) </w:t>
            </w:r>
          </w:p>
        </w:tc>
        <w:tc>
          <w:tcPr>
            <w:tcW w:w="2268"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Word count (or equivalent):</w:t>
            </w:r>
          </w:p>
        </w:tc>
        <w:tc>
          <w:tcPr>
            <w:tcW w:w="2268" w:type="dxa"/>
          </w:tcPr>
          <w:p w:rsidR="00581A79" w:rsidRDefault="00581A79" w:rsidP="00581A79">
            <w:pPr>
              <w:pStyle w:val="ListParagraph"/>
              <w:numPr>
                <w:ilvl w:val="0"/>
                <w:numId w:val="2"/>
              </w:numPr>
              <w:spacing w:before="120" w:after="120" w:line="240" w:lineRule="auto"/>
              <w:jc w:val="both"/>
              <w:rPr>
                <w:rFonts w:ascii="Arial" w:hAnsi="Arial" w:cs="Arial"/>
                <w:b/>
              </w:rPr>
            </w:pPr>
            <w:r>
              <w:rPr>
                <w:rFonts w:ascii="Arial" w:hAnsi="Arial" w:cs="Arial"/>
                <w:b/>
              </w:rPr>
              <w:t>= 1,500</w:t>
            </w:r>
          </w:p>
          <w:p w:rsidR="00581A79" w:rsidRPr="006E02E8" w:rsidRDefault="00581A79" w:rsidP="00581A79">
            <w:pPr>
              <w:pStyle w:val="ListParagraph"/>
              <w:numPr>
                <w:ilvl w:val="0"/>
                <w:numId w:val="2"/>
              </w:numPr>
              <w:spacing w:before="120" w:after="120" w:line="240" w:lineRule="auto"/>
              <w:jc w:val="both"/>
              <w:rPr>
                <w:rFonts w:ascii="Arial" w:hAnsi="Arial" w:cs="Arial"/>
                <w:b/>
              </w:rPr>
            </w:pPr>
            <w:r>
              <w:rPr>
                <w:rFonts w:ascii="Arial" w:hAnsi="Arial" w:cs="Arial"/>
                <w:b/>
              </w:rPr>
              <w:t>= 2,000</w:t>
            </w: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581A79" w:rsidRPr="00A406E5" w:rsidRDefault="00581A79" w:rsidP="00F279DC">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581A79" w:rsidRPr="00A406E5" w:rsidRDefault="00581A79" w:rsidP="00F279DC">
            <w:pPr>
              <w:spacing w:before="120" w:after="120"/>
              <w:jc w:val="both"/>
              <w:rPr>
                <w:rFonts w:ascii="Arial" w:hAnsi="Arial" w:cs="Arial"/>
                <w:b/>
              </w:rPr>
            </w:pPr>
            <w:r>
              <w:rPr>
                <w:rFonts w:ascii="Arial" w:hAnsi="Arial" w:cs="Arial"/>
                <w:b/>
              </w:rPr>
              <w:t>17 December 2018</w:t>
            </w:r>
          </w:p>
        </w:tc>
      </w:tr>
      <w:tr w:rsidR="00581A79" w:rsidRPr="00A406E5" w:rsidTr="00581A79">
        <w:tc>
          <w:tcPr>
            <w:tcW w:w="2093" w:type="dxa"/>
            <w:shd w:val="clear" w:color="auto" w:fill="auto"/>
          </w:tcPr>
          <w:p w:rsidR="00581A79" w:rsidRPr="00A406E5" w:rsidRDefault="00581A79" w:rsidP="00F279DC">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581A79" w:rsidRPr="00A406E5" w:rsidRDefault="00581A79" w:rsidP="00F279DC">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81A79" w:rsidRPr="00A406E5" w:rsidRDefault="00581A79" w:rsidP="00F279DC">
            <w:pPr>
              <w:spacing w:before="120" w:after="120"/>
              <w:jc w:val="both"/>
              <w:rPr>
                <w:rFonts w:ascii="Arial" w:hAnsi="Arial" w:cs="Arial"/>
                <w:b/>
                <w:bCs/>
              </w:rPr>
            </w:pPr>
            <w:r w:rsidRPr="6D4D0207">
              <w:rPr>
                <w:rFonts w:ascii="Arial" w:hAnsi="Arial" w:cs="Arial"/>
                <w:b/>
                <w:bCs/>
              </w:rPr>
              <w:t xml:space="preserve">Alternative submission method (if applicable): </w:t>
            </w:r>
          </w:p>
          <w:p w:rsidR="00581A79" w:rsidRPr="00A406E5" w:rsidRDefault="00581A79" w:rsidP="00F279DC">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581A79" w:rsidRPr="00A406E5" w:rsidTr="00581A79">
        <w:tc>
          <w:tcPr>
            <w:tcW w:w="2093" w:type="dxa"/>
            <w:shd w:val="clear" w:color="auto" w:fill="auto"/>
          </w:tcPr>
          <w:p w:rsidR="00581A79" w:rsidRPr="00A406E5" w:rsidRDefault="00581A79" w:rsidP="00F279DC">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581A79" w:rsidRPr="00A406E5" w:rsidRDefault="00581A79" w:rsidP="00F279DC">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81A79" w:rsidRDefault="00581A79" w:rsidP="00653933">
      <w:pPr>
        <w:rPr>
          <w:b/>
          <w:sz w:val="24"/>
          <w:u w:val="single"/>
        </w:rPr>
      </w:pPr>
    </w:p>
    <w:p w:rsidR="00581A79" w:rsidRDefault="00581A79" w:rsidP="00653933">
      <w:pPr>
        <w:rPr>
          <w:b/>
          <w:sz w:val="24"/>
          <w:u w:val="single"/>
        </w:rPr>
      </w:pPr>
    </w:p>
    <w:p w:rsidR="00581A79" w:rsidRDefault="00581A79" w:rsidP="00653933">
      <w:pPr>
        <w:rPr>
          <w:b/>
          <w:sz w:val="24"/>
          <w:u w:val="single"/>
        </w:rPr>
      </w:pPr>
    </w:p>
    <w:p w:rsidR="00581A79" w:rsidRDefault="00581A79" w:rsidP="00653933">
      <w:pPr>
        <w:rPr>
          <w:b/>
          <w:sz w:val="24"/>
          <w:u w:val="single"/>
        </w:rPr>
      </w:pPr>
    </w:p>
    <w:p w:rsidR="00F9602D" w:rsidRPr="00814C47" w:rsidRDefault="00653933" w:rsidP="00814C47">
      <w:pPr>
        <w:spacing w:line="480" w:lineRule="auto"/>
        <w:rPr>
          <w:b/>
          <w:sz w:val="24"/>
          <w:szCs w:val="24"/>
          <w:u w:val="single"/>
        </w:rPr>
      </w:pPr>
      <w:r w:rsidRPr="00814C47">
        <w:rPr>
          <w:b/>
          <w:sz w:val="24"/>
          <w:szCs w:val="24"/>
          <w:u w:val="single"/>
        </w:rPr>
        <w:lastRenderedPageBreak/>
        <w:t xml:space="preserve">Part B (i) </w:t>
      </w:r>
    </w:p>
    <w:p w:rsidR="00270532" w:rsidRPr="00814C47" w:rsidRDefault="00F9602D" w:rsidP="00814C47">
      <w:pPr>
        <w:spacing w:line="480" w:lineRule="auto"/>
        <w:rPr>
          <w:b/>
          <w:sz w:val="24"/>
          <w:szCs w:val="24"/>
          <w:u w:val="single"/>
        </w:rPr>
      </w:pPr>
      <w:r w:rsidRPr="00814C47">
        <w:rPr>
          <w:sz w:val="24"/>
          <w:szCs w:val="24"/>
        </w:rPr>
        <w:t>We</w:t>
      </w:r>
      <w:r w:rsidR="00270532" w:rsidRPr="00814C47">
        <w:rPr>
          <w:sz w:val="24"/>
          <w:szCs w:val="24"/>
        </w:rPr>
        <w:t xml:space="preserve"> might define teaching as something which leads to high achievements by students in valued outcomes. Whilst it may make sense to judge the effectiveness of teaching from its impact on assessed learning, defining effective teaching is actually very problematic (Coe, Alosi, Higgins and Major, 2014). </w:t>
      </w:r>
      <w:r w:rsidR="006432F1" w:rsidRPr="00814C47">
        <w:rPr>
          <w:sz w:val="24"/>
          <w:szCs w:val="24"/>
        </w:rPr>
        <w:t>The aim of the teacher according to the WJEC is to sell the subject and encourage</w:t>
      </w:r>
      <w:r w:rsidR="005E47D3" w:rsidRPr="00814C47">
        <w:rPr>
          <w:sz w:val="24"/>
          <w:szCs w:val="24"/>
        </w:rPr>
        <w:t xml:space="preserve"> more learners</w:t>
      </w:r>
      <w:r w:rsidR="006432F1" w:rsidRPr="00814C47">
        <w:rPr>
          <w:sz w:val="24"/>
          <w:szCs w:val="24"/>
        </w:rPr>
        <w:t xml:space="preserve"> to study it further</w:t>
      </w:r>
      <w:r w:rsidR="00943CBB" w:rsidRPr="00814C47">
        <w:rPr>
          <w:sz w:val="24"/>
          <w:szCs w:val="24"/>
        </w:rPr>
        <w:t xml:space="preserve">. </w:t>
      </w:r>
      <w:r w:rsidR="00740C2E" w:rsidRPr="00814C47">
        <w:rPr>
          <w:sz w:val="24"/>
          <w:szCs w:val="24"/>
        </w:rPr>
        <w:t>Terry Haydn, (</w:t>
      </w:r>
      <w:r w:rsidR="00A505C4" w:rsidRPr="00814C47">
        <w:rPr>
          <w:sz w:val="24"/>
          <w:szCs w:val="24"/>
        </w:rPr>
        <w:t>2015</w:t>
      </w:r>
      <w:r w:rsidR="00740C2E" w:rsidRPr="00814C47">
        <w:rPr>
          <w:sz w:val="24"/>
          <w:szCs w:val="24"/>
        </w:rPr>
        <w:t xml:space="preserve">) reiterates that selling your subject is an important part of your role as a teacher as it allows you to transmit your enthusiasm of a topic to the pupils (Haydn, Stephen, Arthur and Hunt, </w:t>
      </w:r>
      <w:r w:rsidR="00A505C4" w:rsidRPr="00814C47">
        <w:rPr>
          <w:sz w:val="24"/>
          <w:szCs w:val="24"/>
        </w:rPr>
        <w:t>2015</w:t>
      </w:r>
      <w:r w:rsidR="00740C2E" w:rsidRPr="00814C47">
        <w:rPr>
          <w:sz w:val="24"/>
          <w:szCs w:val="24"/>
        </w:rPr>
        <w:t xml:space="preserve">). </w:t>
      </w:r>
      <w:r w:rsidR="00943CBB" w:rsidRPr="00814C47">
        <w:rPr>
          <w:sz w:val="24"/>
          <w:szCs w:val="24"/>
        </w:rPr>
        <w:t xml:space="preserve">However, </w:t>
      </w:r>
      <w:r w:rsidR="006432F1" w:rsidRPr="00814C47">
        <w:rPr>
          <w:sz w:val="24"/>
          <w:szCs w:val="24"/>
        </w:rPr>
        <w:t>with the continuous strain on teachers to cover the course content, meet the literacy, numeracy and digital competence frameworks, pupils are becoming less likely to take the subject</w:t>
      </w:r>
      <w:r w:rsidR="00943CBB" w:rsidRPr="00814C47">
        <w:rPr>
          <w:sz w:val="24"/>
          <w:szCs w:val="24"/>
        </w:rPr>
        <w:t xml:space="preserve"> of history</w:t>
      </w:r>
      <w:r w:rsidR="006432F1" w:rsidRPr="00814C47">
        <w:rPr>
          <w:sz w:val="24"/>
          <w:szCs w:val="24"/>
        </w:rPr>
        <w:t xml:space="preserve"> at A-level</w:t>
      </w:r>
      <w:r w:rsidR="00BF5368" w:rsidRPr="00814C47">
        <w:rPr>
          <w:sz w:val="24"/>
          <w:szCs w:val="24"/>
        </w:rPr>
        <w:t xml:space="preserve"> </w:t>
      </w:r>
      <w:r w:rsidR="005F3D65" w:rsidRPr="005F3D65">
        <w:rPr>
          <w:rFonts w:cstheme="minorHAnsi"/>
          <w:color w:val="000000"/>
          <w:sz w:val="24"/>
          <w:szCs w:val="20"/>
        </w:rPr>
        <w:t>(</w:t>
      </w:r>
      <w:r w:rsidR="005F3D65">
        <w:rPr>
          <w:rFonts w:cstheme="minorHAnsi"/>
          <w:color w:val="000000"/>
          <w:sz w:val="24"/>
          <w:szCs w:val="20"/>
        </w:rPr>
        <w:t>WJEC</w:t>
      </w:r>
      <w:r w:rsidR="005F3D65" w:rsidRPr="005F3D65">
        <w:rPr>
          <w:rFonts w:cstheme="minorHAnsi"/>
          <w:color w:val="000000"/>
          <w:sz w:val="24"/>
          <w:szCs w:val="20"/>
        </w:rPr>
        <w:t>, 2017)</w:t>
      </w:r>
      <w:r w:rsidR="005F3D65" w:rsidRPr="005F3D65">
        <w:rPr>
          <w:rFonts w:cstheme="minorHAnsi"/>
          <w:color w:val="000000"/>
          <w:sz w:val="24"/>
          <w:szCs w:val="20"/>
        </w:rPr>
        <w:t>.</w:t>
      </w:r>
      <w:r w:rsidR="005F3D65" w:rsidRPr="005F3D65">
        <w:rPr>
          <w:rFonts w:ascii="Arial" w:hAnsi="Arial" w:cs="Arial"/>
          <w:color w:val="000000"/>
          <w:sz w:val="24"/>
          <w:szCs w:val="20"/>
        </w:rPr>
        <w:t xml:space="preserve"> </w:t>
      </w:r>
      <w:r w:rsidR="00BF5368" w:rsidRPr="00814C47">
        <w:rPr>
          <w:sz w:val="24"/>
          <w:szCs w:val="24"/>
        </w:rPr>
        <w:t xml:space="preserve">Thus, effort needs to be made from all history teachers to make the subject accessible and </w:t>
      </w:r>
      <w:r w:rsidR="00C2571B" w:rsidRPr="00814C47">
        <w:rPr>
          <w:sz w:val="24"/>
          <w:szCs w:val="24"/>
        </w:rPr>
        <w:t>stimulating</w:t>
      </w:r>
      <w:r w:rsidR="00BF5368" w:rsidRPr="00814C47">
        <w:rPr>
          <w:sz w:val="24"/>
          <w:szCs w:val="24"/>
        </w:rPr>
        <w:t xml:space="preserve"> to both teach and learn. </w:t>
      </w:r>
      <w:r w:rsidR="00943CBB" w:rsidRPr="00814C47">
        <w:rPr>
          <w:sz w:val="24"/>
          <w:szCs w:val="24"/>
        </w:rPr>
        <w:t>This essay will focus upon the ways in which teachers can make learning accessible to all pupils and will refer to the literacy and numeracy framework as well as the literature be</w:t>
      </w:r>
      <w:r w:rsidR="005F3D65">
        <w:rPr>
          <w:sz w:val="24"/>
          <w:szCs w:val="24"/>
        </w:rPr>
        <w:t>hind my chosen microteach topic</w:t>
      </w:r>
      <w:r w:rsidR="00943CBB" w:rsidRPr="00814C47">
        <w:rPr>
          <w:sz w:val="24"/>
          <w:szCs w:val="24"/>
        </w:rPr>
        <w:t xml:space="preserve">. </w:t>
      </w:r>
    </w:p>
    <w:p w:rsidR="00653933" w:rsidRPr="00814C47" w:rsidRDefault="007F482D" w:rsidP="00814C47">
      <w:pPr>
        <w:spacing w:line="480" w:lineRule="auto"/>
        <w:rPr>
          <w:sz w:val="24"/>
          <w:szCs w:val="24"/>
        </w:rPr>
      </w:pPr>
      <w:r w:rsidRPr="00814C47">
        <w:rPr>
          <w:sz w:val="24"/>
          <w:szCs w:val="24"/>
        </w:rPr>
        <w:t>‘</w:t>
      </w:r>
      <w:r w:rsidR="00415E66" w:rsidRPr="00814C47">
        <w:rPr>
          <w:sz w:val="24"/>
          <w:szCs w:val="24"/>
        </w:rPr>
        <w:t>We are all teachers of literacy and numeracy regardless of the age, ability and subject we teach</w:t>
      </w:r>
      <w:r w:rsidRPr="00814C47">
        <w:rPr>
          <w:sz w:val="24"/>
          <w:szCs w:val="24"/>
        </w:rPr>
        <w:t>’</w:t>
      </w:r>
      <w:r w:rsidR="00415E66" w:rsidRPr="00814C47">
        <w:rPr>
          <w:sz w:val="24"/>
          <w:szCs w:val="24"/>
        </w:rPr>
        <w:t xml:space="preserve"> (McGill, 2017, p.124). Because of this, t</w:t>
      </w:r>
      <w:r w:rsidR="00580495" w:rsidRPr="00814C47">
        <w:rPr>
          <w:sz w:val="24"/>
          <w:szCs w:val="24"/>
        </w:rPr>
        <w:t xml:space="preserve">he Minister for Education and Skills in 2013 made raising standards of literacy and numeracy in all schools, primary through to </w:t>
      </w:r>
      <w:r w:rsidR="00F52FC4" w:rsidRPr="00814C47">
        <w:rPr>
          <w:sz w:val="24"/>
          <w:szCs w:val="24"/>
        </w:rPr>
        <w:t>secondary</w:t>
      </w:r>
      <w:r w:rsidR="00580495" w:rsidRPr="00814C47">
        <w:rPr>
          <w:sz w:val="24"/>
          <w:szCs w:val="24"/>
        </w:rPr>
        <w:t xml:space="preserve"> the upmost priority. (National Literacy and Numeracy Framework, 2013). </w:t>
      </w:r>
      <w:r w:rsidR="0037389A" w:rsidRPr="00814C47">
        <w:rPr>
          <w:sz w:val="24"/>
          <w:szCs w:val="24"/>
        </w:rPr>
        <w:t>One example where this has been</w:t>
      </w:r>
      <w:r w:rsidR="00580495" w:rsidRPr="00814C47">
        <w:rPr>
          <w:sz w:val="24"/>
          <w:szCs w:val="24"/>
        </w:rPr>
        <w:t xml:space="preserve"> shown </w:t>
      </w:r>
      <w:r w:rsidR="0037389A" w:rsidRPr="00814C47">
        <w:rPr>
          <w:sz w:val="24"/>
          <w:szCs w:val="24"/>
        </w:rPr>
        <w:t xml:space="preserve">is </w:t>
      </w:r>
      <w:r w:rsidR="00580495" w:rsidRPr="00814C47">
        <w:rPr>
          <w:sz w:val="24"/>
          <w:szCs w:val="24"/>
        </w:rPr>
        <w:t>through the introduction of ‘SPG’ marks in the GCSE History paper</w:t>
      </w:r>
      <w:r w:rsidR="00BC0167" w:rsidRPr="00814C47">
        <w:rPr>
          <w:sz w:val="24"/>
          <w:szCs w:val="24"/>
        </w:rPr>
        <w:t>. This scheme</w:t>
      </w:r>
      <w:r w:rsidR="00580495" w:rsidRPr="00814C47">
        <w:rPr>
          <w:sz w:val="24"/>
          <w:szCs w:val="24"/>
        </w:rPr>
        <w:t xml:space="preserve"> allows pupils to receive three marks for having the correct spelling, punctuation and grammar. </w:t>
      </w:r>
      <w:r w:rsidR="0037389A" w:rsidRPr="00814C47">
        <w:rPr>
          <w:sz w:val="24"/>
          <w:szCs w:val="24"/>
        </w:rPr>
        <w:t xml:space="preserve">Whilst it has been long established that </w:t>
      </w:r>
      <w:r w:rsidR="00580495" w:rsidRPr="00814C47">
        <w:rPr>
          <w:sz w:val="24"/>
          <w:szCs w:val="24"/>
        </w:rPr>
        <w:t xml:space="preserve">the subject of </w:t>
      </w:r>
      <w:r w:rsidR="00653933" w:rsidRPr="00814C47">
        <w:rPr>
          <w:sz w:val="24"/>
          <w:szCs w:val="24"/>
        </w:rPr>
        <w:t>history</w:t>
      </w:r>
      <w:r w:rsidR="00580495" w:rsidRPr="00814C47">
        <w:rPr>
          <w:sz w:val="24"/>
          <w:szCs w:val="24"/>
        </w:rPr>
        <w:t>, with its various requirements and resources has been</w:t>
      </w:r>
      <w:r w:rsidR="00653933" w:rsidRPr="00814C47">
        <w:rPr>
          <w:sz w:val="24"/>
          <w:szCs w:val="24"/>
        </w:rPr>
        <w:t xml:space="preserve"> well placed to make a </w:t>
      </w:r>
      <w:r w:rsidR="00580495" w:rsidRPr="00814C47">
        <w:rPr>
          <w:sz w:val="24"/>
          <w:szCs w:val="24"/>
        </w:rPr>
        <w:lastRenderedPageBreak/>
        <w:t>significant contribution to improving pupil literacy</w:t>
      </w:r>
      <w:r w:rsidR="0037389A" w:rsidRPr="00814C47">
        <w:rPr>
          <w:sz w:val="24"/>
          <w:szCs w:val="24"/>
        </w:rPr>
        <w:t xml:space="preserve">, increased literacy skills can also severely increase historical understanding. </w:t>
      </w:r>
      <w:r w:rsidR="00580495" w:rsidRPr="00814C47">
        <w:rPr>
          <w:sz w:val="24"/>
          <w:szCs w:val="24"/>
        </w:rPr>
        <w:t xml:space="preserve">(Haydn, Burston, 1963). </w:t>
      </w:r>
    </w:p>
    <w:p w:rsidR="00BF5368" w:rsidRPr="00814C47" w:rsidRDefault="00F52FC4" w:rsidP="00814C47">
      <w:pPr>
        <w:spacing w:line="480" w:lineRule="auto"/>
        <w:rPr>
          <w:sz w:val="24"/>
          <w:szCs w:val="24"/>
        </w:rPr>
      </w:pPr>
      <w:r w:rsidRPr="00814C47">
        <w:rPr>
          <w:sz w:val="24"/>
          <w:szCs w:val="24"/>
        </w:rPr>
        <w:t>Ofsted (2012), emphasise the importance of schemes of works that will have a positive impact on developing pupils’ reading, writing, speaking and listening, without having ‘improving literacy’ as the stated learning objective (Ofsted, 2012). Within my microteach lesson and scheme of work, there are various attempts at improving pupil literacy from starters, main activities and plenaries. For example, in my microteach</w:t>
      </w:r>
      <w:r w:rsidR="00BF5368" w:rsidRPr="00814C47">
        <w:rPr>
          <w:sz w:val="24"/>
          <w:szCs w:val="24"/>
        </w:rPr>
        <w:t xml:space="preserve"> lesson</w:t>
      </w:r>
      <w:r w:rsidRPr="00814C47">
        <w:rPr>
          <w:sz w:val="24"/>
          <w:szCs w:val="24"/>
        </w:rPr>
        <w:t xml:space="preserve"> alone, pupils were expected to write down five adjectives about King John. Whilst this perhaps is simple, it is an effective way of indirectly getting pupils to think of describing words</w:t>
      </w:r>
      <w:r w:rsidR="00943CBB" w:rsidRPr="00814C47">
        <w:rPr>
          <w:sz w:val="24"/>
          <w:szCs w:val="24"/>
        </w:rPr>
        <w:t xml:space="preserve"> and thus linking history to literature</w:t>
      </w:r>
      <w:r w:rsidRPr="00814C47">
        <w:rPr>
          <w:sz w:val="24"/>
          <w:szCs w:val="24"/>
        </w:rPr>
        <w:t xml:space="preserve">. </w:t>
      </w:r>
      <w:r w:rsidR="00BF5368" w:rsidRPr="00814C47">
        <w:rPr>
          <w:sz w:val="24"/>
          <w:szCs w:val="24"/>
        </w:rPr>
        <w:t>On reflection, perhaps this could have been developed slightly further by asking pupils what they thought was meant by</w:t>
      </w:r>
      <w:r w:rsidR="00943CBB" w:rsidRPr="00814C47">
        <w:rPr>
          <w:sz w:val="24"/>
          <w:szCs w:val="24"/>
        </w:rPr>
        <w:t xml:space="preserve"> the adjective</w:t>
      </w:r>
      <w:r w:rsidR="00C2571B" w:rsidRPr="00814C47">
        <w:rPr>
          <w:sz w:val="24"/>
          <w:szCs w:val="24"/>
        </w:rPr>
        <w:t xml:space="preserve"> ‘cowardly’ however, this will be discussed in part (ii). </w:t>
      </w:r>
      <w:r w:rsidR="00BF5368" w:rsidRPr="00814C47">
        <w:rPr>
          <w:sz w:val="24"/>
          <w:szCs w:val="24"/>
        </w:rPr>
        <w:t xml:space="preserve"> </w:t>
      </w:r>
    </w:p>
    <w:p w:rsidR="00BF5368" w:rsidRPr="00814C47" w:rsidRDefault="00F52FC4" w:rsidP="00814C47">
      <w:pPr>
        <w:spacing w:line="480" w:lineRule="auto"/>
        <w:rPr>
          <w:sz w:val="24"/>
          <w:szCs w:val="24"/>
        </w:rPr>
      </w:pPr>
      <w:r w:rsidRPr="00814C47">
        <w:rPr>
          <w:sz w:val="24"/>
          <w:szCs w:val="24"/>
        </w:rPr>
        <w:t>Furthermore, I set a ‘fill in the blanks’ activity to be completed. Kelly (2018), supports the ‘fill in the blanks’ activities because they provide excellent means for measuring specific knowledge, they force the student to supply the answer and so therefore teachers can get a feel for what their students actually know. However, Kelly (2018) also recognises that there are some limitations as they are arguably poor for measuring complex tasks. Instead they are used for general knowledge questions on the lowest levels of Bloom’s Taxonomy</w:t>
      </w:r>
      <w:r w:rsidR="00943CBB" w:rsidRPr="00814C47">
        <w:rPr>
          <w:sz w:val="24"/>
          <w:szCs w:val="24"/>
        </w:rPr>
        <w:t xml:space="preserve"> (Kelly, 2018)</w:t>
      </w:r>
      <w:r w:rsidRPr="00814C47">
        <w:rPr>
          <w:sz w:val="24"/>
          <w:szCs w:val="24"/>
        </w:rPr>
        <w:t xml:space="preserve">. </w:t>
      </w:r>
    </w:p>
    <w:p w:rsidR="00C2571B" w:rsidRPr="00814C47" w:rsidRDefault="00BF5368" w:rsidP="00814C47">
      <w:pPr>
        <w:spacing w:line="480" w:lineRule="auto"/>
        <w:rPr>
          <w:sz w:val="24"/>
          <w:szCs w:val="24"/>
        </w:rPr>
      </w:pPr>
      <w:r w:rsidRPr="00814C47">
        <w:rPr>
          <w:sz w:val="24"/>
          <w:szCs w:val="24"/>
        </w:rPr>
        <w:t xml:space="preserve">Further to this idea of Bloom’s Taxonomy, whilst the ‘fill in the blanks’ task was arguably at a lower level, the second task of the ‘diamond nine’ evaluation perhaps sits higher up in the hierarchy. </w:t>
      </w:r>
      <w:r w:rsidR="00341B9A" w:rsidRPr="00814C47">
        <w:rPr>
          <w:sz w:val="24"/>
          <w:szCs w:val="24"/>
        </w:rPr>
        <w:t xml:space="preserve">The ‘diamond nine’ worksheet would be on level with the ‘evaluate’ section of Bloom’s Taxonomy as it encourages pupils to justify their argument or decision, something </w:t>
      </w:r>
      <w:r w:rsidR="00341B9A" w:rsidRPr="00814C47">
        <w:rPr>
          <w:sz w:val="24"/>
          <w:szCs w:val="24"/>
        </w:rPr>
        <w:lastRenderedPageBreak/>
        <w:t xml:space="preserve">which is essential when teaching and studying history. </w:t>
      </w:r>
      <w:r w:rsidR="00943CBB" w:rsidRPr="00814C47">
        <w:rPr>
          <w:sz w:val="24"/>
          <w:szCs w:val="24"/>
        </w:rPr>
        <w:t xml:space="preserve">Bates (2016), summarises Bloom’s argument by stating that being able to </w:t>
      </w:r>
      <w:r w:rsidR="007F482D" w:rsidRPr="00814C47">
        <w:rPr>
          <w:sz w:val="24"/>
          <w:szCs w:val="24"/>
        </w:rPr>
        <w:t>understand and apply knowledge is essential before reaching higher levels of intellectual development such as analysis, synthesis and evaluation (Bates, 2016). Therefore, by providing a ‘fill in the blanks’ task where there is only one correct answer can then</w:t>
      </w:r>
      <w:r w:rsidR="00C2571B" w:rsidRPr="00814C47">
        <w:rPr>
          <w:sz w:val="24"/>
          <w:szCs w:val="24"/>
        </w:rPr>
        <w:t xml:space="preserve"> develop learners’ understanding and so they become able to evaluate and assess the significance of a given topic. </w:t>
      </w:r>
    </w:p>
    <w:p w:rsidR="005E47D3" w:rsidRPr="00814C47" w:rsidRDefault="005E47D3" w:rsidP="00814C47">
      <w:pPr>
        <w:spacing w:line="480" w:lineRule="auto"/>
        <w:rPr>
          <w:sz w:val="24"/>
          <w:szCs w:val="24"/>
        </w:rPr>
      </w:pPr>
      <w:r w:rsidRPr="00814C47">
        <w:rPr>
          <w:sz w:val="24"/>
          <w:szCs w:val="24"/>
        </w:rPr>
        <w:t>Furthermore, the use of the ‘diamond nine’ task is a good way for students to begin to conside</w:t>
      </w:r>
      <w:r w:rsidR="00845187" w:rsidRPr="00814C47">
        <w:rPr>
          <w:sz w:val="24"/>
          <w:szCs w:val="24"/>
        </w:rPr>
        <w:t xml:space="preserve">r the importance of events which can then open up to a class discussion. </w:t>
      </w:r>
      <w:r w:rsidRPr="00814C47">
        <w:rPr>
          <w:sz w:val="24"/>
          <w:szCs w:val="24"/>
        </w:rPr>
        <w:t xml:space="preserve"> </w:t>
      </w:r>
      <w:r w:rsidR="00845187" w:rsidRPr="00814C47">
        <w:rPr>
          <w:sz w:val="24"/>
          <w:szCs w:val="24"/>
        </w:rPr>
        <w:t xml:space="preserve">Jill Clarke (2012) researched the effect that the diamond nine had on pupils and concluded that the activity prompts reflection and promotes discussion amongst pupils. Perhaps more importantly, she discovered that the majority of her participants also annotated their diamond nine with qualitative comments and explanations (Clarke, 2012). The pupils’ ability to gain an understanding of underlying causes, reasons and effects as an additional concept shows the influence that diamond nine activities can have on pupils’ learning. </w:t>
      </w:r>
      <w:r w:rsidR="00341B9A" w:rsidRPr="00814C47">
        <w:rPr>
          <w:sz w:val="24"/>
          <w:szCs w:val="24"/>
        </w:rPr>
        <w:t>Again, there was evidence of this in my microteach as what one pupil put as their most important effect, the following pupil put as their least important effect</w:t>
      </w:r>
      <w:r w:rsidR="007F482D" w:rsidRPr="00814C47">
        <w:rPr>
          <w:sz w:val="24"/>
          <w:szCs w:val="24"/>
        </w:rPr>
        <w:t xml:space="preserve"> which then opened up a wider class discussion. </w:t>
      </w:r>
    </w:p>
    <w:p w:rsidR="00C2571B" w:rsidRPr="00814C47" w:rsidRDefault="00341B9A" w:rsidP="00814C47">
      <w:pPr>
        <w:spacing w:line="480" w:lineRule="auto"/>
        <w:rPr>
          <w:sz w:val="24"/>
          <w:szCs w:val="24"/>
        </w:rPr>
      </w:pPr>
      <w:r w:rsidRPr="00814C47">
        <w:rPr>
          <w:sz w:val="24"/>
          <w:szCs w:val="24"/>
        </w:rPr>
        <w:t>In regards to pupil accessibility and differentiation, it is important to consider different learning styles and approaches and ensure there is not just one style during the lesson. In my microteach</w:t>
      </w:r>
      <w:r w:rsidR="009A0F8E" w:rsidRPr="00814C47">
        <w:rPr>
          <w:sz w:val="24"/>
          <w:szCs w:val="24"/>
        </w:rPr>
        <w:t>,</w:t>
      </w:r>
      <w:r w:rsidRPr="00814C47">
        <w:rPr>
          <w:sz w:val="24"/>
          <w:szCs w:val="24"/>
        </w:rPr>
        <w:t xml:space="preserve"> I used multiple visual sources such as animated photographs and videos to ensure all pupils gained a full understanding</w:t>
      </w:r>
      <w:r w:rsidR="00DB18D9" w:rsidRPr="00814C47">
        <w:rPr>
          <w:sz w:val="24"/>
          <w:szCs w:val="24"/>
        </w:rPr>
        <w:t xml:space="preserve"> of the topic</w:t>
      </w:r>
      <w:r w:rsidRPr="00814C47">
        <w:rPr>
          <w:sz w:val="24"/>
          <w:szCs w:val="24"/>
        </w:rPr>
        <w:t xml:space="preserve">. </w:t>
      </w:r>
      <w:r w:rsidR="00F37E66" w:rsidRPr="00814C47">
        <w:rPr>
          <w:sz w:val="24"/>
          <w:szCs w:val="24"/>
        </w:rPr>
        <w:t xml:space="preserve">Bates discusses Kolb’s learning theory and argues that within a single lesson, there should be a visual source (e.g. video), an independent thinking task (e.g. the effect of something) a role play activity or a discussion </w:t>
      </w:r>
      <w:r w:rsidR="00F37E66" w:rsidRPr="00814C47">
        <w:rPr>
          <w:sz w:val="24"/>
          <w:szCs w:val="24"/>
        </w:rPr>
        <w:lastRenderedPageBreak/>
        <w:t xml:space="preserve">task and an experimental task where learners can test their theory or knowledge (Bates, 2016). </w:t>
      </w:r>
      <w:r w:rsidR="00C2571B" w:rsidRPr="00814C47">
        <w:rPr>
          <w:sz w:val="24"/>
          <w:szCs w:val="24"/>
        </w:rPr>
        <w:t xml:space="preserve">Another way of implementing differentiation is the idea of a ‘no hands up’ classroom. </w:t>
      </w:r>
      <w:r w:rsidR="008714B6" w:rsidRPr="00814C47">
        <w:rPr>
          <w:sz w:val="24"/>
          <w:szCs w:val="24"/>
        </w:rPr>
        <w:t xml:space="preserve">Studies from Trust and Hattie (2009) show that the ‘hands up’ culture excludes many children from thinking, let alone learning or answering questions (Clarke, 2018). We already know that pupils learn from each other and so ensuring pupils get the right amount of time (no more no less) to discuss their ideas and answers with their partner is an effective way of learning (Clarke, 2018). In my microteach, when asking questions, I would pick what learner to answer, give them time to think and then move onto either the next question or the next learner to answer. </w:t>
      </w:r>
      <w:r w:rsidR="00C2571B" w:rsidRPr="00814C47">
        <w:rPr>
          <w:sz w:val="24"/>
          <w:szCs w:val="24"/>
        </w:rPr>
        <w:t xml:space="preserve">This in turn, ensures that there is not just one pupil contributing orally or taking over the class. </w:t>
      </w:r>
    </w:p>
    <w:p w:rsidR="00007F33" w:rsidRPr="00814C47" w:rsidRDefault="00740C2E" w:rsidP="00814C47">
      <w:pPr>
        <w:spacing w:line="480" w:lineRule="auto"/>
        <w:rPr>
          <w:sz w:val="24"/>
          <w:szCs w:val="24"/>
        </w:rPr>
      </w:pPr>
      <w:r w:rsidRPr="00814C47">
        <w:rPr>
          <w:sz w:val="24"/>
          <w:szCs w:val="24"/>
        </w:rPr>
        <w:t>Finally, a</w:t>
      </w:r>
      <w:r w:rsidR="00007F33" w:rsidRPr="00814C47">
        <w:rPr>
          <w:sz w:val="24"/>
          <w:szCs w:val="24"/>
        </w:rPr>
        <w:t xml:space="preserve">nother important framework that needs to be used in lessons is that of Curriculum Cymreig. ‘In its recently published document, Y Cwricwlwm Cymreig, The Welsh dimension of the curriculum in Wales: good practice in teaching and learning (Estyn, 2001), Estyn reports that there has been relatively little development of the Curriculum Cymreig in </w:t>
      </w:r>
      <w:r w:rsidR="00FB5127">
        <w:rPr>
          <w:sz w:val="24"/>
          <w:szCs w:val="24"/>
        </w:rPr>
        <w:t xml:space="preserve">schools since the publication’ </w:t>
      </w:r>
      <w:r w:rsidR="00FB5127" w:rsidRPr="00FB5127">
        <w:rPr>
          <w:rFonts w:cstheme="minorHAnsi"/>
          <w:color w:val="000000"/>
          <w:sz w:val="24"/>
          <w:szCs w:val="20"/>
        </w:rPr>
        <w:t>(Learning.gov.wales, 2003</w:t>
      </w:r>
      <w:r w:rsidR="00FB5127">
        <w:rPr>
          <w:rFonts w:ascii="Arial" w:hAnsi="Arial" w:cs="Arial"/>
          <w:color w:val="000000"/>
          <w:sz w:val="20"/>
          <w:szCs w:val="20"/>
        </w:rPr>
        <w:t>)</w:t>
      </w:r>
      <w:r w:rsidR="00FB5127">
        <w:rPr>
          <w:rFonts w:ascii="Arial" w:hAnsi="Arial" w:cs="Arial"/>
          <w:color w:val="000000"/>
          <w:sz w:val="20"/>
          <w:szCs w:val="20"/>
        </w:rPr>
        <w:t xml:space="preserve">. </w:t>
      </w:r>
      <w:r w:rsidRPr="00814C47">
        <w:rPr>
          <w:sz w:val="24"/>
          <w:szCs w:val="24"/>
        </w:rPr>
        <w:t xml:space="preserve">Recognising that this is a problem nationally, I made a conscious effort to discuss an element of Welsh history into my scheme of work. Following the lesson on </w:t>
      </w:r>
      <w:r w:rsidR="00974FA0" w:rsidRPr="00814C47">
        <w:rPr>
          <w:sz w:val="24"/>
          <w:szCs w:val="24"/>
        </w:rPr>
        <w:t>Magna Carta</w:t>
      </w:r>
      <w:r w:rsidRPr="00814C47">
        <w:rPr>
          <w:sz w:val="24"/>
          <w:szCs w:val="24"/>
        </w:rPr>
        <w:t>, pupils were expected for homework, to research the later effe</w:t>
      </w:r>
      <w:r w:rsidR="00974FA0" w:rsidRPr="00814C47">
        <w:rPr>
          <w:sz w:val="24"/>
          <w:szCs w:val="24"/>
        </w:rPr>
        <w:t xml:space="preserve">ct the document had on Wales. Integrating Welsh history into lessons is a powerful tool because if pupils feel as though they can relate to it in </w:t>
      </w:r>
      <w:r w:rsidR="009A075A" w:rsidRPr="00814C47">
        <w:rPr>
          <w:sz w:val="24"/>
          <w:szCs w:val="24"/>
        </w:rPr>
        <w:t xml:space="preserve">some way, naturally it should heighten their interest into such topic. </w:t>
      </w:r>
    </w:p>
    <w:p w:rsidR="00007F33" w:rsidRPr="00814C47" w:rsidRDefault="00662F3A" w:rsidP="00814C47">
      <w:pPr>
        <w:spacing w:line="480" w:lineRule="auto"/>
        <w:rPr>
          <w:sz w:val="24"/>
          <w:szCs w:val="24"/>
        </w:rPr>
      </w:pPr>
      <w:r w:rsidRPr="00814C47">
        <w:rPr>
          <w:sz w:val="24"/>
          <w:szCs w:val="24"/>
        </w:rPr>
        <w:t xml:space="preserve">Whilst researching the literature behind pedagogy, learning theories and national frameworks, </w:t>
      </w:r>
      <w:r w:rsidR="00740C2E" w:rsidRPr="00814C47">
        <w:rPr>
          <w:sz w:val="24"/>
          <w:szCs w:val="24"/>
        </w:rPr>
        <w:t xml:space="preserve">it has become clear that effort needs to be continuously made in order to maximise pupil learning and engagement. The sheer importance of literacy within history </w:t>
      </w:r>
      <w:r w:rsidR="00740C2E" w:rsidRPr="00814C47">
        <w:rPr>
          <w:sz w:val="24"/>
          <w:szCs w:val="24"/>
        </w:rPr>
        <w:lastRenderedPageBreak/>
        <w:t xml:space="preserve">cannot be ignored and so needs to be implemented and developed upon in every lesson. This in turn allows for a stronger historical understanding of key themes and topics throughout history which again, in turn, allows pupils to work their way up through the hierarchy of Blooms Taxonomy. </w:t>
      </w:r>
      <w:r w:rsidR="000C011A" w:rsidRPr="00814C47">
        <w:rPr>
          <w:sz w:val="24"/>
          <w:szCs w:val="24"/>
        </w:rPr>
        <w:t xml:space="preserve">By ensuring tasks and resources are accessible and differentiation is present within the classroom, then there is no reason to why pupils’ learning should not be maximised within the classroom. </w:t>
      </w:r>
    </w:p>
    <w:p w:rsidR="00007F33" w:rsidRPr="00814C47" w:rsidRDefault="00007F33" w:rsidP="00814C47">
      <w:pPr>
        <w:spacing w:line="480" w:lineRule="auto"/>
        <w:rPr>
          <w:sz w:val="24"/>
          <w:szCs w:val="24"/>
        </w:rPr>
      </w:pPr>
    </w:p>
    <w:p w:rsidR="006B4B2D" w:rsidRPr="00814C47" w:rsidRDefault="006B4B2D" w:rsidP="00814C47">
      <w:pPr>
        <w:spacing w:line="480" w:lineRule="auto"/>
        <w:rPr>
          <w:sz w:val="24"/>
          <w:szCs w:val="24"/>
        </w:rPr>
      </w:pPr>
    </w:p>
    <w:p w:rsidR="007B66B6" w:rsidRPr="00814C47" w:rsidRDefault="007B66B6" w:rsidP="00814C47">
      <w:pPr>
        <w:spacing w:line="480" w:lineRule="auto"/>
        <w:rPr>
          <w:sz w:val="24"/>
          <w:szCs w:val="24"/>
        </w:rPr>
      </w:pPr>
    </w:p>
    <w:p w:rsidR="002F6C27" w:rsidRPr="00814C47" w:rsidRDefault="002F6C27" w:rsidP="00814C47">
      <w:pPr>
        <w:spacing w:line="480" w:lineRule="auto"/>
        <w:rPr>
          <w:sz w:val="24"/>
          <w:szCs w:val="24"/>
        </w:rPr>
      </w:pPr>
    </w:p>
    <w:p w:rsidR="00557C98" w:rsidRPr="00814C47" w:rsidRDefault="00557C98" w:rsidP="00814C47">
      <w:pPr>
        <w:spacing w:line="480" w:lineRule="auto"/>
        <w:rPr>
          <w:sz w:val="24"/>
          <w:szCs w:val="24"/>
        </w:rPr>
      </w:pPr>
    </w:p>
    <w:p w:rsidR="00557C98" w:rsidRPr="00814C47" w:rsidRDefault="00557C98" w:rsidP="00814C47">
      <w:pPr>
        <w:spacing w:line="480" w:lineRule="auto"/>
        <w:rPr>
          <w:sz w:val="24"/>
          <w:szCs w:val="24"/>
        </w:rPr>
      </w:pPr>
    </w:p>
    <w:p w:rsidR="00557C98" w:rsidRPr="00814C47" w:rsidRDefault="00557C98" w:rsidP="00814C47">
      <w:pPr>
        <w:spacing w:line="480" w:lineRule="auto"/>
        <w:rPr>
          <w:sz w:val="24"/>
          <w:szCs w:val="24"/>
        </w:rPr>
      </w:pPr>
    </w:p>
    <w:p w:rsidR="00557C98" w:rsidRPr="00814C47" w:rsidRDefault="00557C98" w:rsidP="00814C47">
      <w:pPr>
        <w:spacing w:line="480" w:lineRule="auto"/>
        <w:rPr>
          <w:sz w:val="24"/>
          <w:szCs w:val="24"/>
        </w:rPr>
      </w:pPr>
    </w:p>
    <w:p w:rsidR="00557C98" w:rsidRPr="00814C47" w:rsidRDefault="00557C98" w:rsidP="00814C47">
      <w:pPr>
        <w:spacing w:line="480" w:lineRule="auto"/>
        <w:rPr>
          <w:sz w:val="24"/>
          <w:szCs w:val="24"/>
        </w:rPr>
      </w:pPr>
    </w:p>
    <w:p w:rsidR="00557C98" w:rsidRPr="00814C47" w:rsidRDefault="00557C98" w:rsidP="00814C47">
      <w:pPr>
        <w:spacing w:line="480" w:lineRule="auto"/>
        <w:rPr>
          <w:sz w:val="24"/>
          <w:szCs w:val="24"/>
        </w:rPr>
      </w:pPr>
    </w:p>
    <w:p w:rsidR="00212736" w:rsidRPr="00814C47" w:rsidRDefault="00212736" w:rsidP="00814C47">
      <w:pPr>
        <w:spacing w:line="480" w:lineRule="auto"/>
        <w:rPr>
          <w:sz w:val="24"/>
          <w:szCs w:val="24"/>
        </w:rPr>
      </w:pPr>
    </w:p>
    <w:p w:rsidR="00027526" w:rsidRDefault="00027526" w:rsidP="00814C47">
      <w:pPr>
        <w:spacing w:line="480" w:lineRule="auto"/>
        <w:rPr>
          <w:sz w:val="24"/>
          <w:szCs w:val="24"/>
        </w:rPr>
      </w:pPr>
    </w:p>
    <w:p w:rsidR="00FB5127" w:rsidRDefault="00FB5127" w:rsidP="00814C47">
      <w:pPr>
        <w:spacing w:line="480" w:lineRule="auto"/>
        <w:rPr>
          <w:sz w:val="24"/>
          <w:szCs w:val="24"/>
        </w:rPr>
      </w:pPr>
    </w:p>
    <w:p w:rsidR="00FB5127" w:rsidRDefault="00FB5127" w:rsidP="00814C47">
      <w:pPr>
        <w:spacing w:line="480" w:lineRule="auto"/>
        <w:rPr>
          <w:sz w:val="24"/>
          <w:szCs w:val="24"/>
        </w:rPr>
      </w:pPr>
    </w:p>
    <w:p w:rsidR="00357E83" w:rsidRPr="00814C47" w:rsidRDefault="007B66B6" w:rsidP="00814C47">
      <w:pPr>
        <w:spacing w:line="480" w:lineRule="auto"/>
        <w:rPr>
          <w:b/>
          <w:sz w:val="24"/>
          <w:szCs w:val="24"/>
          <w:u w:val="single"/>
        </w:rPr>
      </w:pPr>
      <w:r w:rsidRPr="00814C47">
        <w:rPr>
          <w:b/>
          <w:sz w:val="24"/>
          <w:szCs w:val="24"/>
          <w:u w:val="single"/>
        </w:rPr>
        <w:lastRenderedPageBreak/>
        <w:t>Part B (ii)</w:t>
      </w:r>
    </w:p>
    <w:p w:rsidR="0000428A" w:rsidRPr="00814C47" w:rsidRDefault="00357E83" w:rsidP="00814C47">
      <w:pPr>
        <w:spacing w:line="480" w:lineRule="auto"/>
        <w:rPr>
          <w:sz w:val="24"/>
          <w:szCs w:val="24"/>
        </w:rPr>
      </w:pPr>
      <w:r w:rsidRPr="00814C47">
        <w:rPr>
          <w:sz w:val="24"/>
          <w:szCs w:val="24"/>
        </w:rPr>
        <w:t xml:space="preserve">On reflection of my microteach and whilst being on placement in Llanishen High School, I </w:t>
      </w:r>
      <w:r w:rsidR="003E3E4B" w:rsidRPr="00814C47">
        <w:rPr>
          <w:sz w:val="24"/>
          <w:szCs w:val="24"/>
        </w:rPr>
        <w:t xml:space="preserve">have recognised that there were areas for improvement within my microteach. In PTE1, I have learned the importance of timing and smooth transitions, positive reinforcement, assessment strategies, and differentiation. </w:t>
      </w:r>
      <w:r w:rsidR="00A505C4" w:rsidRPr="00814C47">
        <w:rPr>
          <w:sz w:val="24"/>
          <w:szCs w:val="24"/>
        </w:rPr>
        <w:t xml:space="preserve">I have also learned that education and learning is a healthy struggle and within reason, struggling supports learning’ (Alison and Tharby, 2014). </w:t>
      </w:r>
      <w:r w:rsidR="0000428A" w:rsidRPr="00814C47">
        <w:rPr>
          <w:sz w:val="24"/>
          <w:szCs w:val="24"/>
        </w:rPr>
        <w:t>Whilst only being on placement for a few weeks, I have also learned the importance of schemes of work in respect of the learner knowing where they are going with their lessons and why it is important. However, perhaps the biggest thing I have learned is the importance of di</w:t>
      </w:r>
      <w:r w:rsidR="00F02B13">
        <w:rPr>
          <w:sz w:val="24"/>
          <w:szCs w:val="24"/>
        </w:rPr>
        <w:t>rect instruction and positive reinforcement</w:t>
      </w:r>
      <w:r w:rsidR="0000428A" w:rsidRPr="00814C47">
        <w:rPr>
          <w:sz w:val="24"/>
          <w:szCs w:val="24"/>
        </w:rPr>
        <w:t xml:space="preserve">. This essay looks to evaluate what have I learned through my placement and critically assess my microteach lesson. </w:t>
      </w:r>
    </w:p>
    <w:p w:rsidR="00E1506B" w:rsidRPr="00814C47" w:rsidRDefault="00E1506B" w:rsidP="00814C47">
      <w:pPr>
        <w:spacing w:line="480" w:lineRule="auto"/>
        <w:rPr>
          <w:sz w:val="24"/>
          <w:szCs w:val="24"/>
        </w:rPr>
      </w:pPr>
      <w:r w:rsidRPr="00814C47">
        <w:rPr>
          <w:sz w:val="24"/>
          <w:szCs w:val="24"/>
        </w:rPr>
        <w:t xml:space="preserve">Within my microteach lesson there was a lot of direct instruction. The idea that the teacher explains the topic, explains the task and then pupils are given the set activity in a set amount of time to complete. </w:t>
      </w:r>
      <w:r w:rsidR="002F6C27" w:rsidRPr="00814C47">
        <w:rPr>
          <w:sz w:val="24"/>
          <w:szCs w:val="24"/>
        </w:rPr>
        <w:t>In regards to the idea of direct instruction, Dr. Russell Grigg argues that it is a tried and tested approach that significantly moves learners on in their learning. This is achieved by basing lessons on carefully structured activities with a clearly defined te</w:t>
      </w:r>
      <w:r w:rsidRPr="00814C47">
        <w:rPr>
          <w:sz w:val="24"/>
          <w:szCs w:val="24"/>
        </w:rPr>
        <w:t xml:space="preserve">aching sequence (Grigg, </w:t>
      </w:r>
      <w:r w:rsidR="0000428A" w:rsidRPr="00814C47">
        <w:rPr>
          <w:sz w:val="24"/>
          <w:szCs w:val="24"/>
        </w:rPr>
        <w:t>2016</w:t>
      </w:r>
      <w:r w:rsidRPr="00814C47">
        <w:rPr>
          <w:sz w:val="24"/>
          <w:szCs w:val="24"/>
        </w:rPr>
        <w:t>). For example, in my microteach pupils were given task one, when this was completed, we checked the answers as a class and then they moved onto task two. On reflection, I could have perhaps modelled what was expected of pupils in task two as it would have provided a better explanation of what was expected. ‘By explaining or demonstrating to pupils what is exactly what is expected of them, students will be able to respond more effectively to the tasks you set them’ (McGill, 2017, p.124).</w:t>
      </w:r>
    </w:p>
    <w:p w:rsidR="002F6C27" w:rsidRPr="00814C47" w:rsidRDefault="002F6C27" w:rsidP="00814C47">
      <w:pPr>
        <w:spacing w:line="480" w:lineRule="auto"/>
        <w:rPr>
          <w:sz w:val="24"/>
          <w:szCs w:val="24"/>
        </w:rPr>
      </w:pPr>
      <w:r w:rsidRPr="00814C47">
        <w:rPr>
          <w:sz w:val="24"/>
          <w:szCs w:val="24"/>
        </w:rPr>
        <w:lastRenderedPageBreak/>
        <w:t>Furthermore, Grigg (</w:t>
      </w:r>
      <w:r w:rsidR="0000428A" w:rsidRPr="00814C47">
        <w:rPr>
          <w:sz w:val="24"/>
          <w:szCs w:val="24"/>
        </w:rPr>
        <w:t>2016</w:t>
      </w:r>
      <w:r w:rsidRPr="00814C47">
        <w:rPr>
          <w:sz w:val="24"/>
          <w:szCs w:val="24"/>
        </w:rPr>
        <w:t>) argues that learning objectives are an important aspect in assessment for learning</w:t>
      </w:r>
      <w:r w:rsidR="003868A4" w:rsidRPr="00814C47">
        <w:rPr>
          <w:sz w:val="24"/>
          <w:szCs w:val="24"/>
        </w:rPr>
        <w:t xml:space="preserve"> and this idea of direct instruction</w:t>
      </w:r>
      <w:r w:rsidRPr="00814C47">
        <w:rPr>
          <w:sz w:val="24"/>
          <w:szCs w:val="24"/>
        </w:rPr>
        <w:t>. How</w:t>
      </w:r>
      <w:r w:rsidR="00514F74">
        <w:rPr>
          <w:sz w:val="24"/>
          <w:szCs w:val="24"/>
        </w:rPr>
        <w:t>ever, according to</w:t>
      </w:r>
      <w:r w:rsidRPr="00814C47">
        <w:rPr>
          <w:sz w:val="24"/>
          <w:szCs w:val="24"/>
        </w:rPr>
        <w:t xml:space="preserve"> McGill</w:t>
      </w:r>
      <w:r w:rsidR="00514F74">
        <w:rPr>
          <w:sz w:val="24"/>
          <w:szCs w:val="24"/>
        </w:rPr>
        <w:t xml:space="preserve"> (2017)</w:t>
      </w:r>
      <w:r w:rsidRPr="00814C47">
        <w:rPr>
          <w:sz w:val="24"/>
          <w:szCs w:val="24"/>
        </w:rPr>
        <w:t>, copying down the learning objectives is definitely not a flying start to the lesson and should be used as a ‘last ditch to focus the class’ (McGill, 2017</w:t>
      </w:r>
      <w:r w:rsidR="0038095E" w:rsidRPr="00814C47">
        <w:rPr>
          <w:sz w:val="24"/>
          <w:szCs w:val="24"/>
        </w:rPr>
        <w:t>, p.119</w:t>
      </w:r>
      <w:r w:rsidRPr="00814C47">
        <w:rPr>
          <w:sz w:val="24"/>
          <w:szCs w:val="24"/>
        </w:rPr>
        <w:t xml:space="preserve">). </w:t>
      </w:r>
      <w:r w:rsidR="0038095E" w:rsidRPr="00814C47">
        <w:rPr>
          <w:sz w:val="24"/>
          <w:szCs w:val="24"/>
        </w:rPr>
        <w:t>McGill sees this as a ‘control’ activity and not a learning activity and suggests instead that learners should unpick what the lesson objectives are as they go on</w:t>
      </w:r>
      <w:r w:rsidR="003868A4" w:rsidRPr="00814C47">
        <w:rPr>
          <w:sz w:val="24"/>
          <w:szCs w:val="24"/>
        </w:rPr>
        <w:t>,</w:t>
      </w:r>
      <w:r w:rsidR="0038095E" w:rsidRPr="00814C47">
        <w:rPr>
          <w:sz w:val="24"/>
          <w:szCs w:val="24"/>
        </w:rPr>
        <w:t xml:space="preserve"> instead of it just being a class routine to open every lesson (McGill, 2017, p.119). </w:t>
      </w:r>
      <w:r w:rsidR="00C76FF5" w:rsidRPr="00814C47">
        <w:rPr>
          <w:sz w:val="24"/>
          <w:szCs w:val="24"/>
        </w:rPr>
        <w:t xml:space="preserve">Through my experience in PTE1, I am more inclined to agree with McGill as the subject teacher in the classes I have been teaching suggests there are better and more efficient ways to use learning objectives than just writing them on the board. </w:t>
      </w:r>
      <w:r w:rsidR="0000428A" w:rsidRPr="00814C47">
        <w:rPr>
          <w:sz w:val="24"/>
          <w:szCs w:val="24"/>
        </w:rPr>
        <w:t xml:space="preserve">Whilst I did not necessarily ask pupils to do this within my microteach as they did not have exercise books, this was something I was considering but on reflection I have learned that whilst it is important for pupils to be aware of what the objectives are and what they are learning in the lesson, it is not essential to be written down. </w:t>
      </w:r>
    </w:p>
    <w:p w:rsidR="00415E66" w:rsidRPr="00814C47" w:rsidRDefault="00B71586" w:rsidP="00814C47">
      <w:pPr>
        <w:spacing w:line="480" w:lineRule="auto"/>
        <w:rPr>
          <w:sz w:val="24"/>
          <w:szCs w:val="24"/>
        </w:rPr>
      </w:pPr>
      <w:r w:rsidRPr="00814C47">
        <w:rPr>
          <w:sz w:val="24"/>
          <w:szCs w:val="24"/>
        </w:rPr>
        <w:t xml:space="preserve">From my placement in Llanishen High School I have also learned the sheer importance of positive reinforcement. This is an important aspect in regards to behaviour and modelling. </w:t>
      </w:r>
      <w:r w:rsidR="00935E62" w:rsidRPr="00814C47">
        <w:rPr>
          <w:sz w:val="24"/>
          <w:szCs w:val="24"/>
        </w:rPr>
        <w:t>The theory of positive reinforcement was developed by Skinner (1990) and he discovered that, ‘not only did positive reinforcement have a longer-lasting effect on behaviour than negative reinforcement, but that negative reinforcement could actually be counter-productive’ (Bates, 2016). Clarke (2018) disputes this idea as she argues that praising children’s intelligence harms their motivation as well as their performance. Her argument suggests that whilst children love to be praised for their intelligence and talent, if this becomes the norm, the minute they encounter</w:t>
      </w:r>
      <w:r w:rsidR="00A46DC2" w:rsidRPr="00814C47">
        <w:rPr>
          <w:sz w:val="24"/>
          <w:szCs w:val="24"/>
        </w:rPr>
        <w:t xml:space="preserve"> a problem then</w:t>
      </w:r>
      <w:r w:rsidR="00935E62" w:rsidRPr="00814C47">
        <w:rPr>
          <w:sz w:val="24"/>
          <w:szCs w:val="24"/>
        </w:rPr>
        <w:t xml:space="preserve"> their confidence drops. She states that, ‘if success means they are clever, than failure can mean they are not (Clarke, 2018). </w:t>
      </w:r>
      <w:r w:rsidR="00A46DC2" w:rsidRPr="00814C47">
        <w:rPr>
          <w:sz w:val="24"/>
          <w:szCs w:val="24"/>
        </w:rPr>
        <w:t xml:space="preserve">Whilst I see the argument that Clarke is trying to make, I disagree as within my </w:t>
      </w:r>
      <w:r w:rsidR="00A46DC2" w:rsidRPr="00814C47">
        <w:rPr>
          <w:sz w:val="24"/>
          <w:szCs w:val="24"/>
        </w:rPr>
        <w:lastRenderedPageBreak/>
        <w:t xml:space="preserve">placement I have witnessed a lot of positive reinforcement and even when the pupil is not correct, teachers praise them for trying and encourage them to try again. </w:t>
      </w:r>
    </w:p>
    <w:p w:rsidR="00430606" w:rsidRPr="00814C47" w:rsidRDefault="00A46DC2" w:rsidP="00814C47">
      <w:pPr>
        <w:spacing w:line="480" w:lineRule="auto"/>
        <w:rPr>
          <w:sz w:val="24"/>
          <w:szCs w:val="24"/>
        </w:rPr>
      </w:pPr>
      <w:r w:rsidRPr="00814C47">
        <w:rPr>
          <w:sz w:val="24"/>
          <w:szCs w:val="24"/>
        </w:rPr>
        <w:t xml:space="preserve">In regards to positive reinforcement in my microteach, I only used basic phrases such as ‘well done’ or ‘good’ and did not really praise pupils as much as I could have done. If I were to do the microteach again, I would use pupil work as the basis of my positive reinforcement. For example, modelling other pupils work to both praise that pupil and provide an example of what standards are expected from other pupils. </w:t>
      </w:r>
      <w:r w:rsidR="003E3E4B" w:rsidRPr="00814C47">
        <w:rPr>
          <w:sz w:val="24"/>
          <w:szCs w:val="24"/>
        </w:rPr>
        <w:t>Whilst in PTE1, there have been numerous times where a pupil has created a fantastic piece of work and I have asked if I could read it out to the rest of the class to show the standard that is expected. McGill (</w:t>
      </w:r>
      <w:r w:rsidR="00C019F5" w:rsidRPr="00814C47">
        <w:rPr>
          <w:sz w:val="24"/>
          <w:szCs w:val="24"/>
        </w:rPr>
        <w:t xml:space="preserve">2017) argues that by explaining or demonstrating to students exactly what is expected of them, students will be able to respond more effectively to the tasks set (McGill, 2017). </w:t>
      </w:r>
      <w:r w:rsidR="003E3E4B" w:rsidRPr="00814C47">
        <w:rPr>
          <w:sz w:val="24"/>
          <w:szCs w:val="24"/>
        </w:rPr>
        <w:t>Also, I have given many pupils, for many different reasons, merits and sent ‘congratulation</w:t>
      </w:r>
      <w:r w:rsidR="0031095D" w:rsidRPr="00814C47">
        <w:rPr>
          <w:sz w:val="24"/>
          <w:szCs w:val="24"/>
        </w:rPr>
        <w:t>s</w:t>
      </w:r>
      <w:r w:rsidR="003E3E4B" w:rsidRPr="00814C47">
        <w:rPr>
          <w:sz w:val="24"/>
          <w:szCs w:val="24"/>
        </w:rPr>
        <w:t xml:space="preserve"> cards’ home. </w:t>
      </w:r>
    </w:p>
    <w:p w:rsidR="00AF429C" w:rsidRPr="00814C47" w:rsidRDefault="0031095D" w:rsidP="00814C47">
      <w:pPr>
        <w:spacing w:line="480" w:lineRule="auto"/>
        <w:rPr>
          <w:sz w:val="24"/>
          <w:szCs w:val="24"/>
        </w:rPr>
      </w:pPr>
      <w:r w:rsidRPr="00814C47">
        <w:rPr>
          <w:sz w:val="24"/>
          <w:szCs w:val="24"/>
        </w:rPr>
        <w:t xml:space="preserve">Again, linking to positive reinforcement, I have learned the importance of </w:t>
      </w:r>
      <w:r w:rsidR="00AF429C" w:rsidRPr="00814C47">
        <w:rPr>
          <w:sz w:val="24"/>
          <w:szCs w:val="24"/>
        </w:rPr>
        <w:t>the pupils’ intrinsic motivation and how the pupil views themselves</w:t>
      </w:r>
      <w:r w:rsidR="00E24989" w:rsidRPr="00814C47">
        <w:rPr>
          <w:sz w:val="24"/>
          <w:szCs w:val="24"/>
        </w:rPr>
        <w:t xml:space="preserve"> is so essential</w:t>
      </w:r>
      <w:r w:rsidR="00AF429C" w:rsidRPr="00814C47">
        <w:rPr>
          <w:sz w:val="24"/>
          <w:szCs w:val="24"/>
        </w:rPr>
        <w:t>. Hattie</w:t>
      </w:r>
      <w:r w:rsidR="00514F74">
        <w:rPr>
          <w:sz w:val="24"/>
          <w:szCs w:val="24"/>
        </w:rPr>
        <w:t xml:space="preserve"> (2015), believes</w:t>
      </w:r>
      <w:r w:rsidR="00AF429C" w:rsidRPr="00814C47">
        <w:rPr>
          <w:sz w:val="24"/>
          <w:szCs w:val="24"/>
        </w:rPr>
        <w:t xml:space="preserve"> that how learners see themselves, and what they perceive thems</w:t>
      </w:r>
      <w:r w:rsidR="00E24989" w:rsidRPr="00814C47">
        <w:rPr>
          <w:sz w:val="24"/>
          <w:szCs w:val="24"/>
        </w:rPr>
        <w:t>elves as, is of upmost importance</w:t>
      </w:r>
      <w:r w:rsidR="00AF429C" w:rsidRPr="00814C47">
        <w:rPr>
          <w:sz w:val="24"/>
          <w:szCs w:val="24"/>
        </w:rPr>
        <w:t xml:space="preserve"> in terms of their learning and desired outcomes. This will have a significant effect on their motivation to learn and their behaviour in class (Bates, 2016, p.156). In Llanishen High </w:t>
      </w:r>
      <w:r w:rsidR="00E24989" w:rsidRPr="00814C47">
        <w:rPr>
          <w:sz w:val="24"/>
          <w:szCs w:val="24"/>
        </w:rPr>
        <w:t xml:space="preserve">School, </w:t>
      </w:r>
      <w:r w:rsidR="00AF429C" w:rsidRPr="00814C47">
        <w:rPr>
          <w:sz w:val="24"/>
          <w:szCs w:val="24"/>
        </w:rPr>
        <w:t xml:space="preserve">they support the idea of mixed ability classes because they think it’s absurd to label pupils as ‘incapable’ because if the school think they are incapable, the likelihood is that the pupil will. Therefore, </w:t>
      </w:r>
      <w:r w:rsidR="005C0648" w:rsidRPr="00814C47">
        <w:rPr>
          <w:sz w:val="24"/>
          <w:szCs w:val="24"/>
        </w:rPr>
        <w:t xml:space="preserve">in regards to the effect of positive reinforcement in pupils’ thinking, learning and behaviour, positive reinforcement has a significant role to play in pupils’ attitude and happiness at school and is therefore something </w:t>
      </w:r>
      <w:r w:rsidR="005C0648" w:rsidRPr="00814C47">
        <w:rPr>
          <w:sz w:val="24"/>
          <w:szCs w:val="24"/>
        </w:rPr>
        <w:lastRenderedPageBreak/>
        <w:t xml:space="preserve">that should be of upmost priority. </w:t>
      </w:r>
      <w:r w:rsidR="00E24989" w:rsidRPr="00814C47">
        <w:rPr>
          <w:sz w:val="24"/>
          <w:szCs w:val="24"/>
        </w:rPr>
        <w:t xml:space="preserve">Therefore, knowing what I do now, I would have made more of a conscious effort to praise pupils in my microteach when they did something particularly well. </w:t>
      </w:r>
    </w:p>
    <w:p w:rsidR="0031095D" w:rsidRPr="00814C47" w:rsidRDefault="0031095D" w:rsidP="00814C47">
      <w:pPr>
        <w:spacing w:line="480" w:lineRule="auto"/>
        <w:rPr>
          <w:sz w:val="24"/>
          <w:szCs w:val="24"/>
        </w:rPr>
      </w:pPr>
      <w:r w:rsidRPr="00814C47">
        <w:rPr>
          <w:sz w:val="24"/>
          <w:szCs w:val="24"/>
        </w:rPr>
        <w:t xml:space="preserve">Another important aspect of teaching and learning whether it be in the context of classroom management, subject knowledge or behaviourism, is the flow of the lesson. Teachers should not be afraid to go with the flow of the learning of the lesson, even if it differs from the lesson plan or is not necessarily the route they wanted to take (McGill, 2017, p.128). </w:t>
      </w:r>
      <w:r w:rsidR="00A06E7B" w:rsidRPr="00814C47">
        <w:rPr>
          <w:sz w:val="24"/>
          <w:szCs w:val="24"/>
        </w:rPr>
        <w:t>I have learned from my placement that lessons do not always go to plan. When I taught my microteach lesson, the session finished a</w:t>
      </w:r>
      <w:r w:rsidR="0059252D" w:rsidRPr="00814C47">
        <w:rPr>
          <w:sz w:val="24"/>
          <w:szCs w:val="24"/>
        </w:rPr>
        <w:t xml:space="preserve"> few minutes early. Although</w:t>
      </w:r>
      <w:r w:rsidR="00A06E7B" w:rsidRPr="00814C47">
        <w:rPr>
          <w:sz w:val="24"/>
          <w:szCs w:val="24"/>
        </w:rPr>
        <w:t xml:space="preserve"> I planned and practised my lesson to take thirty minutes, </w:t>
      </w:r>
      <w:r w:rsidR="0059252D" w:rsidRPr="00814C47">
        <w:rPr>
          <w:sz w:val="24"/>
          <w:szCs w:val="24"/>
        </w:rPr>
        <w:t xml:space="preserve">during the actual session it took twenty-five. </w:t>
      </w:r>
      <w:r w:rsidR="00FB5AC6" w:rsidRPr="00814C47">
        <w:rPr>
          <w:sz w:val="24"/>
          <w:szCs w:val="24"/>
        </w:rPr>
        <w:t xml:space="preserve">In light of my PTE1 placement, I have learned the importance of over-planning at this stage in my career, the importance of ‘filling the gaps’, the importance of smooth transitions and adapting the same lesson to fit different classes. </w:t>
      </w:r>
    </w:p>
    <w:p w:rsidR="00B103EE" w:rsidRPr="00814C47" w:rsidRDefault="00867AF8" w:rsidP="00814C47">
      <w:pPr>
        <w:spacing w:line="480" w:lineRule="auto"/>
        <w:rPr>
          <w:sz w:val="24"/>
          <w:szCs w:val="24"/>
        </w:rPr>
      </w:pPr>
      <w:r w:rsidRPr="00814C47">
        <w:rPr>
          <w:sz w:val="24"/>
          <w:szCs w:val="24"/>
        </w:rPr>
        <w:t xml:space="preserve">So </w:t>
      </w:r>
      <w:r w:rsidR="00E24989" w:rsidRPr="00814C47">
        <w:rPr>
          <w:sz w:val="24"/>
          <w:szCs w:val="24"/>
        </w:rPr>
        <w:t>linking</w:t>
      </w:r>
      <w:r w:rsidRPr="00814C47">
        <w:rPr>
          <w:sz w:val="24"/>
          <w:szCs w:val="24"/>
        </w:rPr>
        <w:t xml:space="preserve"> pupils’ thinking, learning and behaviour, </w:t>
      </w:r>
      <w:r w:rsidR="00E24989" w:rsidRPr="00814C47">
        <w:rPr>
          <w:sz w:val="24"/>
          <w:szCs w:val="24"/>
        </w:rPr>
        <w:t xml:space="preserve">to that of time management and lesson flow, </w:t>
      </w:r>
      <w:r w:rsidRPr="00814C47">
        <w:rPr>
          <w:sz w:val="24"/>
          <w:szCs w:val="24"/>
        </w:rPr>
        <w:t>there should always be an extension task, a ‘fill the gap’ task or something for pupils to do. It is important to know exactly how much time pupils should spend on a task because,</w:t>
      </w:r>
      <w:r w:rsidR="0031095D" w:rsidRPr="00814C47">
        <w:rPr>
          <w:sz w:val="24"/>
          <w:szCs w:val="24"/>
        </w:rPr>
        <w:t xml:space="preserve"> ‘one of the most effective ways of preventing pupil misbehaviour during lessons is t</w:t>
      </w:r>
      <w:r w:rsidR="00E24989" w:rsidRPr="00814C47">
        <w:rPr>
          <w:sz w:val="24"/>
          <w:szCs w:val="24"/>
        </w:rPr>
        <w:t>o ensure the smooth flow of the</w:t>
      </w:r>
      <w:r w:rsidR="00D53F73" w:rsidRPr="00814C47">
        <w:rPr>
          <w:sz w:val="24"/>
          <w:szCs w:val="24"/>
        </w:rPr>
        <w:t xml:space="preserve"> </w:t>
      </w:r>
      <w:r w:rsidR="0031095D" w:rsidRPr="00814C47">
        <w:rPr>
          <w:sz w:val="24"/>
          <w:szCs w:val="24"/>
        </w:rPr>
        <w:t>lesson’ (Muijs and Reynolds, 2010, p.109). It may seem like common sense but the more activities the pupils are expected to do, the less bored they are and so the less</w:t>
      </w:r>
      <w:r w:rsidR="00FB5AC6" w:rsidRPr="00814C47">
        <w:rPr>
          <w:sz w:val="24"/>
          <w:szCs w:val="24"/>
        </w:rPr>
        <w:t xml:space="preserve"> likely they are to misbehave. </w:t>
      </w:r>
      <w:r w:rsidR="00D53F73" w:rsidRPr="00814C47">
        <w:rPr>
          <w:sz w:val="24"/>
          <w:szCs w:val="24"/>
        </w:rPr>
        <w:t xml:space="preserve">Whilst this was not so much of a problem in my microteach because all my pupils were fellow PGCE students, it perhaps may have been a problem if I was teaching my microteach to a class of year 7s. </w:t>
      </w:r>
    </w:p>
    <w:p w:rsidR="00E24989" w:rsidRPr="00814C47" w:rsidRDefault="00472DDD" w:rsidP="00814C47">
      <w:pPr>
        <w:spacing w:line="480" w:lineRule="auto"/>
        <w:rPr>
          <w:sz w:val="24"/>
          <w:szCs w:val="24"/>
        </w:rPr>
      </w:pPr>
      <w:r w:rsidRPr="00814C47">
        <w:rPr>
          <w:sz w:val="24"/>
          <w:szCs w:val="24"/>
        </w:rPr>
        <w:lastRenderedPageBreak/>
        <w:t xml:space="preserve">Education is a healthy struggle for all pupils and so differentiation is important as every student should be challenged and not just the more able students. Teachers should set the bar high for all students irrespective of their starting points because if teachers have low expectations of them, it will subconsciously be passed onto the pupils. (Tharby and Allison, 2015). Deputy Head Teacher, Shaun Allison and Andy Tharby base their teaching approach on six key principles, ‘challenge’, ‘explanation’, ‘modelling’, ‘practice’, ‘feedback’ and ‘questioning’ (Tharby and Allison, 2015). From my experiences in PTE1, and linking back to this idea of positive reinforcement, explanation is key and is a time when direct instruction should be used so pupils are able to understand the lowest part of Bloom’s Taxonomy. Pupils should then be shown a model of what is expected of them because modelling is a very powerful technique in teaching. For example, Blue Peter’s ‘here’s one we made earlier’ idea (Grigg, p.144). Pupils should then be able to practice the idea themselves and construct their own work and ideas based off what they have already seen. Once the pupil’s work has been seen through live marking, </w:t>
      </w:r>
      <w:r w:rsidR="001C78E9" w:rsidRPr="00814C47">
        <w:rPr>
          <w:sz w:val="24"/>
          <w:szCs w:val="24"/>
        </w:rPr>
        <w:t>pupils should then receive feedback, be challenged and be questioned</w:t>
      </w:r>
      <w:r w:rsidRPr="00814C47">
        <w:rPr>
          <w:sz w:val="24"/>
          <w:szCs w:val="24"/>
        </w:rPr>
        <w:t xml:space="preserve"> to be more create or asked ‘why do you think this happened?’, ‘why do you think this is important?’ and ‘why do you think this was perhaps less important?’. </w:t>
      </w:r>
      <w:r w:rsidR="001C78E9" w:rsidRPr="00814C47">
        <w:rPr>
          <w:sz w:val="24"/>
          <w:szCs w:val="24"/>
        </w:rPr>
        <w:t xml:space="preserve">This then increases subject knowledge and understanding and so allows pupils to move up in Bloom’s Taxonomy and achieve higher levels of understanding. </w:t>
      </w:r>
      <w:r w:rsidR="00E24989" w:rsidRPr="00814C47">
        <w:rPr>
          <w:sz w:val="24"/>
          <w:szCs w:val="24"/>
        </w:rPr>
        <w:t xml:space="preserve">Linking back to the importance of a healthy struggle in education, </w:t>
      </w:r>
      <w:r w:rsidR="00E24989" w:rsidRPr="00814C47">
        <w:rPr>
          <w:color w:val="000000" w:themeColor="text1"/>
          <w:sz w:val="24"/>
          <w:szCs w:val="24"/>
        </w:rPr>
        <w:t>McGill agrees with Tharby and Allison’s six principles and encourages teachers to implement the ‘struggle zone’ in all of their lessons (</w:t>
      </w:r>
      <w:r w:rsidR="00E24989" w:rsidRPr="00814C47">
        <w:rPr>
          <w:sz w:val="24"/>
          <w:szCs w:val="24"/>
        </w:rPr>
        <w:t xml:space="preserve">McGill, 2017, p.83), something which I have witnessed continuously in my placement. </w:t>
      </w:r>
    </w:p>
    <w:p w:rsidR="00AB6F38" w:rsidRPr="00814C47" w:rsidRDefault="00AB6F38" w:rsidP="00814C47">
      <w:pPr>
        <w:spacing w:line="480" w:lineRule="auto"/>
        <w:rPr>
          <w:sz w:val="24"/>
          <w:szCs w:val="24"/>
        </w:rPr>
      </w:pPr>
      <w:r w:rsidRPr="00814C47">
        <w:rPr>
          <w:sz w:val="24"/>
          <w:szCs w:val="24"/>
        </w:rPr>
        <w:t xml:space="preserve">For pupils who perhaps may struggle more, my placement has taught me to not differentiate the task and make it easier, because there is no tiered paper at GCSE, but instead, differentiate the way I explain the task to them. For example, in my Year 9 class </w:t>
      </w:r>
      <w:r w:rsidRPr="00814C47">
        <w:rPr>
          <w:sz w:val="24"/>
          <w:szCs w:val="24"/>
        </w:rPr>
        <w:lastRenderedPageBreak/>
        <w:t xml:space="preserve">(GCSE), there are three boys who are lower ability than others, but instead of making the work easier, </w:t>
      </w:r>
      <w:r w:rsidR="00E24989" w:rsidRPr="00814C47">
        <w:rPr>
          <w:sz w:val="24"/>
          <w:szCs w:val="24"/>
        </w:rPr>
        <w:t xml:space="preserve">I </w:t>
      </w:r>
      <w:r w:rsidRPr="00814C47">
        <w:rPr>
          <w:sz w:val="24"/>
          <w:szCs w:val="24"/>
        </w:rPr>
        <w:t xml:space="preserve">just </w:t>
      </w:r>
      <w:r w:rsidR="00E24989" w:rsidRPr="00814C47">
        <w:rPr>
          <w:sz w:val="24"/>
          <w:szCs w:val="24"/>
        </w:rPr>
        <w:t xml:space="preserve">need to </w:t>
      </w:r>
      <w:r w:rsidRPr="00814C47">
        <w:rPr>
          <w:sz w:val="24"/>
          <w:szCs w:val="24"/>
        </w:rPr>
        <w:t xml:space="preserve">be more specific in where they can find the relevant information. In regards to my microteach, I did not include differentiated work as I did not think it was particularly necessary, and perhaps changing the task completely is not either, but for those who may have struggled more (such as the religious education students) could have required more explanation on what was expected and required. </w:t>
      </w:r>
    </w:p>
    <w:p w:rsidR="00027526" w:rsidRDefault="00E15A5A" w:rsidP="00027526">
      <w:pPr>
        <w:spacing w:line="480" w:lineRule="auto"/>
        <w:rPr>
          <w:sz w:val="24"/>
          <w:szCs w:val="24"/>
        </w:rPr>
      </w:pPr>
      <w:r w:rsidRPr="00814C47">
        <w:rPr>
          <w:sz w:val="24"/>
          <w:szCs w:val="24"/>
        </w:rPr>
        <w:t xml:space="preserve">In conclusion, my first professional teaching placement has allowed me to consider my ability and effectiveness to teach by looking at the Qualified Teacher Standards (QTS). </w:t>
      </w:r>
      <w:r w:rsidR="00122ADF" w:rsidRPr="00814C47">
        <w:rPr>
          <w:sz w:val="24"/>
          <w:szCs w:val="24"/>
        </w:rPr>
        <w:t xml:space="preserve">QTS ‘S3.3.7’, states that trainees must demonstrate that they organise and manage teaching and learning time effectively (QTS, 2018). On reflection of my microteach and whilst being on placement, qualified teachers and mentors have continually emphasised to me the importance of over planning and always having extra work for pupils to do to fully enhance the pupils learning in the given time. Whilst my microteach lesson finished five minutes early and so the session finished early, within a school timetable, pupils will not be allowed to leave class early and so will need a learning activity for the whole lesson otherwise it perhaps may lead to bad behaviour and a limited amount of learning. Finally, </w:t>
      </w:r>
      <w:r w:rsidR="00114C6F" w:rsidRPr="00814C47">
        <w:rPr>
          <w:sz w:val="24"/>
          <w:szCs w:val="24"/>
        </w:rPr>
        <w:t xml:space="preserve">QTS standard, ‘S3.3.3’ states that teachers must deliver effective lessons which interest and motivate learners by making objectives clear, employing interactive teacher methods and promotes independent thinking (QTS, 2018). In regards to this standard, I believe that positive reinforcement is the underlying issue that links all of these ideas together and so if pupils are self-motivated, as well as being motivated and inspired by the teacher, each pupil has the chance of achieving great things within the history classroom, something that was limited within my microteach but is what I’ll consciously work upon to ensure I am the best possible teacher that I can inspire to be. </w:t>
      </w:r>
    </w:p>
    <w:p w:rsidR="00FB5127" w:rsidRDefault="00B97709" w:rsidP="00FB5127">
      <w:pPr>
        <w:spacing w:line="240" w:lineRule="auto"/>
        <w:rPr>
          <w:sz w:val="24"/>
          <w:szCs w:val="24"/>
        </w:rPr>
      </w:pPr>
      <w:r w:rsidRPr="00B97709">
        <w:rPr>
          <w:b/>
          <w:sz w:val="24"/>
          <w:u w:val="single"/>
        </w:rPr>
        <w:lastRenderedPageBreak/>
        <w:t xml:space="preserve">Bibliography </w:t>
      </w:r>
    </w:p>
    <w:p w:rsidR="004947CF" w:rsidRPr="00FB5127" w:rsidRDefault="004947CF" w:rsidP="00FB5127">
      <w:pPr>
        <w:spacing w:line="240" w:lineRule="auto"/>
        <w:rPr>
          <w:sz w:val="24"/>
          <w:szCs w:val="24"/>
        </w:rPr>
      </w:pPr>
      <w:r w:rsidRPr="009348B2">
        <w:rPr>
          <w:rFonts w:cstheme="minorHAnsi"/>
          <w:color w:val="000000"/>
          <w:sz w:val="24"/>
          <w:szCs w:val="24"/>
        </w:rPr>
        <w:t xml:space="preserve">Allison, S. and Tharby, A. (2014). </w:t>
      </w:r>
      <w:r w:rsidRPr="009348B2">
        <w:rPr>
          <w:rFonts w:cstheme="minorHAnsi"/>
          <w:i/>
          <w:iCs/>
          <w:color w:val="000000"/>
          <w:sz w:val="24"/>
          <w:szCs w:val="24"/>
        </w:rPr>
        <w:t>Making Every Lesson Count</w:t>
      </w:r>
      <w:r w:rsidR="00FB5127">
        <w:rPr>
          <w:rFonts w:cstheme="minorHAnsi"/>
          <w:color w:val="000000"/>
          <w:sz w:val="24"/>
          <w:szCs w:val="24"/>
        </w:rPr>
        <w:t xml:space="preserve">. Carmarthen: Crown House </w:t>
      </w:r>
      <w:r w:rsidRPr="009348B2">
        <w:rPr>
          <w:rFonts w:cstheme="minorHAnsi"/>
          <w:color w:val="000000"/>
          <w:sz w:val="24"/>
          <w:szCs w:val="24"/>
        </w:rPr>
        <w:t xml:space="preserve">Publishing Limited. </w:t>
      </w:r>
    </w:p>
    <w:p w:rsidR="00334163" w:rsidRPr="00334163" w:rsidRDefault="00334163" w:rsidP="00FB5127">
      <w:pPr>
        <w:spacing w:line="240" w:lineRule="auto"/>
        <w:rPr>
          <w:rFonts w:cstheme="minorHAnsi"/>
          <w:color w:val="000000"/>
          <w:sz w:val="40"/>
          <w:szCs w:val="24"/>
        </w:rPr>
      </w:pPr>
      <w:r w:rsidRPr="00334163">
        <w:rPr>
          <w:rFonts w:cstheme="minorHAnsi"/>
          <w:color w:val="000000"/>
          <w:sz w:val="24"/>
          <w:szCs w:val="20"/>
        </w:rPr>
        <w:t xml:space="preserve">Assets.publishing.service.gov.uk. (2014). </w:t>
      </w:r>
      <w:r w:rsidRPr="00334163">
        <w:rPr>
          <w:rFonts w:cstheme="minorHAnsi"/>
          <w:i/>
          <w:iCs/>
          <w:color w:val="000000"/>
          <w:sz w:val="24"/>
          <w:szCs w:val="20"/>
        </w:rPr>
        <w:t>Improving Literacy in Secondary Schools: A Shared Responsibility</w:t>
      </w:r>
      <w:r w:rsidRPr="00334163">
        <w:rPr>
          <w:rFonts w:cstheme="minorHAnsi"/>
          <w:color w:val="000000"/>
          <w:sz w:val="24"/>
          <w:szCs w:val="20"/>
        </w:rPr>
        <w:t>. [online] Available at: https://assets.publishing.service.gov.uk/government/uploads/system/uploads/attachment_data/file/413182/Improving_literacy_in_secondary_schools.pdf [Accessed 13 Nov. 2018].</w:t>
      </w:r>
    </w:p>
    <w:p w:rsidR="004947CF" w:rsidRPr="009348B2" w:rsidRDefault="004947CF" w:rsidP="00FB5127">
      <w:pPr>
        <w:spacing w:line="240" w:lineRule="auto"/>
        <w:rPr>
          <w:rFonts w:cstheme="minorHAnsi"/>
          <w:color w:val="000000"/>
          <w:sz w:val="24"/>
          <w:szCs w:val="24"/>
        </w:rPr>
      </w:pPr>
      <w:r w:rsidRPr="009348B2">
        <w:rPr>
          <w:rFonts w:cstheme="minorHAnsi"/>
          <w:color w:val="000000"/>
          <w:sz w:val="24"/>
          <w:szCs w:val="24"/>
        </w:rPr>
        <w:t xml:space="preserve">Bates, B. (1991). </w:t>
      </w:r>
      <w:r w:rsidRPr="009348B2">
        <w:rPr>
          <w:rFonts w:cstheme="minorHAnsi"/>
          <w:i/>
          <w:iCs/>
          <w:color w:val="000000"/>
          <w:sz w:val="24"/>
          <w:szCs w:val="24"/>
        </w:rPr>
        <w:t>Learning Theories Simplified</w:t>
      </w:r>
      <w:r w:rsidRPr="009348B2">
        <w:rPr>
          <w:rFonts w:cstheme="minorHAnsi"/>
          <w:color w:val="000000"/>
          <w:sz w:val="24"/>
          <w:szCs w:val="24"/>
        </w:rPr>
        <w:t xml:space="preserve">. London: SAGE. </w:t>
      </w:r>
    </w:p>
    <w:p w:rsidR="004947CF" w:rsidRPr="009348B2" w:rsidRDefault="004947CF" w:rsidP="00FB5127">
      <w:pPr>
        <w:spacing w:line="240" w:lineRule="auto"/>
        <w:rPr>
          <w:rFonts w:cstheme="minorHAnsi"/>
          <w:color w:val="000000"/>
          <w:sz w:val="24"/>
          <w:szCs w:val="24"/>
        </w:rPr>
      </w:pPr>
      <w:r w:rsidRPr="009348B2">
        <w:rPr>
          <w:rFonts w:cstheme="minorHAnsi"/>
          <w:color w:val="000000"/>
          <w:sz w:val="24"/>
          <w:szCs w:val="24"/>
        </w:rPr>
        <w:t xml:space="preserve">Clark, J. (2012). Using diamond ranking as visual cues to engage young people in the research process. </w:t>
      </w:r>
      <w:r w:rsidRPr="009348B2">
        <w:rPr>
          <w:rFonts w:cstheme="minorHAnsi"/>
          <w:i/>
          <w:iCs/>
          <w:color w:val="000000"/>
          <w:sz w:val="24"/>
          <w:szCs w:val="24"/>
        </w:rPr>
        <w:t>Qualitative Research Journal</w:t>
      </w:r>
      <w:r w:rsidRPr="009348B2">
        <w:rPr>
          <w:rFonts w:cstheme="minorHAnsi"/>
          <w:color w:val="000000"/>
          <w:sz w:val="24"/>
          <w:szCs w:val="24"/>
        </w:rPr>
        <w:t>, 12(2), pp.222-237.</w:t>
      </w:r>
    </w:p>
    <w:p w:rsidR="005B06B4" w:rsidRDefault="004947CF" w:rsidP="00FB5127">
      <w:pPr>
        <w:spacing w:line="240" w:lineRule="auto"/>
        <w:rPr>
          <w:rFonts w:cstheme="minorHAnsi"/>
          <w:color w:val="777777"/>
          <w:sz w:val="24"/>
          <w:szCs w:val="24"/>
        </w:rPr>
      </w:pPr>
      <w:r w:rsidRPr="009348B2">
        <w:rPr>
          <w:rFonts w:cstheme="minorHAnsi"/>
          <w:color w:val="000000"/>
          <w:sz w:val="24"/>
          <w:szCs w:val="24"/>
        </w:rPr>
        <w:t xml:space="preserve">Clarke, S. (2018). </w:t>
      </w:r>
      <w:r w:rsidRPr="009348B2">
        <w:rPr>
          <w:rFonts w:cstheme="minorHAnsi"/>
          <w:i/>
          <w:iCs/>
          <w:color w:val="000000"/>
          <w:sz w:val="24"/>
          <w:szCs w:val="24"/>
        </w:rPr>
        <w:t>Formative Assessment: a summary - Shirley Clarke Media Ltd.</w:t>
      </w:r>
      <w:r w:rsidRPr="009348B2">
        <w:rPr>
          <w:rFonts w:cstheme="minorHAnsi"/>
          <w:color w:val="000000"/>
          <w:sz w:val="24"/>
          <w:szCs w:val="24"/>
        </w:rPr>
        <w:t>. [online] Shirley Clarke Media Ltd. Available at: https://www.shirleyclarke-education.org/what-is-formative-assessment/ [Accessed 15 Nov. 2018].</w:t>
      </w:r>
    </w:p>
    <w:p w:rsidR="005B06B4" w:rsidRPr="005B06B4" w:rsidRDefault="005B06B4" w:rsidP="00FB5127">
      <w:pPr>
        <w:spacing w:line="240" w:lineRule="auto"/>
        <w:rPr>
          <w:rFonts w:cstheme="minorHAnsi"/>
          <w:color w:val="000000" w:themeColor="text1"/>
          <w:sz w:val="24"/>
          <w:szCs w:val="24"/>
        </w:rPr>
      </w:pPr>
      <w:r w:rsidRPr="005B06B4">
        <w:rPr>
          <w:rFonts w:cstheme="minorHAnsi"/>
          <w:color w:val="000000" w:themeColor="text1"/>
          <w:sz w:val="24"/>
          <w:szCs w:val="24"/>
        </w:rPr>
        <w:t xml:space="preserve">Coe, R., et al. (2014). </w:t>
      </w:r>
      <w:r w:rsidRPr="005B06B4">
        <w:rPr>
          <w:rFonts w:cstheme="minorHAnsi"/>
          <w:i/>
          <w:color w:val="000000" w:themeColor="text1"/>
          <w:sz w:val="24"/>
          <w:szCs w:val="24"/>
        </w:rPr>
        <w:t xml:space="preserve">What Makes Great Teaching? </w:t>
      </w:r>
      <w:r w:rsidRPr="005B06B4">
        <w:rPr>
          <w:rFonts w:cstheme="minorHAnsi"/>
          <w:color w:val="000000" w:themeColor="text1"/>
          <w:sz w:val="24"/>
          <w:szCs w:val="24"/>
        </w:rPr>
        <w:t xml:space="preserve">Durham University. </w:t>
      </w:r>
    </w:p>
    <w:p w:rsidR="004947CF" w:rsidRDefault="004947CF" w:rsidP="00FB5127">
      <w:pPr>
        <w:spacing w:line="240" w:lineRule="auto"/>
        <w:rPr>
          <w:rFonts w:cstheme="minorHAnsi"/>
          <w:color w:val="000000"/>
          <w:sz w:val="24"/>
          <w:szCs w:val="24"/>
        </w:rPr>
      </w:pPr>
      <w:r w:rsidRPr="009348B2">
        <w:rPr>
          <w:rFonts w:cstheme="minorHAnsi"/>
          <w:color w:val="000000"/>
          <w:sz w:val="24"/>
          <w:szCs w:val="24"/>
        </w:rPr>
        <w:t xml:space="preserve">Grigg, R. (2016). </w:t>
      </w:r>
      <w:r w:rsidRPr="009348B2">
        <w:rPr>
          <w:rFonts w:cstheme="minorHAnsi"/>
          <w:i/>
          <w:iCs/>
          <w:color w:val="000000"/>
          <w:sz w:val="24"/>
          <w:szCs w:val="24"/>
        </w:rPr>
        <w:t>Big Ideas in Education</w:t>
      </w:r>
      <w:r w:rsidRPr="009348B2">
        <w:rPr>
          <w:rFonts w:cstheme="minorHAnsi"/>
          <w:color w:val="000000"/>
          <w:sz w:val="24"/>
          <w:szCs w:val="24"/>
        </w:rPr>
        <w:t xml:space="preserve">. Carmarthen: Crown House. </w:t>
      </w:r>
    </w:p>
    <w:p w:rsidR="0015285C" w:rsidRPr="0015285C" w:rsidRDefault="0015285C" w:rsidP="00FB5127">
      <w:pPr>
        <w:spacing w:line="240" w:lineRule="auto"/>
        <w:rPr>
          <w:rFonts w:cstheme="minorHAnsi"/>
          <w:sz w:val="32"/>
          <w:szCs w:val="24"/>
        </w:rPr>
      </w:pPr>
      <w:r w:rsidRPr="0015285C">
        <w:rPr>
          <w:rFonts w:cstheme="minorHAnsi"/>
          <w:color w:val="000000"/>
          <w:sz w:val="24"/>
          <w:szCs w:val="20"/>
        </w:rPr>
        <w:t xml:space="preserve">Hattie, J. (2015). </w:t>
      </w:r>
      <w:r w:rsidRPr="0015285C">
        <w:rPr>
          <w:rFonts w:cstheme="minorHAnsi"/>
          <w:i/>
          <w:iCs/>
          <w:color w:val="000000"/>
          <w:sz w:val="24"/>
          <w:szCs w:val="20"/>
        </w:rPr>
        <w:t>Visible Learning into Action</w:t>
      </w:r>
      <w:r w:rsidRPr="0015285C">
        <w:rPr>
          <w:rFonts w:cstheme="minorHAnsi"/>
          <w:color w:val="000000"/>
          <w:sz w:val="24"/>
          <w:szCs w:val="20"/>
        </w:rPr>
        <w:t>. Taylor and Francis.</w:t>
      </w:r>
    </w:p>
    <w:p w:rsidR="004947CF" w:rsidRDefault="004947CF" w:rsidP="00FB5127">
      <w:pPr>
        <w:spacing w:line="240" w:lineRule="auto"/>
        <w:rPr>
          <w:rFonts w:cstheme="minorHAnsi"/>
          <w:color w:val="000000"/>
          <w:sz w:val="24"/>
          <w:szCs w:val="24"/>
        </w:rPr>
      </w:pPr>
      <w:r w:rsidRPr="009348B2">
        <w:rPr>
          <w:rFonts w:cstheme="minorHAnsi"/>
          <w:color w:val="000000"/>
          <w:sz w:val="24"/>
          <w:szCs w:val="24"/>
        </w:rPr>
        <w:t xml:space="preserve">Haydn, T., Stephen, A., Arthur, J. and Hunt, M. (2015). </w:t>
      </w:r>
      <w:r w:rsidRPr="009348B2">
        <w:rPr>
          <w:rFonts w:cstheme="minorHAnsi"/>
          <w:i/>
          <w:iCs/>
          <w:color w:val="000000"/>
          <w:sz w:val="24"/>
          <w:szCs w:val="24"/>
        </w:rPr>
        <w:t>Learning to teach history in the secondary school</w:t>
      </w:r>
      <w:r w:rsidRPr="009348B2">
        <w:rPr>
          <w:rFonts w:cstheme="minorHAnsi"/>
          <w:color w:val="000000"/>
          <w:sz w:val="24"/>
          <w:szCs w:val="24"/>
        </w:rPr>
        <w:t>. 4th ed. Oxon: Routledge.</w:t>
      </w:r>
    </w:p>
    <w:p w:rsidR="00C62495" w:rsidRPr="00C62495" w:rsidRDefault="00C62495" w:rsidP="00FB5127">
      <w:pPr>
        <w:spacing w:line="240" w:lineRule="auto"/>
        <w:rPr>
          <w:rFonts w:cstheme="minorHAnsi"/>
          <w:color w:val="000000"/>
          <w:sz w:val="24"/>
          <w:szCs w:val="24"/>
        </w:rPr>
      </w:pPr>
      <w:r w:rsidRPr="00C62495">
        <w:rPr>
          <w:rFonts w:cstheme="minorHAnsi"/>
          <w:color w:val="000000"/>
          <w:sz w:val="24"/>
          <w:szCs w:val="24"/>
        </w:rPr>
        <w:t xml:space="preserve">Kelly, M. (2018). </w:t>
      </w:r>
      <w:r w:rsidRPr="00C62495">
        <w:rPr>
          <w:rFonts w:cstheme="minorHAnsi"/>
          <w:i/>
          <w:iCs/>
          <w:color w:val="000000"/>
          <w:sz w:val="24"/>
          <w:szCs w:val="24"/>
        </w:rPr>
        <w:t>How to Create Effective Fill-in-the-Blank Questions</w:t>
      </w:r>
      <w:r w:rsidRPr="00C62495">
        <w:rPr>
          <w:rFonts w:cstheme="minorHAnsi"/>
          <w:color w:val="000000"/>
          <w:sz w:val="24"/>
          <w:szCs w:val="24"/>
        </w:rPr>
        <w:t>. [online] ThoughtCo. Available at: https://www.thoughtco.com/creating-effective-fill-in-the-blank-questions-8438 [Accessed 12 Nov. 2018].</w:t>
      </w:r>
    </w:p>
    <w:p w:rsidR="00FB5127" w:rsidRPr="00FB5127" w:rsidRDefault="00FB5127" w:rsidP="00FB5127">
      <w:pPr>
        <w:spacing w:line="240" w:lineRule="auto"/>
        <w:rPr>
          <w:rFonts w:cstheme="minorHAnsi"/>
          <w:color w:val="000000"/>
          <w:sz w:val="32"/>
          <w:szCs w:val="24"/>
        </w:rPr>
      </w:pPr>
      <w:r w:rsidRPr="00FB5127">
        <w:rPr>
          <w:rFonts w:cstheme="minorHAnsi"/>
          <w:color w:val="000000"/>
          <w:sz w:val="24"/>
          <w:szCs w:val="20"/>
        </w:rPr>
        <w:t xml:space="preserve">Learning.gov.wales. (2003). </w:t>
      </w:r>
      <w:r w:rsidRPr="00FB5127">
        <w:rPr>
          <w:rFonts w:cstheme="minorHAnsi"/>
          <w:i/>
          <w:iCs/>
          <w:color w:val="000000"/>
          <w:sz w:val="24"/>
          <w:szCs w:val="20"/>
        </w:rPr>
        <w:t>Developing the Curriculum Cmyreig</w:t>
      </w:r>
      <w:r w:rsidRPr="00FB5127">
        <w:rPr>
          <w:rFonts w:cstheme="minorHAnsi"/>
          <w:color w:val="000000"/>
          <w:sz w:val="24"/>
          <w:szCs w:val="20"/>
        </w:rPr>
        <w:t>. [online] Available at: http://learning.gov.wales/docs/learningwales/publications/130424-developing-the-curriculum-cymreig-en.pdf [Accessed 10 Nov. 2018].</w:t>
      </w:r>
    </w:p>
    <w:p w:rsidR="005F3D65" w:rsidRDefault="005F3D65" w:rsidP="00FB5127">
      <w:pPr>
        <w:spacing w:line="240" w:lineRule="auto"/>
        <w:rPr>
          <w:rFonts w:cstheme="minorHAnsi"/>
          <w:color w:val="000000"/>
          <w:sz w:val="24"/>
          <w:szCs w:val="20"/>
        </w:rPr>
      </w:pPr>
      <w:r w:rsidRPr="004B3F99">
        <w:rPr>
          <w:rFonts w:cstheme="minorHAnsi"/>
          <w:color w:val="000000"/>
          <w:sz w:val="24"/>
          <w:szCs w:val="20"/>
        </w:rPr>
        <w:t xml:space="preserve">Learning.gov.wales. (2013). </w:t>
      </w:r>
      <w:r w:rsidRPr="004B3F99">
        <w:rPr>
          <w:rFonts w:cstheme="minorHAnsi"/>
          <w:i/>
          <w:iCs/>
          <w:color w:val="000000"/>
          <w:sz w:val="24"/>
          <w:szCs w:val="20"/>
        </w:rPr>
        <w:t>National Literacy and Numeracy Framework</w:t>
      </w:r>
      <w:r w:rsidRPr="004B3F99">
        <w:rPr>
          <w:rFonts w:cstheme="minorHAnsi"/>
          <w:color w:val="000000"/>
          <w:sz w:val="24"/>
          <w:szCs w:val="20"/>
        </w:rPr>
        <w:t>. [online] Available at: http://learning.gov.wales/docs/learningwales/publications/130415-lnf-guidance-en.pdf [Accessed 12 Nov. 2018].</w:t>
      </w:r>
    </w:p>
    <w:p w:rsidR="00B97709" w:rsidRDefault="00B97709" w:rsidP="00FB5127">
      <w:pPr>
        <w:spacing w:line="240" w:lineRule="auto"/>
        <w:rPr>
          <w:rFonts w:cstheme="minorHAnsi"/>
          <w:color w:val="000000"/>
          <w:sz w:val="24"/>
          <w:szCs w:val="24"/>
        </w:rPr>
      </w:pPr>
      <w:r w:rsidRPr="009348B2">
        <w:rPr>
          <w:rFonts w:cstheme="minorHAnsi"/>
          <w:color w:val="000000"/>
          <w:sz w:val="24"/>
          <w:szCs w:val="24"/>
        </w:rPr>
        <w:t xml:space="preserve">McGill, R. (2017). </w:t>
      </w:r>
      <w:r w:rsidRPr="009348B2">
        <w:rPr>
          <w:rFonts w:cstheme="minorHAnsi"/>
          <w:i/>
          <w:iCs/>
          <w:color w:val="000000"/>
          <w:sz w:val="24"/>
          <w:szCs w:val="24"/>
        </w:rPr>
        <w:t>Mark. Plan. Teach.</w:t>
      </w:r>
      <w:r w:rsidRPr="009348B2">
        <w:rPr>
          <w:rFonts w:cstheme="minorHAnsi"/>
          <w:color w:val="000000"/>
          <w:sz w:val="24"/>
          <w:szCs w:val="24"/>
        </w:rPr>
        <w:t xml:space="preserve">. London: Bloomsbury Publishing. </w:t>
      </w:r>
    </w:p>
    <w:p w:rsidR="0015285C" w:rsidRPr="0015285C" w:rsidRDefault="0015285C" w:rsidP="00FB5127">
      <w:pPr>
        <w:spacing w:line="240" w:lineRule="auto"/>
        <w:rPr>
          <w:rFonts w:cstheme="minorHAnsi"/>
          <w:color w:val="000000" w:themeColor="text1"/>
          <w:sz w:val="28"/>
          <w:szCs w:val="24"/>
        </w:rPr>
      </w:pPr>
      <w:r w:rsidRPr="0015285C">
        <w:rPr>
          <w:rFonts w:cstheme="minorHAnsi"/>
          <w:color w:val="000000" w:themeColor="text1"/>
          <w:sz w:val="24"/>
        </w:rPr>
        <w:t xml:space="preserve">Muijs, D and Reynolds, D (2010) </w:t>
      </w:r>
      <w:r w:rsidRPr="0015285C">
        <w:rPr>
          <w:rFonts w:cstheme="minorHAnsi"/>
          <w:b/>
          <w:i/>
          <w:color w:val="000000" w:themeColor="text1"/>
          <w:sz w:val="24"/>
        </w:rPr>
        <w:t>'</w:t>
      </w:r>
      <w:r w:rsidRPr="0015285C">
        <w:rPr>
          <w:rStyle w:val="Strong"/>
          <w:rFonts w:cstheme="minorHAnsi"/>
          <w:b w:val="0"/>
          <w:i/>
          <w:color w:val="000000" w:themeColor="text1"/>
          <w:sz w:val="24"/>
        </w:rPr>
        <w:t>Classroom Management'</w:t>
      </w:r>
      <w:r w:rsidRPr="0015285C">
        <w:rPr>
          <w:rFonts w:cstheme="minorHAnsi"/>
          <w:i/>
          <w:color w:val="000000" w:themeColor="text1"/>
          <w:sz w:val="24"/>
        </w:rPr>
        <w:t xml:space="preserve"> in Effective Teaching: Evidence and Practice</w:t>
      </w:r>
      <w:r w:rsidRPr="0015285C">
        <w:rPr>
          <w:rFonts w:cstheme="minorHAnsi"/>
          <w:color w:val="000000" w:themeColor="text1"/>
          <w:sz w:val="24"/>
        </w:rPr>
        <w:t>. 3rd edn</w:t>
      </w:r>
      <w:r>
        <w:rPr>
          <w:rFonts w:cstheme="minorHAnsi"/>
          <w:color w:val="000000" w:themeColor="text1"/>
          <w:sz w:val="24"/>
        </w:rPr>
        <w:t>.</w:t>
      </w:r>
      <w:r w:rsidRPr="0015285C">
        <w:rPr>
          <w:rFonts w:cstheme="minorHAnsi"/>
          <w:color w:val="000000" w:themeColor="text1"/>
          <w:sz w:val="24"/>
        </w:rPr>
        <w:t> Sage Publications Ltd </w:t>
      </w:r>
    </w:p>
    <w:p w:rsidR="001E0EF2" w:rsidRDefault="001E0EF2" w:rsidP="00FB5127">
      <w:pPr>
        <w:spacing w:line="240" w:lineRule="auto"/>
        <w:rPr>
          <w:rFonts w:cstheme="minorHAnsi"/>
          <w:color w:val="000000"/>
          <w:sz w:val="24"/>
          <w:szCs w:val="24"/>
        </w:rPr>
      </w:pPr>
      <w:r>
        <w:rPr>
          <w:rFonts w:cstheme="minorHAnsi"/>
          <w:color w:val="000000"/>
          <w:sz w:val="24"/>
          <w:szCs w:val="24"/>
        </w:rPr>
        <w:t xml:space="preserve">Qualified Teacher Status Standards, (2009). </w:t>
      </w:r>
      <w:r w:rsidRPr="001E0EF2">
        <w:rPr>
          <w:rFonts w:cstheme="minorHAnsi"/>
          <w:i/>
          <w:color w:val="000000"/>
          <w:sz w:val="24"/>
          <w:szCs w:val="24"/>
        </w:rPr>
        <w:t>Education Wales</w:t>
      </w:r>
      <w:r>
        <w:rPr>
          <w:rFonts w:cstheme="minorHAnsi"/>
          <w:color w:val="000000"/>
          <w:sz w:val="24"/>
          <w:szCs w:val="24"/>
        </w:rPr>
        <w:t xml:space="preserve"> </w:t>
      </w:r>
    </w:p>
    <w:p w:rsidR="002838AC" w:rsidRDefault="009348B2" w:rsidP="00FB5127">
      <w:pPr>
        <w:spacing w:line="240" w:lineRule="auto"/>
        <w:rPr>
          <w:sz w:val="24"/>
          <w:szCs w:val="24"/>
        </w:rPr>
      </w:pPr>
      <w:r w:rsidRPr="009348B2">
        <w:rPr>
          <w:sz w:val="24"/>
          <w:szCs w:val="24"/>
        </w:rPr>
        <w:t xml:space="preserve">Welsh Assembly Government (2009), </w:t>
      </w:r>
      <w:r w:rsidRPr="009348B2">
        <w:rPr>
          <w:i/>
          <w:sz w:val="24"/>
          <w:szCs w:val="24"/>
        </w:rPr>
        <w:t xml:space="preserve">Becoming a Qualified Teacher: Handbook of Guidance, </w:t>
      </w:r>
      <w:r w:rsidRPr="009348B2">
        <w:rPr>
          <w:sz w:val="24"/>
          <w:szCs w:val="24"/>
        </w:rPr>
        <w:t>Cardiff: Welsh Assembly Government</w:t>
      </w:r>
    </w:p>
    <w:p w:rsidR="0015285C" w:rsidRPr="0015285C" w:rsidRDefault="005F3D65" w:rsidP="0015285C">
      <w:pPr>
        <w:spacing w:line="240" w:lineRule="auto"/>
        <w:rPr>
          <w:rFonts w:cstheme="minorHAnsi"/>
          <w:sz w:val="32"/>
          <w:szCs w:val="24"/>
        </w:rPr>
      </w:pPr>
      <w:r w:rsidRPr="005F3D65">
        <w:rPr>
          <w:rFonts w:cstheme="minorHAnsi"/>
          <w:color w:val="000000"/>
          <w:sz w:val="24"/>
          <w:szCs w:val="20"/>
        </w:rPr>
        <w:t xml:space="preserve">Wjec.co.uk. (2017). </w:t>
      </w:r>
      <w:r w:rsidRPr="005F3D65">
        <w:rPr>
          <w:rFonts w:cstheme="minorHAnsi"/>
          <w:i/>
          <w:iCs/>
          <w:color w:val="000000"/>
          <w:sz w:val="24"/>
          <w:szCs w:val="20"/>
        </w:rPr>
        <w:t>Guidance For Teaching</w:t>
      </w:r>
      <w:r w:rsidRPr="005F3D65">
        <w:rPr>
          <w:rFonts w:cstheme="minorHAnsi"/>
          <w:color w:val="000000"/>
          <w:sz w:val="24"/>
          <w:szCs w:val="20"/>
        </w:rPr>
        <w:t>. [online] Available at: https://www.wjec.co.uk/qualifications/history/r-history-gcse-2017/WJEC%20GCSE%20History%20Guidance%20for%20Teaching%20Wales.pdf [Accessed 13 Nov. 2018].</w:t>
      </w:r>
      <w:r w:rsidRPr="005F3D65">
        <w:rPr>
          <w:rFonts w:cstheme="minorHAnsi"/>
          <w:color w:val="000000"/>
          <w:sz w:val="24"/>
          <w:szCs w:val="20"/>
        </w:rPr>
        <w:t xml:space="preserve"> </w:t>
      </w:r>
      <w:bookmarkStart w:id="0" w:name="_GoBack"/>
      <w:bookmarkEnd w:id="0"/>
    </w:p>
    <w:p w:rsidR="009D53D2" w:rsidRDefault="009D53D2" w:rsidP="009D53D2">
      <w:pPr>
        <w:jc w:val="center"/>
        <w:rPr>
          <w:sz w:val="24"/>
          <w:u w:val="single"/>
        </w:rPr>
      </w:pPr>
      <w:r>
        <w:rPr>
          <w:sz w:val="24"/>
          <w:u w:val="single"/>
        </w:rPr>
        <w:lastRenderedPageBreak/>
        <w:t>Action Plan</w:t>
      </w:r>
    </w:p>
    <w:p w:rsidR="00027526" w:rsidRPr="009D53D2" w:rsidRDefault="002838AC">
      <w:pPr>
        <w:rPr>
          <w:sz w:val="24"/>
        </w:rPr>
      </w:pPr>
      <w:r w:rsidRPr="009D53D2">
        <w:rPr>
          <w:sz w:val="24"/>
        </w:rPr>
        <w:t>I</w:t>
      </w:r>
      <w:r w:rsidR="00027526" w:rsidRPr="009D53D2">
        <w:rPr>
          <w:sz w:val="24"/>
        </w:rPr>
        <w:t xml:space="preserve">n regards to my microteach evaluation, I feel that I have now met the majority of my targets and so for the following action plan, I have developed these ideas further and have decided upon new targets for the majority of the term.   </w:t>
      </w:r>
    </w:p>
    <w:tbl>
      <w:tblPr>
        <w:tblStyle w:val="TableGrid"/>
        <w:tblW w:w="11624" w:type="dxa"/>
        <w:tblInd w:w="-1281" w:type="dxa"/>
        <w:tblLook w:val="04A0" w:firstRow="1" w:lastRow="0" w:firstColumn="1" w:lastColumn="0" w:noHBand="0" w:noVBand="1"/>
      </w:tblPr>
      <w:tblGrid>
        <w:gridCol w:w="2836"/>
        <w:gridCol w:w="3543"/>
        <w:gridCol w:w="3402"/>
        <w:gridCol w:w="1843"/>
      </w:tblGrid>
      <w:tr w:rsidR="009D53D2" w:rsidTr="009D53D2">
        <w:tc>
          <w:tcPr>
            <w:tcW w:w="2836" w:type="dxa"/>
          </w:tcPr>
          <w:p w:rsidR="009D53D2" w:rsidRPr="00B20307" w:rsidRDefault="009D53D2" w:rsidP="009D53D2">
            <w:pPr>
              <w:tabs>
                <w:tab w:val="center" w:pos="1218"/>
                <w:tab w:val="left" w:pos="1440"/>
                <w:tab w:val="left" w:pos="2160"/>
                <w:tab w:val="left" w:pos="2880"/>
                <w:tab w:val="left" w:pos="3330"/>
                <w:tab w:val="left" w:pos="4320"/>
              </w:tabs>
              <w:rPr>
                <w:rFonts w:ascii="Arial" w:eastAsia="Times New Roman" w:hAnsi="Arial" w:cs="Times New Roman"/>
                <w:b/>
                <w:sz w:val="20"/>
                <w:szCs w:val="24"/>
              </w:rPr>
            </w:pPr>
            <w:r w:rsidRPr="00B20307">
              <w:rPr>
                <w:rFonts w:ascii="Arial" w:eastAsia="Times New Roman" w:hAnsi="Arial" w:cs="Times New Roman"/>
                <w:b/>
                <w:sz w:val="20"/>
                <w:szCs w:val="24"/>
              </w:rPr>
              <w:t>OBJECTIVES</w:t>
            </w:r>
          </w:p>
          <w:p w:rsidR="009D53D2" w:rsidRPr="00B20307" w:rsidRDefault="009D53D2" w:rsidP="009D53D2">
            <w:pPr>
              <w:tabs>
                <w:tab w:val="center" w:pos="1218"/>
                <w:tab w:val="left" w:pos="1440"/>
                <w:tab w:val="left" w:pos="2160"/>
                <w:tab w:val="left" w:pos="2880"/>
                <w:tab w:val="left" w:pos="3330"/>
                <w:tab w:val="left" w:pos="4320"/>
              </w:tabs>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rsidR="009D53D2" w:rsidRDefault="009D53D2" w:rsidP="009D53D2">
            <w:pPr>
              <w:rPr>
                <w:sz w:val="24"/>
              </w:rPr>
            </w:pPr>
            <w:r w:rsidRPr="00B20307">
              <w:rPr>
                <w:rFonts w:ascii="Arial" w:eastAsia="Times New Roman" w:hAnsi="Arial" w:cs="Times New Roman"/>
                <w:b/>
                <w:sz w:val="16"/>
                <w:szCs w:val="24"/>
              </w:rPr>
              <w:t xml:space="preserve"> where appropriate).</w:t>
            </w:r>
          </w:p>
        </w:tc>
        <w:tc>
          <w:tcPr>
            <w:tcW w:w="3543" w:type="dxa"/>
          </w:tcPr>
          <w:p w:rsidR="009D53D2" w:rsidRDefault="009D53D2">
            <w:pPr>
              <w:rPr>
                <w:sz w:val="24"/>
              </w:rPr>
            </w:pPr>
            <w:r w:rsidRPr="00B20307">
              <w:rPr>
                <w:rFonts w:ascii="Arial" w:eastAsia="Times New Roman" w:hAnsi="Arial" w:cs="Times New Roman"/>
                <w:b/>
                <w:sz w:val="20"/>
                <w:szCs w:val="24"/>
              </w:rPr>
              <w:t>ACTIONS TO BE TAKEN</w:t>
            </w:r>
          </w:p>
        </w:tc>
        <w:tc>
          <w:tcPr>
            <w:tcW w:w="3402" w:type="dxa"/>
          </w:tcPr>
          <w:p w:rsidR="009D53D2" w:rsidRPr="00B20307" w:rsidRDefault="009D53D2" w:rsidP="009D53D2">
            <w:pPr>
              <w:tabs>
                <w:tab w:val="center" w:pos="2119"/>
                <w:tab w:val="left" w:pos="2160"/>
                <w:tab w:val="left" w:pos="2880"/>
                <w:tab w:val="left" w:pos="3330"/>
                <w:tab w:val="left" w:pos="4320"/>
              </w:tabs>
              <w:rPr>
                <w:rFonts w:ascii="Arial" w:eastAsia="Times New Roman" w:hAnsi="Arial" w:cs="Times New Roman"/>
                <w:b/>
                <w:sz w:val="20"/>
                <w:szCs w:val="24"/>
              </w:rPr>
            </w:pPr>
            <w:r w:rsidRPr="00B20307">
              <w:rPr>
                <w:rFonts w:ascii="Arial" w:eastAsia="Times New Roman" w:hAnsi="Arial" w:cs="Times New Roman"/>
                <w:b/>
                <w:sz w:val="20"/>
                <w:szCs w:val="24"/>
              </w:rPr>
              <w:t>SUCCESS</w:t>
            </w:r>
          </w:p>
          <w:p w:rsidR="009D53D2" w:rsidRDefault="009D53D2" w:rsidP="009D53D2">
            <w:pPr>
              <w:rPr>
                <w:sz w:val="24"/>
              </w:rPr>
            </w:pPr>
            <w:r w:rsidRPr="00B20307">
              <w:rPr>
                <w:rFonts w:ascii="Arial" w:eastAsia="Times New Roman" w:hAnsi="Arial" w:cs="Times New Roman"/>
                <w:b/>
                <w:sz w:val="20"/>
                <w:szCs w:val="24"/>
              </w:rPr>
              <w:tab/>
              <w:t>CRITERIA</w:t>
            </w:r>
          </w:p>
        </w:tc>
        <w:tc>
          <w:tcPr>
            <w:tcW w:w="1843" w:type="dxa"/>
          </w:tcPr>
          <w:p w:rsidR="009D53D2" w:rsidRPr="00B20307" w:rsidRDefault="009D53D2" w:rsidP="009D53D2">
            <w:pPr>
              <w:tabs>
                <w:tab w:val="center" w:pos="631"/>
                <w:tab w:val="left" w:pos="720"/>
                <w:tab w:val="left" w:pos="1440"/>
                <w:tab w:val="left" w:pos="2160"/>
                <w:tab w:val="left" w:pos="2880"/>
                <w:tab w:val="left" w:pos="3330"/>
                <w:tab w:val="left" w:pos="4320"/>
              </w:tabs>
              <w:rPr>
                <w:rFonts w:ascii="Arial" w:eastAsia="Times New Roman" w:hAnsi="Arial" w:cs="Times New Roman"/>
                <w:b/>
                <w:sz w:val="20"/>
                <w:szCs w:val="24"/>
              </w:rPr>
            </w:pPr>
            <w:r w:rsidRPr="00B20307">
              <w:rPr>
                <w:rFonts w:ascii="Arial" w:eastAsia="Times New Roman" w:hAnsi="Arial" w:cs="Times New Roman"/>
                <w:b/>
                <w:sz w:val="20"/>
                <w:szCs w:val="24"/>
              </w:rPr>
              <w:t>TARGET</w:t>
            </w:r>
          </w:p>
          <w:p w:rsidR="009D53D2" w:rsidRDefault="009D53D2" w:rsidP="009D53D2">
            <w:pPr>
              <w:rPr>
                <w:sz w:val="24"/>
              </w:rPr>
            </w:pPr>
            <w:r w:rsidRPr="00B20307">
              <w:rPr>
                <w:rFonts w:ascii="Arial" w:eastAsia="Times New Roman" w:hAnsi="Arial" w:cs="Times New Roman"/>
                <w:b/>
                <w:sz w:val="20"/>
                <w:szCs w:val="24"/>
              </w:rPr>
              <w:tab/>
              <w:t>DATE</w:t>
            </w:r>
          </w:p>
        </w:tc>
      </w:tr>
      <w:tr w:rsidR="009D53D2" w:rsidTr="009D53D2">
        <w:tc>
          <w:tcPr>
            <w:tcW w:w="2836" w:type="dxa"/>
          </w:tcPr>
          <w:p w:rsidR="009D53D2" w:rsidRPr="009D53D2" w:rsidRDefault="009D53D2">
            <w:pPr>
              <w:rPr>
                <w:rFonts w:cstheme="minorHAnsi"/>
                <w:sz w:val="20"/>
                <w:szCs w:val="20"/>
              </w:rPr>
            </w:pPr>
          </w:p>
          <w:p w:rsidR="009D53D2" w:rsidRPr="009D53D2" w:rsidRDefault="009D53D2">
            <w:pPr>
              <w:rPr>
                <w:rFonts w:eastAsia="Times New Roman" w:cstheme="minorHAnsi"/>
                <w:sz w:val="20"/>
                <w:szCs w:val="20"/>
              </w:rPr>
            </w:pPr>
            <w:r w:rsidRPr="009D53D2">
              <w:rPr>
                <w:rFonts w:eastAsia="Times New Roman" w:cstheme="minorHAnsi"/>
                <w:sz w:val="20"/>
                <w:szCs w:val="20"/>
              </w:rPr>
              <w:t>To set high expectations for learners’ behaviour and establish a clear framework for classroom discipline. (S3.3.9)</w:t>
            </w: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eastAsia="Times New Roman" w:cstheme="minorHAnsi"/>
                <w:sz w:val="20"/>
                <w:szCs w:val="20"/>
              </w:rPr>
            </w:pPr>
            <w:r w:rsidRPr="009D53D2">
              <w:rPr>
                <w:rFonts w:eastAsia="Times New Roman" w:cstheme="minorHAnsi"/>
                <w:sz w:val="20"/>
                <w:szCs w:val="20"/>
              </w:rPr>
              <w:t>To improve my ability to answer pupil questions.</w:t>
            </w:r>
          </w:p>
          <w:p w:rsidR="009D53D2" w:rsidRPr="009D53D2" w:rsidRDefault="009D53D2">
            <w:pPr>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rPr>
                <w:rFonts w:eastAsia="Times New Roman" w:cstheme="minorHAnsi"/>
                <w:sz w:val="20"/>
                <w:szCs w:val="20"/>
              </w:rPr>
            </w:pPr>
            <w:r w:rsidRPr="009D53D2">
              <w:rPr>
                <w:rFonts w:eastAsia="Times New Roman" w:cstheme="minorHAnsi"/>
                <w:sz w:val="20"/>
                <w:szCs w:val="20"/>
              </w:rPr>
              <w:t xml:space="preserve">To monitor and assess learners’ work as I teach and giving immediate and constructive feedback to help learners progress further. (S3.2.2) </w:t>
            </w: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p w:rsidR="009D53D2" w:rsidRPr="009D53D2" w:rsidRDefault="009D53D2">
            <w:pPr>
              <w:rPr>
                <w:rFonts w:cstheme="minorHAnsi"/>
                <w:sz w:val="20"/>
                <w:szCs w:val="20"/>
              </w:rPr>
            </w:pPr>
          </w:p>
        </w:tc>
        <w:tc>
          <w:tcPr>
            <w:tcW w:w="3543" w:type="dxa"/>
          </w:tcPr>
          <w:p w:rsidR="009D53D2" w:rsidRPr="009D53D2" w:rsidRDefault="009D53D2">
            <w:pPr>
              <w:rPr>
                <w:rFonts w:cstheme="minorHAnsi"/>
                <w:sz w:val="20"/>
                <w:szCs w:val="20"/>
              </w:rPr>
            </w:pPr>
          </w:p>
          <w:p w:rsidR="009D53D2" w:rsidRPr="009D53D2" w:rsidRDefault="009D53D2" w:rsidP="009D53D2">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To be aware of the schools behaviour policy and act accordingly. </w:t>
            </w:r>
          </w:p>
          <w:p w:rsidR="009D53D2" w:rsidRPr="009D53D2" w:rsidRDefault="009D53D2" w:rsidP="009D53D2">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Observe and reflect on experienced teachers who learners have the correct behaviour for learning. </w:t>
            </w:r>
          </w:p>
          <w:p w:rsidR="009D53D2" w:rsidRPr="009D53D2" w:rsidRDefault="009D53D2" w:rsidP="009D53D2">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Ensure my behaviour policy is clear from the outset so learners are aware of what behaviour is and is not accepted. </w:t>
            </w:r>
          </w:p>
          <w:p w:rsidR="009D53D2" w:rsidRPr="009D53D2" w:rsidRDefault="009D53D2" w:rsidP="009D53D2">
            <w:pPr>
              <w:rPr>
                <w:rFonts w:eastAsia="Times New Roman" w:cstheme="minorHAnsi"/>
                <w:sz w:val="20"/>
                <w:szCs w:val="20"/>
              </w:rPr>
            </w:pPr>
            <w:r w:rsidRPr="009D53D2">
              <w:rPr>
                <w:rFonts w:eastAsia="Times New Roman" w:cstheme="minorHAnsi"/>
                <w:sz w:val="20"/>
                <w:szCs w:val="20"/>
              </w:rPr>
              <w:t>Develop in confidence and self-belief.</w:t>
            </w:r>
          </w:p>
          <w:p w:rsidR="009D53D2" w:rsidRPr="009D53D2" w:rsidRDefault="009D53D2" w:rsidP="009D53D2">
            <w:pPr>
              <w:rPr>
                <w:rFonts w:eastAsia="Times New Roman" w:cstheme="minorHAnsi"/>
                <w:sz w:val="20"/>
                <w:szCs w:val="20"/>
              </w:rPr>
            </w:pPr>
          </w:p>
          <w:p w:rsidR="009D53D2" w:rsidRPr="009D53D2" w:rsidRDefault="009D53D2" w:rsidP="009D53D2">
            <w:pPr>
              <w:rPr>
                <w:rFonts w:eastAsia="Times New Roman" w:cstheme="minorHAnsi"/>
                <w:sz w:val="20"/>
                <w:szCs w:val="20"/>
              </w:rPr>
            </w:pPr>
          </w:p>
          <w:p w:rsidR="009D53D2" w:rsidRPr="009D53D2" w:rsidRDefault="009D53D2" w:rsidP="009D53D2">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Ensure my knowledge on the topic I am teaching is extensive and reliable information. </w:t>
            </w:r>
          </w:p>
          <w:p w:rsidR="009D53D2" w:rsidRPr="009D53D2" w:rsidRDefault="009D53D2" w:rsidP="009D53D2">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Observe successful questioning and reflect upon it and try to shadow the effective techniques. </w:t>
            </w:r>
          </w:p>
          <w:p w:rsidR="009D53D2" w:rsidRPr="009D53D2" w:rsidRDefault="009D53D2" w:rsidP="009D53D2">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Ask my subject mentor to observe my questioning and ask for feedback on how I can improve my answers and the way I answer such questions. </w:t>
            </w:r>
          </w:p>
          <w:p w:rsidR="009D53D2" w:rsidRPr="009D53D2" w:rsidRDefault="009D53D2" w:rsidP="009D53D2">
            <w:pPr>
              <w:rPr>
                <w:rFonts w:eastAsia="Times New Roman" w:cstheme="minorHAnsi"/>
                <w:sz w:val="20"/>
                <w:szCs w:val="20"/>
              </w:rPr>
            </w:pPr>
            <w:r w:rsidRPr="009D53D2">
              <w:rPr>
                <w:rFonts w:eastAsia="Times New Roman" w:cstheme="minorHAnsi"/>
                <w:sz w:val="20"/>
                <w:szCs w:val="20"/>
              </w:rPr>
              <w:t>Improve body language and confidence when responding to harder questions.</w:t>
            </w:r>
          </w:p>
          <w:p w:rsidR="009D53D2" w:rsidRPr="009D53D2" w:rsidRDefault="009D53D2" w:rsidP="009D53D2">
            <w:pPr>
              <w:rPr>
                <w:rFonts w:eastAsia="Times New Roman" w:cstheme="minorHAnsi"/>
                <w:sz w:val="20"/>
                <w:szCs w:val="20"/>
              </w:rPr>
            </w:pPr>
          </w:p>
          <w:p w:rsidR="009D53D2" w:rsidRPr="009D53D2" w:rsidRDefault="009D53D2" w:rsidP="009D53D2">
            <w:pPr>
              <w:rPr>
                <w:rFonts w:eastAsia="Times New Roman" w:cstheme="minorHAnsi"/>
                <w:sz w:val="20"/>
                <w:szCs w:val="20"/>
              </w:rPr>
            </w:pPr>
          </w:p>
          <w:p w:rsidR="009D53D2" w:rsidRPr="009D53D2" w:rsidRDefault="009D53D2" w:rsidP="009D53D2">
            <w:pPr>
              <w:rPr>
                <w:rFonts w:eastAsia="Times New Roman" w:cstheme="minorHAnsi"/>
                <w:sz w:val="20"/>
                <w:szCs w:val="20"/>
              </w:rPr>
            </w:pPr>
          </w:p>
          <w:p w:rsidR="009D53D2" w:rsidRPr="009D53D2" w:rsidRDefault="009D53D2" w:rsidP="009D53D2">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Ensure learners who may be struggling are given the extra support that they need on a one-to-one or small group basis. </w:t>
            </w:r>
          </w:p>
          <w:p w:rsidR="009D53D2" w:rsidRPr="009D53D2" w:rsidRDefault="009D53D2" w:rsidP="009D53D2">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Ensure learners are aware of what is expected of them and what they can do to improve their work and learning further.</w:t>
            </w:r>
          </w:p>
          <w:p w:rsidR="009D53D2" w:rsidRPr="009D53D2" w:rsidRDefault="009D53D2" w:rsidP="009D53D2">
            <w:pPr>
              <w:rPr>
                <w:rFonts w:cstheme="minorHAnsi"/>
                <w:sz w:val="20"/>
                <w:szCs w:val="20"/>
              </w:rPr>
            </w:pPr>
            <w:r w:rsidRPr="009D53D2">
              <w:rPr>
                <w:rFonts w:eastAsia="Times New Roman" w:cstheme="minorHAnsi"/>
                <w:sz w:val="20"/>
                <w:szCs w:val="20"/>
              </w:rPr>
              <w:t xml:space="preserve">Have an idea of what level each pupil is currently working at and so can be aware if they continuously struggle or are underachieving.  </w:t>
            </w:r>
          </w:p>
        </w:tc>
        <w:tc>
          <w:tcPr>
            <w:tcW w:w="3402" w:type="dxa"/>
          </w:tcPr>
          <w:p w:rsidR="009D53D2" w:rsidRPr="009D53D2" w:rsidRDefault="009D53D2" w:rsidP="009D53D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High behaviour standards expected from pupils and a level of respect shown from pupil-teacher and teacher-pupil. </w:t>
            </w:r>
          </w:p>
          <w:p w:rsidR="009D53D2" w:rsidRPr="009D53D2" w:rsidRDefault="009D53D2" w:rsidP="009D53D2">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Positive reinforcement that the student can and does know the correct behaviour for learning. </w:t>
            </w:r>
          </w:p>
          <w:p w:rsidR="009D53D2" w:rsidRPr="009D53D2" w:rsidRDefault="009D53D2" w:rsidP="009D53D2">
            <w:pPr>
              <w:rPr>
                <w:rFonts w:eastAsia="Times New Roman" w:cstheme="minorHAnsi"/>
                <w:sz w:val="20"/>
                <w:szCs w:val="20"/>
              </w:rPr>
            </w:pPr>
            <w:r w:rsidRPr="009D53D2">
              <w:rPr>
                <w:rFonts w:eastAsia="Times New Roman" w:cstheme="minorHAnsi"/>
                <w:sz w:val="20"/>
                <w:szCs w:val="20"/>
              </w:rPr>
              <w:t>Reflecting on previous lessons and teaching practice to gain experience and develop the best practice.</w:t>
            </w:r>
          </w:p>
          <w:p w:rsidR="009D53D2" w:rsidRPr="009D53D2" w:rsidRDefault="009D53D2" w:rsidP="009D53D2">
            <w:pPr>
              <w:rPr>
                <w:rFonts w:eastAsia="Times New Roman" w:cstheme="minorHAnsi"/>
                <w:sz w:val="20"/>
                <w:szCs w:val="20"/>
              </w:rPr>
            </w:pPr>
          </w:p>
          <w:p w:rsidR="009D53D2" w:rsidRPr="009D53D2" w:rsidRDefault="009D53D2" w:rsidP="009D53D2">
            <w:pPr>
              <w:rPr>
                <w:rFonts w:eastAsia="Times New Roman" w:cstheme="minorHAnsi"/>
                <w:sz w:val="20"/>
                <w:szCs w:val="20"/>
              </w:rPr>
            </w:pPr>
          </w:p>
          <w:p w:rsidR="009D53D2" w:rsidRPr="009D53D2" w:rsidRDefault="009D53D2" w:rsidP="009D53D2">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Answer questions in detail in an appropriate manner where the learner fully understands my response. </w:t>
            </w:r>
          </w:p>
          <w:p w:rsidR="009D53D2" w:rsidRPr="009D53D2" w:rsidRDefault="009D53D2" w:rsidP="009D53D2">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Asking the learner to repeat what I said in their own words to judge whether they have understood my response. </w:t>
            </w:r>
          </w:p>
          <w:p w:rsidR="009D53D2" w:rsidRPr="009D53D2" w:rsidRDefault="009D53D2" w:rsidP="009D53D2">
            <w:pPr>
              <w:rPr>
                <w:rFonts w:cstheme="minorHAnsi"/>
                <w:sz w:val="20"/>
                <w:szCs w:val="20"/>
              </w:rPr>
            </w:pPr>
            <w:r w:rsidRPr="009D53D2">
              <w:rPr>
                <w:rFonts w:eastAsia="Times New Roman" w:cstheme="minorHAnsi"/>
                <w:sz w:val="20"/>
                <w:szCs w:val="20"/>
              </w:rPr>
              <w:t>Higher learner participation in asking questions to further the learners understanding.</w:t>
            </w: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Monitor learners’ work and look for improvement over the scheme of work. </w:t>
            </w:r>
          </w:p>
          <w:p w:rsidR="009D53D2" w:rsidRPr="009D53D2" w:rsidRDefault="009D53D2" w:rsidP="009D53D2">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 xml:space="preserve">Provide constructive feedback to each learner and set individual goals for them to achieve. </w:t>
            </w:r>
          </w:p>
          <w:p w:rsidR="009D53D2" w:rsidRPr="009D53D2" w:rsidRDefault="009D53D2" w:rsidP="009D53D2">
            <w:pPr>
              <w:rPr>
                <w:rFonts w:cstheme="minorHAnsi"/>
                <w:sz w:val="20"/>
                <w:szCs w:val="20"/>
              </w:rPr>
            </w:pPr>
            <w:r w:rsidRPr="009D53D2">
              <w:rPr>
                <w:rFonts w:eastAsia="Times New Roman" w:cstheme="minorHAnsi"/>
                <w:sz w:val="20"/>
                <w:szCs w:val="20"/>
              </w:rPr>
              <w:t>Improved classroom management which allows to see if learners and how many learners may be struggling.</w:t>
            </w:r>
          </w:p>
          <w:p w:rsidR="009D53D2" w:rsidRPr="009D53D2" w:rsidRDefault="009D53D2" w:rsidP="009D53D2">
            <w:pPr>
              <w:rPr>
                <w:rFonts w:cstheme="minorHAnsi"/>
                <w:sz w:val="20"/>
                <w:szCs w:val="20"/>
              </w:rPr>
            </w:pPr>
          </w:p>
        </w:tc>
        <w:tc>
          <w:tcPr>
            <w:tcW w:w="1843" w:type="dxa"/>
          </w:tcPr>
          <w:p w:rsidR="009D53D2" w:rsidRPr="009D53D2" w:rsidRDefault="009D53D2" w:rsidP="009D53D2">
            <w:p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13/12/18 (last day of term)</w:t>
            </w:r>
          </w:p>
          <w:p w:rsidR="009D53D2" w:rsidRPr="009D53D2" w:rsidRDefault="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13/12/18 (last day of term)</w:t>
            </w: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rPr>
                <w:rFonts w:cstheme="minorHAnsi"/>
                <w:sz w:val="20"/>
                <w:szCs w:val="20"/>
              </w:rPr>
            </w:pPr>
          </w:p>
          <w:p w:rsidR="009D53D2" w:rsidRPr="009D53D2" w:rsidRDefault="009D53D2" w:rsidP="009D53D2">
            <w:pPr>
              <w:tabs>
                <w:tab w:val="left" w:pos="-720"/>
                <w:tab w:val="left" w:pos="0"/>
                <w:tab w:val="left" w:pos="720"/>
                <w:tab w:val="left" w:pos="1440"/>
                <w:tab w:val="left" w:pos="2160"/>
                <w:tab w:val="left" w:pos="2880"/>
                <w:tab w:val="left" w:pos="3330"/>
                <w:tab w:val="left" w:pos="4320"/>
              </w:tabs>
              <w:spacing w:after="19"/>
              <w:rPr>
                <w:rFonts w:eastAsia="Times New Roman" w:cstheme="minorHAnsi"/>
                <w:sz w:val="20"/>
                <w:szCs w:val="20"/>
              </w:rPr>
            </w:pPr>
            <w:r w:rsidRPr="009D53D2">
              <w:rPr>
                <w:rFonts w:eastAsia="Times New Roman" w:cstheme="minorHAnsi"/>
                <w:sz w:val="20"/>
                <w:szCs w:val="20"/>
              </w:rPr>
              <w:t>13/12/18 (last day of term)</w:t>
            </w:r>
          </w:p>
          <w:p w:rsidR="009D53D2" w:rsidRPr="009D53D2" w:rsidRDefault="009D53D2" w:rsidP="009D53D2">
            <w:pPr>
              <w:rPr>
                <w:rFonts w:cstheme="minorHAnsi"/>
                <w:sz w:val="20"/>
                <w:szCs w:val="20"/>
              </w:rPr>
            </w:pPr>
          </w:p>
        </w:tc>
      </w:tr>
    </w:tbl>
    <w:p w:rsidR="009D53D2" w:rsidRPr="009D53D2" w:rsidRDefault="009D53D2" w:rsidP="009D53D2">
      <w:pPr>
        <w:tabs>
          <w:tab w:val="left" w:pos="1230"/>
        </w:tabs>
        <w:rPr>
          <w:sz w:val="24"/>
        </w:rPr>
      </w:pPr>
    </w:p>
    <w:sectPr w:rsidR="009D53D2" w:rsidRPr="009D53D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B03" w:rsidRDefault="00794B03" w:rsidP="00430606">
      <w:pPr>
        <w:spacing w:after="0" w:line="240" w:lineRule="auto"/>
      </w:pPr>
      <w:r>
        <w:separator/>
      </w:r>
    </w:p>
  </w:endnote>
  <w:endnote w:type="continuationSeparator" w:id="0">
    <w:p w:rsidR="00794B03" w:rsidRDefault="00794B03" w:rsidP="00430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80577"/>
      <w:docPartObj>
        <w:docPartGallery w:val="Page Numbers (Bottom of Page)"/>
        <w:docPartUnique/>
      </w:docPartObj>
    </w:sdtPr>
    <w:sdtEndPr>
      <w:rPr>
        <w:noProof/>
      </w:rPr>
    </w:sdtEndPr>
    <w:sdtContent>
      <w:p w:rsidR="00212736" w:rsidRDefault="00212736">
        <w:pPr>
          <w:pStyle w:val="Footer"/>
        </w:pPr>
        <w:r>
          <w:fldChar w:fldCharType="begin"/>
        </w:r>
        <w:r>
          <w:instrText xml:space="preserve"> PAGE   \* MERGEFORMAT </w:instrText>
        </w:r>
        <w:r>
          <w:fldChar w:fldCharType="separate"/>
        </w:r>
        <w:r w:rsidR="00B65CD1">
          <w:rPr>
            <w:noProof/>
          </w:rPr>
          <w:t>14</w:t>
        </w:r>
        <w:r>
          <w:rPr>
            <w:noProof/>
          </w:rPr>
          <w:fldChar w:fldCharType="end"/>
        </w:r>
      </w:p>
    </w:sdtContent>
  </w:sdt>
  <w:p w:rsidR="00212736" w:rsidRDefault="002127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B03" w:rsidRDefault="00794B03" w:rsidP="00430606">
      <w:pPr>
        <w:spacing w:after="0" w:line="240" w:lineRule="auto"/>
      </w:pPr>
      <w:r>
        <w:separator/>
      </w:r>
    </w:p>
  </w:footnote>
  <w:footnote w:type="continuationSeparator" w:id="0">
    <w:p w:rsidR="00794B03" w:rsidRDefault="00794B03" w:rsidP="004306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736" w:rsidRDefault="00212736">
    <w:pPr>
      <w:pStyle w:val="Header"/>
    </w:pPr>
    <w:r>
      <w:t>1800259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B7110"/>
    <w:multiLevelType w:val="hybridMultilevel"/>
    <w:tmpl w:val="13C6E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233FB"/>
    <w:multiLevelType w:val="hybridMultilevel"/>
    <w:tmpl w:val="EE06EAE4"/>
    <w:lvl w:ilvl="0" w:tplc="0562D1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B15E2"/>
    <w:multiLevelType w:val="hybridMultilevel"/>
    <w:tmpl w:val="62E09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8F2DED"/>
    <w:multiLevelType w:val="hybridMultilevel"/>
    <w:tmpl w:val="93E8B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7D1CFE"/>
    <w:multiLevelType w:val="hybridMultilevel"/>
    <w:tmpl w:val="062AC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703CA7"/>
    <w:multiLevelType w:val="hybridMultilevel"/>
    <w:tmpl w:val="CAF83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FD4491"/>
    <w:multiLevelType w:val="hybridMultilevel"/>
    <w:tmpl w:val="D27C7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7"/>
  </w:num>
  <w:num w:numId="5">
    <w:abstractNumId w:val="6"/>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699"/>
    <w:rsid w:val="0000428A"/>
    <w:rsid w:val="00007F33"/>
    <w:rsid w:val="00027526"/>
    <w:rsid w:val="000A309E"/>
    <w:rsid w:val="000B1EC8"/>
    <w:rsid w:val="000C011A"/>
    <w:rsid w:val="000E47DA"/>
    <w:rsid w:val="00114C6F"/>
    <w:rsid w:val="00122ADF"/>
    <w:rsid w:val="0015285C"/>
    <w:rsid w:val="00182821"/>
    <w:rsid w:val="001C4C7F"/>
    <w:rsid w:val="001C78E9"/>
    <w:rsid w:val="001E0EF2"/>
    <w:rsid w:val="001F5528"/>
    <w:rsid w:val="00212736"/>
    <w:rsid w:val="0021494A"/>
    <w:rsid w:val="00270532"/>
    <w:rsid w:val="00270733"/>
    <w:rsid w:val="002838AC"/>
    <w:rsid w:val="002A6796"/>
    <w:rsid w:val="002F6C27"/>
    <w:rsid w:val="0031095D"/>
    <w:rsid w:val="00334163"/>
    <w:rsid w:val="00341B9A"/>
    <w:rsid w:val="00357E83"/>
    <w:rsid w:val="0037389A"/>
    <w:rsid w:val="0038095E"/>
    <w:rsid w:val="003868A4"/>
    <w:rsid w:val="003959CB"/>
    <w:rsid w:val="003E3E4B"/>
    <w:rsid w:val="00415E66"/>
    <w:rsid w:val="00430606"/>
    <w:rsid w:val="00472DDD"/>
    <w:rsid w:val="0047335B"/>
    <w:rsid w:val="004947CF"/>
    <w:rsid w:val="004B3F99"/>
    <w:rsid w:val="004D0CE5"/>
    <w:rsid w:val="004D432E"/>
    <w:rsid w:val="00514F74"/>
    <w:rsid w:val="00557C98"/>
    <w:rsid w:val="00580495"/>
    <w:rsid w:val="00581699"/>
    <w:rsid w:val="00581A79"/>
    <w:rsid w:val="0059252D"/>
    <w:rsid w:val="005B06B4"/>
    <w:rsid w:val="005C0648"/>
    <w:rsid w:val="005E47D3"/>
    <w:rsid w:val="005E74CB"/>
    <w:rsid w:val="005F3D65"/>
    <w:rsid w:val="006432F1"/>
    <w:rsid w:val="006477B4"/>
    <w:rsid w:val="00653933"/>
    <w:rsid w:val="00662F3A"/>
    <w:rsid w:val="0068749D"/>
    <w:rsid w:val="006B4B2D"/>
    <w:rsid w:val="00740C2E"/>
    <w:rsid w:val="0075491D"/>
    <w:rsid w:val="00790CBD"/>
    <w:rsid w:val="00793E71"/>
    <w:rsid w:val="00794B03"/>
    <w:rsid w:val="007B66B6"/>
    <w:rsid w:val="007F482D"/>
    <w:rsid w:val="00814C47"/>
    <w:rsid w:val="00845187"/>
    <w:rsid w:val="00857995"/>
    <w:rsid w:val="00867AF8"/>
    <w:rsid w:val="008714B6"/>
    <w:rsid w:val="008A1054"/>
    <w:rsid w:val="009348B2"/>
    <w:rsid w:val="00935E62"/>
    <w:rsid w:val="00943CBB"/>
    <w:rsid w:val="00974FA0"/>
    <w:rsid w:val="009A075A"/>
    <w:rsid w:val="009A0F8E"/>
    <w:rsid w:val="009D53D2"/>
    <w:rsid w:val="00A06E7B"/>
    <w:rsid w:val="00A46DC2"/>
    <w:rsid w:val="00A505C4"/>
    <w:rsid w:val="00AB6F38"/>
    <w:rsid w:val="00AF429C"/>
    <w:rsid w:val="00B05EFD"/>
    <w:rsid w:val="00B103EE"/>
    <w:rsid w:val="00B154ED"/>
    <w:rsid w:val="00B65CD1"/>
    <w:rsid w:val="00B71586"/>
    <w:rsid w:val="00B97709"/>
    <w:rsid w:val="00BC0167"/>
    <w:rsid w:val="00BC5D78"/>
    <w:rsid w:val="00BF5368"/>
    <w:rsid w:val="00C019F5"/>
    <w:rsid w:val="00C2571B"/>
    <w:rsid w:val="00C36C28"/>
    <w:rsid w:val="00C62495"/>
    <w:rsid w:val="00C76FF5"/>
    <w:rsid w:val="00D44029"/>
    <w:rsid w:val="00D53F73"/>
    <w:rsid w:val="00DB18D9"/>
    <w:rsid w:val="00DD6266"/>
    <w:rsid w:val="00DF077B"/>
    <w:rsid w:val="00DF0A21"/>
    <w:rsid w:val="00E1506B"/>
    <w:rsid w:val="00E15A5A"/>
    <w:rsid w:val="00E24989"/>
    <w:rsid w:val="00F02B13"/>
    <w:rsid w:val="00F03894"/>
    <w:rsid w:val="00F37E66"/>
    <w:rsid w:val="00F47AC0"/>
    <w:rsid w:val="00F52FC4"/>
    <w:rsid w:val="00F9602D"/>
    <w:rsid w:val="00FB5127"/>
    <w:rsid w:val="00FB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B1A7E3-FDD7-48B2-873C-4B084D2B9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581A7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81A7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0606"/>
    <w:rPr>
      <w:color w:val="0000FF"/>
      <w:u w:val="single"/>
    </w:rPr>
  </w:style>
  <w:style w:type="paragraph" w:styleId="Header">
    <w:name w:val="header"/>
    <w:basedOn w:val="Normal"/>
    <w:link w:val="HeaderChar"/>
    <w:unhideWhenUsed/>
    <w:rsid w:val="00430606"/>
    <w:pPr>
      <w:tabs>
        <w:tab w:val="center" w:pos="4513"/>
        <w:tab w:val="right" w:pos="9026"/>
      </w:tabs>
      <w:spacing w:after="0" w:line="240" w:lineRule="auto"/>
    </w:pPr>
  </w:style>
  <w:style w:type="character" w:customStyle="1" w:styleId="HeaderChar">
    <w:name w:val="Header Char"/>
    <w:basedOn w:val="DefaultParagraphFont"/>
    <w:link w:val="Header"/>
    <w:rsid w:val="00430606"/>
  </w:style>
  <w:style w:type="paragraph" w:styleId="Footer">
    <w:name w:val="footer"/>
    <w:basedOn w:val="Normal"/>
    <w:link w:val="FooterChar"/>
    <w:uiPriority w:val="99"/>
    <w:unhideWhenUsed/>
    <w:rsid w:val="00430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606"/>
  </w:style>
  <w:style w:type="paragraph" w:styleId="ListParagraph">
    <w:name w:val="List Paragraph"/>
    <w:basedOn w:val="Normal"/>
    <w:uiPriority w:val="34"/>
    <w:qFormat/>
    <w:rsid w:val="00A06E7B"/>
    <w:pPr>
      <w:ind w:left="720"/>
      <w:contextualSpacing/>
    </w:pPr>
  </w:style>
  <w:style w:type="character" w:customStyle="1" w:styleId="Heading2Char">
    <w:name w:val="Heading 2 Char"/>
    <w:basedOn w:val="DefaultParagraphFont"/>
    <w:link w:val="Heading2"/>
    <w:rsid w:val="00581A7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81A79"/>
    <w:rPr>
      <w:rFonts w:ascii="Times New Roman" w:eastAsia="Times New Roman" w:hAnsi="Times New Roman" w:cs="Times New Roman"/>
      <w:sz w:val="40"/>
      <w:szCs w:val="20"/>
      <w:lang w:eastAsia="en-GB"/>
    </w:rPr>
  </w:style>
  <w:style w:type="paragraph" w:customStyle="1" w:styleId="paragraph">
    <w:name w:val="paragraph"/>
    <w:basedOn w:val="Normal"/>
    <w:rsid w:val="00122A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2ADF"/>
  </w:style>
  <w:style w:type="character" w:customStyle="1" w:styleId="eop">
    <w:name w:val="eop"/>
    <w:basedOn w:val="DefaultParagraphFont"/>
    <w:rsid w:val="00122ADF"/>
  </w:style>
  <w:style w:type="table" w:styleId="TableGrid">
    <w:name w:val="Table Grid"/>
    <w:basedOn w:val="TableNormal"/>
    <w:uiPriority w:val="39"/>
    <w:rsid w:val="009D53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52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51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14</Pages>
  <Words>4039</Words>
  <Characters>23024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Hughes</dc:creator>
  <cp:keywords/>
  <dc:description/>
  <cp:lastModifiedBy>Laura Hughes</cp:lastModifiedBy>
  <cp:revision>33</cp:revision>
  <dcterms:created xsi:type="dcterms:W3CDTF">2018-11-23T12:54:00Z</dcterms:created>
  <dcterms:modified xsi:type="dcterms:W3CDTF">2018-11-26T12:46:00Z</dcterms:modified>
</cp:coreProperties>
</file>