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2790" w:rsidRPr="002026D0" w:rsidRDefault="008D2790" w:rsidP="008D2790">
      <w:pPr>
        <w:jc w:val="center"/>
        <w:rPr>
          <w:rFonts w:cs="Arial"/>
          <w:b/>
          <w:bCs/>
          <w:noProof/>
          <w:sz w:val="32"/>
          <w:szCs w:val="32"/>
          <w:lang w:val="en-GB"/>
        </w:rPr>
      </w:pPr>
      <w:r w:rsidRPr="002026D0">
        <w:rPr>
          <w:rFonts w:cs="Arial"/>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8D2790" w:rsidRPr="002026D0" w:rsidRDefault="008D2790" w:rsidP="008D2790">
      <w:pPr>
        <w:rPr>
          <w:rFonts w:cs="Arial"/>
          <w:b/>
          <w:bCs/>
          <w:noProof/>
          <w:sz w:val="32"/>
          <w:szCs w:val="32"/>
          <w:lang w:val="en-GB"/>
        </w:rPr>
      </w:pPr>
    </w:p>
    <w:p w:rsidR="008D2790" w:rsidRPr="002026D0" w:rsidRDefault="008D2790" w:rsidP="008D2790">
      <w:pPr>
        <w:jc w:val="center"/>
        <w:rPr>
          <w:rFonts w:cs="Arial"/>
          <w:b/>
          <w:bCs/>
          <w:noProof/>
          <w:sz w:val="32"/>
          <w:szCs w:val="32"/>
          <w:lang w:val="en-GB"/>
        </w:rPr>
      </w:pPr>
      <w:r w:rsidRPr="002026D0">
        <w:rPr>
          <w:rFonts w:cs="Arial"/>
          <w:b/>
          <w:bCs/>
          <w:noProof/>
          <w:sz w:val="32"/>
          <w:szCs w:val="32"/>
          <w:lang w:val="en-GB"/>
        </w:rPr>
        <w:t>MSC PUBLIC HEALTH AND SOCIAL CARE IN PRACTICE</w:t>
      </w:r>
    </w:p>
    <w:p w:rsidR="008D2790" w:rsidRPr="002026D0" w:rsidRDefault="008D2790" w:rsidP="008D2790">
      <w:pPr>
        <w:jc w:val="center"/>
        <w:rPr>
          <w:rFonts w:cs="Arial"/>
          <w:b/>
          <w:bCs/>
          <w:noProof/>
          <w:sz w:val="32"/>
          <w:szCs w:val="32"/>
          <w:lang w:val="en-GB"/>
        </w:rPr>
      </w:pPr>
      <w:r w:rsidRPr="002026D0">
        <w:rPr>
          <w:rFonts w:cs="Arial"/>
          <w:b/>
          <w:bCs/>
          <w:noProof/>
          <w:sz w:val="32"/>
          <w:szCs w:val="32"/>
          <w:lang w:val="en-GB"/>
        </w:rPr>
        <w:t>LCHS7000: SOCIAL EPIDEMIOLOGY AND PUBLIC HEALTH DEVELOPMENT</w:t>
      </w:r>
    </w:p>
    <w:p w:rsidR="008D2790" w:rsidRDefault="008D2790" w:rsidP="008D2790">
      <w:pPr>
        <w:jc w:val="center"/>
        <w:rPr>
          <w:rFonts w:cs="Arial"/>
          <w:b/>
          <w:bCs/>
          <w:noProof/>
          <w:sz w:val="32"/>
          <w:szCs w:val="32"/>
          <w:lang w:val="en-GB"/>
        </w:rPr>
      </w:pPr>
      <w:r w:rsidRPr="002026D0">
        <w:rPr>
          <w:rFonts w:cs="Arial"/>
          <w:b/>
          <w:bCs/>
          <w:noProof/>
          <w:sz w:val="32"/>
          <w:szCs w:val="32"/>
          <w:lang w:val="en-GB"/>
        </w:rPr>
        <w:t>COMPONENT 2: ANALYTICAL REPORT</w:t>
      </w:r>
    </w:p>
    <w:p w:rsidR="008D2790" w:rsidRDefault="008D2790" w:rsidP="008D2790">
      <w:pPr>
        <w:jc w:val="center"/>
        <w:rPr>
          <w:rFonts w:cs="Arial"/>
          <w:b/>
          <w:bCs/>
          <w:noProof/>
          <w:sz w:val="32"/>
          <w:szCs w:val="32"/>
          <w:lang w:val="en-GB"/>
        </w:rPr>
      </w:pPr>
    </w:p>
    <w:p w:rsidR="008D2790" w:rsidRPr="002026D0" w:rsidRDefault="008D2790" w:rsidP="008D2790">
      <w:pPr>
        <w:jc w:val="center"/>
        <w:rPr>
          <w:rFonts w:cs="Arial"/>
          <w:b/>
          <w:bCs/>
          <w:noProof/>
          <w:sz w:val="32"/>
          <w:szCs w:val="32"/>
          <w:lang w:val="en-GB"/>
        </w:rPr>
      </w:pPr>
      <w:r>
        <w:rPr>
          <w:rFonts w:cs="Arial"/>
          <w:b/>
          <w:bCs/>
          <w:noProof/>
          <w:sz w:val="32"/>
          <w:szCs w:val="32"/>
          <w:lang w:val="en-GB"/>
        </w:rPr>
        <w:t>Lecture: Dr Itse Olaoye</w:t>
      </w:r>
    </w:p>
    <w:p w:rsidR="008D2790" w:rsidRPr="002026D0" w:rsidRDefault="008D2790" w:rsidP="008D2790">
      <w:pPr>
        <w:jc w:val="center"/>
        <w:rPr>
          <w:rFonts w:cs="Arial"/>
          <w:b/>
          <w:bCs/>
          <w:noProof/>
          <w:sz w:val="32"/>
          <w:szCs w:val="32"/>
          <w:lang w:val="en-GB"/>
        </w:rPr>
      </w:pPr>
    </w:p>
    <w:p w:rsidR="008D2790" w:rsidRPr="002026D0" w:rsidRDefault="008D2790" w:rsidP="008D2790">
      <w:pPr>
        <w:jc w:val="center"/>
        <w:rPr>
          <w:rFonts w:cs="Arial"/>
          <w:b/>
          <w:bCs/>
          <w:noProof/>
          <w:sz w:val="32"/>
          <w:szCs w:val="32"/>
          <w:lang w:val="en-GB"/>
        </w:rPr>
      </w:pPr>
      <w:r w:rsidRPr="002026D0">
        <w:rPr>
          <w:rFonts w:cs="Arial"/>
          <w:b/>
          <w:bCs/>
          <w:noProof/>
          <w:sz w:val="32"/>
          <w:szCs w:val="32"/>
          <w:lang w:val="en-GB"/>
        </w:rPr>
        <w:t>Student Name:</w:t>
      </w:r>
      <w:r>
        <w:rPr>
          <w:rFonts w:cs="Arial"/>
          <w:b/>
          <w:bCs/>
          <w:noProof/>
          <w:sz w:val="32"/>
          <w:szCs w:val="32"/>
          <w:lang w:val="en-GB"/>
        </w:rPr>
        <w:t xml:space="preserve"> Radhikaben Vijaybhai savaliya</w:t>
      </w:r>
    </w:p>
    <w:p w:rsidR="008D2790" w:rsidRPr="002026D0" w:rsidRDefault="008D2790" w:rsidP="008D2790">
      <w:pPr>
        <w:jc w:val="center"/>
        <w:rPr>
          <w:rFonts w:cs="Arial"/>
          <w:b/>
          <w:bCs/>
          <w:noProof/>
          <w:sz w:val="32"/>
          <w:szCs w:val="32"/>
          <w:lang w:val="en-GB"/>
        </w:rPr>
      </w:pPr>
      <w:r w:rsidRPr="002026D0">
        <w:rPr>
          <w:rFonts w:cs="Arial"/>
          <w:b/>
          <w:bCs/>
          <w:noProof/>
          <w:sz w:val="32"/>
          <w:szCs w:val="32"/>
          <w:lang w:val="en-GB"/>
        </w:rPr>
        <w:t>Student ID Number:</w:t>
      </w:r>
      <w:r>
        <w:rPr>
          <w:rFonts w:cs="Arial"/>
          <w:b/>
          <w:bCs/>
          <w:noProof/>
          <w:sz w:val="32"/>
          <w:szCs w:val="32"/>
          <w:lang w:val="en-GB"/>
        </w:rPr>
        <w:t xml:space="preserve"> 2531274</w:t>
      </w:r>
    </w:p>
    <w:p w:rsidR="008D2790" w:rsidRPr="002026D0" w:rsidRDefault="008D2790" w:rsidP="008D2790">
      <w:pPr>
        <w:rPr>
          <w:rFonts w:cs="Arial"/>
          <w:b/>
          <w:bCs/>
          <w:noProof/>
          <w:sz w:val="32"/>
          <w:szCs w:val="32"/>
          <w:lang w:val="en-GB"/>
        </w:rPr>
      </w:pPr>
      <w:r w:rsidRPr="002026D0">
        <w:rPr>
          <w:rFonts w:cs="Arial"/>
          <w:b/>
          <w:bCs/>
          <w:noProof/>
          <w:sz w:val="32"/>
          <w:szCs w:val="32"/>
          <w:lang w:val="en-GB"/>
        </w:rPr>
        <w:br w:type="page"/>
      </w:r>
    </w:p>
    <w:sdt>
      <w:sdtPr>
        <w:rPr>
          <w:rFonts w:ascii="Arial" w:eastAsia="Times New Roman" w:hAnsi="Arial" w:cs="Arial"/>
          <w:b w:val="0"/>
          <w:bCs w:val="0"/>
          <w:noProof/>
          <w:color w:val="auto"/>
          <w:sz w:val="22"/>
          <w:szCs w:val="24"/>
          <w:lang w:val="en-GB" w:eastAsia="en-US"/>
        </w:rPr>
        <w:id w:val="-863824185"/>
        <w:docPartObj>
          <w:docPartGallery w:val="Table of Contents"/>
          <w:docPartUnique/>
        </w:docPartObj>
      </w:sdtPr>
      <w:sdtContent>
        <w:p w:rsidR="008D2790" w:rsidRPr="002026D0" w:rsidRDefault="008D2790" w:rsidP="008D2790">
          <w:pPr>
            <w:pStyle w:val="TOCHeading"/>
            <w:spacing w:line="360" w:lineRule="auto"/>
            <w:jc w:val="center"/>
            <w:rPr>
              <w:rFonts w:ascii="Arial" w:hAnsi="Arial" w:cs="Arial"/>
              <w:noProof/>
              <w:color w:val="auto"/>
              <w:lang w:val="en-GB"/>
            </w:rPr>
          </w:pPr>
          <w:r w:rsidRPr="002026D0">
            <w:rPr>
              <w:rFonts w:ascii="Arial" w:hAnsi="Arial" w:cs="Arial"/>
              <w:noProof/>
              <w:color w:val="auto"/>
              <w:lang w:val="en-GB"/>
            </w:rPr>
            <w:t>Table of Contents</w:t>
          </w:r>
        </w:p>
        <w:p w:rsidR="008D2790" w:rsidRDefault="008D2790" w:rsidP="008D2790">
          <w:pPr>
            <w:pStyle w:val="TOC1"/>
            <w:tabs>
              <w:tab w:val="right" w:leader="dot" w:pos="9019"/>
            </w:tabs>
            <w:spacing w:after="0" w:line="276" w:lineRule="auto"/>
            <w:rPr>
              <w:rFonts w:asciiTheme="minorHAnsi" w:eastAsiaTheme="minorEastAsia" w:hAnsiTheme="minorHAnsi" w:cstheme="minorBidi"/>
              <w:noProof/>
              <w:szCs w:val="22"/>
            </w:rPr>
          </w:pPr>
          <w:r w:rsidRPr="00BA7973">
            <w:rPr>
              <w:rFonts w:cs="Arial"/>
              <w:noProof/>
              <w:lang w:val="en-GB"/>
            </w:rPr>
            <w:fldChar w:fldCharType="begin"/>
          </w:r>
          <w:r w:rsidRPr="002026D0">
            <w:rPr>
              <w:rFonts w:cs="Arial"/>
              <w:noProof/>
              <w:lang w:val="en-GB"/>
            </w:rPr>
            <w:instrText xml:space="preserve"> TOC \o "1-3" \h \z \u </w:instrText>
          </w:r>
          <w:r w:rsidRPr="00BA7973">
            <w:rPr>
              <w:rFonts w:cs="Arial"/>
              <w:noProof/>
              <w:lang w:val="en-GB"/>
            </w:rPr>
            <w:fldChar w:fldCharType="separate"/>
          </w:r>
          <w:hyperlink w:anchor="_Toc237889452" w:history="1">
            <w:r w:rsidRPr="00371BCA">
              <w:rPr>
                <w:rStyle w:val="Hyperlink"/>
                <w:rFonts w:cs="Arial"/>
                <w:noProof/>
                <w:lang w:val="en-GB"/>
              </w:rPr>
              <w:t>Task 1: Social Epidemiological Analysis</w:t>
            </w:r>
            <w:r>
              <w:rPr>
                <w:noProof/>
                <w:webHidden/>
              </w:rPr>
              <w:tab/>
            </w:r>
            <w:r>
              <w:rPr>
                <w:noProof/>
                <w:webHidden/>
              </w:rPr>
              <w:fldChar w:fldCharType="begin"/>
            </w:r>
            <w:r>
              <w:rPr>
                <w:noProof/>
                <w:webHidden/>
              </w:rPr>
              <w:instrText xml:space="preserve"> PAGEREF _Toc237889452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53" w:history="1">
            <w:r w:rsidRPr="00371BCA">
              <w:rPr>
                <w:rStyle w:val="Hyperlink"/>
                <w:rFonts w:cs="Arial"/>
                <w:noProof/>
                <w:lang w:val="en-GB"/>
              </w:rPr>
              <w:t>Introduction</w:t>
            </w:r>
            <w:r>
              <w:rPr>
                <w:noProof/>
                <w:webHidden/>
              </w:rPr>
              <w:tab/>
            </w:r>
            <w:r>
              <w:rPr>
                <w:noProof/>
                <w:webHidden/>
              </w:rPr>
              <w:fldChar w:fldCharType="begin"/>
            </w:r>
            <w:r>
              <w:rPr>
                <w:noProof/>
                <w:webHidden/>
              </w:rPr>
              <w:instrText xml:space="preserve"> PAGEREF _Toc237889453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54" w:history="1">
            <w:r w:rsidRPr="00371BCA">
              <w:rPr>
                <w:rStyle w:val="Hyperlink"/>
                <w:rFonts w:cs="Arial"/>
                <w:noProof/>
                <w:lang w:val="en-GB"/>
              </w:rPr>
              <w:t>Contextual Background and Underlying Factors</w:t>
            </w:r>
            <w:r>
              <w:rPr>
                <w:noProof/>
                <w:webHidden/>
              </w:rPr>
              <w:tab/>
            </w:r>
            <w:r>
              <w:rPr>
                <w:noProof/>
                <w:webHidden/>
              </w:rPr>
              <w:fldChar w:fldCharType="begin"/>
            </w:r>
            <w:r>
              <w:rPr>
                <w:noProof/>
                <w:webHidden/>
              </w:rPr>
              <w:instrText xml:space="preserve"> PAGEREF _Toc237889454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55" w:history="1">
            <w:r w:rsidRPr="00371BCA">
              <w:rPr>
                <w:rStyle w:val="Hyperlink"/>
                <w:rFonts w:cs="Arial"/>
                <w:noProof/>
                <w:lang w:val="en-GB"/>
              </w:rPr>
              <w:t>Higher Rates of Type 2 Diabetes</w:t>
            </w:r>
            <w:r>
              <w:rPr>
                <w:noProof/>
                <w:webHidden/>
              </w:rPr>
              <w:tab/>
            </w:r>
            <w:r>
              <w:rPr>
                <w:noProof/>
                <w:webHidden/>
              </w:rPr>
              <w:fldChar w:fldCharType="begin"/>
            </w:r>
            <w:r>
              <w:rPr>
                <w:noProof/>
                <w:webHidden/>
              </w:rPr>
              <w:instrText xml:space="preserve"> PAGEREF _Toc237889455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56" w:history="1">
            <w:r w:rsidRPr="00371BCA">
              <w:rPr>
                <w:rStyle w:val="Hyperlink"/>
                <w:rFonts w:cs="Arial"/>
                <w:noProof/>
                <w:lang w:val="en-GB"/>
              </w:rPr>
              <w:t>Higher Rates of Cardiovascular Disease</w:t>
            </w:r>
            <w:r>
              <w:rPr>
                <w:noProof/>
                <w:webHidden/>
              </w:rPr>
              <w:tab/>
            </w:r>
            <w:r>
              <w:rPr>
                <w:noProof/>
                <w:webHidden/>
              </w:rPr>
              <w:fldChar w:fldCharType="begin"/>
            </w:r>
            <w:r>
              <w:rPr>
                <w:noProof/>
                <w:webHidden/>
              </w:rPr>
              <w:instrText xml:space="preserve"> PAGEREF _Toc237889456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57" w:history="1">
            <w:r w:rsidRPr="00371BCA">
              <w:rPr>
                <w:rStyle w:val="Hyperlink"/>
                <w:rFonts w:cs="Arial"/>
                <w:noProof/>
                <w:lang w:val="en-GB"/>
              </w:rPr>
              <w:t>Poorer Maternal Health Outcomes</w:t>
            </w:r>
            <w:r>
              <w:rPr>
                <w:noProof/>
                <w:webHidden/>
              </w:rPr>
              <w:tab/>
            </w:r>
            <w:r>
              <w:rPr>
                <w:noProof/>
                <w:webHidden/>
              </w:rPr>
              <w:fldChar w:fldCharType="begin"/>
            </w:r>
            <w:r>
              <w:rPr>
                <w:noProof/>
                <w:webHidden/>
              </w:rPr>
              <w:instrText xml:space="preserve"> PAGEREF _Toc237889457 \h </w:instrText>
            </w:r>
            <w:r>
              <w:rPr>
                <w:noProof/>
                <w:webHidden/>
              </w:rPr>
            </w:r>
            <w:r>
              <w:rPr>
                <w:noProof/>
                <w:webHidden/>
              </w:rPr>
              <w:fldChar w:fldCharType="separate"/>
            </w:r>
            <w:r>
              <w:rPr>
                <w:noProof/>
                <w:webHidden/>
              </w:rPr>
              <w:t>3</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58" w:history="1">
            <w:r w:rsidRPr="00371BCA">
              <w:rPr>
                <w:rStyle w:val="Hyperlink"/>
                <w:rFonts w:cs="Arial"/>
                <w:noProof/>
                <w:lang w:val="en-GB"/>
              </w:rPr>
              <w:t>Poverty</w:t>
            </w:r>
            <w:r>
              <w:rPr>
                <w:noProof/>
                <w:webHidden/>
              </w:rPr>
              <w:tab/>
            </w:r>
            <w:r>
              <w:rPr>
                <w:noProof/>
                <w:webHidden/>
              </w:rPr>
              <w:fldChar w:fldCharType="begin"/>
            </w:r>
            <w:r>
              <w:rPr>
                <w:noProof/>
                <w:webHidden/>
              </w:rPr>
              <w:instrText xml:space="preserve"> PAGEREF _Toc237889458 \h </w:instrText>
            </w:r>
            <w:r>
              <w:rPr>
                <w:noProof/>
                <w:webHidden/>
              </w:rPr>
            </w:r>
            <w:r>
              <w:rPr>
                <w:noProof/>
                <w:webHidden/>
              </w:rPr>
              <w:fldChar w:fldCharType="separate"/>
            </w:r>
            <w:r>
              <w:rPr>
                <w:noProof/>
                <w:webHidden/>
              </w:rPr>
              <w:t>4</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59" w:history="1">
            <w:r w:rsidRPr="00371BCA">
              <w:rPr>
                <w:rStyle w:val="Hyperlink"/>
                <w:rFonts w:cs="Arial"/>
                <w:noProof/>
                <w:lang w:val="en-GB"/>
              </w:rPr>
              <w:t>Barriers to Healthcare Access</w:t>
            </w:r>
            <w:r>
              <w:rPr>
                <w:noProof/>
                <w:webHidden/>
              </w:rPr>
              <w:tab/>
            </w:r>
            <w:r>
              <w:rPr>
                <w:noProof/>
                <w:webHidden/>
              </w:rPr>
              <w:fldChar w:fldCharType="begin"/>
            </w:r>
            <w:r>
              <w:rPr>
                <w:noProof/>
                <w:webHidden/>
              </w:rPr>
              <w:instrText xml:space="preserve"> PAGEREF _Toc237889459 \h </w:instrText>
            </w:r>
            <w:r>
              <w:rPr>
                <w:noProof/>
                <w:webHidden/>
              </w:rPr>
            </w:r>
            <w:r>
              <w:rPr>
                <w:noProof/>
                <w:webHidden/>
              </w:rPr>
              <w:fldChar w:fldCharType="separate"/>
            </w:r>
            <w:r>
              <w:rPr>
                <w:noProof/>
                <w:webHidden/>
              </w:rPr>
              <w:t>4</w:t>
            </w:r>
            <w:r>
              <w:rPr>
                <w:noProof/>
                <w:webHidden/>
              </w:rPr>
              <w:fldChar w:fldCharType="end"/>
            </w:r>
          </w:hyperlink>
        </w:p>
        <w:p w:rsidR="008D2790" w:rsidRDefault="008D2790" w:rsidP="008D2790">
          <w:pPr>
            <w:pStyle w:val="TOC3"/>
            <w:tabs>
              <w:tab w:val="right" w:leader="dot" w:pos="9019"/>
            </w:tabs>
            <w:spacing w:after="0" w:line="276" w:lineRule="auto"/>
            <w:rPr>
              <w:rFonts w:asciiTheme="minorHAnsi" w:eastAsiaTheme="minorEastAsia" w:hAnsiTheme="minorHAnsi" w:cstheme="minorBidi"/>
              <w:noProof/>
              <w:szCs w:val="22"/>
            </w:rPr>
          </w:pPr>
          <w:hyperlink w:anchor="_Toc237889460" w:history="1">
            <w:r w:rsidRPr="00371BCA">
              <w:rPr>
                <w:rStyle w:val="Hyperlink"/>
                <w:rFonts w:cs="Arial"/>
                <w:noProof/>
                <w:lang w:val="en-GB"/>
              </w:rPr>
              <w:t>Discrimination and Racism</w:t>
            </w:r>
            <w:r>
              <w:rPr>
                <w:noProof/>
                <w:webHidden/>
              </w:rPr>
              <w:tab/>
            </w:r>
            <w:r>
              <w:rPr>
                <w:noProof/>
                <w:webHidden/>
              </w:rPr>
              <w:fldChar w:fldCharType="begin"/>
            </w:r>
            <w:r>
              <w:rPr>
                <w:noProof/>
                <w:webHidden/>
              </w:rPr>
              <w:instrText xml:space="preserve"> PAGEREF _Toc237889460 \h </w:instrText>
            </w:r>
            <w:r>
              <w:rPr>
                <w:noProof/>
                <w:webHidden/>
              </w:rPr>
            </w:r>
            <w:r>
              <w:rPr>
                <w:noProof/>
                <w:webHidden/>
              </w:rPr>
              <w:fldChar w:fldCharType="separate"/>
            </w:r>
            <w:r>
              <w:rPr>
                <w:noProof/>
                <w:webHidden/>
              </w:rPr>
              <w:t>4</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1" w:history="1">
            <w:r w:rsidRPr="00371BCA">
              <w:rPr>
                <w:rStyle w:val="Hyperlink"/>
                <w:rFonts w:cs="Arial"/>
                <w:noProof/>
                <w:lang w:val="en-GB"/>
              </w:rPr>
              <w:t>National Response to Reduce Health Inequalities</w:t>
            </w:r>
            <w:r>
              <w:rPr>
                <w:noProof/>
                <w:webHidden/>
              </w:rPr>
              <w:tab/>
            </w:r>
            <w:r>
              <w:rPr>
                <w:noProof/>
                <w:webHidden/>
              </w:rPr>
              <w:fldChar w:fldCharType="begin"/>
            </w:r>
            <w:r>
              <w:rPr>
                <w:noProof/>
                <w:webHidden/>
              </w:rPr>
              <w:instrText xml:space="preserve"> PAGEREF _Toc237889461 \h </w:instrText>
            </w:r>
            <w:r>
              <w:rPr>
                <w:noProof/>
                <w:webHidden/>
              </w:rPr>
            </w:r>
            <w:r>
              <w:rPr>
                <w:noProof/>
                <w:webHidden/>
              </w:rPr>
              <w:fldChar w:fldCharType="separate"/>
            </w:r>
            <w:r>
              <w:rPr>
                <w:noProof/>
                <w:webHidden/>
              </w:rPr>
              <w:t>4</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2" w:history="1">
            <w:r w:rsidRPr="00371BCA">
              <w:rPr>
                <w:rStyle w:val="Hyperlink"/>
                <w:rFonts w:cs="Arial"/>
                <w:noProof/>
                <w:lang w:val="en-GB"/>
              </w:rPr>
              <w:t>Organisation Supporting the Chosen Group</w:t>
            </w:r>
            <w:r>
              <w:rPr>
                <w:noProof/>
                <w:webHidden/>
              </w:rPr>
              <w:tab/>
            </w:r>
            <w:r>
              <w:rPr>
                <w:noProof/>
                <w:webHidden/>
              </w:rPr>
              <w:fldChar w:fldCharType="begin"/>
            </w:r>
            <w:r>
              <w:rPr>
                <w:noProof/>
                <w:webHidden/>
              </w:rPr>
              <w:instrText xml:space="preserve"> PAGEREF _Toc237889462 \h </w:instrText>
            </w:r>
            <w:r>
              <w:rPr>
                <w:noProof/>
                <w:webHidden/>
              </w:rPr>
            </w:r>
            <w:r>
              <w:rPr>
                <w:noProof/>
                <w:webHidden/>
              </w:rPr>
              <w:fldChar w:fldCharType="separate"/>
            </w:r>
            <w:r>
              <w:rPr>
                <w:noProof/>
                <w:webHidden/>
              </w:rPr>
              <w:t>5</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3" w:history="1">
            <w:r w:rsidRPr="00371BCA">
              <w:rPr>
                <w:rStyle w:val="Hyperlink"/>
                <w:rFonts w:cs="Arial"/>
                <w:noProof/>
                <w:lang w:val="en-GB"/>
              </w:rPr>
              <w:t>Conclusion</w:t>
            </w:r>
            <w:r>
              <w:rPr>
                <w:noProof/>
                <w:webHidden/>
              </w:rPr>
              <w:tab/>
            </w:r>
            <w:r>
              <w:rPr>
                <w:noProof/>
                <w:webHidden/>
              </w:rPr>
              <w:fldChar w:fldCharType="begin"/>
            </w:r>
            <w:r>
              <w:rPr>
                <w:noProof/>
                <w:webHidden/>
              </w:rPr>
              <w:instrText xml:space="preserve"> PAGEREF _Toc237889463 \h </w:instrText>
            </w:r>
            <w:r>
              <w:rPr>
                <w:noProof/>
                <w:webHidden/>
              </w:rPr>
            </w:r>
            <w:r>
              <w:rPr>
                <w:noProof/>
                <w:webHidden/>
              </w:rPr>
              <w:fldChar w:fldCharType="separate"/>
            </w:r>
            <w:r>
              <w:rPr>
                <w:noProof/>
                <w:webHidden/>
              </w:rPr>
              <w:t>5</w:t>
            </w:r>
            <w:r>
              <w:rPr>
                <w:noProof/>
                <w:webHidden/>
              </w:rPr>
              <w:fldChar w:fldCharType="end"/>
            </w:r>
          </w:hyperlink>
        </w:p>
        <w:p w:rsidR="008D2790" w:rsidRDefault="008D2790" w:rsidP="008D2790">
          <w:pPr>
            <w:pStyle w:val="TOC1"/>
            <w:tabs>
              <w:tab w:val="right" w:leader="dot" w:pos="9019"/>
            </w:tabs>
            <w:spacing w:after="0" w:line="276" w:lineRule="auto"/>
            <w:rPr>
              <w:rFonts w:asciiTheme="minorHAnsi" w:eastAsiaTheme="minorEastAsia" w:hAnsiTheme="minorHAnsi" w:cstheme="minorBidi"/>
              <w:noProof/>
              <w:szCs w:val="22"/>
            </w:rPr>
          </w:pPr>
          <w:hyperlink w:anchor="_Toc237889464" w:history="1">
            <w:r w:rsidRPr="00371BCA">
              <w:rPr>
                <w:rStyle w:val="Hyperlink"/>
                <w:rFonts w:cs="Arial"/>
                <w:noProof/>
                <w:lang w:val="en-GB"/>
              </w:rPr>
              <w:t>Task 2:  Epidemiological Analysis</w:t>
            </w:r>
            <w:r>
              <w:rPr>
                <w:noProof/>
                <w:webHidden/>
              </w:rPr>
              <w:tab/>
            </w:r>
            <w:r>
              <w:rPr>
                <w:noProof/>
                <w:webHidden/>
              </w:rPr>
              <w:fldChar w:fldCharType="begin"/>
            </w:r>
            <w:r>
              <w:rPr>
                <w:noProof/>
                <w:webHidden/>
              </w:rPr>
              <w:instrText xml:space="preserve"> PAGEREF _Toc237889464 \h </w:instrText>
            </w:r>
            <w:r>
              <w:rPr>
                <w:noProof/>
                <w:webHidden/>
              </w:rPr>
            </w:r>
            <w:r>
              <w:rPr>
                <w:noProof/>
                <w:webHidden/>
              </w:rPr>
              <w:fldChar w:fldCharType="separate"/>
            </w:r>
            <w:r>
              <w:rPr>
                <w:noProof/>
                <w:webHidden/>
              </w:rPr>
              <w:t>7</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5" w:history="1">
            <w:r w:rsidRPr="00371BCA">
              <w:rPr>
                <w:rStyle w:val="Hyperlink"/>
                <w:rFonts w:cs="Arial"/>
                <w:noProof/>
                <w:lang w:val="en-GB"/>
              </w:rPr>
              <w:t>Introduction</w:t>
            </w:r>
            <w:r>
              <w:rPr>
                <w:noProof/>
                <w:webHidden/>
              </w:rPr>
              <w:tab/>
            </w:r>
            <w:r>
              <w:rPr>
                <w:noProof/>
                <w:webHidden/>
              </w:rPr>
              <w:fldChar w:fldCharType="begin"/>
            </w:r>
            <w:r>
              <w:rPr>
                <w:noProof/>
                <w:webHidden/>
              </w:rPr>
              <w:instrText xml:space="preserve"> PAGEREF _Toc237889465 \h </w:instrText>
            </w:r>
            <w:r>
              <w:rPr>
                <w:noProof/>
                <w:webHidden/>
              </w:rPr>
            </w:r>
            <w:r>
              <w:rPr>
                <w:noProof/>
                <w:webHidden/>
              </w:rPr>
              <w:fldChar w:fldCharType="separate"/>
            </w:r>
            <w:r>
              <w:rPr>
                <w:noProof/>
                <w:webHidden/>
              </w:rPr>
              <w:t>7</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6" w:history="1">
            <w:r w:rsidRPr="00371BCA">
              <w:rPr>
                <w:rStyle w:val="Hyperlink"/>
                <w:rFonts w:cs="Arial"/>
                <w:noProof/>
                <w:lang w:val="en-GB"/>
              </w:rPr>
              <w:t>Public Health Measures Designed for Adults with Type 2 Diabetes in Tower Hamlets</w:t>
            </w:r>
            <w:r>
              <w:rPr>
                <w:noProof/>
                <w:webHidden/>
              </w:rPr>
              <w:tab/>
            </w:r>
            <w:r>
              <w:rPr>
                <w:noProof/>
                <w:webHidden/>
              </w:rPr>
              <w:fldChar w:fldCharType="begin"/>
            </w:r>
            <w:r>
              <w:rPr>
                <w:noProof/>
                <w:webHidden/>
              </w:rPr>
              <w:instrText xml:space="preserve"> PAGEREF _Toc237889466 \h </w:instrText>
            </w:r>
            <w:r>
              <w:rPr>
                <w:noProof/>
                <w:webHidden/>
              </w:rPr>
            </w:r>
            <w:r>
              <w:rPr>
                <w:noProof/>
                <w:webHidden/>
              </w:rPr>
              <w:fldChar w:fldCharType="separate"/>
            </w:r>
            <w:r>
              <w:rPr>
                <w:noProof/>
                <w:webHidden/>
              </w:rPr>
              <w:t>7</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7" w:history="1">
            <w:r w:rsidRPr="00371BCA">
              <w:rPr>
                <w:rStyle w:val="Hyperlink"/>
                <w:rFonts w:cs="Arial"/>
                <w:noProof/>
                <w:lang w:val="en-GB"/>
              </w:rPr>
              <w:t>Key Determinants and Risk Factors</w:t>
            </w:r>
            <w:r>
              <w:rPr>
                <w:noProof/>
                <w:webHidden/>
              </w:rPr>
              <w:tab/>
            </w:r>
            <w:r>
              <w:rPr>
                <w:noProof/>
                <w:webHidden/>
              </w:rPr>
              <w:fldChar w:fldCharType="begin"/>
            </w:r>
            <w:r>
              <w:rPr>
                <w:noProof/>
                <w:webHidden/>
              </w:rPr>
              <w:instrText xml:space="preserve"> PAGEREF _Toc237889467 \h </w:instrText>
            </w:r>
            <w:r>
              <w:rPr>
                <w:noProof/>
                <w:webHidden/>
              </w:rPr>
            </w:r>
            <w:r>
              <w:rPr>
                <w:noProof/>
                <w:webHidden/>
              </w:rPr>
              <w:fldChar w:fldCharType="separate"/>
            </w:r>
            <w:r>
              <w:rPr>
                <w:noProof/>
                <w:webHidden/>
              </w:rPr>
              <w:t>8</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8" w:history="1">
            <w:r w:rsidRPr="00371BCA">
              <w:rPr>
                <w:rStyle w:val="Hyperlink"/>
                <w:rFonts w:cs="Arial"/>
                <w:noProof/>
                <w:lang w:val="en-GB"/>
              </w:rPr>
              <w:t>Epidemiological Studies and Health Needs Assessment</w:t>
            </w:r>
            <w:r>
              <w:rPr>
                <w:noProof/>
                <w:webHidden/>
              </w:rPr>
              <w:tab/>
            </w:r>
            <w:r>
              <w:rPr>
                <w:noProof/>
                <w:webHidden/>
              </w:rPr>
              <w:fldChar w:fldCharType="begin"/>
            </w:r>
            <w:r>
              <w:rPr>
                <w:noProof/>
                <w:webHidden/>
              </w:rPr>
              <w:instrText xml:space="preserve"> PAGEREF _Toc237889468 \h </w:instrText>
            </w:r>
            <w:r>
              <w:rPr>
                <w:noProof/>
                <w:webHidden/>
              </w:rPr>
            </w:r>
            <w:r>
              <w:rPr>
                <w:noProof/>
                <w:webHidden/>
              </w:rPr>
              <w:fldChar w:fldCharType="separate"/>
            </w:r>
            <w:r>
              <w:rPr>
                <w:noProof/>
                <w:webHidden/>
              </w:rPr>
              <w:t>8</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69" w:history="1">
            <w:r w:rsidRPr="00371BCA">
              <w:rPr>
                <w:rStyle w:val="Hyperlink"/>
                <w:rFonts w:cs="Arial"/>
                <w:noProof/>
                <w:lang w:val="en-GB"/>
              </w:rPr>
              <w:t>Monitoring and Surveillance Systems</w:t>
            </w:r>
            <w:r>
              <w:rPr>
                <w:noProof/>
                <w:webHidden/>
              </w:rPr>
              <w:tab/>
            </w:r>
            <w:r>
              <w:rPr>
                <w:noProof/>
                <w:webHidden/>
              </w:rPr>
              <w:fldChar w:fldCharType="begin"/>
            </w:r>
            <w:r>
              <w:rPr>
                <w:noProof/>
                <w:webHidden/>
              </w:rPr>
              <w:instrText xml:space="preserve"> PAGEREF _Toc237889469 \h </w:instrText>
            </w:r>
            <w:r>
              <w:rPr>
                <w:noProof/>
                <w:webHidden/>
              </w:rPr>
            </w:r>
            <w:r>
              <w:rPr>
                <w:noProof/>
                <w:webHidden/>
              </w:rPr>
              <w:fldChar w:fldCharType="separate"/>
            </w:r>
            <w:r>
              <w:rPr>
                <w:noProof/>
                <w:webHidden/>
              </w:rPr>
              <w:t>8</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70" w:history="1">
            <w:r w:rsidRPr="00371BCA">
              <w:rPr>
                <w:rStyle w:val="Hyperlink"/>
                <w:rFonts w:cs="Arial"/>
                <w:noProof/>
                <w:lang w:val="en-GB"/>
              </w:rPr>
              <w:t>Public Health Impact and Epidemiological Planning</w:t>
            </w:r>
            <w:r>
              <w:rPr>
                <w:noProof/>
                <w:webHidden/>
              </w:rPr>
              <w:tab/>
            </w:r>
            <w:r>
              <w:rPr>
                <w:noProof/>
                <w:webHidden/>
              </w:rPr>
              <w:fldChar w:fldCharType="begin"/>
            </w:r>
            <w:r>
              <w:rPr>
                <w:noProof/>
                <w:webHidden/>
              </w:rPr>
              <w:instrText xml:space="preserve"> PAGEREF _Toc237889470 \h </w:instrText>
            </w:r>
            <w:r>
              <w:rPr>
                <w:noProof/>
                <w:webHidden/>
              </w:rPr>
            </w:r>
            <w:r>
              <w:rPr>
                <w:noProof/>
                <w:webHidden/>
              </w:rPr>
              <w:fldChar w:fldCharType="separate"/>
            </w:r>
            <w:r>
              <w:rPr>
                <w:noProof/>
                <w:webHidden/>
              </w:rPr>
              <w:t>9</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71" w:history="1">
            <w:r w:rsidRPr="00371BCA">
              <w:rPr>
                <w:rStyle w:val="Hyperlink"/>
                <w:rFonts w:cs="Arial"/>
                <w:noProof/>
                <w:lang w:val="en-GB"/>
              </w:rPr>
              <w:t>Proposed Health Intervention Programme</w:t>
            </w:r>
            <w:r>
              <w:rPr>
                <w:noProof/>
                <w:webHidden/>
              </w:rPr>
              <w:tab/>
            </w:r>
            <w:r>
              <w:rPr>
                <w:noProof/>
                <w:webHidden/>
              </w:rPr>
              <w:fldChar w:fldCharType="begin"/>
            </w:r>
            <w:r>
              <w:rPr>
                <w:noProof/>
                <w:webHidden/>
              </w:rPr>
              <w:instrText xml:space="preserve"> PAGEREF _Toc237889471 \h </w:instrText>
            </w:r>
            <w:r>
              <w:rPr>
                <w:noProof/>
                <w:webHidden/>
              </w:rPr>
            </w:r>
            <w:r>
              <w:rPr>
                <w:noProof/>
                <w:webHidden/>
              </w:rPr>
              <w:fldChar w:fldCharType="separate"/>
            </w:r>
            <w:r>
              <w:rPr>
                <w:noProof/>
                <w:webHidden/>
              </w:rPr>
              <w:t>9</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72" w:history="1">
            <w:r w:rsidRPr="00371BCA">
              <w:rPr>
                <w:rStyle w:val="Hyperlink"/>
                <w:rFonts w:cs="Arial"/>
                <w:noProof/>
                <w:lang w:val="en-GB"/>
              </w:rPr>
              <w:t>Strengths and Weaknesses of the Epidemiological Approach</w:t>
            </w:r>
            <w:r>
              <w:rPr>
                <w:noProof/>
                <w:webHidden/>
              </w:rPr>
              <w:tab/>
            </w:r>
            <w:r>
              <w:rPr>
                <w:noProof/>
                <w:webHidden/>
              </w:rPr>
              <w:fldChar w:fldCharType="begin"/>
            </w:r>
            <w:r>
              <w:rPr>
                <w:noProof/>
                <w:webHidden/>
              </w:rPr>
              <w:instrText xml:space="preserve"> PAGEREF _Toc237889472 \h </w:instrText>
            </w:r>
            <w:r>
              <w:rPr>
                <w:noProof/>
                <w:webHidden/>
              </w:rPr>
            </w:r>
            <w:r>
              <w:rPr>
                <w:noProof/>
                <w:webHidden/>
              </w:rPr>
              <w:fldChar w:fldCharType="separate"/>
            </w:r>
            <w:r>
              <w:rPr>
                <w:noProof/>
                <w:webHidden/>
              </w:rPr>
              <w:t>10</w:t>
            </w:r>
            <w:r>
              <w:rPr>
                <w:noProof/>
                <w:webHidden/>
              </w:rPr>
              <w:fldChar w:fldCharType="end"/>
            </w:r>
          </w:hyperlink>
        </w:p>
        <w:p w:rsidR="008D2790" w:rsidRDefault="008D2790" w:rsidP="008D2790">
          <w:pPr>
            <w:pStyle w:val="TOC2"/>
            <w:tabs>
              <w:tab w:val="right" w:leader="dot" w:pos="9019"/>
            </w:tabs>
            <w:spacing w:after="0" w:line="276" w:lineRule="auto"/>
            <w:rPr>
              <w:rFonts w:asciiTheme="minorHAnsi" w:eastAsiaTheme="minorEastAsia" w:hAnsiTheme="minorHAnsi" w:cstheme="minorBidi"/>
              <w:noProof/>
              <w:szCs w:val="22"/>
            </w:rPr>
          </w:pPr>
          <w:hyperlink w:anchor="_Toc237889473" w:history="1">
            <w:r w:rsidRPr="00371BCA">
              <w:rPr>
                <w:rStyle w:val="Hyperlink"/>
                <w:rFonts w:cs="Arial"/>
                <w:noProof/>
                <w:lang w:val="en-GB"/>
              </w:rPr>
              <w:t>Conclusion</w:t>
            </w:r>
            <w:r>
              <w:rPr>
                <w:noProof/>
                <w:webHidden/>
              </w:rPr>
              <w:tab/>
            </w:r>
            <w:r>
              <w:rPr>
                <w:noProof/>
                <w:webHidden/>
              </w:rPr>
              <w:fldChar w:fldCharType="begin"/>
            </w:r>
            <w:r>
              <w:rPr>
                <w:noProof/>
                <w:webHidden/>
              </w:rPr>
              <w:instrText xml:space="preserve"> PAGEREF _Toc237889473 \h </w:instrText>
            </w:r>
            <w:r>
              <w:rPr>
                <w:noProof/>
                <w:webHidden/>
              </w:rPr>
            </w:r>
            <w:r>
              <w:rPr>
                <w:noProof/>
                <w:webHidden/>
              </w:rPr>
              <w:fldChar w:fldCharType="separate"/>
            </w:r>
            <w:r>
              <w:rPr>
                <w:noProof/>
                <w:webHidden/>
              </w:rPr>
              <w:t>10</w:t>
            </w:r>
            <w:r>
              <w:rPr>
                <w:noProof/>
                <w:webHidden/>
              </w:rPr>
              <w:fldChar w:fldCharType="end"/>
            </w:r>
          </w:hyperlink>
        </w:p>
        <w:p w:rsidR="008D2790" w:rsidRDefault="008D2790" w:rsidP="008D2790">
          <w:pPr>
            <w:pStyle w:val="TOC1"/>
            <w:tabs>
              <w:tab w:val="right" w:leader="dot" w:pos="9019"/>
            </w:tabs>
            <w:spacing w:after="0" w:line="276" w:lineRule="auto"/>
            <w:rPr>
              <w:rFonts w:asciiTheme="minorHAnsi" w:eastAsiaTheme="minorEastAsia" w:hAnsiTheme="minorHAnsi" w:cstheme="minorBidi"/>
              <w:noProof/>
              <w:szCs w:val="22"/>
            </w:rPr>
          </w:pPr>
          <w:hyperlink w:anchor="_Toc237889474" w:history="1">
            <w:r w:rsidRPr="00371BCA">
              <w:rPr>
                <w:rStyle w:val="Hyperlink"/>
                <w:rFonts w:cs="Arial"/>
                <w:noProof/>
                <w:lang w:val="en-GB"/>
              </w:rPr>
              <w:t>References</w:t>
            </w:r>
            <w:r>
              <w:rPr>
                <w:noProof/>
                <w:webHidden/>
              </w:rPr>
              <w:tab/>
            </w:r>
            <w:r>
              <w:rPr>
                <w:noProof/>
                <w:webHidden/>
              </w:rPr>
              <w:fldChar w:fldCharType="begin"/>
            </w:r>
            <w:r>
              <w:rPr>
                <w:noProof/>
                <w:webHidden/>
              </w:rPr>
              <w:instrText xml:space="preserve"> PAGEREF _Toc237889474 \h </w:instrText>
            </w:r>
            <w:r>
              <w:rPr>
                <w:noProof/>
                <w:webHidden/>
              </w:rPr>
            </w:r>
            <w:r>
              <w:rPr>
                <w:noProof/>
                <w:webHidden/>
              </w:rPr>
              <w:fldChar w:fldCharType="separate"/>
            </w:r>
            <w:r>
              <w:rPr>
                <w:noProof/>
                <w:webHidden/>
              </w:rPr>
              <w:t>11</w:t>
            </w:r>
            <w:r>
              <w:rPr>
                <w:noProof/>
                <w:webHidden/>
              </w:rPr>
              <w:fldChar w:fldCharType="end"/>
            </w:r>
          </w:hyperlink>
        </w:p>
        <w:p w:rsidR="008D2790" w:rsidRPr="002026D0" w:rsidRDefault="008D2790" w:rsidP="008D2790">
          <w:pPr>
            <w:spacing w:line="276" w:lineRule="auto"/>
            <w:rPr>
              <w:rFonts w:cs="Arial"/>
              <w:noProof/>
              <w:lang w:val="en-GB"/>
            </w:rPr>
          </w:pPr>
          <w:r w:rsidRPr="002026D0">
            <w:rPr>
              <w:rFonts w:cs="Arial"/>
              <w:b/>
              <w:bCs/>
              <w:noProof/>
              <w:lang w:val="en-GB"/>
            </w:rPr>
            <w:fldChar w:fldCharType="end"/>
          </w:r>
        </w:p>
      </w:sdtContent>
    </w:sdt>
    <w:p w:rsidR="008D2790" w:rsidRPr="002026D0" w:rsidRDefault="008D2790" w:rsidP="008D2790">
      <w:pPr>
        <w:jc w:val="center"/>
        <w:rPr>
          <w:rFonts w:cs="Arial"/>
          <w:b/>
          <w:bCs/>
          <w:noProof/>
          <w:sz w:val="32"/>
          <w:szCs w:val="32"/>
          <w:lang w:val="en-GB"/>
        </w:rPr>
      </w:pPr>
    </w:p>
    <w:p w:rsidR="008D2790" w:rsidRPr="002026D0" w:rsidRDefault="008D2790" w:rsidP="008D2790">
      <w:pPr>
        <w:rPr>
          <w:rFonts w:cs="Arial"/>
          <w:b/>
          <w:bCs/>
          <w:noProof/>
          <w:sz w:val="28"/>
          <w:szCs w:val="28"/>
          <w:lang w:val="en-GB"/>
        </w:rPr>
      </w:pPr>
      <w:r w:rsidRPr="002026D0">
        <w:rPr>
          <w:rFonts w:cs="Arial"/>
          <w:noProof/>
          <w:lang w:val="en-GB"/>
        </w:rPr>
        <w:br w:type="page"/>
      </w:r>
    </w:p>
    <w:p w:rsidR="008D2790" w:rsidRPr="002026D0" w:rsidRDefault="008D2790" w:rsidP="008D2790">
      <w:pPr>
        <w:pStyle w:val="Heading1"/>
        <w:rPr>
          <w:rFonts w:cs="Arial"/>
          <w:noProof/>
          <w:lang w:val="en-GB"/>
        </w:rPr>
      </w:pPr>
      <w:bookmarkStart w:id="0" w:name="_o2dc35hihoiw" w:colFirst="0" w:colLast="0"/>
      <w:bookmarkStart w:id="1" w:name="_Toc237889452"/>
      <w:bookmarkEnd w:id="0"/>
      <w:r w:rsidRPr="002026D0">
        <w:rPr>
          <w:rFonts w:cs="Arial"/>
          <w:noProof/>
          <w:lang w:val="en-GB"/>
        </w:rPr>
        <w:lastRenderedPageBreak/>
        <w:t>Task 1: Social Epidemiological Analysis</w:t>
      </w:r>
      <w:bookmarkEnd w:id="1"/>
    </w:p>
    <w:p w:rsidR="008D2790" w:rsidRPr="002026D0" w:rsidRDefault="008D2790" w:rsidP="008D2790">
      <w:pPr>
        <w:pStyle w:val="Heading2"/>
        <w:rPr>
          <w:rFonts w:cs="Arial"/>
          <w:noProof/>
          <w:lang w:val="en-GB"/>
        </w:rPr>
      </w:pPr>
      <w:bookmarkStart w:id="2" w:name="_lzdqccpeb904" w:colFirst="0" w:colLast="0"/>
      <w:bookmarkStart w:id="3" w:name="_Toc237889453"/>
      <w:bookmarkEnd w:id="2"/>
      <w:r w:rsidRPr="002026D0">
        <w:rPr>
          <w:rFonts w:cs="Arial"/>
          <w:noProof/>
          <w:lang w:val="en-GB"/>
        </w:rPr>
        <w:t>Introduction</w:t>
      </w:r>
      <w:bookmarkEnd w:id="3"/>
    </w:p>
    <w:p w:rsidR="008D2790" w:rsidRPr="002026D0" w:rsidRDefault="008D2790" w:rsidP="008D2790">
      <w:pPr>
        <w:rPr>
          <w:rFonts w:cs="Arial"/>
          <w:noProof/>
          <w:lang w:val="en-GB"/>
        </w:rPr>
      </w:pPr>
      <w:r w:rsidRPr="002026D0">
        <w:rPr>
          <w:rFonts w:cs="Arial"/>
          <w:noProof/>
          <w:lang w:val="en-GB"/>
        </w:rPr>
        <w:t>Health inequalities are unfair disparities affecting health outcomes of the population. Ethnic minority populations of the UK, such as Black, Asian and Mixed ethnic groups, have a high level of health inequality caused by socioeconomic position, discrimination and uneven access to healthcare. The present paper will look at the leading disease and social inequalities prevalent in ethnic minority populations, country-level efforts to intervene with these disparities, and how a UK charity plays its role in enhancing health equity.</w:t>
      </w:r>
    </w:p>
    <w:p w:rsidR="008D2790" w:rsidRPr="002026D0" w:rsidRDefault="008D2790" w:rsidP="008D2790">
      <w:pPr>
        <w:pStyle w:val="Heading2"/>
        <w:rPr>
          <w:rFonts w:cs="Arial"/>
          <w:noProof/>
          <w:lang w:val="en-GB"/>
        </w:rPr>
      </w:pPr>
      <w:bookmarkStart w:id="4" w:name="_26bot1xjknkl" w:colFirst="0" w:colLast="0"/>
      <w:bookmarkStart w:id="5" w:name="_Toc237889454"/>
      <w:bookmarkEnd w:id="4"/>
      <w:r w:rsidRPr="002026D0">
        <w:rPr>
          <w:rFonts w:cs="Arial"/>
          <w:noProof/>
          <w:lang w:val="en-GB"/>
        </w:rPr>
        <w:t>Contextual Background and Underlying Factors</w:t>
      </w:r>
      <w:bookmarkEnd w:id="5"/>
    </w:p>
    <w:p w:rsidR="008D2790" w:rsidRPr="002026D0" w:rsidRDefault="008D2790" w:rsidP="008D2790">
      <w:pPr>
        <w:pStyle w:val="Heading3"/>
        <w:rPr>
          <w:rFonts w:cs="Arial"/>
          <w:noProof/>
          <w:lang w:val="en-GB"/>
        </w:rPr>
      </w:pPr>
      <w:bookmarkStart w:id="6" w:name="_eyz2h6pxs64x" w:colFirst="0" w:colLast="0"/>
      <w:bookmarkStart w:id="7" w:name="_Toc237889455"/>
      <w:bookmarkEnd w:id="6"/>
      <w:r w:rsidRPr="002026D0">
        <w:rPr>
          <w:rFonts w:cs="Arial"/>
          <w:noProof/>
          <w:lang w:val="en-GB"/>
        </w:rPr>
        <w:t>Higher Rates of Type 2 Diabetes</w:t>
      </w:r>
      <w:bookmarkEnd w:id="7"/>
    </w:p>
    <w:p w:rsidR="008D2790" w:rsidRPr="002026D0" w:rsidRDefault="008D2790" w:rsidP="008D2790">
      <w:pPr>
        <w:rPr>
          <w:rFonts w:cs="Arial"/>
          <w:noProof/>
          <w:lang w:val="en-GB"/>
        </w:rPr>
      </w:pPr>
      <w:r w:rsidRPr="002026D0">
        <w:rPr>
          <w:rFonts w:cs="Arial"/>
          <w:noProof/>
          <w:lang w:val="en-GB"/>
        </w:rPr>
        <w:t>In the UK the South Asian adults have a higher tendency to develop Type 2 diabetes with the likeliest rates of 6 times higher than the general population, which might include White Europeans, Black African and Black Caribbean (Prinjha et al., 2020). These inequalities are demonstrations of the genetic predisposition, socioeconomic deprivation and decreased accessibility to the culturally suitable prevention programmes. The increase in the n</w:t>
      </w:r>
      <w:bookmarkStart w:id="8" w:name="_GoBack"/>
      <w:bookmarkEnd w:id="8"/>
      <w:r w:rsidRPr="002026D0">
        <w:rPr>
          <w:rFonts w:cs="Arial"/>
          <w:noProof/>
          <w:lang w:val="en-GB"/>
        </w:rPr>
        <w:t>umber of outreach screening and culture-specific lifestyle-based measures would help to diagnose the disease earlier and improve its management.</w:t>
      </w:r>
    </w:p>
    <w:p w:rsidR="008D2790" w:rsidRPr="002026D0" w:rsidRDefault="008D2790" w:rsidP="008D2790">
      <w:pPr>
        <w:pStyle w:val="Heading3"/>
        <w:rPr>
          <w:rFonts w:cs="Arial"/>
          <w:noProof/>
          <w:lang w:val="en-GB"/>
        </w:rPr>
      </w:pPr>
      <w:bookmarkStart w:id="9" w:name="_eifta0qf5wfv" w:colFirst="0" w:colLast="0"/>
      <w:bookmarkStart w:id="10" w:name="_Toc237889456"/>
      <w:bookmarkEnd w:id="9"/>
      <w:r w:rsidRPr="002026D0">
        <w:rPr>
          <w:rFonts w:cs="Arial"/>
          <w:noProof/>
          <w:lang w:val="en-GB"/>
        </w:rPr>
        <w:t>Higher Rates of Cardiovascular Disease</w:t>
      </w:r>
      <w:bookmarkEnd w:id="10"/>
    </w:p>
    <w:p w:rsidR="008D2790" w:rsidRPr="002026D0" w:rsidRDefault="008D2790" w:rsidP="008D2790">
      <w:pPr>
        <w:rPr>
          <w:rFonts w:cs="Arial"/>
          <w:noProof/>
          <w:lang w:val="en-GB"/>
        </w:rPr>
      </w:pPr>
      <w:r w:rsidRPr="002026D0">
        <w:rPr>
          <w:rFonts w:cs="Arial"/>
          <w:noProof/>
          <w:lang w:val="en-GB"/>
        </w:rPr>
        <w:t>South Asians are also more likely to succumb to coronary heart disease and cardiovascular deaths compared to that of the White British (Patel et al., 2022). The increased prevalence of diabetes, hypertension, poor lifestyles and diagnosis are some of the diseases linked to this inequality. The impact of illness could be reduced through enhancement of the uptake of NHS Health Checks and focus cardiovascular prevention programmes.</w:t>
      </w:r>
    </w:p>
    <w:p w:rsidR="008D2790" w:rsidRPr="002026D0" w:rsidRDefault="008D2790" w:rsidP="008D2790">
      <w:pPr>
        <w:pStyle w:val="Heading3"/>
        <w:rPr>
          <w:rFonts w:cs="Arial"/>
          <w:noProof/>
          <w:lang w:val="en-GB"/>
        </w:rPr>
      </w:pPr>
      <w:bookmarkStart w:id="11" w:name="_pw00k0g9mbhg" w:colFirst="0" w:colLast="0"/>
      <w:bookmarkStart w:id="12" w:name="_Toc237889457"/>
      <w:bookmarkEnd w:id="11"/>
      <w:r w:rsidRPr="002026D0">
        <w:rPr>
          <w:rFonts w:cs="Arial"/>
          <w:noProof/>
          <w:lang w:val="en-GB"/>
        </w:rPr>
        <w:t>Poorer Maternal Health Outcomes</w:t>
      </w:r>
      <w:bookmarkEnd w:id="12"/>
    </w:p>
    <w:p w:rsidR="008D2790" w:rsidRPr="002026D0" w:rsidRDefault="008D2790" w:rsidP="008D2790">
      <w:pPr>
        <w:rPr>
          <w:rFonts w:cs="Arial"/>
          <w:noProof/>
          <w:lang w:val="en-GB"/>
        </w:rPr>
      </w:pPr>
      <w:r w:rsidRPr="002026D0">
        <w:rPr>
          <w:rFonts w:cs="Arial"/>
          <w:noProof/>
          <w:lang w:val="en-GB"/>
        </w:rPr>
        <w:t>The ratio of Black women dying during pregnancy or within six weeks after birth are four times more than other women including Asians (1.8 times more likely) and White women (BBC, 2023). Factors that have contributed to it include delayed access to care, barriers and institutional prejudice. Maternity care and continuity of care are some measures that would be used to provide culturally competent services in an effort to contribute to better maternal safety.</w:t>
      </w:r>
    </w:p>
    <w:p w:rsidR="008D2790" w:rsidRPr="002026D0" w:rsidRDefault="008D2790" w:rsidP="008D2790">
      <w:pPr>
        <w:pStyle w:val="Heading3"/>
        <w:rPr>
          <w:rFonts w:cs="Arial"/>
          <w:noProof/>
          <w:lang w:val="en-GB"/>
        </w:rPr>
      </w:pPr>
      <w:bookmarkStart w:id="13" w:name="_vs6pay4clidn" w:colFirst="0" w:colLast="0"/>
      <w:bookmarkStart w:id="14" w:name="_Toc237889458"/>
      <w:bookmarkEnd w:id="13"/>
      <w:r w:rsidRPr="002026D0">
        <w:rPr>
          <w:rFonts w:cs="Arial"/>
          <w:noProof/>
          <w:lang w:val="en-GB"/>
        </w:rPr>
        <w:lastRenderedPageBreak/>
        <w:t>Poverty</w:t>
      </w:r>
      <w:bookmarkEnd w:id="14"/>
    </w:p>
    <w:p w:rsidR="008D2790" w:rsidRPr="002026D0" w:rsidRDefault="008D2790" w:rsidP="008D2790">
      <w:pPr>
        <w:rPr>
          <w:rFonts w:cs="Arial"/>
          <w:noProof/>
          <w:lang w:val="en-GB"/>
        </w:rPr>
      </w:pPr>
      <w:r w:rsidRPr="002026D0">
        <w:rPr>
          <w:rFonts w:cs="Arial"/>
          <w:noProof/>
          <w:lang w:val="en-GB"/>
        </w:rPr>
        <w:t>The proportion of Bangladeshi households living in relative poverty (23%) and Pakistani households (20%) is more than the White British proportion of households living in relative poverty (jrf.org.uk, 2024). Reduced income inhibits access to healthy foods, safe housing and medical facilities. The following policies can be used to curb these inequalities, namely employment, education and financial support.</w:t>
      </w:r>
    </w:p>
    <w:p w:rsidR="008D2790" w:rsidRPr="002026D0" w:rsidRDefault="008D2790" w:rsidP="008D2790">
      <w:pPr>
        <w:pStyle w:val="Heading3"/>
        <w:rPr>
          <w:rFonts w:cs="Arial"/>
          <w:noProof/>
          <w:lang w:val="en-GB"/>
        </w:rPr>
      </w:pPr>
      <w:bookmarkStart w:id="15" w:name="_o5cx5dr4xqn" w:colFirst="0" w:colLast="0"/>
      <w:bookmarkStart w:id="16" w:name="_Toc237889459"/>
      <w:bookmarkEnd w:id="15"/>
      <w:r w:rsidRPr="002026D0">
        <w:rPr>
          <w:rFonts w:cs="Arial"/>
          <w:noProof/>
          <w:lang w:val="en-GB"/>
        </w:rPr>
        <w:t>Barriers to Healthcare Access</w:t>
      </w:r>
      <w:bookmarkEnd w:id="16"/>
    </w:p>
    <w:p w:rsidR="008D2790" w:rsidRPr="002026D0" w:rsidRDefault="008D2790" w:rsidP="008D2790">
      <w:pPr>
        <w:rPr>
          <w:rFonts w:cs="Arial"/>
          <w:noProof/>
          <w:lang w:val="en-GB"/>
        </w:rPr>
      </w:pPr>
      <w:r w:rsidRPr="002026D0">
        <w:rPr>
          <w:rFonts w:cs="Arial"/>
          <w:noProof/>
          <w:lang w:val="en-GB"/>
        </w:rPr>
        <w:t>Language barriers, lack of health literacy and inability to use NHS services among certain ethnic minority groups is a limiting factor on the utilisation of healthcare (Robinson et al., 2022; Simkhada et al., 2021). This can further contribute to the delay in diagnosis and leads to worse outcomes. To enhance equitable access, interpreter services, multilingual health information and community outreach can contribute to equitable access.</w:t>
      </w:r>
    </w:p>
    <w:p w:rsidR="008D2790" w:rsidRPr="002026D0" w:rsidRDefault="008D2790" w:rsidP="008D2790">
      <w:pPr>
        <w:pStyle w:val="Heading3"/>
        <w:rPr>
          <w:rFonts w:cs="Arial"/>
          <w:noProof/>
          <w:lang w:val="en-GB"/>
        </w:rPr>
      </w:pPr>
      <w:bookmarkStart w:id="17" w:name="_4je3nggcpmb7" w:colFirst="0" w:colLast="0"/>
      <w:bookmarkStart w:id="18" w:name="_Toc237889460"/>
      <w:bookmarkEnd w:id="17"/>
      <w:r w:rsidRPr="002026D0">
        <w:rPr>
          <w:rFonts w:cs="Arial"/>
          <w:noProof/>
          <w:lang w:val="en-GB"/>
        </w:rPr>
        <w:t>Discrimination and Racism</w:t>
      </w:r>
      <w:bookmarkEnd w:id="18"/>
    </w:p>
    <w:p w:rsidR="008D2790" w:rsidRPr="002026D0" w:rsidRDefault="008D2790" w:rsidP="008D2790">
      <w:pPr>
        <w:rPr>
          <w:rFonts w:cs="Arial"/>
          <w:noProof/>
          <w:lang w:val="en-GB"/>
        </w:rPr>
      </w:pPr>
      <w:r w:rsidRPr="002026D0">
        <w:rPr>
          <w:rFonts w:cs="Arial"/>
          <w:noProof/>
          <w:lang w:val="en-GB"/>
        </w:rPr>
        <w:t>Discrimination in the society and healthcare leads to reduced levels of trust in the services and increased delay in treatment and worsening mental health in ethnic minorities. Anti-discrimination policy feats can be enhanced, and workforce diversity and cultural competence training can help achieve equal healthcare experiences (Mason, 2024; Hassen et al., 2021). This can reduce prevalent inequality in health outcomes by promoting fair healthcare.</w:t>
      </w:r>
    </w:p>
    <w:p w:rsidR="008D2790" w:rsidRPr="002026D0" w:rsidRDefault="008D2790" w:rsidP="008D2790">
      <w:pPr>
        <w:pStyle w:val="Heading2"/>
        <w:rPr>
          <w:rFonts w:cs="Arial"/>
          <w:noProof/>
          <w:lang w:val="en-GB"/>
        </w:rPr>
      </w:pPr>
      <w:bookmarkStart w:id="19" w:name="_nmal206g199j" w:colFirst="0" w:colLast="0"/>
      <w:bookmarkStart w:id="20" w:name="_Toc237889461"/>
      <w:bookmarkEnd w:id="19"/>
      <w:r w:rsidRPr="002026D0">
        <w:rPr>
          <w:rFonts w:cs="Arial"/>
          <w:noProof/>
          <w:lang w:val="en-GB"/>
        </w:rPr>
        <w:t>National Response to Reduce Health Inequalities</w:t>
      </w:r>
      <w:bookmarkEnd w:id="20"/>
    </w:p>
    <w:p w:rsidR="008D2790" w:rsidRPr="002026D0" w:rsidRDefault="008D2790" w:rsidP="008D2790">
      <w:pPr>
        <w:rPr>
          <w:rFonts w:cs="Arial"/>
          <w:noProof/>
          <w:lang w:val="en-GB"/>
        </w:rPr>
      </w:pPr>
      <w:r w:rsidRPr="002026D0">
        <w:rPr>
          <w:rFonts w:cs="Arial"/>
          <w:noProof/>
          <w:lang w:val="en-GB"/>
        </w:rPr>
        <w:t>The UK has come up with some national initiatives to minimise inequalities in health access. A key programme offered by NHS England called Core20PLUS5 focuses highly on deprived populations and supports groups of people with bad health conditions (england.nhs.uk, 2026). The programme has key priorities in the areas of maternity care, hypertension diagnosis, diabetes, respiratory disease and mental health to promote local NHS organisations to focus on providing specific interventions to underserved groups.</w:t>
      </w:r>
    </w:p>
    <w:p w:rsidR="008D2790" w:rsidRPr="002026D0" w:rsidRDefault="008D2790" w:rsidP="008D2790">
      <w:pPr>
        <w:rPr>
          <w:rFonts w:cs="Arial"/>
          <w:noProof/>
          <w:lang w:val="en-GB"/>
        </w:rPr>
      </w:pPr>
      <w:r w:rsidRPr="002026D0">
        <w:rPr>
          <w:rFonts w:cs="Arial"/>
          <w:noProof/>
          <w:lang w:val="en-GB"/>
        </w:rPr>
        <w:t xml:space="preserve">The other major initiative is the newly instituted NHS Race and Health Observatory, which was launched in 2021 to gain a better understanding of policies to combat all inequalities associated with ethnicity (Robertson et al., 2021). The Observatory is an independent researcher, evidenced-based recommendations advocate and policy advice on how to decrease disparities in healthcare (nhsrho.org, 2026). Through its work, it has helped to repaint the picture of inequity in maternity care, cardiovascular diseases, access to mental </w:t>
      </w:r>
      <w:r w:rsidRPr="002026D0">
        <w:rPr>
          <w:rFonts w:cs="Arial"/>
          <w:noProof/>
          <w:lang w:val="en-GB"/>
        </w:rPr>
        <w:lastRenderedPageBreak/>
        <w:t>care and treatment, and stimulated healthcare organisations to implement culturally responsive care.</w:t>
      </w:r>
    </w:p>
    <w:p w:rsidR="008D2790" w:rsidRPr="002026D0" w:rsidRDefault="008D2790" w:rsidP="008D2790">
      <w:pPr>
        <w:rPr>
          <w:rFonts w:cs="Arial"/>
          <w:noProof/>
          <w:lang w:val="en-GB"/>
        </w:rPr>
      </w:pPr>
      <w:r w:rsidRPr="002026D0">
        <w:rPr>
          <w:rFonts w:cs="Arial"/>
          <w:noProof/>
          <w:lang w:val="en-GB"/>
        </w:rPr>
        <w:t>These schemes are in addition to larger NHS guarantees in the Long Term Plan to enhance preventative health, augment neighborhood communication and decrease preventable health disparities (england.nhs.uk, 2026). However, there are still problems of this nature since inequalities of structure, socioeconomic deprivation, as well as workforce bias, continue to be factors in healthcare experiences. As such, policies cannot work without a long-term investment, community collaborations, health literacy, diversity of workforce, and periodic evaluation of health outcomes. Further assessment is needed to make sure that interventions yield tangible changes to ethnic minorities populations, and not contribute to increasing existing disparities.</w:t>
      </w:r>
    </w:p>
    <w:p w:rsidR="008D2790" w:rsidRPr="002026D0" w:rsidRDefault="008D2790" w:rsidP="008D2790">
      <w:pPr>
        <w:pStyle w:val="Heading2"/>
        <w:rPr>
          <w:rFonts w:cs="Arial"/>
          <w:noProof/>
          <w:lang w:val="en-GB"/>
        </w:rPr>
      </w:pPr>
      <w:bookmarkStart w:id="21" w:name="_u4ubty789y0a" w:colFirst="0" w:colLast="0"/>
      <w:bookmarkStart w:id="22" w:name="_Toc237889462"/>
      <w:bookmarkEnd w:id="21"/>
      <w:r w:rsidRPr="002026D0">
        <w:rPr>
          <w:rFonts w:cs="Arial"/>
          <w:noProof/>
          <w:lang w:val="en-GB"/>
        </w:rPr>
        <w:t>Organisation Supporting the Chosen Group</w:t>
      </w:r>
      <w:bookmarkEnd w:id="22"/>
    </w:p>
    <w:p w:rsidR="008D2790" w:rsidRPr="002026D0" w:rsidRDefault="008D2790" w:rsidP="008D2790">
      <w:pPr>
        <w:rPr>
          <w:rFonts w:cs="Arial"/>
          <w:noProof/>
          <w:lang w:val="en-GB"/>
        </w:rPr>
      </w:pPr>
      <w:r w:rsidRPr="002026D0">
        <w:rPr>
          <w:rFonts w:cs="Arial"/>
          <w:noProof/>
          <w:lang w:val="en-GB"/>
        </w:rPr>
        <w:t>Race Equality Foundation is a UK-based charity organisation that supports lives of ethnic minority groups by alleviating healthcare disparities and enhancing social injustice on a grander scale (Nazroo et al., 2020). The organisation collaborates with the NHS, local authorities, universities and voluntary organisations to make sure that policies in healthcare are more responsive to needs of different populations.</w:t>
      </w:r>
    </w:p>
    <w:p w:rsidR="008D2790" w:rsidRPr="002026D0" w:rsidRDefault="008D2790" w:rsidP="008D2790">
      <w:pPr>
        <w:rPr>
          <w:rFonts w:cs="Arial"/>
          <w:noProof/>
          <w:lang w:val="en-GB"/>
        </w:rPr>
      </w:pPr>
      <w:r w:rsidRPr="002026D0">
        <w:rPr>
          <w:rFonts w:cs="Arial"/>
          <w:noProof/>
          <w:lang w:val="en-GB"/>
        </w:rPr>
        <w:t>The main aim is to diminish the inequalities by enhancing evidence-based practice, shaping policies of the government, and enhancing involvement of the population in health services. The Foundation investigates health disparities in maternal health, mental health, dementia, long-term conditions and social care (Kirkbride et al., 2024). It also creates culturally apposite materials and training programmes that enhance knowledge of professionals about impediments that ethnic minority groups face.</w:t>
      </w:r>
    </w:p>
    <w:p w:rsidR="008D2790" w:rsidRPr="002026D0" w:rsidRDefault="008D2790" w:rsidP="008D2790">
      <w:pPr>
        <w:rPr>
          <w:rFonts w:cs="Arial"/>
          <w:noProof/>
          <w:color w:val="FF0000"/>
          <w:lang w:val="en-GB"/>
        </w:rPr>
      </w:pPr>
      <w:r w:rsidRPr="002026D0">
        <w:rPr>
          <w:rFonts w:cs="Arial"/>
          <w:noProof/>
          <w:lang w:val="en-GB"/>
        </w:rPr>
        <w:t>Furthermore, the charity promotes community engagement activities for a higher intake of systemic care, elevates health educative levels and enhances contentment between medical care providers and the underserved groups (smileymovement.org, 2022). The Foundation can make sure that interventions are more culturally and linguistically sensitive by engaging local communities in service design. The organisation also advocates equal policies in the area of poverty, discrimination and unfair access to healthcare and appreciates the fact that social determinants have tremendous effects on ultimate health outcomes.</w:t>
      </w:r>
    </w:p>
    <w:p w:rsidR="008D2790" w:rsidRPr="002026D0" w:rsidRDefault="008D2790" w:rsidP="008D2790">
      <w:pPr>
        <w:pStyle w:val="Heading2"/>
        <w:rPr>
          <w:rFonts w:cs="Arial"/>
          <w:noProof/>
          <w:lang w:val="en-GB"/>
        </w:rPr>
      </w:pPr>
      <w:bookmarkStart w:id="23" w:name="_6zmb2c6ewhsd" w:colFirst="0" w:colLast="0"/>
      <w:bookmarkStart w:id="24" w:name="_Toc237889463"/>
      <w:bookmarkEnd w:id="23"/>
      <w:r w:rsidRPr="002026D0">
        <w:rPr>
          <w:rFonts w:cs="Arial"/>
          <w:noProof/>
          <w:lang w:val="en-GB"/>
        </w:rPr>
        <w:t>Conclusion</w:t>
      </w:r>
      <w:bookmarkEnd w:id="24"/>
    </w:p>
    <w:p w:rsidR="008D2790" w:rsidRPr="002026D0" w:rsidRDefault="008D2790" w:rsidP="008D2790">
      <w:pPr>
        <w:rPr>
          <w:rFonts w:cs="Arial"/>
          <w:noProof/>
          <w:lang w:val="en-GB"/>
        </w:rPr>
      </w:pPr>
      <w:r w:rsidRPr="002026D0">
        <w:rPr>
          <w:rFonts w:cs="Arial"/>
          <w:noProof/>
          <w:lang w:val="en-GB"/>
        </w:rPr>
        <w:t xml:space="preserve">The rise in cases of diabetes, cardiovascular disease, adverse maternal outcomes, poverty, barriers to healthcare and discrimination continue to play a major role in ethnic minority </w:t>
      </w:r>
      <w:r w:rsidRPr="002026D0">
        <w:rPr>
          <w:rFonts w:cs="Arial"/>
          <w:noProof/>
          <w:lang w:val="en-GB"/>
        </w:rPr>
        <w:lastRenderedPageBreak/>
        <w:t xml:space="preserve">populations in the UK in their health disparities. Though national initiatives like the Core20PLUS5 and the NHS Race and Health Observatory have led to greater efforts being made to address these inequities, further steps must focus on both delivery of healthcare and social determinants in general settings. </w:t>
      </w:r>
    </w:p>
    <w:p w:rsidR="008D2790" w:rsidRPr="002026D0" w:rsidRDefault="008D2790" w:rsidP="008D2790">
      <w:pPr>
        <w:pStyle w:val="Heading1"/>
        <w:rPr>
          <w:rFonts w:cs="Arial"/>
          <w:noProof/>
          <w:lang w:val="en-GB"/>
        </w:rPr>
      </w:pPr>
      <w:bookmarkStart w:id="25" w:name="_l26cbvjpmj1i" w:colFirst="0" w:colLast="0"/>
      <w:bookmarkEnd w:id="25"/>
      <w:r w:rsidRPr="002026D0">
        <w:rPr>
          <w:rFonts w:cs="Arial"/>
          <w:noProof/>
          <w:lang w:val="en-GB"/>
        </w:rPr>
        <w:br w:type="page"/>
      </w:r>
    </w:p>
    <w:p w:rsidR="008D2790" w:rsidRPr="002026D0" w:rsidRDefault="008D2790" w:rsidP="008D2790">
      <w:pPr>
        <w:pStyle w:val="Heading1"/>
        <w:rPr>
          <w:rFonts w:cs="Arial"/>
          <w:noProof/>
          <w:lang w:val="en-GB"/>
        </w:rPr>
      </w:pPr>
      <w:bookmarkStart w:id="26" w:name="_r0ah20ewxivh" w:colFirst="0" w:colLast="0"/>
      <w:bookmarkStart w:id="27" w:name="_Toc237889464"/>
      <w:bookmarkEnd w:id="26"/>
      <w:r w:rsidRPr="002026D0">
        <w:rPr>
          <w:rFonts w:cs="Arial"/>
          <w:noProof/>
          <w:lang w:val="en-GB"/>
        </w:rPr>
        <w:lastRenderedPageBreak/>
        <w:t>Task 2:  Epidemiological Analysis</w:t>
      </w:r>
      <w:bookmarkEnd w:id="27"/>
    </w:p>
    <w:p w:rsidR="008D2790" w:rsidRPr="002026D0" w:rsidRDefault="008D2790" w:rsidP="008D2790">
      <w:pPr>
        <w:pStyle w:val="Heading2"/>
        <w:rPr>
          <w:rFonts w:cs="Arial"/>
          <w:noProof/>
          <w:lang w:val="en-GB"/>
        </w:rPr>
      </w:pPr>
      <w:bookmarkStart w:id="28" w:name="_v3k97ctcwt2p" w:colFirst="0" w:colLast="0"/>
      <w:bookmarkStart w:id="29" w:name="_Toc237889465"/>
      <w:bookmarkEnd w:id="28"/>
      <w:r w:rsidRPr="002026D0">
        <w:rPr>
          <w:rFonts w:cs="Arial"/>
          <w:noProof/>
          <w:lang w:val="en-GB"/>
        </w:rPr>
        <w:t>Introduction</w:t>
      </w:r>
      <w:bookmarkEnd w:id="29"/>
    </w:p>
    <w:p w:rsidR="008D2790" w:rsidRPr="002026D0" w:rsidRDefault="008D2790" w:rsidP="008D2790">
      <w:pPr>
        <w:rPr>
          <w:rFonts w:cs="Arial"/>
          <w:noProof/>
          <w:lang w:val="en-GB"/>
        </w:rPr>
      </w:pPr>
      <w:r w:rsidRPr="002026D0">
        <w:rPr>
          <w:rFonts w:cs="Arial"/>
          <w:noProof/>
          <w:lang w:val="en-GB"/>
        </w:rPr>
        <w:t>Type 2 diabetes mellitus (T2DM) is a non-communicable chronic disease that is characterised by insulin resistance and loss of insulin production leading to its inability to suppress glycaemic levels in the body. When uncontrolled, it raises risk of heart problems, kidney disease, and amputation of lower limbs which makes life less difficult and exerts a heavy burden on health services (Ikwuka et al., 2023; Powers et al., 2022). In 2024, 589 million adults aged 20-79 years lived with diabetes in the world (idf.org, 2025). More than 5.8 million individuals in the UK are diabetic and about 90 percent of them suffer T2DM (The Guardian, 2025). Tower Hamlets continues to report one of England's highest diabetes burdens, making it an important priority for public health intervention.</w:t>
      </w:r>
    </w:p>
    <w:p w:rsidR="008D2790" w:rsidRPr="002026D0" w:rsidRDefault="008D2790" w:rsidP="008D2790">
      <w:pPr>
        <w:pStyle w:val="Heading2"/>
        <w:rPr>
          <w:rFonts w:cs="Arial"/>
          <w:noProof/>
          <w:lang w:val="en-GB"/>
        </w:rPr>
      </w:pPr>
      <w:bookmarkStart w:id="30" w:name="_20zyjn3mrth1" w:colFirst="0" w:colLast="0"/>
      <w:bookmarkStart w:id="31" w:name="_Toc237889466"/>
      <w:bookmarkEnd w:id="30"/>
      <w:r w:rsidRPr="002026D0">
        <w:rPr>
          <w:rFonts w:cs="Arial"/>
          <w:noProof/>
          <w:lang w:val="en-GB"/>
        </w:rPr>
        <w:t>Public Health Measures Designed for Adults with Type 2 Diabetes in Tower Hamlets</w:t>
      </w:r>
      <w:bookmarkEnd w:id="31"/>
    </w:p>
    <w:p w:rsidR="008D2790" w:rsidRPr="002026D0" w:rsidRDefault="008D2790" w:rsidP="008D2790">
      <w:pPr>
        <w:rPr>
          <w:rFonts w:cs="Arial"/>
          <w:noProof/>
          <w:lang w:val="en-GB"/>
        </w:rPr>
      </w:pPr>
      <w:r w:rsidRPr="002026D0">
        <w:rPr>
          <w:rFonts w:cs="Arial"/>
          <w:noProof/>
          <w:lang w:val="en-GB"/>
        </w:rPr>
        <w:t>T2DM prevention in Tower Hamlets is based on using concepts of the primary, secondary and tertiary prevention (the 3 Ps) to decrease disease onset, slow complications progression and increase the quality of life.</w:t>
      </w:r>
    </w:p>
    <w:p w:rsidR="008D2790" w:rsidRPr="002026D0" w:rsidRDefault="008D2790" w:rsidP="008D2790">
      <w:pPr>
        <w:rPr>
          <w:rFonts w:cs="Arial"/>
          <w:noProof/>
          <w:lang w:val="en-GB"/>
        </w:rPr>
      </w:pPr>
      <w:r w:rsidRPr="002026D0">
        <w:rPr>
          <w:rFonts w:cs="Arial"/>
          <w:noProof/>
          <w:lang w:val="en-GB"/>
        </w:rPr>
        <w:t xml:space="preserve">The primary one focuses on preventing diabetes at an early stage when it has not yet been developed through solving risk factors that could be altered like obesity, improper food intake and exercise. In Tower Hamlets, it is the NHS Diabetes Prevention Programme (NHS DPP), community weight management programmes and NHS Health Checks on adults aged 40-74 years that can help identify high-risk adults and offer lifestyle changes to implement healthier diets and more physical activity (towerhamletsconnect.org, 2026; Whelan and Bell, 2022). </w:t>
      </w:r>
    </w:p>
    <w:p w:rsidR="008D2790" w:rsidRPr="002026D0" w:rsidRDefault="008D2790" w:rsidP="008D2790">
      <w:pPr>
        <w:rPr>
          <w:rFonts w:cs="Arial"/>
          <w:noProof/>
          <w:lang w:val="en-GB"/>
        </w:rPr>
      </w:pPr>
      <w:r w:rsidRPr="002026D0">
        <w:rPr>
          <w:rFonts w:cs="Arial"/>
          <w:noProof/>
          <w:lang w:val="en-GB"/>
        </w:rPr>
        <w:t>Secondary prevention focuses on early detection through HbA1c testing, routine GP screening and annual NHS Health Checks (Bednarska, 2022). The earlier-diagnosis provides the opportunity of timely treatment, decreasing stage of development of the disease and avoiding complications. Local health needs assessment has also emphasised the need to undertake specific screening within deprived communities since the diagnosis of diabetes has been prevalent in these areas (Hill-Briggs et al., 2020).</w:t>
      </w:r>
    </w:p>
    <w:p w:rsidR="008D2790" w:rsidRPr="002026D0" w:rsidRDefault="008D2790" w:rsidP="008D2790">
      <w:pPr>
        <w:rPr>
          <w:rFonts w:cs="Arial"/>
          <w:noProof/>
          <w:lang w:val="en-GB"/>
        </w:rPr>
      </w:pPr>
      <w:r w:rsidRPr="002026D0">
        <w:rPr>
          <w:rFonts w:cs="Arial"/>
          <w:noProof/>
          <w:lang w:val="en-GB"/>
        </w:rPr>
        <w:t>The goal of tertiary prevention is to reduce complications in patients diagnosed by use of medication, eye-care assessment, foot, kidney functionality and well-organised self-management education. The interventions lower hospitalisations and enhance long-term outcomes. However, unending socioeconomic deprivation and disparities in healthcare provision indicates that prevention programmes must be under constant review and be culturally sensitive in order to be as effective as possible.</w:t>
      </w:r>
    </w:p>
    <w:p w:rsidR="008D2790" w:rsidRPr="002026D0" w:rsidRDefault="008D2790" w:rsidP="008D2790">
      <w:pPr>
        <w:pStyle w:val="Heading2"/>
        <w:rPr>
          <w:rFonts w:cs="Arial"/>
          <w:noProof/>
          <w:lang w:val="en-GB"/>
        </w:rPr>
      </w:pPr>
      <w:bookmarkStart w:id="32" w:name="_1so7nh3noufm" w:colFirst="0" w:colLast="0"/>
      <w:bookmarkStart w:id="33" w:name="_Toc237889467"/>
      <w:bookmarkEnd w:id="32"/>
      <w:r w:rsidRPr="002026D0">
        <w:rPr>
          <w:rFonts w:cs="Arial"/>
          <w:noProof/>
          <w:lang w:val="en-GB"/>
        </w:rPr>
        <w:lastRenderedPageBreak/>
        <w:t>Key Determinants and Risk Factors</w:t>
      </w:r>
      <w:bookmarkEnd w:id="33"/>
    </w:p>
    <w:p w:rsidR="008D2790" w:rsidRPr="002026D0" w:rsidRDefault="008D2790" w:rsidP="008D2790">
      <w:pPr>
        <w:rPr>
          <w:rFonts w:cs="Arial"/>
          <w:noProof/>
          <w:lang w:val="en-GB"/>
        </w:rPr>
      </w:pPr>
      <w:r w:rsidRPr="002026D0">
        <w:rPr>
          <w:rFonts w:cs="Arial"/>
          <w:noProof/>
          <w:lang w:val="en-GB"/>
        </w:rPr>
        <w:t>Interacting biological, behavioural and socioeconomic factors determine the epidemiology of T2DM in Tower Hamlets. Age, history of family and ethnicity of being South Asian are critical factors that predispose people to the disease. Obesity, physical inactivity, unhealthy diets and smoking are examples of behavioural risk determinants (Bellou et al., 2018). The socioeconomic deprivation adds factors of poor housing, low incomes, lack of access to healthy food and lack of access to physical activities (Schultz et al., 2018). Poorer disease management and an early diagnosis are also related to decreased health literacy and a further delay in seeking healthcare. Considering that most of these determinants are preventable, social policies that are combined with changes in lifestyle behaviours, and broader social inequalities, are crucial in preventing the prevalence of diabetes.</w:t>
      </w:r>
    </w:p>
    <w:p w:rsidR="008D2790" w:rsidRPr="002026D0" w:rsidRDefault="008D2790" w:rsidP="008D2790">
      <w:pPr>
        <w:pStyle w:val="Heading2"/>
        <w:rPr>
          <w:rFonts w:cs="Arial"/>
          <w:noProof/>
          <w:lang w:val="en-GB"/>
        </w:rPr>
      </w:pPr>
      <w:bookmarkStart w:id="34" w:name="_Toc237889468"/>
      <w:r w:rsidRPr="002026D0">
        <w:rPr>
          <w:rFonts w:cs="Arial"/>
          <w:noProof/>
          <w:lang w:val="en-GB"/>
        </w:rPr>
        <w:t>Epidemiological Studies and Health Needs Assessment</w:t>
      </w:r>
      <w:bookmarkEnd w:id="34"/>
    </w:p>
    <w:p w:rsidR="008D2790" w:rsidRPr="002026D0" w:rsidRDefault="008D2790" w:rsidP="008D2790">
      <w:pPr>
        <w:rPr>
          <w:rFonts w:cs="Arial"/>
          <w:noProof/>
          <w:lang w:val="en-GB"/>
        </w:rPr>
      </w:pPr>
      <w:r w:rsidRPr="002026D0">
        <w:rPr>
          <w:rFonts w:cs="Arial"/>
          <w:noProof/>
          <w:lang w:val="en-GB"/>
        </w:rPr>
        <w:t>There is epidemiological evidence indicating that there is a high burden of T2DM in Tower Hamlets. The Diabetes registers showed that there were 15,874 adults in borough which is 6.8/100 of the GP-registered population as compared to 6.4/100 in London. The rates of diabetes among the Bangladeshi population were about 8-10% and it was also estimated that about 4,000 individuals had undiagnosed diabetes in Tower Hamlets (Tower Hamlets, 2023). The South Asian populations are also especially vulnerable as identified from the same source. The prevalence of pre-diabetes or undiagnosed diabetes was 14.6 percent among the South Asian participants and 4.0 percent among White participants in the UK Biobank, which supports targetedscreening (Anderson et al., 2021). The prevention of diabetes, early diagnosis and better managing of diabetes are thus local priorities according to Tower Hamlets Joint Strategic Needs Assessment (JSNA). The issue with diagnosed prevalence is that it can decrease the value of managing true burden by excluding cases which are not diagnosed when a check-up is performed.</w:t>
      </w:r>
    </w:p>
    <w:p w:rsidR="008D2790" w:rsidRPr="002026D0" w:rsidRDefault="008D2790" w:rsidP="008D2790">
      <w:pPr>
        <w:pStyle w:val="Heading2"/>
        <w:rPr>
          <w:rFonts w:cs="Arial"/>
          <w:noProof/>
          <w:lang w:val="en-GB"/>
        </w:rPr>
      </w:pPr>
      <w:bookmarkStart w:id="35" w:name="_Toc237889469"/>
      <w:r w:rsidRPr="002026D0">
        <w:rPr>
          <w:rFonts w:cs="Arial"/>
          <w:noProof/>
          <w:lang w:val="en-GB"/>
        </w:rPr>
        <w:t>Monitoring and Surveillance Systems</w:t>
      </w:r>
      <w:bookmarkEnd w:id="35"/>
    </w:p>
    <w:p w:rsidR="008D2790" w:rsidRPr="002026D0" w:rsidRDefault="008D2790" w:rsidP="008D2790">
      <w:pPr>
        <w:rPr>
          <w:rFonts w:cs="Arial"/>
          <w:noProof/>
          <w:lang w:val="en-GB"/>
        </w:rPr>
      </w:pPr>
      <w:r w:rsidRPr="002026D0">
        <w:rPr>
          <w:rFonts w:cs="Arial"/>
          <w:noProof/>
          <w:lang w:val="en-GB"/>
        </w:rPr>
        <w:t xml:space="preserve">T2DM demands a variety of surveillance systems, since onesource alone cannot measure disease burden, quality and outcomes of services. The National Diabetes Audit (NDA) compares diabetes care to the NICE standards and allows the service to be compared with each other. 3.71 million of people with T2DM in England were registered in 2024-25, but only 58.2% of them received all eight recommended care processes; and the results among ICBs varied from at least 38.6%to most at 73.5% (digital.nhs.uk, 2026a). GP diabetes registers and OHID Diabetes Profile at local level track prevalence and trends and QOF evaluate primary-care performance. Evidence on longer-term outcomes is given by death rates. One </w:t>
      </w:r>
      <w:r w:rsidRPr="002026D0">
        <w:rPr>
          <w:rFonts w:cs="Arial"/>
          <w:noProof/>
          <w:lang w:val="en-GB"/>
        </w:rPr>
        <w:lastRenderedPageBreak/>
        <w:t>of the greatest limitations is that the surveillance systems rely on documented diagnoses and thus they may fail to detect undiagnosed disease. In addition, the NDA modified the reporting period to 12 months in 2024-25 (rather than the previous 15 months), which implies that one should exercise caution when comparing the current data with previous data (digital.nhs.uk, 2026b).</w:t>
      </w:r>
    </w:p>
    <w:p w:rsidR="008D2790" w:rsidRPr="002026D0" w:rsidRDefault="008D2790" w:rsidP="008D2790">
      <w:pPr>
        <w:pStyle w:val="Heading2"/>
        <w:rPr>
          <w:rFonts w:cs="Arial"/>
          <w:noProof/>
          <w:lang w:val="en-GB"/>
        </w:rPr>
      </w:pPr>
      <w:bookmarkStart w:id="36" w:name="_Toc237889470"/>
      <w:r w:rsidRPr="002026D0">
        <w:rPr>
          <w:rFonts w:cs="Arial"/>
          <w:noProof/>
          <w:lang w:val="en-GB"/>
        </w:rPr>
        <w:t>Public Health Impact and Epidemiological Planning</w:t>
      </w:r>
      <w:bookmarkEnd w:id="36"/>
    </w:p>
    <w:p w:rsidR="008D2790" w:rsidRPr="002026D0" w:rsidRDefault="008D2790" w:rsidP="008D2790">
      <w:pPr>
        <w:rPr>
          <w:rFonts w:cs="Arial"/>
          <w:noProof/>
          <w:lang w:val="en-GB"/>
        </w:rPr>
      </w:pPr>
      <w:r w:rsidRPr="002026D0">
        <w:rPr>
          <w:rFonts w:cs="Arial"/>
          <w:noProof/>
          <w:lang w:val="en-GB"/>
        </w:rPr>
        <w:t>The implications of T2DM go beyond single person-level morbidity to inequalities that affect population-specific people. The rate of deaths caused by diabetes in Tower Hamlets was estimated to be 16 per cent, as compared to 12 per cent in the other parts of the country (Tower Hamlets, 2023). Unmanaged diabetes adds risks to cardiovascular disease, renal disease, risks of visual defect and amputation, which results in permanent disability and early death (Patel et al., 2022; Moini et al., 2022). Epidemiological planning ought to thus merge prevalence, HbA1c management, complication and mortality statistics to determine high-risk populations and manage distribution of resources. Preferable diagnosis and disease containment should enhance short-term priorities whereas reduction of complications, premature demise and disparities in the Bangladeshi and oppressed groups should be diminished by long-term planning.</w:t>
      </w:r>
    </w:p>
    <w:p w:rsidR="008D2790" w:rsidRPr="002026D0" w:rsidRDefault="008D2790" w:rsidP="008D2790">
      <w:pPr>
        <w:pStyle w:val="Heading2"/>
        <w:rPr>
          <w:rFonts w:cs="Arial"/>
          <w:noProof/>
          <w:lang w:val="en-GB"/>
        </w:rPr>
      </w:pPr>
      <w:bookmarkStart w:id="37" w:name="_Toc237889471"/>
      <w:r w:rsidRPr="002026D0">
        <w:rPr>
          <w:rFonts w:cs="Arial"/>
          <w:noProof/>
          <w:lang w:val="en-GB"/>
        </w:rPr>
        <w:t>Proposed Health Intervention Programme</w:t>
      </w:r>
      <w:bookmarkEnd w:id="37"/>
    </w:p>
    <w:p w:rsidR="008D2790" w:rsidRPr="002026D0" w:rsidRDefault="008D2790" w:rsidP="008D2790">
      <w:pPr>
        <w:rPr>
          <w:rFonts w:cs="Arial"/>
          <w:noProof/>
          <w:lang w:val="en-GB"/>
        </w:rPr>
      </w:pPr>
      <w:r w:rsidRPr="002026D0">
        <w:rPr>
          <w:rFonts w:cs="Arial"/>
          <w:noProof/>
          <w:lang w:val="en-GB"/>
        </w:rPr>
        <w:t>The type of program that should be applied to target a section of adult population in East London, Tower Hamlets should establish a Culturally Adapted Diabetes Prevention and Early Detection Programme. These should specifically aim at addressing obese adults aged 40-70 years who has pre-diabetes or lacks socioeconomic privilege. Risk assessment and HbA1c testing consisting of culturally appropriate data could be provided through the GP practices, pharmacies and community organisations. The evidence-based use of this method can be justified by the high rates of actionable levels of HbA1c in South Asia populations that are significantly higher (Anderson et al., 2021). The NHS Diabetes Prevention Programme backed with language-specific dietary education, physical-activity and family involvement, needs to be provided to people with pre-diabetes (Whelan and Bell, 2022; Barron et al., 2023). Testing outcomes in terms of screening uptake, attendance, weight, HbA1c and new diagnoses of diabetes should be evaluated. Achievement of programme completers with one year of follow-up by 3.3 kg average weight loss is evidence of the effectiveness of the program, though the low attendance suggests that accessibility and engagement are issues to be considered (Valabhji et al., 2020).</w:t>
      </w:r>
    </w:p>
    <w:p w:rsidR="008D2790" w:rsidRPr="002026D0" w:rsidRDefault="008D2790" w:rsidP="008D2790">
      <w:pPr>
        <w:pStyle w:val="Heading2"/>
        <w:rPr>
          <w:rFonts w:cs="Arial"/>
          <w:noProof/>
          <w:lang w:val="en-GB"/>
        </w:rPr>
      </w:pPr>
      <w:bookmarkStart w:id="38" w:name="_Toc237889472"/>
      <w:r w:rsidRPr="002026D0">
        <w:rPr>
          <w:rFonts w:cs="Arial"/>
          <w:noProof/>
          <w:lang w:val="en-GB"/>
        </w:rPr>
        <w:lastRenderedPageBreak/>
        <w:t>Strengths and Weaknesses of the Epidemiological Approach</w:t>
      </w:r>
      <w:bookmarkEnd w:id="38"/>
    </w:p>
    <w:p w:rsidR="008D2790" w:rsidRPr="002026D0" w:rsidRDefault="008D2790" w:rsidP="008D2790">
      <w:pPr>
        <w:rPr>
          <w:rFonts w:cs="Arial"/>
          <w:noProof/>
          <w:lang w:val="en-GB"/>
        </w:rPr>
      </w:pPr>
      <w:r w:rsidRPr="002026D0">
        <w:rPr>
          <w:rFonts w:cs="Arial"/>
          <w:noProof/>
          <w:lang w:val="en-GB"/>
        </w:rPr>
        <w:t>Local registers, evidence in the form of the JSNA, national audits and cohort studies are integrated in order to triangulate disease prevalence, risk and outcomes, which strengthen the approach. Identification of disease progression is supported with longitudinal evidence and constant monitoring of disease with the help of routine surveillance and resources allocation (Tower Hamlets Council, 2023; digital.nhs.uk, 2026a; digital.nhs.uk, 2026b). Nonetheless, observational study is not always able to draw causality as there is an interaction between the ethnicity, deprivation, obesity and lifestyle behaviours. Routine data sets can also not include the undiagnosed cases or they may not include missing demographic data. Also, there can be a decrease in comparability across time due to alterations in the methodology of surveillance. The evaluation of interventions can be affected by selection bias and attrition bias that may arise due to the fact that individuals going through programmes can be more motivated ones as compared to those who do not. As a result, there is a need to elucidate epidemiological data with qualitative evidence focusing on communities.</w:t>
      </w:r>
    </w:p>
    <w:p w:rsidR="008D2790" w:rsidRPr="002026D0" w:rsidRDefault="008D2790" w:rsidP="008D2790">
      <w:pPr>
        <w:pStyle w:val="Heading2"/>
        <w:rPr>
          <w:rFonts w:cs="Arial"/>
          <w:noProof/>
          <w:lang w:val="en-GB"/>
        </w:rPr>
      </w:pPr>
      <w:bookmarkStart w:id="39" w:name="_Toc237889473"/>
      <w:r w:rsidRPr="002026D0">
        <w:rPr>
          <w:rFonts w:cs="Arial"/>
          <w:noProof/>
          <w:lang w:val="en-GB"/>
        </w:rPr>
        <w:t>Conclusion</w:t>
      </w:r>
      <w:bookmarkEnd w:id="39"/>
    </w:p>
    <w:p w:rsidR="008D2790" w:rsidRPr="002026D0" w:rsidRDefault="008D2790" w:rsidP="008D2790">
      <w:pPr>
        <w:rPr>
          <w:rFonts w:cs="Arial"/>
          <w:noProof/>
          <w:lang w:val="en-GB"/>
        </w:rPr>
      </w:pPr>
      <w:r w:rsidRPr="002026D0">
        <w:rPr>
          <w:rFonts w:cs="Arial"/>
          <w:noProof/>
          <w:lang w:val="en-GB"/>
        </w:rPr>
        <w:t>T2DM is a major public health issue in Tower Hamlets with the highest prevalence being noted among the Bangladeshi population in the area and a significant number of cases that may go undiagnosed. The high-risk groups can be targeted by identification and subsequently earmarked in epidemiological studies, local health-needs assessment and surveillance systems. An early intervention, lifestyle change and community engagement programme that is culturally adapted can help to decrease incidence and complications of the diseases. However, under-diagnosis, missing information and skewed programme coverage illustrates why it is necessary to engage in continuous surveillance and intensive assessment to see whether interventions, in fact, decrease health disparities.</w:t>
      </w:r>
    </w:p>
    <w:p w:rsidR="008D2790" w:rsidRPr="002026D0" w:rsidRDefault="008D2790" w:rsidP="008D2790">
      <w:pPr>
        <w:rPr>
          <w:rFonts w:cs="Arial"/>
          <w:noProof/>
          <w:lang w:val="en-GB"/>
        </w:rPr>
      </w:pPr>
      <w:r w:rsidRPr="002026D0">
        <w:rPr>
          <w:rFonts w:cs="Arial"/>
          <w:noProof/>
          <w:lang w:val="en-GB"/>
        </w:rPr>
        <w:br w:type="page"/>
      </w:r>
    </w:p>
    <w:p w:rsidR="008D2790" w:rsidRPr="002026D0" w:rsidRDefault="008D2790" w:rsidP="008D2790">
      <w:pPr>
        <w:pStyle w:val="Heading1"/>
        <w:rPr>
          <w:rFonts w:cs="Arial"/>
          <w:noProof/>
          <w:lang w:val="en-GB"/>
        </w:rPr>
      </w:pPr>
      <w:bookmarkStart w:id="40" w:name="_Toc237889474"/>
      <w:r w:rsidRPr="002026D0">
        <w:rPr>
          <w:rFonts w:cs="Arial"/>
          <w:noProof/>
          <w:lang w:val="en-GB"/>
        </w:rPr>
        <w:lastRenderedPageBreak/>
        <w:t>References</w:t>
      </w:r>
      <w:bookmarkEnd w:id="40"/>
    </w:p>
    <w:p w:rsidR="008D2790" w:rsidRPr="002026D0" w:rsidRDefault="008D2790" w:rsidP="008D2790">
      <w:pPr>
        <w:rPr>
          <w:rFonts w:cs="Arial"/>
          <w:noProof/>
          <w:lang w:val="en-GB"/>
        </w:rPr>
      </w:pPr>
      <w:r w:rsidRPr="002026D0">
        <w:rPr>
          <w:rFonts w:cs="Arial"/>
          <w:noProof/>
          <w:lang w:val="en-GB"/>
        </w:rPr>
        <w:t>Anderson, J.J., Welsh, P., Ho, F.K., Ferguson, L.D., Welsh, C.E., Pellicori, P., Cleland, J.G., Forbes, J., Iliodromiti, S., Boyle, J. and Lindsay, R., 2021. Ethnic differences in prevalence of actionable HbA1c levels in UK Biobank: implications for screening. </w:t>
      </w:r>
      <w:r w:rsidRPr="002026D0">
        <w:rPr>
          <w:rFonts w:cs="Arial"/>
          <w:i/>
          <w:iCs/>
          <w:noProof/>
          <w:lang w:val="en-GB"/>
        </w:rPr>
        <w:t>BMJ Open Diabetes Research &amp; Care</w:t>
      </w:r>
      <w:r w:rsidRPr="002026D0">
        <w:rPr>
          <w:rFonts w:cs="Arial"/>
          <w:noProof/>
          <w:lang w:val="en-GB"/>
        </w:rPr>
        <w:t>, </w:t>
      </w:r>
      <w:r w:rsidRPr="002026D0">
        <w:rPr>
          <w:rFonts w:cs="Arial"/>
          <w:i/>
          <w:iCs/>
          <w:noProof/>
          <w:lang w:val="en-GB"/>
        </w:rPr>
        <w:t>9</w:t>
      </w:r>
      <w:r w:rsidRPr="002026D0">
        <w:rPr>
          <w:rFonts w:cs="Arial"/>
          <w:noProof/>
          <w:lang w:val="en-GB"/>
        </w:rPr>
        <w:t>(1), p.e002176.</w:t>
      </w:r>
    </w:p>
    <w:p w:rsidR="008D2790" w:rsidRPr="002026D0" w:rsidRDefault="008D2790" w:rsidP="008D2790">
      <w:pPr>
        <w:rPr>
          <w:rFonts w:cs="Arial"/>
          <w:noProof/>
          <w:lang w:val="en-GB"/>
        </w:rPr>
      </w:pPr>
      <w:r w:rsidRPr="002026D0">
        <w:rPr>
          <w:rFonts w:cs="Arial"/>
          <w:noProof/>
          <w:lang w:val="en-GB"/>
        </w:rPr>
        <w:t>Barron, E., Bradley, D., Safazadeh, S., McGough, B., Bakhai, C., Young, B., Khunti, K., Murray, E., Wareham, N., Jebb, S. and Valabhji, J., 2023. Effectiveness of digital and remote provision of the Healthier You: NHS Diabetes Prevention Programme during the COVID</w:t>
      </w:r>
      <w:r w:rsidRPr="002026D0">
        <w:rPr>
          <w:rFonts w:ascii="Cambria Math" w:hAnsi="Cambria Math" w:cs="Cambria Math"/>
          <w:noProof/>
          <w:lang w:val="en-GB"/>
        </w:rPr>
        <w:t>‐</w:t>
      </w:r>
      <w:r w:rsidRPr="002026D0">
        <w:rPr>
          <w:rFonts w:cs="Arial"/>
          <w:noProof/>
          <w:lang w:val="en-GB"/>
        </w:rPr>
        <w:t>19 pandemic. </w:t>
      </w:r>
      <w:r w:rsidRPr="002026D0">
        <w:rPr>
          <w:rFonts w:cs="Arial"/>
          <w:i/>
          <w:iCs/>
          <w:noProof/>
          <w:lang w:val="en-GB"/>
        </w:rPr>
        <w:t>Diabetic Medicine</w:t>
      </w:r>
      <w:r w:rsidRPr="002026D0">
        <w:rPr>
          <w:rFonts w:cs="Arial"/>
          <w:noProof/>
          <w:lang w:val="en-GB"/>
        </w:rPr>
        <w:t>, </w:t>
      </w:r>
      <w:r w:rsidRPr="002026D0">
        <w:rPr>
          <w:rFonts w:cs="Arial"/>
          <w:i/>
          <w:iCs/>
          <w:noProof/>
          <w:lang w:val="en-GB"/>
        </w:rPr>
        <w:t>40</w:t>
      </w:r>
      <w:r w:rsidRPr="002026D0">
        <w:rPr>
          <w:rFonts w:cs="Arial"/>
          <w:noProof/>
          <w:lang w:val="en-GB"/>
        </w:rPr>
        <w:t>(5), p.e15028.</w:t>
      </w:r>
    </w:p>
    <w:p w:rsidR="008D2790" w:rsidRPr="002026D0" w:rsidRDefault="008D2790" w:rsidP="008D2790">
      <w:pPr>
        <w:rPr>
          <w:rFonts w:cs="Arial"/>
          <w:noProof/>
          <w:lang w:val="en-GB"/>
        </w:rPr>
      </w:pPr>
      <w:r w:rsidRPr="002026D0">
        <w:rPr>
          <w:rFonts w:cs="Arial"/>
          <w:noProof/>
          <w:lang w:val="en-GB"/>
        </w:rPr>
        <w:t xml:space="preserve">BBC, 2023. </w:t>
      </w:r>
      <w:r w:rsidRPr="002026D0">
        <w:rPr>
          <w:rFonts w:cs="Arial"/>
          <w:i/>
          <w:iCs/>
          <w:noProof/>
          <w:lang w:val="en-GB"/>
        </w:rPr>
        <w:t>End racial disparities in maternal deaths – MPs.</w:t>
      </w:r>
      <w:r w:rsidRPr="002026D0">
        <w:rPr>
          <w:rFonts w:cs="Arial"/>
          <w:noProof/>
          <w:lang w:val="en-GB"/>
        </w:rPr>
        <w:t xml:space="preserve"> Available at: </w:t>
      </w:r>
      <w:hyperlink r:id="rId6" w:history="1">
        <w:r w:rsidRPr="002026D0">
          <w:rPr>
            <w:rStyle w:val="Hyperlink"/>
            <w:rFonts w:cs="Arial"/>
            <w:noProof/>
            <w:lang w:val="en-GB"/>
          </w:rPr>
          <w:t>https://www.bbc.com/news/health-65300168</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Bednarska, N., 2022. Critical Assessment of Current Health Policies Used for Managing Diabetes in the United Kingdom. </w:t>
      </w:r>
      <w:r w:rsidRPr="002026D0">
        <w:rPr>
          <w:rFonts w:cs="Arial"/>
          <w:i/>
          <w:iCs/>
          <w:noProof/>
          <w:lang w:val="en-GB"/>
        </w:rPr>
        <w:t>Journal of community medicine and public health</w:t>
      </w:r>
      <w:r w:rsidRPr="002026D0">
        <w:rPr>
          <w:rFonts w:cs="Arial"/>
          <w:noProof/>
          <w:lang w:val="en-GB"/>
        </w:rPr>
        <w:t>, </w:t>
      </w:r>
      <w:r w:rsidRPr="002026D0">
        <w:rPr>
          <w:rFonts w:cs="Arial"/>
          <w:i/>
          <w:iCs/>
          <w:noProof/>
          <w:lang w:val="en-GB"/>
        </w:rPr>
        <w:t>6</w:t>
      </w:r>
      <w:r w:rsidRPr="002026D0">
        <w:rPr>
          <w:rFonts w:cs="Arial"/>
          <w:noProof/>
          <w:lang w:val="en-GB"/>
        </w:rPr>
        <w:t>(2).</w:t>
      </w:r>
    </w:p>
    <w:p w:rsidR="008D2790" w:rsidRPr="002026D0" w:rsidRDefault="008D2790" w:rsidP="008D2790">
      <w:pPr>
        <w:rPr>
          <w:rFonts w:cs="Arial"/>
          <w:noProof/>
          <w:lang w:val="en-GB"/>
        </w:rPr>
      </w:pPr>
      <w:r w:rsidRPr="002026D0">
        <w:rPr>
          <w:rFonts w:cs="Arial"/>
          <w:noProof/>
          <w:lang w:val="en-GB"/>
        </w:rPr>
        <w:t>Bellou, V., Belbasis, L., Tzoulaki, I. and Evangelou, E., 2018. Risk factors for type 2 diabetes mellitus: an exposure-wide umbrella review of meta-analyses. </w:t>
      </w:r>
      <w:r w:rsidRPr="002026D0">
        <w:rPr>
          <w:rFonts w:cs="Arial"/>
          <w:i/>
          <w:iCs/>
          <w:noProof/>
          <w:lang w:val="en-GB"/>
        </w:rPr>
        <w:t>PloS one</w:t>
      </w:r>
      <w:r w:rsidRPr="002026D0">
        <w:rPr>
          <w:rFonts w:cs="Arial"/>
          <w:noProof/>
          <w:lang w:val="en-GB"/>
        </w:rPr>
        <w:t>, </w:t>
      </w:r>
      <w:r w:rsidRPr="002026D0">
        <w:rPr>
          <w:rFonts w:cs="Arial"/>
          <w:i/>
          <w:iCs/>
          <w:noProof/>
          <w:lang w:val="en-GB"/>
        </w:rPr>
        <w:t>13</w:t>
      </w:r>
      <w:r w:rsidRPr="002026D0">
        <w:rPr>
          <w:rFonts w:cs="Arial"/>
          <w:noProof/>
          <w:lang w:val="en-GB"/>
        </w:rPr>
        <w:t>(3), p.e0194127.</w:t>
      </w:r>
    </w:p>
    <w:p w:rsidR="008D2790" w:rsidRPr="002026D0" w:rsidRDefault="008D2790" w:rsidP="008D2790">
      <w:pPr>
        <w:rPr>
          <w:rFonts w:cs="Arial"/>
          <w:noProof/>
          <w:lang w:val="en-GB"/>
        </w:rPr>
      </w:pPr>
      <w:r w:rsidRPr="002026D0">
        <w:rPr>
          <w:rFonts w:cs="Arial"/>
          <w:noProof/>
          <w:lang w:val="en-GB"/>
        </w:rPr>
        <w:t xml:space="preserve">digital.nhs.uk, 2026a. </w:t>
      </w:r>
      <w:r w:rsidRPr="002026D0">
        <w:rPr>
          <w:rFonts w:cs="Arial"/>
          <w:i/>
          <w:iCs/>
          <w:noProof/>
          <w:lang w:val="en-GB"/>
        </w:rPr>
        <w:t>National Diabetes Audit Core Report 1: Care Processes and Treatment Targets 2024-25 Underlying data.</w:t>
      </w:r>
      <w:r w:rsidRPr="002026D0">
        <w:rPr>
          <w:rFonts w:cs="Arial"/>
          <w:noProof/>
          <w:lang w:val="en-GB"/>
        </w:rPr>
        <w:t xml:space="preserve"> Available at: </w:t>
      </w:r>
      <w:hyperlink r:id="rId7" w:history="1">
        <w:r w:rsidRPr="002026D0">
          <w:rPr>
            <w:rStyle w:val="Hyperlink"/>
            <w:rFonts w:cs="Arial"/>
            <w:noProof/>
            <w:lang w:val="en-GB"/>
          </w:rPr>
          <w:t>https://digital.nhs.uk/data-and-information/publications/statistical/national-diabetes-audit/report-1-cp-and-tt-data-release-2024-25/nda-report-1-cp-and-tt-data-release-2024-25</w:t>
        </w:r>
      </w:hyperlink>
      <w:r w:rsidRPr="002026D0">
        <w:rPr>
          <w:rFonts w:cs="Arial"/>
          <w:noProof/>
          <w:lang w:val="en-GB"/>
        </w:rPr>
        <w:t xml:space="preserve"> [Accessed on: 16/08/2026]</w:t>
      </w:r>
    </w:p>
    <w:p w:rsidR="008D2790" w:rsidRPr="002026D0" w:rsidRDefault="008D2790" w:rsidP="008D2790">
      <w:pPr>
        <w:rPr>
          <w:rFonts w:cs="Arial"/>
          <w:noProof/>
          <w:lang w:val="en-GB"/>
        </w:rPr>
      </w:pPr>
      <w:r w:rsidRPr="002026D0">
        <w:rPr>
          <w:rFonts w:cs="Arial"/>
          <w:noProof/>
          <w:lang w:val="en-GB"/>
        </w:rPr>
        <w:t xml:space="preserve">digital.nhs.uk, 2026b. </w:t>
      </w:r>
      <w:r w:rsidRPr="002026D0">
        <w:rPr>
          <w:rFonts w:cs="Arial"/>
          <w:i/>
          <w:iCs/>
          <w:noProof/>
          <w:lang w:val="en-GB"/>
        </w:rPr>
        <w:t xml:space="preserve">Impact of audit period change from 15 to 12 months. </w:t>
      </w:r>
      <w:r w:rsidRPr="002026D0">
        <w:rPr>
          <w:rFonts w:cs="Arial"/>
          <w:noProof/>
          <w:lang w:val="en-GB"/>
        </w:rPr>
        <w:t xml:space="preserve">Available at: </w:t>
      </w:r>
      <w:hyperlink r:id="rId8" w:history="1">
        <w:r w:rsidRPr="002026D0">
          <w:rPr>
            <w:rStyle w:val="Hyperlink"/>
            <w:rFonts w:cs="Arial"/>
            <w:noProof/>
            <w:lang w:val="en-GB"/>
          </w:rPr>
          <w:t>https://digital.nhs.uk/data-and-information/publications/statistical/national-diabetes-audit/audit-period-comparison</w:t>
        </w:r>
      </w:hyperlink>
      <w:r w:rsidRPr="002026D0">
        <w:rPr>
          <w:rFonts w:cs="Arial"/>
          <w:noProof/>
          <w:lang w:val="en-GB"/>
        </w:rPr>
        <w:t xml:space="preserve"> [Accessed on: 16/08/2026]</w:t>
      </w:r>
    </w:p>
    <w:p w:rsidR="008D2790" w:rsidRPr="002026D0" w:rsidRDefault="008D2790" w:rsidP="008D2790">
      <w:pPr>
        <w:rPr>
          <w:rFonts w:cs="Arial"/>
          <w:noProof/>
          <w:lang w:val="en-GB"/>
        </w:rPr>
      </w:pPr>
      <w:r w:rsidRPr="002026D0">
        <w:rPr>
          <w:rFonts w:cs="Arial"/>
          <w:noProof/>
          <w:lang w:val="en-GB"/>
        </w:rPr>
        <w:t xml:space="preserve">england.nhs.uk, 2026. </w:t>
      </w:r>
      <w:r w:rsidRPr="002026D0">
        <w:rPr>
          <w:rFonts w:cs="Arial"/>
          <w:i/>
          <w:iCs/>
          <w:noProof/>
          <w:lang w:val="en-GB"/>
        </w:rPr>
        <w:t>About the prevention programme.</w:t>
      </w:r>
      <w:r w:rsidRPr="002026D0">
        <w:rPr>
          <w:rFonts w:cs="Arial"/>
          <w:noProof/>
          <w:lang w:val="en-GB"/>
        </w:rPr>
        <w:t xml:space="preserve"> Available at: </w:t>
      </w:r>
      <w:hyperlink r:id="rId9" w:history="1">
        <w:r w:rsidRPr="002026D0">
          <w:rPr>
            <w:rStyle w:val="Hyperlink"/>
            <w:rFonts w:cs="Arial"/>
            <w:noProof/>
            <w:lang w:val="en-GB"/>
          </w:rPr>
          <w:t>https://www.england.nhs.uk/ourwork/prevention/about-prevention-programme/</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 xml:space="preserve">england.nhs.uk, 2026. </w:t>
      </w:r>
      <w:r w:rsidRPr="002026D0">
        <w:rPr>
          <w:rFonts w:cs="Arial"/>
          <w:i/>
          <w:iCs/>
          <w:noProof/>
          <w:lang w:val="en-GB"/>
        </w:rPr>
        <w:t>an approach to reducing healthcare inequalities.</w:t>
      </w:r>
      <w:r w:rsidRPr="002026D0">
        <w:rPr>
          <w:rFonts w:cs="Arial"/>
          <w:noProof/>
          <w:lang w:val="en-GB"/>
        </w:rPr>
        <w:t xml:space="preserve"> Available at: </w:t>
      </w:r>
      <w:hyperlink r:id="rId10" w:history="1">
        <w:r w:rsidRPr="002026D0">
          <w:rPr>
            <w:rStyle w:val="Hyperlink"/>
            <w:rFonts w:cs="Arial"/>
            <w:noProof/>
            <w:lang w:val="en-GB"/>
          </w:rPr>
          <w:t>https://www.england.nhs.uk/about/equality/equality-hub/national-healthcare-inequalities-improvement-programme/core20plus5/</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Hassen, N., Lofters, A., Michael, S., Mall, A., Pinto, A.D. and Rackal, J., 2021. Implementing anti-racism interventions in healthcare settings: a scoping review. </w:t>
      </w:r>
      <w:r w:rsidRPr="002026D0">
        <w:rPr>
          <w:rFonts w:cs="Arial"/>
          <w:i/>
          <w:iCs/>
          <w:noProof/>
          <w:lang w:val="en-GB"/>
        </w:rPr>
        <w:t>International journal of environmental research and public health</w:t>
      </w:r>
      <w:r w:rsidRPr="002026D0">
        <w:rPr>
          <w:rFonts w:cs="Arial"/>
          <w:noProof/>
          <w:lang w:val="en-GB"/>
        </w:rPr>
        <w:t>, </w:t>
      </w:r>
      <w:r w:rsidRPr="002026D0">
        <w:rPr>
          <w:rFonts w:cs="Arial"/>
          <w:i/>
          <w:iCs/>
          <w:noProof/>
          <w:lang w:val="en-GB"/>
        </w:rPr>
        <w:t>18</w:t>
      </w:r>
      <w:r w:rsidRPr="002026D0">
        <w:rPr>
          <w:rFonts w:cs="Arial"/>
          <w:noProof/>
          <w:lang w:val="en-GB"/>
        </w:rPr>
        <w:t>(6), p.2993.</w:t>
      </w:r>
    </w:p>
    <w:p w:rsidR="008D2790" w:rsidRPr="002026D0" w:rsidRDefault="008D2790" w:rsidP="008D2790">
      <w:pPr>
        <w:rPr>
          <w:rFonts w:cs="Arial"/>
          <w:noProof/>
          <w:lang w:val="en-GB"/>
        </w:rPr>
      </w:pPr>
      <w:r w:rsidRPr="002026D0">
        <w:rPr>
          <w:rFonts w:cs="Arial"/>
          <w:noProof/>
          <w:lang w:val="en-GB"/>
        </w:rPr>
        <w:lastRenderedPageBreak/>
        <w:t>Hill-Briggs, F., Adler, N.E., Berkowitz, S.A., Chin, M.H., Gary-Webb, T.L., Navas-Acien, A., Thornton, P.L. and Haire-Joshu, D., 2020. Social determinants of health and diabetes: a scientific review. </w:t>
      </w:r>
      <w:r w:rsidRPr="002026D0">
        <w:rPr>
          <w:rFonts w:cs="Arial"/>
          <w:i/>
          <w:iCs/>
          <w:noProof/>
          <w:lang w:val="en-GB"/>
        </w:rPr>
        <w:t>Diabetes care</w:t>
      </w:r>
      <w:r w:rsidRPr="002026D0">
        <w:rPr>
          <w:rFonts w:cs="Arial"/>
          <w:noProof/>
          <w:lang w:val="en-GB"/>
        </w:rPr>
        <w:t>, </w:t>
      </w:r>
      <w:r w:rsidRPr="002026D0">
        <w:rPr>
          <w:rFonts w:cs="Arial"/>
          <w:i/>
          <w:iCs/>
          <w:noProof/>
          <w:lang w:val="en-GB"/>
        </w:rPr>
        <w:t>44</w:t>
      </w:r>
      <w:r w:rsidRPr="002026D0">
        <w:rPr>
          <w:rFonts w:cs="Arial"/>
          <w:noProof/>
          <w:lang w:val="en-GB"/>
        </w:rPr>
        <w:t>(1), p.258.</w:t>
      </w:r>
    </w:p>
    <w:p w:rsidR="008D2790" w:rsidRPr="002026D0" w:rsidRDefault="008D2790" w:rsidP="008D2790">
      <w:pPr>
        <w:rPr>
          <w:rFonts w:cs="Arial"/>
          <w:noProof/>
          <w:lang w:val="en-GB"/>
        </w:rPr>
      </w:pPr>
      <w:r w:rsidRPr="002026D0">
        <w:rPr>
          <w:rFonts w:cs="Arial"/>
          <w:noProof/>
          <w:lang w:val="en-GB"/>
        </w:rPr>
        <w:t xml:space="preserve">idf.org, 2025. </w:t>
      </w:r>
      <w:r w:rsidRPr="002026D0">
        <w:rPr>
          <w:rFonts w:cs="Arial"/>
          <w:i/>
          <w:iCs/>
          <w:noProof/>
          <w:lang w:val="en-GB"/>
        </w:rPr>
        <w:t>Diabetes facts &amp; figures.</w:t>
      </w:r>
      <w:r w:rsidRPr="002026D0">
        <w:rPr>
          <w:rFonts w:cs="Arial"/>
          <w:noProof/>
          <w:lang w:val="en-GB"/>
        </w:rPr>
        <w:t xml:space="preserve"> Available at: </w:t>
      </w:r>
      <w:hyperlink r:id="rId11" w:history="1">
        <w:r w:rsidRPr="002026D0">
          <w:rPr>
            <w:rStyle w:val="Hyperlink"/>
            <w:rFonts w:cs="Arial"/>
            <w:noProof/>
            <w:lang w:val="en-GB"/>
          </w:rPr>
          <w:t>https://idf.org/about-diabetes/diabetes-facts-figures/?utm_source=chatgpt.com</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Ikwuka, A.O., Omoju, D.I. and Mahanera, O.K., 2023. Profiling of clinical dynamics of type 2 diabetes mellitus in patients: a perspective review. </w:t>
      </w:r>
      <w:r w:rsidRPr="002026D0">
        <w:rPr>
          <w:rFonts w:cs="Arial"/>
          <w:i/>
          <w:iCs/>
          <w:noProof/>
          <w:lang w:val="en-GB"/>
        </w:rPr>
        <w:t>World Journal of Current Medical and Pharmaceutical Research</w:t>
      </w:r>
      <w:r w:rsidRPr="002026D0">
        <w:rPr>
          <w:rFonts w:cs="Arial"/>
          <w:noProof/>
          <w:lang w:val="en-GB"/>
        </w:rPr>
        <w:t>, pp.210-218.</w:t>
      </w:r>
    </w:p>
    <w:p w:rsidR="008D2790" w:rsidRPr="002026D0" w:rsidRDefault="008D2790" w:rsidP="008D2790">
      <w:pPr>
        <w:rPr>
          <w:rFonts w:cs="Arial"/>
          <w:noProof/>
          <w:lang w:val="en-GB"/>
        </w:rPr>
      </w:pPr>
      <w:r w:rsidRPr="002026D0">
        <w:rPr>
          <w:rFonts w:cs="Arial"/>
          <w:noProof/>
          <w:lang w:val="en-GB"/>
        </w:rPr>
        <w:t xml:space="preserve">jrf.org.uk, 2024. </w:t>
      </w:r>
      <w:r w:rsidRPr="002026D0">
        <w:rPr>
          <w:rFonts w:cs="Arial"/>
          <w:i/>
          <w:iCs/>
          <w:noProof/>
          <w:lang w:val="en-GB"/>
        </w:rPr>
        <w:t>Bangladeshi, Black African and Pakistani households at higher risk of very deep, long-term poverty.</w:t>
      </w:r>
      <w:r w:rsidRPr="002026D0">
        <w:rPr>
          <w:rFonts w:cs="Arial"/>
          <w:noProof/>
          <w:lang w:val="en-GB"/>
        </w:rPr>
        <w:t xml:space="preserve"> Available at: </w:t>
      </w:r>
      <w:hyperlink r:id="rId12" w:history="1">
        <w:r w:rsidRPr="002026D0">
          <w:rPr>
            <w:rStyle w:val="Hyperlink"/>
            <w:rFonts w:cs="Arial"/>
            <w:noProof/>
            <w:lang w:val="en-GB"/>
          </w:rPr>
          <w:t>https://www.jrf.org.uk/sites/default/files/pdfs/bangladeshi-black-african-and-pakistani-households-at-higher-risk-of-very-deep-long-term-poverty-1b47d11408cce5e48e942c84b58072f4.pdf</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Kirkbride, J.B., Anglin, D.M., Colman, I., Dykxhoorn, J., Jones, P.B., Patalay, P., Pitman, A., Soneson, E., Steare, T., Wright, T. and Griffiths, S.L., 2024. The social determinants of mental health and disorder: evidence, prevention and recommendations. </w:t>
      </w:r>
      <w:r w:rsidRPr="002026D0">
        <w:rPr>
          <w:rFonts w:cs="Arial"/>
          <w:i/>
          <w:iCs/>
          <w:noProof/>
          <w:lang w:val="en-GB"/>
        </w:rPr>
        <w:t>World psychiatry</w:t>
      </w:r>
      <w:r w:rsidRPr="002026D0">
        <w:rPr>
          <w:rFonts w:cs="Arial"/>
          <w:noProof/>
          <w:lang w:val="en-GB"/>
        </w:rPr>
        <w:t>, </w:t>
      </w:r>
      <w:r w:rsidRPr="002026D0">
        <w:rPr>
          <w:rFonts w:cs="Arial"/>
          <w:i/>
          <w:iCs/>
          <w:noProof/>
          <w:lang w:val="en-GB"/>
        </w:rPr>
        <w:t>23</w:t>
      </w:r>
      <w:r w:rsidRPr="002026D0">
        <w:rPr>
          <w:rFonts w:cs="Arial"/>
          <w:noProof/>
          <w:lang w:val="en-GB"/>
        </w:rPr>
        <w:t>(1), pp.58-90.</w:t>
      </w:r>
    </w:p>
    <w:p w:rsidR="008D2790" w:rsidRPr="002026D0" w:rsidRDefault="008D2790" w:rsidP="008D2790">
      <w:pPr>
        <w:rPr>
          <w:rFonts w:cs="Arial"/>
          <w:noProof/>
          <w:lang w:val="en-GB"/>
        </w:rPr>
      </w:pPr>
      <w:r w:rsidRPr="002026D0">
        <w:rPr>
          <w:rFonts w:cs="Arial"/>
          <w:noProof/>
          <w:lang w:val="en-GB"/>
        </w:rPr>
        <w:t>Mason, L., 2024. Medical discrimination: a hidden and non-neglectable issue. </w:t>
      </w:r>
      <w:r w:rsidRPr="002026D0">
        <w:rPr>
          <w:rFonts w:cs="Arial"/>
          <w:i/>
          <w:iCs/>
          <w:noProof/>
          <w:lang w:val="en-GB"/>
        </w:rPr>
        <w:t>Science Insights</w:t>
      </w:r>
      <w:r w:rsidRPr="002026D0">
        <w:rPr>
          <w:rFonts w:cs="Arial"/>
          <w:noProof/>
          <w:lang w:val="en-GB"/>
        </w:rPr>
        <w:t>, </w:t>
      </w:r>
      <w:r w:rsidRPr="002026D0">
        <w:rPr>
          <w:rFonts w:cs="Arial"/>
          <w:i/>
          <w:iCs/>
          <w:noProof/>
          <w:lang w:val="en-GB"/>
        </w:rPr>
        <w:t>44</w:t>
      </w:r>
      <w:r w:rsidRPr="002026D0">
        <w:rPr>
          <w:rFonts w:cs="Arial"/>
          <w:noProof/>
          <w:lang w:val="en-GB"/>
        </w:rPr>
        <w:t>(4), pp.1327-1339.</w:t>
      </w:r>
    </w:p>
    <w:p w:rsidR="008D2790" w:rsidRPr="002026D0" w:rsidRDefault="008D2790" w:rsidP="008D2790">
      <w:pPr>
        <w:rPr>
          <w:rFonts w:cs="Arial"/>
          <w:noProof/>
          <w:lang w:val="en-GB"/>
        </w:rPr>
      </w:pPr>
      <w:r w:rsidRPr="002026D0">
        <w:rPr>
          <w:rFonts w:cs="Arial"/>
          <w:noProof/>
          <w:lang w:val="en-GB"/>
        </w:rPr>
        <w:t>Moini, J., Adams, M. and LoGalbo, A., 2022. </w:t>
      </w:r>
      <w:r w:rsidRPr="002026D0">
        <w:rPr>
          <w:rFonts w:cs="Arial"/>
          <w:i/>
          <w:iCs/>
          <w:noProof/>
          <w:lang w:val="en-GB"/>
        </w:rPr>
        <w:t>Complications of diabetes mellitus: A global perspective</w:t>
      </w:r>
      <w:r w:rsidRPr="002026D0">
        <w:rPr>
          <w:rFonts w:cs="Arial"/>
          <w:noProof/>
          <w:lang w:val="en-GB"/>
        </w:rPr>
        <w:t xml:space="preserve">. Crc Press. </w:t>
      </w:r>
    </w:p>
    <w:p w:rsidR="008D2790" w:rsidRPr="002026D0" w:rsidRDefault="008D2790" w:rsidP="008D2790">
      <w:pPr>
        <w:rPr>
          <w:rFonts w:cs="Arial"/>
          <w:noProof/>
          <w:lang w:val="en-GB"/>
        </w:rPr>
      </w:pPr>
      <w:r w:rsidRPr="002026D0">
        <w:rPr>
          <w:rFonts w:cs="Arial"/>
          <w:noProof/>
          <w:lang w:val="en-GB"/>
        </w:rPr>
        <w:t>Nazroo, J., Murray, K., Taylor, H., Bécares, L., Field, Y., Kapadia, D. and Rolston, Y., 2020. Rapid Evidence Review: Inequalities in relation to COVID-19 and their effects on London. </w:t>
      </w:r>
      <w:r w:rsidRPr="002026D0">
        <w:rPr>
          <w:rFonts w:cs="Arial"/>
          <w:i/>
          <w:iCs/>
          <w:noProof/>
          <w:lang w:val="en-GB"/>
        </w:rPr>
        <w:t>University of Manchester, The Ubele Initiative, University of Sussex</w:t>
      </w:r>
      <w:r w:rsidRPr="002026D0">
        <w:rPr>
          <w:rFonts w:cs="Arial"/>
          <w:noProof/>
          <w:lang w:val="en-GB"/>
        </w:rPr>
        <w:t>.</w:t>
      </w:r>
    </w:p>
    <w:p w:rsidR="008D2790" w:rsidRPr="002026D0" w:rsidRDefault="008D2790" w:rsidP="008D2790">
      <w:pPr>
        <w:rPr>
          <w:rFonts w:cs="Arial"/>
          <w:noProof/>
          <w:lang w:val="en-GB"/>
        </w:rPr>
      </w:pPr>
      <w:r w:rsidRPr="002026D0">
        <w:rPr>
          <w:rFonts w:cs="Arial"/>
          <w:noProof/>
          <w:lang w:val="en-GB"/>
        </w:rPr>
        <w:t xml:space="preserve">nhsrho.org, 2026. </w:t>
      </w:r>
      <w:r w:rsidRPr="002026D0">
        <w:rPr>
          <w:rFonts w:cs="Arial"/>
          <w:i/>
          <w:iCs/>
          <w:noProof/>
          <w:lang w:val="en-GB"/>
        </w:rPr>
        <w:t>NHS – Race and Health Observatory.</w:t>
      </w:r>
      <w:r w:rsidRPr="002026D0">
        <w:rPr>
          <w:rFonts w:cs="Arial"/>
          <w:noProof/>
          <w:lang w:val="en-GB"/>
        </w:rPr>
        <w:t xml:space="preserve"> Available at: </w:t>
      </w:r>
      <w:hyperlink r:id="rId13" w:history="1">
        <w:r w:rsidRPr="002026D0">
          <w:rPr>
            <w:rStyle w:val="Hyperlink"/>
            <w:rFonts w:cs="Arial"/>
            <w:noProof/>
            <w:lang w:val="en-GB"/>
          </w:rPr>
          <w:t>https://nhsrho.org/</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Patel, M., Abatcha, S. and Uthman, O., 2022. Ethnic differences between South Asians and White Caucasians in cardiovascular disease-related mortality in developed countries: a systematic literature review. </w:t>
      </w:r>
      <w:r w:rsidRPr="002026D0">
        <w:rPr>
          <w:rFonts w:cs="Arial"/>
          <w:i/>
          <w:iCs/>
          <w:noProof/>
          <w:lang w:val="en-GB"/>
        </w:rPr>
        <w:t>Systematic Reviews</w:t>
      </w:r>
      <w:r w:rsidRPr="002026D0">
        <w:rPr>
          <w:rFonts w:cs="Arial"/>
          <w:noProof/>
          <w:lang w:val="en-GB"/>
        </w:rPr>
        <w:t>, </w:t>
      </w:r>
      <w:r w:rsidRPr="002026D0">
        <w:rPr>
          <w:rFonts w:cs="Arial"/>
          <w:i/>
          <w:iCs/>
          <w:noProof/>
          <w:lang w:val="en-GB"/>
        </w:rPr>
        <w:t>11</w:t>
      </w:r>
      <w:r w:rsidRPr="002026D0">
        <w:rPr>
          <w:rFonts w:cs="Arial"/>
          <w:noProof/>
          <w:lang w:val="en-GB"/>
        </w:rPr>
        <w:t>(1), p.207.</w:t>
      </w:r>
    </w:p>
    <w:p w:rsidR="008D2790" w:rsidRPr="002026D0" w:rsidRDefault="008D2790" w:rsidP="008D2790">
      <w:pPr>
        <w:rPr>
          <w:rFonts w:cs="Arial"/>
          <w:noProof/>
          <w:lang w:val="en-GB"/>
        </w:rPr>
      </w:pPr>
      <w:r w:rsidRPr="002026D0">
        <w:rPr>
          <w:rFonts w:cs="Arial"/>
          <w:noProof/>
          <w:lang w:val="en-GB"/>
        </w:rPr>
        <w:t>Powers, A.C., Niswender, K.D. and Evans-Molina, C., 2022. Diabetes mellitus: diagnosis, classification, and pathophysiology. </w:t>
      </w:r>
      <w:r w:rsidRPr="002026D0">
        <w:rPr>
          <w:rFonts w:cs="Arial"/>
          <w:i/>
          <w:iCs/>
          <w:noProof/>
          <w:lang w:val="en-GB"/>
        </w:rPr>
        <w:t>Diabetes</w:t>
      </w:r>
      <w:r w:rsidRPr="002026D0">
        <w:rPr>
          <w:rFonts w:cs="Arial"/>
          <w:noProof/>
          <w:lang w:val="en-GB"/>
        </w:rPr>
        <w:t>, </w:t>
      </w:r>
      <w:r w:rsidRPr="002026D0">
        <w:rPr>
          <w:rFonts w:cs="Arial"/>
          <w:i/>
          <w:iCs/>
          <w:noProof/>
          <w:lang w:val="en-GB"/>
        </w:rPr>
        <w:t>1000</w:t>
      </w:r>
      <w:r w:rsidRPr="002026D0">
        <w:rPr>
          <w:rFonts w:cs="Arial"/>
          <w:noProof/>
          <w:lang w:val="en-GB"/>
        </w:rPr>
        <w:t>, p.415.</w:t>
      </w:r>
    </w:p>
    <w:p w:rsidR="008D2790" w:rsidRPr="002026D0" w:rsidRDefault="008D2790" w:rsidP="008D2790">
      <w:pPr>
        <w:rPr>
          <w:rFonts w:cs="Arial"/>
          <w:noProof/>
          <w:lang w:val="en-GB"/>
        </w:rPr>
      </w:pPr>
      <w:r w:rsidRPr="002026D0">
        <w:rPr>
          <w:rFonts w:cs="Arial"/>
          <w:noProof/>
          <w:lang w:val="en-GB"/>
        </w:rPr>
        <w:lastRenderedPageBreak/>
        <w:t>Prinjha, S., Ricci-Cabello, I., Newhouse, N. and Farmer, A., 2020. British South Asian patients’ perspectives on the relevance and acceptability of mobile health text messaging to support medication adherence for type 2 diabetes: qualitative study. </w:t>
      </w:r>
      <w:r w:rsidRPr="002026D0">
        <w:rPr>
          <w:rFonts w:cs="Arial"/>
          <w:i/>
          <w:iCs/>
          <w:noProof/>
          <w:lang w:val="en-GB"/>
        </w:rPr>
        <w:t>JMIR mHealth and uHealth</w:t>
      </w:r>
      <w:r w:rsidRPr="002026D0">
        <w:rPr>
          <w:rFonts w:cs="Arial"/>
          <w:noProof/>
          <w:lang w:val="en-GB"/>
        </w:rPr>
        <w:t>, </w:t>
      </w:r>
      <w:r w:rsidRPr="002026D0">
        <w:rPr>
          <w:rFonts w:cs="Arial"/>
          <w:i/>
          <w:iCs/>
          <w:noProof/>
          <w:lang w:val="en-GB"/>
        </w:rPr>
        <w:t>8</w:t>
      </w:r>
      <w:r w:rsidRPr="002026D0">
        <w:rPr>
          <w:rFonts w:cs="Arial"/>
          <w:noProof/>
          <w:lang w:val="en-GB"/>
        </w:rPr>
        <w:t>(4), p.e15789.</w:t>
      </w:r>
    </w:p>
    <w:p w:rsidR="008D2790" w:rsidRPr="002026D0" w:rsidRDefault="008D2790" w:rsidP="008D2790">
      <w:pPr>
        <w:rPr>
          <w:rFonts w:cs="Arial"/>
          <w:noProof/>
          <w:lang w:val="en-GB"/>
        </w:rPr>
      </w:pPr>
      <w:r w:rsidRPr="002026D0">
        <w:rPr>
          <w:rFonts w:cs="Arial"/>
          <w:noProof/>
          <w:lang w:val="en-GB"/>
        </w:rPr>
        <w:t>Robertson, R., Williams, E., Buck, D. and Breckwoldt, J., 2021. Ethnic health inequalities and the NHS. </w:t>
      </w:r>
      <w:r w:rsidRPr="002026D0">
        <w:rPr>
          <w:rFonts w:cs="Arial"/>
          <w:i/>
          <w:iCs/>
          <w:noProof/>
          <w:lang w:val="en-GB"/>
        </w:rPr>
        <w:t>The King’s Fund, commissioned by the NHS Race and Health Observatory</w:t>
      </w:r>
      <w:r w:rsidRPr="002026D0">
        <w:rPr>
          <w:rFonts w:cs="Arial"/>
          <w:noProof/>
          <w:lang w:val="en-GB"/>
        </w:rPr>
        <w:t>.</w:t>
      </w:r>
    </w:p>
    <w:p w:rsidR="008D2790" w:rsidRPr="002026D0" w:rsidRDefault="008D2790" w:rsidP="008D2790">
      <w:pPr>
        <w:rPr>
          <w:rFonts w:cs="Arial"/>
          <w:noProof/>
          <w:lang w:val="en-GB"/>
        </w:rPr>
      </w:pPr>
      <w:r w:rsidRPr="002026D0">
        <w:rPr>
          <w:rFonts w:cs="Arial"/>
          <w:noProof/>
          <w:lang w:val="en-GB"/>
        </w:rPr>
        <w:t>Robinson, A., Elarbi, M., Todd, A. and Husband, A., 2022. A qualitative exploration of the barriers and facilitators affecting ethnic minority patient groups when accessing medicine review services: perspectives of healthcare professionals. </w:t>
      </w:r>
      <w:r w:rsidRPr="002026D0">
        <w:rPr>
          <w:rFonts w:cs="Arial"/>
          <w:i/>
          <w:iCs/>
          <w:noProof/>
          <w:lang w:val="en-GB"/>
        </w:rPr>
        <w:t>Health Expectations</w:t>
      </w:r>
      <w:r w:rsidRPr="002026D0">
        <w:rPr>
          <w:rFonts w:cs="Arial"/>
          <w:noProof/>
          <w:lang w:val="en-GB"/>
        </w:rPr>
        <w:t>, </w:t>
      </w:r>
      <w:r w:rsidRPr="002026D0">
        <w:rPr>
          <w:rFonts w:cs="Arial"/>
          <w:i/>
          <w:iCs/>
          <w:noProof/>
          <w:lang w:val="en-GB"/>
        </w:rPr>
        <w:t>25</w:t>
      </w:r>
      <w:r w:rsidRPr="002026D0">
        <w:rPr>
          <w:rFonts w:cs="Arial"/>
          <w:noProof/>
          <w:lang w:val="en-GB"/>
        </w:rPr>
        <w:t>(2), pp.628-638.</w:t>
      </w:r>
    </w:p>
    <w:p w:rsidR="008D2790" w:rsidRPr="002026D0" w:rsidRDefault="008D2790" w:rsidP="008D2790">
      <w:pPr>
        <w:rPr>
          <w:rFonts w:cs="Arial"/>
          <w:noProof/>
          <w:lang w:val="en-GB"/>
        </w:rPr>
      </w:pPr>
      <w:r w:rsidRPr="002026D0">
        <w:rPr>
          <w:rFonts w:cs="Arial"/>
          <w:noProof/>
          <w:lang w:val="en-GB"/>
        </w:rPr>
        <w:t>Schultz, W.M., Kelli, H.M., Lisko, J.C., Varghese, T., Shen, J., Sandesara, P., Quyyumi, A.A., Taylor, H.A., Gulati, M., Harold, J.G. and Mieres, J.H., 2018. Socioeconomic status and cardiovascular outcomes: challenges and interventions. </w:t>
      </w:r>
      <w:r w:rsidRPr="002026D0">
        <w:rPr>
          <w:rFonts w:cs="Arial"/>
          <w:i/>
          <w:iCs/>
          <w:noProof/>
          <w:lang w:val="en-GB"/>
        </w:rPr>
        <w:t>Circulation</w:t>
      </w:r>
      <w:r w:rsidRPr="002026D0">
        <w:rPr>
          <w:rFonts w:cs="Arial"/>
          <w:noProof/>
          <w:lang w:val="en-GB"/>
        </w:rPr>
        <w:t>, </w:t>
      </w:r>
      <w:r w:rsidRPr="002026D0">
        <w:rPr>
          <w:rFonts w:cs="Arial"/>
          <w:i/>
          <w:iCs/>
          <w:noProof/>
          <w:lang w:val="en-GB"/>
        </w:rPr>
        <w:t>137</w:t>
      </w:r>
      <w:r w:rsidRPr="002026D0">
        <w:rPr>
          <w:rFonts w:cs="Arial"/>
          <w:noProof/>
          <w:lang w:val="en-GB"/>
        </w:rPr>
        <w:t>(20), pp.2166-2178.</w:t>
      </w:r>
    </w:p>
    <w:p w:rsidR="008D2790" w:rsidRPr="002026D0" w:rsidRDefault="008D2790" w:rsidP="008D2790">
      <w:pPr>
        <w:rPr>
          <w:rFonts w:cs="Arial"/>
          <w:noProof/>
          <w:lang w:val="en-GB"/>
        </w:rPr>
      </w:pPr>
      <w:r w:rsidRPr="002026D0">
        <w:rPr>
          <w:rFonts w:cs="Arial"/>
          <w:noProof/>
          <w:lang w:val="en-GB"/>
        </w:rPr>
        <w:t>Simkhada, B., Sah, R.K., Mercel-Sanca, A., van Teijlingen, E., Bhurtyal, Y.M. and Regmi, P., 2021. Perceptions and experiences of health and social care utilisation of the UK-Nepali population. </w:t>
      </w:r>
      <w:r w:rsidRPr="002026D0">
        <w:rPr>
          <w:rFonts w:cs="Arial"/>
          <w:i/>
          <w:iCs/>
          <w:noProof/>
          <w:lang w:val="en-GB"/>
        </w:rPr>
        <w:t>Journal of immigrant and minority health</w:t>
      </w:r>
      <w:r w:rsidRPr="002026D0">
        <w:rPr>
          <w:rFonts w:cs="Arial"/>
          <w:noProof/>
          <w:lang w:val="en-GB"/>
        </w:rPr>
        <w:t>, </w:t>
      </w:r>
      <w:r w:rsidRPr="002026D0">
        <w:rPr>
          <w:rFonts w:cs="Arial"/>
          <w:i/>
          <w:iCs/>
          <w:noProof/>
          <w:lang w:val="en-GB"/>
        </w:rPr>
        <w:t>23</w:t>
      </w:r>
      <w:r w:rsidRPr="002026D0">
        <w:rPr>
          <w:rFonts w:cs="Arial"/>
          <w:noProof/>
          <w:lang w:val="en-GB"/>
        </w:rPr>
        <w:t>(2), pp.298-307.</w:t>
      </w:r>
    </w:p>
    <w:p w:rsidR="008D2790" w:rsidRPr="002026D0" w:rsidRDefault="008D2790" w:rsidP="008D2790">
      <w:pPr>
        <w:rPr>
          <w:rFonts w:cs="Arial"/>
          <w:noProof/>
          <w:lang w:val="en-GB"/>
        </w:rPr>
      </w:pPr>
      <w:r w:rsidRPr="002026D0">
        <w:rPr>
          <w:rFonts w:cs="Arial"/>
          <w:noProof/>
          <w:lang w:val="en-GB"/>
        </w:rPr>
        <w:t xml:space="preserve">smileymovement.org, 2022. </w:t>
      </w:r>
      <w:r w:rsidRPr="002026D0">
        <w:rPr>
          <w:rFonts w:cs="Arial"/>
          <w:i/>
          <w:iCs/>
          <w:noProof/>
          <w:lang w:val="en-GB"/>
        </w:rPr>
        <w:t>Powerful Charity Tackling Racial Inequality.</w:t>
      </w:r>
      <w:r w:rsidRPr="002026D0">
        <w:rPr>
          <w:rFonts w:cs="Arial"/>
          <w:noProof/>
          <w:lang w:val="en-GB"/>
        </w:rPr>
        <w:t xml:space="preserve"> Available at: </w:t>
      </w:r>
      <w:hyperlink r:id="rId14" w:history="1">
        <w:r w:rsidRPr="002026D0">
          <w:rPr>
            <w:rStyle w:val="Hyperlink"/>
            <w:rFonts w:cs="Arial"/>
            <w:noProof/>
            <w:lang w:val="en-GB"/>
          </w:rPr>
          <w:t>https://smileymovement.org/news/race-equality-foundation</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 xml:space="preserve">The Guardian, 2025. </w:t>
      </w:r>
      <w:r w:rsidRPr="002026D0">
        <w:rPr>
          <w:rFonts w:cs="Arial"/>
          <w:i/>
          <w:iCs/>
          <w:noProof/>
          <w:lang w:val="en-GB"/>
        </w:rPr>
        <w:t>Almost a third of deaths from heart disease in England occur in diabetes patients, report finds.</w:t>
      </w:r>
      <w:r w:rsidRPr="002026D0">
        <w:rPr>
          <w:rFonts w:cs="Arial"/>
          <w:noProof/>
          <w:lang w:val="en-GB"/>
        </w:rPr>
        <w:t xml:space="preserve"> Available at: </w:t>
      </w:r>
      <w:hyperlink r:id="rId15" w:history="1">
        <w:r w:rsidRPr="002026D0">
          <w:rPr>
            <w:rStyle w:val="Hyperlink"/>
            <w:rFonts w:cs="Arial"/>
            <w:noProof/>
            <w:lang w:val="en-GB"/>
          </w:rPr>
          <w:t>https://www.theguardian.com/society/2025/may/14/almost-a-third-of-deaths-from-heart-disease-in-england-occur-in-diabetes-patients-report-finds</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 xml:space="preserve">Tower Hamlets, 2023. </w:t>
      </w:r>
      <w:r w:rsidRPr="002026D0">
        <w:rPr>
          <w:rFonts w:cs="Arial"/>
          <w:i/>
          <w:iCs/>
          <w:noProof/>
          <w:lang w:val="en-GB"/>
        </w:rPr>
        <w:t>Tower Hamlets PNA Report 2023.</w:t>
      </w:r>
      <w:r w:rsidRPr="002026D0">
        <w:rPr>
          <w:rFonts w:cs="Arial"/>
          <w:noProof/>
          <w:lang w:val="en-GB"/>
        </w:rPr>
        <w:t xml:space="preserve"> Available at: </w:t>
      </w:r>
      <w:hyperlink r:id="rId16" w:history="1">
        <w:r w:rsidRPr="002026D0">
          <w:rPr>
            <w:rStyle w:val="Hyperlink"/>
            <w:rFonts w:cs="Arial"/>
            <w:noProof/>
            <w:lang w:val="en-GB"/>
          </w:rPr>
          <w:t>https://www.towerhamlets.gov.uk/Documents/Public-Health/JSNA/Pharmaceutical-needs-assessment-report.pdf</w:t>
        </w:r>
      </w:hyperlink>
      <w:r w:rsidRPr="002026D0">
        <w:rPr>
          <w:rFonts w:cs="Arial"/>
          <w:noProof/>
          <w:lang w:val="en-GB"/>
        </w:rPr>
        <w:t xml:space="preserve"> [Accessed on: 16/08/2026]</w:t>
      </w:r>
    </w:p>
    <w:p w:rsidR="008D2790" w:rsidRPr="002026D0" w:rsidRDefault="008D2790" w:rsidP="008D2790">
      <w:pPr>
        <w:rPr>
          <w:rFonts w:cs="Arial"/>
          <w:noProof/>
          <w:lang w:val="en-GB"/>
        </w:rPr>
      </w:pPr>
      <w:r w:rsidRPr="002026D0">
        <w:rPr>
          <w:rFonts w:cs="Arial"/>
          <w:noProof/>
          <w:lang w:val="en-GB"/>
        </w:rPr>
        <w:t xml:space="preserve">towerhamletsconnect.org, 2026. </w:t>
      </w:r>
      <w:r w:rsidRPr="002026D0">
        <w:rPr>
          <w:rFonts w:cs="Arial"/>
          <w:i/>
          <w:iCs/>
          <w:noProof/>
          <w:lang w:val="en-GB"/>
        </w:rPr>
        <w:t>NHS health checks.</w:t>
      </w:r>
      <w:r w:rsidRPr="002026D0">
        <w:rPr>
          <w:rFonts w:cs="Arial"/>
          <w:noProof/>
          <w:lang w:val="en-GB"/>
        </w:rPr>
        <w:t xml:space="preserve"> Available at: </w:t>
      </w:r>
      <w:hyperlink r:id="rId17" w:history="1">
        <w:r w:rsidRPr="002026D0">
          <w:rPr>
            <w:rStyle w:val="Hyperlink"/>
            <w:rFonts w:cs="Arial"/>
            <w:noProof/>
            <w:lang w:val="en-GB"/>
          </w:rPr>
          <w:t>https://www.towerhamletsconnect.org/information-and-advice/gps-and-health-services/health-services/nhs-health-checks/</w:t>
        </w:r>
      </w:hyperlink>
      <w:r w:rsidRPr="002026D0">
        <w:rPr>
          <w:rFonts w:cs="Arial"/>
          <w:noProof/>
          <w:lang w:val="en-GB"/>
        </w:rPr>
        <w:t xml:space="preserve"> [Accessed on: 28/07/2026]</w:t>
      </w:r>
    </w:p>
    <w:p w:rsidR="008D2790" w:rsidRPr="002026D0" w:rsidRDefault="008D2790" w:rsidP="008D2790">
      <w:pPr>
        <w:rPr>
          <w:rFonts w:cs="Arial"/>
          <w:noProof/>
          <w:lang w:val="en-GB"/>
        </w:rPr>
      </w:pPr>
      <w:r w:rsidRPr="002026D0">
        <w:rPr>
          <w:rFonts w:cs="Arial"/>
          <w:noProof/>
          <w:lang w:val="en-GB"/>
        </w:rPr>
        <w:t>Valabhji, J., Barron, E., Bradley, D., Bakhai, C., Fagg, J., O’Neill, S., Young, B., Wareham, N., Khunti, K., Jebb, S. and Smith, J., 2020. Early outcomes from the English National health service diabetes prevention programme. </w:t>
      </w:r>
      <w:r w:rsidRPr="002026D0">
        <w:rPr>
          <w:rFonts w:cs="Arial"/>
          <w:i/>
          <w:iCs/>
          <w:noProof/>
          <w:lang w:val="en-GB"/>
        </w:rPr>
        <w:t>Diabetes care</w:t>
      </w:r>
      <w:r w:rsidRPr="002026D0">
        <w:rPr>
          <w:rFonts w:cs="Arial"/>
          <w:noProof/>
          <w:lang w:val="en-GB"/>
        </w:rPr>
        <w:t>, </w:t>
      </w:r>
      <w:r w:rsidRPr="002026D0">
        <w:rPr>
          <w:rFonts w:cs="Arial"/>
          <w:i/>
          <w:iCs/>
          <w:noProof/>
          <w:lang w:val="en-GB"/>
        </w:rPr>
        <w:t>43</w:t>
      </w:r>
      <w:r w:rsidRPr="002026D0">
        <w:rPr>
          <w:rFonts w:cs="Arial"/>
          <w:noProof/>
          <w:lang w:val="en-GB"/>
        </w:rPr>
        <w:t>(1), pp.152-160.</w:t>
      </w:r>
    </w:p>
    <w:p w:rsidR="008D2790" w:rsidRPr="002026D0" w:rsidRDefault="008D2790" w:rsidP="008D2790">
      <w:pPr>
        <w:rPr>
          <w:rFonts w:cs="Arial"/>
          <w:noProof/>
          <w:lang w:val="en-GB"/>
        </w:rPr>
      </w:pPr>
      <w:r w:rsidRPr="002026D0">
        <w:rPr>
          <w:rFonts w:cs="Arial"/>
          <w:noProof/>
          <w:lang w:val="en-GB"/>
        </w:rPr>
        <w:lastRenderedPageBreak/>
        <w:t>Whelan, M. and Bell, L., 2022. The English national health service diabetes prevention programme (NHS DPP): A scoping review of existing evidence. </w:t>
      </w:r>
      <w:r w:rsidRPr="002026D0">
        <w:rPr>
          <w:rFonts w:cs="Arial"/>
          <w:i/>
          <w:iCs/>
          <w:noProof/>
          <w:lang w:val="en-GB"/>
        </w:rPr>
        <w:t>Diabetic Medicine</w:t>
      </w:r>
      <w:r w:rsidRPr="002026D0">
        <w:rPr>
          <w:rFonts w:cs="Arial"/>
          <w:noProof/>
          <w:lang w:val="en-GB"/>
        </w:rPr>
        <w:t>, </w:t>
      </w:r>
      <w:r w:rsidRPr="002026D0">
        <w:rPr>
          <w:rFonts w:cs="Arial"/>
          <w:i/>
          <w:iCs/>
          <w:noProof/>
          <w:lang w:val="en-GB"/>
        </w:rPr>
        <w:t>39</w:t>
      </w:r>
      <w:r w:rsidRPr="002026D0">
        <w:rPr>
          <w:rFonts w:cs="Arial"/>
          <w:noProof/>
          <w:lang w:val="en-GB"/>
        </w:rPr>
        <w:t>(7), p.e14855.</w:t>
      </w:r>
    </w:p>
    <w:p w:rsidR="008D2790" w:rsidRPr="002026D0" w:rsidRDefault="008D2790" w:rsidP="008D2790">
      <w:pPr>
        <w:rPr>
          <w:rFonts w:cs="Arial"/>
          <w:noProof/>
          <w:lang w:val="en-GB"/>
        </w:rPr>
      </w:pPr>
    </w:p>
    <w:p w:rsidR="008D2790" w:rsidRPr="002026D0" w:rsidRDefault="008D2790" w:rsidP="008D2790">
      <w:pPr>
        <w:jc w:val="center"/>
        <w:rPr>
          <w:rFonts w:cs="Arial"/>
          <w:b/>
          <w:bCs/>
          <w:noProof/>
          <w:sz w:val="32"/>
          <w:szCs w:val="32"/>
          <w:lang w:val="en-GB"/>
        </w:rPr>
      </w:pPr>
    </w:p>
    <w:p w:rsidR="008D2790" w:rsidRPr="002026D0" w:rsidRDefault="008D2790" w:rsidP="008D2790">
      <w:pPr>
        <w:jc w:val="center"/>
        <w:rPr>
          <w:rFonts w:cs="Arial"/>
          <w:b/>
          <w:bCs/>
          <w:noProof/>
          <w:sz w:val="28"/>
          <w:szCs w:val="28"/>
          <w:lang w:val="en-GB"/>
        </w:rPr>
      </w:pPr>
    </w:p>
    <w:p w:rsidR="008D2790" w:rsidRPr="002026D0" w:rsidRDefault="008D2790" w:rsidP="008D2790">
      <w:pPr>
        <w:jc w:val="center"/>
        <w:rPr>
          <w:rFonts w:cs="Arial"/>
          <w:b/>
          <w:bCs/>
          <w:noProof/>
          <w:sz w:val="28"/>
          <w:szCs w:val="28"/>
          <w:lang w:val="en-GB"/>
        </w:rPr>
      </w:pPr>
    </w:p>
    <w:p w:rsidR="008D2790" w:rsidRPr="002026D0" w:rsidRDefault="008D2790" w:rsidP="008D2790">
      <w:pPr>
        <w:jc w:val="center"/>
        <w:rPr>
          <w:rFonts w:cs="Arial"/>
          <w:b/>
          <w:bCs/>
          <w:noProof/>
          <w:sz w:val="28"/>
          <w:szCs w:val="28"/>
          <w:lang w:val="en-GB"/>
        </w:rPr>
      </w:pPr>
    </w:p>
    <w:p w:rsidR="00FC0F9C" w:rsidRDefault="00FC0F9C"/>
    <w:sectPr w:rsidR="00FC0F9C" w:rsidSect="00E42C94">
      <w:headerReference w:type="default" r:id="rId18"/>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3993" w:rsidRDefault="00EB685D">
    <w:pPr>
      <w:jc w:val="right"/>
      <w:rPr>
        <w:sz w:val="20"/>
        <w:szCs w:val="20"/>
      </w:rPr>
    </w:pPr>
    <w:r>
      <w:rPr>
        <w:sz w:val="20"/>
        <w:szCs w:val="20"/>
      </w:rPr>
      <w:fldChar w:fldCharType="begin"/>
    </w:r>
    <w:r>
      <w:rPr>
        <w:sz w:val="20"/>
        <w:szCs w:val="20"/>
      </w:rPr>
      <w:instrText>PAGE</w:instrText>
    </w:r>
    <w:r>
      <w:rPr>
        <w:sz w:val="20"/>
        <w:szCs w:val="20"/>
      </w:rPr>
      <w:fldChar w:fldCharType="separate"/>
    </w:r>
    <w:r>
      <w:rPr>
        <w:noProof/>
        <w:sz w:val="20"/>
        <w:szCs w:val="20"/>
      </w:rPr>
      <w:t>11</w:t>
    </w:r>
    <w:r>
      <w:rPr>
        <w:sz w:val="20"/>
        <w:szCs w:val="20"/>
      </w:rP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078E3" w:rsidRDefault="00EB685D" w:rsidP="006078E3">
    <w:pPr>
      <w:pStyle w:val="Header"/>
      <w:tabs>
        <w:tab w:val="clear" w:pos="4680"/>
        <w:tab w:val="clear" w:pos="9360"/>
        <w:tab w:val="left" w:pos="2205"/>
      </w:tabs>
    </w:pPr>
    <w:r>
      <w:tab/>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D2790"/>
    <w:rsid w:val="008D2790"/>
    <w:rsid w:val="00EB685D"/>
    <w:rsid w:val="00FC0F9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D2790"/>
    <w:pPr>
      <w:spacing w:before="200" w:after="0" w:line="360" w:lineRule="auto"/>
      <w:jc w:val="both"/>
    </w:pPr>
    <w:rPr>
      <w:rFonts w:ascii="Arial" w:eastAsia="Times New Roman" w:hAnsi="Arial" w:cs="Times New Roman"/>
      <w:szCs w:val="24"/>
    </w:rPr>
  </w:style>
  <w:style w:type="paragraph" w:styleId="Heading1">
    <w:name w:val="heading 1"/>
    <w:basedOn w:val="Normal"/>
    <w:next w:val="Normal"/>
    <w:link w:val="Heading1Char"/>
    <w:autoRedefine/>
    <w:rsid w:val="008D2790"/>
    <w:pPr>
      <w:keepNext/>
      <w:keepLines/>
      <w:outlineLvl w:val="0"/>
    </w:pPr>
    <w:rPr>
      <w:b/>
      <w:bCs/>
      <w:sz w:val="24"/>
      <w:szCs w:val="28"/>
    </w:rPr>
  </w:style>
  <w:style w:type="paragraph" w:styleId="Heading2">
    <w:name w:val="heading 2"/>
    <w:basedOn w:val="Normal"/>
    <w:next w:val="Normal"/>
    <w:link w:val="Heading2Char"/>
    <w:autoRedefine/>
    <w:rsid w:val="008D2790"/>
    <w:pPr>
      <w:keepNext/>
      <w:keepLines/>
      <w:outlineLvl w:val="1"/>
    </w:pPr>
    <w:rPr>
      <w:b/>
      <w:bCs/>
      <w:szCs w:val="26"/>
    </w:rPr>
  </w:style>
  <w:style w:type="paragraph" w:styleId="Heading3">
    <w:name w:val="heading 3"/>
    <w:basedOn w:val="Normal"/>
    <w:next w:val="Normal"/>
    <w:link w:val="Heading3Char"/>
    <w:autoRedefine/>
    <w:rsid w:val="008D2790"/>
    <w:pPr>
      <w:keepNext/>
      <w:keepLines/>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2790"/>
    <w:rPr>
      <w:rFonts w:ascii="Arial" w:eastAsia="Times New Roman" w:hAnsi="Arial" w:cs="Times New Roman"/>
      <w:b/>
      <w:bCs/>
      <w:sz w:val="24"/>
      <w:szCs w:val="28"/>
    </w:rPr>
  </w:style>
  <w:style w:type="character" w:customStyle="1" w:styleId="Heading2Char">
    <w:name w:val="Heading 2 Char"/>
    <w:basedOn w:val="DefaultParagraphFont"/>
    <w:link w:val="Heading2"/>
    <w:rsid w:val="008D2790"/>
    <w:rPr>
      <w:rFonts w:ascii="Arial" w:eastAsia="Times New Roman" w:hAnsi="Arial" w:cs="Times New Roman"/>
      <w:b/>
      <w:bCs/>
      <w:szCs w:val="26"/>
    </w:rPr>
  </w:style>
  <w:style w:type="character" w:customStyle="1" w:styleId="Heading3Char">
    <w:name w:val="Heading 3 Char"/>
    <w:basedOn w:val="DefaultParagraphFont"/>
    <w:link w:val="Heading3"/>
    <w:rsid w:val="008D2790"/>
    <w:rPr>
      <w:rFonts w:ascii="Arial" w:eastAsia="Times New Roman" w:hAnsi="Arial" w:cs="Times New Roman"/>
      <w:b/>
      <w:bCs/>
      <w:i/>
      <w:szCs w:val="24"/>
    </w:rPr>
  </w:style>
  <w:style w:type="character" w:styleId="Hyperlink">
    <w:name w:val="Hyperlink"/>
    <w:basedOn w:val="DefaultParagraphFont"/>
    <w:uiPriority w:val="99"/>
    <w:unhideWhenUsed/>
    <w:rsid w:val="008D2790"/>
    <w:rPr>
      <w:color w:val="0000FF" w:themeColor="hyperlink"/>
      <w:u w:val="single"/>
    </w:rPr>
  </w:style>
  <w:style w:type="paragraph" w:styleId="TOCHeading">
    <w:name w:val="TOC Heading"/>
    <w:basedOn w:val="Heading1"/>
    <w:next w:val="Normal"/>
    <w:uiPriority w:val="39"/>
    <w:semiHidden/>
    <w:unhideWhenUsed/>
    <w:qFormat/>
    <w:rsid w:val="008D2790"/>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8D2790"/>
    <w:pPr>
      <w:spacing w:after="100"/>
    </w:pPr>
  </w:style>
  <w:style w:type="paragraph" w:styleId="TOC2">
    <w:name w:val="toc 2"/>
    <w:basedOn w:val="Normal"/>
    <w:next w:val="Normal"/>
    <w:autoRedefine/>
    <w:uiPriority w:val="39"/>
    <w:unhideWhenUsed/>
    <w:rsid w:val="008D2790"/>
    <w:pPr>
      <w:spacing w:after="100"/>
      <w:ind w:left="240"/>
    </w:pPr>
  </w:style>
  <w:style w:type="paragraph" w:styleId="TOC3">
    <w:name w:val="toc 3"/>
    <w:basedOn w:val="Normal"/>
    <w:next w:val="Normal"/>
    <w:autoRedefine/>
    <w:uiPriority w:val="39"/>
    <w:unhideWhenUsed/>
    <w:rsid w:val="008D2790"/>
    <w:pPr>
      <w:spacing w:after="100"/>
      <w:ind w:left="480"/>
    </w:pPr>
  </w:style>
  <w:style w:type="paragraph" w:styleId="Header">
    <w:name w:val="header"/>
    <w:basedOn w:val="Normal"/>
    <w:link w:val="HeaderChar"/>
    <w:uiPriority w:val="99"/>
    <w:unhideWhenUsed/>
    <w:rsid w:val="008D2790"/>
    <w:pPr>
      <w:tabs>
        <w:tab w:val="center" w:pos="4680"/>
        <w:tab w:val="right" w:pos="9360"/>
      </w:tabs>
      <w:spacing w:before="0" w:line="240" w:lineRule="auto"/>
    </w:pPr>
  </w:style>
  <w:style w:type="character" w:customStyle="1" w:styleId="HeaderChar">
    <w:name w:val="Header Char"/>
    <w:basedOn w:val="DefaultParagraphFont"/>
    <w:link w:val="Header"/>
    <w:uiPriority w:val="99"/>
    <w:rsid w:val="008D2790"/>
    <w:rPr>
      <w:rFonts w:ascii="Arial" w:eastAsia="Times New Roman" w:hAnsi="Arial" w:cs="Times New Roman"/>
      <w:szCs w:val="24"/>
    </w:rPr>
  </w:style>
  <w:style w:type="paragraph" w:styleId="BalloonText">
    <w:name w:val="Balloon Text"/>
    <w:basedOn w:val="Normal"/>
    <w:link w:val="BalloonTextChar"/>
    <w:uiPriority w:val="99"/>
    <w:semiHidden/>
    <w:unhideWhenUsed/>
    <w:rsid w:val="008D2790"/>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790"/>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ational-diabetes-audit/audit-period-comparison" TargetMode="External"/><Relationship Id="rId13" Type="http://schemas.openxmlformats.org/officeDocument/2006/relationships/hyperlink" Target="https://nhsrho.org/"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igital.nhs.uk/data-and-information/publications/statistical/national-diabetes-audit/report-1-cp-and-tt-data-release-2024-25/nda-report-1-cp-and-tt-data-release-2024-25" TargetMode="External"/><Relationship Id="rId12" Type="http://schemas.openxmlformats.org/officeDocument/2006/relationships/hyperlink" Target="https://www.jrf.org.uk/sites/default/files/pdfs/bangladeshi-black-african-and-pakistani-households-at-higher-risk-of-very-deep-long-term-poverty-1b47d11408cce5e48e942c84b58072f4.pdf" TargetMode="External"/><Relationship Id="rId17" Type="http://schemas.openxmlformats.org/officeDocument/2006/relationships/hyperlink" Target="https://www.towerhamletsconnect.org/information-and-advice/gps-and-health-services/health-services/nhs-health-checks/" TargetMode="External"/><Relationship Id="rId2" Type="http://schemas.openxmlformats.org/officeDocument/2006/relationships/settings" Target="settings.xml"/><Relationship Id="rId16" Type="http://schemas.openxmlformats.org/officeDocument/2006/relationships/hyperlink" Target="https://www.towerhamlets.gov.uk/Documents/Public-Health/JSNA/Pharmaceutical-needs-assessment-report.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m/news/health-65300168" TargetMode="External"/><Relationship Id="rId11" Type="http://schemas.openxmlformats.org/officeDocument/2006/relationships/hyperlink" Target="https://idf.org/about-diabetes/diabetes-facts-figures/?utm_source=chatgpt.com" TargetMode="External"/><Relationship Id="rId5" Type="http://schemas.openxmlformats.org/officeDocument/2006/relationships/image" Target="cid:image001.png@01D0EA4A.2BD679A0" TargetMode="External"/><Relationship Id="rId15" Type="http://schemas.openxmlformats.org/officeDocument/2006/relationships/hyperlink" Target="https://www.theguardian.com/society/2025/may/14/almost-a-third-of-deaths-from-heart-disease-in-england-occur-in-diabetes-patients-report-finds" TargetMode="External"/><Relationship Id="rId10" Type="http://schemas.openxmlformats.org/officeDocument/2006/relationships/hyperlink" Target="https://www.england.nhs.uk/about/equality/equality-hub/national-healthcare-inequalities-improvement-programme/core20plus5/" TargetMode="External"/><Relationship Id="rId19" Type="http://schemas.openxmlformats.org/officeDocument/2006/relationships/footer" Target="footer1.xml"/><Relationship Id="rId4" Type="http://schemas.openxmlformats.org/officeDocument/2006/relationships/image" Target="media/image1.png"/><Relationship Id="rId9" Type="http://schemas.openxmlformats.org/officeDocument/2006/relationships/hyperlink" Target="https://www.england.nhs.uk/ourwork/prevention/about-prevention-programme/" TargetMode="External"/><Relationship Id="rId14" Type="http://schemas.openxmlformats.org/officeDocument/2006/relationships/hyperlink" Target="https://smileymovement.org/news/race-equality-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4308</Words>
  <Characters>24556</Characters>
  <Application>Microsoft Office Word</Application>
  <DocSecurity>0</DocSecurity>
  <Lines>204</Lines>
  <Paragraphs>57</Paragraphs>
  <ScaleCrop>false</ScaleCrop>
  <Company/>
  <LinksUpToDate>false</LinksUpToDate>
  <CharactersWithSpaces>28807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2026-08-18T23:32:00Z</dcterms:created>
  <dcterms:modified xsi:type="dcterms:W3CDTF">2026-08-18T23:32:00Z</dcterms:modified>
</cp:coreProperties>
</file>