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40975"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bookmarkStart w:id="0" w:name="_Toc233197504"/>
      <w:bookmarkStart w:id="1" w:name="_Toc233222478"/>
      <w:r w:rsidRPr="0064714F">
        <w:rPr>
          <w:rFonts w:ascii="Aptos" w:eastAsiaTheme="minorEastAsia" w:hAnsi="Aptos"/>
          <w:noProof/>
          <w:kern w:val="2"/>
          <w:lang w:eastAsia="zh-CN"/>
          <w14:ligatures w14:val="standardContextual"/>
        </w:rPr>
        <w:drawing>
          <wp:anchor distT="0" distB="0" distL="114300" distR="114300" simplePos="0" relativeHeight="251659264" behindDoc="1" locked="0" layoutInCell="1" allowOverlap="1" wp14:anchorId="09D6E8A7" wp14:editId="14A80B10">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a:blip r:embed="rId4">
                      <a:extLst>
                        <a:ext uri="{28A0092B-C50C-407E-A947-70E740481C1C}">
                          <a14:useLocalDpi xmlns:a14="http://schemas.microsoft.com/office/drawing/2010/main" val="0"/>
                        </a:ext>
                      </a:extLst>
                    </a:blip>
                    <a:srcRect r="23643"/>
                    <a:stretch>
                      <a:fillRect/>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00B87F4"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556B42D4"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0EEF98C9"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18C50900" w14:textId="77777777" w:rsidR="0064714F" w:rsidRPr="0064714F" w:rsidRDefault="0064714F" w:rsidP="0064714F">
      <w:pPr>
        <w:spacing w:line="360" w:lineRule="auto"/>
        <w:ind w:right="1229"/>
        <w:jc w:val="both"/>
        <w:rPr>
          <w:rFonts w:ascii="Aptos" w:eastAsiaTheme="minorEastAsia" w:hAnsi="Aptos"/>
          <w:kern w:val="2"/>
          <w:lang w:eastAsia="zh-CN"/>
          <w14:ligatures w14:val="standardContextual"/>
        </w:rPr>
      </w:pPr>
    </w:p>
    <w:p w14:paraId="59F6FE65" w14:textId="77777777" w:rsidR="0064714F" w:rsidRPr="0064714F" w:rsidRDefault="0064714F" w:rsidP="0064714F">
      <w:pPr>
        <w:spacing w:line="360" w:lineRule="auto"/>
        <w:ind w:right="1229"/>
        <w:jc w:val="both"/>
        <w:rPr>
          <w:rFonts w:ascii="Aptos" w:eastAsiaTheme="minorEastAsia" w:hAnsi="Aptos" w:cs="Arial"/>
          <w:kern w:val="2"/>
          <w:sz w:val="60"/>
          <w:szCs w:val="60"/>
          <w:lang w:eastAsia="zh-CN"/>
          <w14:ligatures w14:val="standardContextual"/>
        </w:rPr>
      </w:pPr>
      <w:r w:rsidRPr="0064714F">
        <w:rPr>
          <w:rFonts w:ascii="Aptos" w:eastAsiaTheme="minorEastAsia" w:hAnsi="Aptos" w:cs="Arial"/>
          <w:kern w:val="2"/>
          <w:sz w:val="60"/>
          <w:szCs w:val="60"/>
          <w:lang w:eastAsia="zh-CN"/>
          <w14:ligatures w14:val="standardContextual"/>
        </w:rPr>
        <w:t>Institute of Inner-City Learning, Birmingham Campus</w:t>
      </w:r>
    </w:p>
    <w:p w14:paraId="738A47C6" w14:textId="77777777" w:rsidR="0064714F" w:rsidRPr="0064714F" w:rsidRDefault="0064714F" w:rsidP="0064714F">
      <w:pPr>
        <w:widowControl w:val="0"/>
        <w:autoSpaceDE w:val="0"/>
        <w:autoSpaceDN w:val="0"/>
        <w:spacing w:after="0" w:line="240" w:lineRule="auto"/>
        <w:jc w:val="center"/>
        <w:rPr>
          <w:rFonts w:ascii="Aptos" w:eastAsia="Calibri Light" w:hAnsi="Aptos" w:cs="Arial"/>
          <w:sz w:val="20"/>
          <w:lang w:eastAsia="en-GB" w:bidi="en-GB"/>
        </w:rPr>
      </w:pPr>
    </w:p>
    <w:p w14:paraId="1AF06407" w14:textId="77777777" w:rsidR="0064714F" w:rsidRPr="0064714F" w:rsidRDefault="0064714F" w:rsidP="0064714F">
      <w:pPr>
        <w:spacing w:line="813" w:lineRule="exact"/>
        <w:jc w:val="both"/>
        <w:rPr>
          <w:rFonts w:ascii="Aptos" w:eastAsiaTheme="minorEastAsia" w:hAnsi="Aptos" w:cs="Arial"/>
          <w:kern w:val="2"/>
          <w:sz w:val="60"/>
          <w:szCs w:val="60"/>
          <w:lang w:eastAsia="zh-CN"/>
          <w14:ligatures w14:val="standardContextual"/>
        </w:rPr>
      </w:pPr>
      <w:r w:rsidRPr="0064714F">
        <w:rPr>
          <w:rFonts w:ascii="Aptos" w:eastAsiaTheme="minorEastAsia" w:hAnsi="Aptos" w:cs="Arial"/>
          <w:kern w:val="2"/>
          <w:sz w:val="60"/>
          <w:szCs w:val="60"/>
          <w:lang w:eastAsia="zh-CN"/>
          <w14:ligatures w14:val="standardContextual"/>
        </w:rPr>
        <w:t>BSc (Hons) Health and Social Care</w:t>
      </w:r>
    </w:p>
    <w:p w14:paraId="133A2601" w14:textId="77777777" w:rsidR="0064714F" w:rsidRPr="0064714F" w:rsidRDefault="0064714F" w:rsidP="0064714F">
      <w:pPr>
        <w:spacing w:line="813" w:lineRule="exact"/>
        <w:jc w:val="both"/>
        <w:rPr>
          <w:rFonts w:ascii="Aptos" w:eastAsiaTheme="minorEastAsia" w:hAnsi="Aptos" w:cs="Arial"/>
          <w:kern w:val="2"/>
          <w:sz w:val="60"/>
          <w:szCs w:val="60"/>
          <w:lang w:eastAsia="zh-CN"/>
          <w14:ligatures w14:val="standardContextual"/>
        </w:rPr>
      </w:pPr>
    </w:p>
    <w:p w14:paraId="38D0B673" w14:textId="77777777" w:rsidR="0064714F" w:rsidRPr="0064714F" w:rsidRDefault="0064714F" w:rsidP="0064714F">
      <w:pPr>
        <w:spacing w:line="1342" w:lineRule="exact"/>
        <w:rPr>
          <w:rFonts w:ascii="Aptos" w:eastAsiaTheme="minorEastAsia" w:hAnsi="Aptos" w:cs="Arial"/>
          <w:kern w:val="2"/>
          <w:sz w:val="70"/>
          <w:szCs w:val="70"/>
          <w:lang w:eastAsia="zh-CN"/>
          <w14:ligatures w14:val="standardContextual"/>
        </w:rPr>
      </w:pPr>
      <w:r w:rsidRPr="0064714F">
        <w:rPr>
          <w:rFonts w:ascii="Aptos" w:eastAsiaTheme="minorEastAsia" w:hAnsi="Aptos" w:cs="Arial"/>
          <w:kern w:val="2"/>
          <w:sz w:val="70"/>
          <w:szCs w:val="70"/>
          <w:lang w:eastAsia="zh-CN"/>
          <w14:ligatures w14:val="standardContextual"/>
        </w:rPr>
        <w:t>DISSERTATION GUIDANCE AND TEMPLATE</w:t>
      </w:r>
    </w:p>
    <w:p w14:paraId="39F43B8F"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699DB85C" w14:textId="77777777" w:rsidR="0064714F" w:rsidRPr="0064714F" w:rsidRDefault="0064714F" w:rsidP="0064714F">
      <w:pPr>
        <w:spacing w:line="360" w:lineRule="auto"/>
        <w:jc w:val="both"/>
        <w:rPr>
          <w:rFonts w:ascii="Aptos" w:eastAsiaTheme="minorEastAsia" w:hAnsi="Aptos"/>
          <w:b/>
          <w:kern w:val="2"/>
          <w:sz w:val="32"/>
          <w:lang w:eastAsia="zh-CN"/>
          <w14:ligatures w14:val="standardContextual"/>
        </w:rPr>
      </w:pPr>
      <w:r w:rsidRPr="0064714F">
        <w:rPr>
          <w:rFonts w:ascii="Aptos" w:eastAsiaTheme="minorEastAsia" w:hAnsi="Aptos"/>
          <w:b/>
          <w:kern w:val="2"/>
          <w:sz w:val="32"/>
          <w:lang w:eastAsia="zh-CN"/>
          <w14:ligatures w14:val="standardContextual"/>
        </w:rPr>
        <w:t>Disclaimer</w:t>
      </w:r>
    </w:p>
    <w:p w14:paraId="62B69256"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w:t>
      </w:r>
      <w:r w:rsidRPr="0064714F">
        <w:rPr>
          <w:rFonts w:ascii="Aptos" w:eastAsiaTheme="minorEastAsia" w:hAnsi="Aptos"/>
          <w:kern w:val="2"/>
          <w:lang w:eastAsia="zh-CN"/>
          <w14:ligatures w14:val="standardContextual"/>
        </w:rPr>
        <w:lastRenderedPageBreak/>
        <w:t>are reasonably considered to be necessary by UWTSD. Every effort will be made to keep disruption to a minimum and to give as much notice as possible. An electronic copy of this handbook can be found on the Moodle page for the module.</w:t>
      </w:r>
    </w:p>
    <w:p w14:paraId="1118E32F" w14:textId="77777777" w:rsidR="0064714F" w:rsidRPr="0064714F" w:rsidRDefault="0064714F" w:rsidP="0064714F">
      <w:pPr>
        <w:spacing w:line="360" w:lineRule="auto"/>
        <w:jc w:val="both"/>
        <w:rPr>
          <w:rFonts w:ascii="Aptos" w:eastAsia="Times New Roman" w:hAnsi="Aptos" w:cs="Arial"/>
          <w:b/>
          <w:kern w:val="2"/>
          <w:sz w:val="28"/>
          <w:szCs w:val="28"/>
          <w:lang w:eastAsia="zh-CN"/>
          <w14:ligatures w14:val="standardContextual"/>
        </w:rPr>
      </w:pPr>
      <w:r w:rsidRPr="0064714F">
        <w:rPr>
          <w:rFonts w:ascii="Aptos" w:eastAsia="Times New Roman" w:hAnsi="Aptos" w:cs="Arial"/>
          <w:b/>
          <w:kern w:val="2"/>
          <w:sz w:val="28"/>
          <w:szCs w:val="28"/>
          <w:lang w:eastAsia="zh-CN"/>
          <w14:ligatures w14:val="standardContextual"/>
        </w:rPr>
        <w:t>DECLARATION</w:t>
      </w:r>
    </w:p>
    <w:p w14:paraId="02D031CF"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This work has not previously been accepted in substance for any degree and is not being concurrently submitted in candidature for any degree.</w:t>
      </w:r>
    </w:p>
    <w:p w14:paraId="08137A5D"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Signed……………………………………………</w:t>
      </w:r>
    </w:p>
    <w:p w14:paraId="6E4A030C"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Date………………………………………………</w:t>
      </w:r>
    </w:p>
    <w:p w14:paraId="2863DC36" w14:textId="77777777" w:rsidR="0064714F" w:rsidRPr="0064714F" w:rsidRDefault="0064714F" w:rsidP="0064714F">
      <w:pPr>
        <w:spacing w:line="360" w:lineRule="auto"/>
        <w:jc w:val="both"/>
        <w:rPr>
          <w:rFonts w:ascii="Aptos" w:eastAsia="Times New Roman" w:hAnsi="Aptos" w:cs="Arial"/>
          <w:bCs/>
          <w:kern w:val="32"/>
          <w:lang w:eastAsia="zh-CN"/>
          <w14:ligatures w14:val="standardContextual"/>
        </w:rPr>
      </w:pPr>
      <w:r w:rsidRPr="0064714F">
        <w:rPr>
          <w:rFonts w:ascii="Aptos" w:eastAsia="Times New Roman" w:hAnsi="Aptos" w:cs="Arial"/>
          <w:b/>
          <w:kern w:val="2"/>
          <w:lang w:eastAsia="zh-CN"/>
          <w14:ligatures w14:val="standardContextual"/>
        </w:rPr>
        <w:t xml:space="preserve">STATEMENT 1 </w:t>
      </w:r>
    </w:p>
    <w:p w14:paraId="1A03CDB9"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This dissertation is being submitted in partial fulfilment of the requirements for the degree of BSc.</w:t>
      </w:r>
    </w:p>
    <w:p w14:paraId="1EF7FE56"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 xml:space="preserve">Signed……………………………………………. </w:t>
      </w:r>
    </w:p>
    <w:p w14:paraId="2AE4F1B3"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Date………………………………………………</w:t>
      </w:r>
    </w:p>
    <w:p w14:paraId="2C192C4E"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b/>
          <w:kern w:val="2"/>
          <w:lang w:eastAsia="zh-CN"/>
          <w14:ligatures w14:val="standardContextual"/>
        </w:rPr>
        <w:t>STATEMENT 2</w:t>
      </w:r>
    </w:p>
    <w:p w14:paraId="5CC582BA"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This dissertation is the result of my own independent work/investigation, except where otherwise stated. Other sources are acknowledged by footnotes giving explicit references.  A bibliography is appended.</w:t>
      </w:r>
    </w:p>
    <w:p w14:paraId="203503F9"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Signed……………………………………………</w:t>
      </w:r>
    </w:p>
    <w:p w14:paraId="2CE6183D"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 xml:space="preserve">Date……………………………………………… </w:t>
      </w:r>
    </w:p>
    <w:p w14:paraId="123C9928"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b/>
          <w:kern w:val="2"/>
          <w:lang w:eastAsia="zh-CN"/>
          <w14:ligatures w14:val="standardContextual"/>
        </w:rPr>
        <w:t>STATEMENT 3</w:t>
      </w:r>
    </w:p>
    <w:p w14:paraId="39CC4177"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I hereby give consent for my dissertation, if accepted, to be available for photocopying and for interlibrary loan, and for the title and summary to be made available to outside organisations.</w:t>
      </w:r>
    </w:p>
    <w:p w14:paraId="6BF832F7"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Signed………………………………………………</w:t>
      </w:r>
    </w:p>
    <w:p w14:paraId="2BC82B89" w14:textId="77777777" w:rsidR="0064714F" w:rsidRPr="0064714F" w:rsidRDefault="0064714F" w:rsidP="0064714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Date…………………………………………………</w:t>
      </w:r>
    </w:p>
    <w:p w14:paraId="393AFFB6" w14:textId="77777777" w:rsidR="0064714F" w:rsidRPr="0064714F" w:rsidRDefault="0064714F" w:rsidP="0064714F">
      <w:pPr>
        <w:spacing w:line="360" w:lineRule="auto"/>
        <w:jc w:val="both"/>
        <w:rPr>
          <w:rFonts w:ascii="Aptos" w:eastAsia="Times New Roman" w:hAnsi="Aptos" w:cs="Arial"/>
          <w:b/>
          <w:kern w:val="2"/>
          <w:lang w:eastAsia="zh-CN"/>
          <w14:ligatures w14:val="standardContextual"/>
        </w:rPr>
      </w:pPr>
      <w:r w:rsidRPr="0064714F">
        <w:rPr>
          <w:rFonts w:ascii="Aptos" w:eastAsia="Times New Roman" w:hAnsi="Aptos" w:cs="Arial"/>
          <w:b/>
          <w:kern w:val="2"/>
          <w:lang w:eastAsia="zh-CN"/>
          <w14:ligatures w14:val="standardContextual"/>
        </w:rPr>
        <w:t>STATEMENT 4</w:t>
      </w:r>
    </w:p>
    <w:p w14:paraId="2770B3E6"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lastRenderedPageBreak/>
        <w:t>I hereby give consent for my dissertation, if accepted, to be available on the university’s IT system to those who have consent to use the system.</w:t>
      </w:r>
    </w:p>
    <w:p w14:paraId="29B23CAC" w14:textId="77777777" w:rsidR="0064714F" w:rsidRPr="0064714F" w:rsidRDefault="0064714F" w:rsidP="0064714F">
      <w:pPr>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Signed………………………………………………</w:t>
      </w:r>
    </w:p>
    <w:p w14:paraId="35CE5C37" w14:textId="77777777" w:rsidR="0064714F" w:rsidRPr="0064714F" w:rsidRDefault="0064714F" w:rsidP="0064714F">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Aptos" w:eastAsia="Times New Roman" w:hAnsi="Aptos" w:cs="Arial"/>
          <w:kern w:val="2"/>
          <w:lang w:eastAsia="zh-CN"/>
          <w14:ligatures w14:val="standardContextual"/>
        </w:rPr>
      </w:pPr>
      <w:r w:rsidRPr="0064714F">
        <w:rPr>
          <w:rFonts w:ascii="Aptos" w:eastAsia="Times New Roman" w:hAnsi="Aptos" w:cs="Arial"/>
          <w:kern w:val="2"/>
          <w:lang w:eastAsia="zh-CN"/>
          <w14:ligatures w14:val="standardContextual"/>
        </w:rPr>
        <w:t>Date…………………………………………………</w:t>
      </w:r>
    </w:p>
    <w:p w14:paraId="48B479A1"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4EAAF28C"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0F27D5A1" w14:textId="77777777" w:rsidR="0064714F" w:rsidRPr="0064714F" w:rsidRDefault="0064714F" w:rsidP="0064714F">
      <w:pPr>
        <w:spacing w:line="360" w:lineRule="auto"/>
        <w:jc w:val="center"/>
        <w:rPr>
          <w:rFonts w:ascii="Arial" w:eastAsia="Arial Unicode MS" w:hAnsi="Arial" w:cs="Arial"/>
          <w:b/>
          <w:kern w:val="2"/>
          <w:sz w:val="56"/>
          <w:szCs w:val="56"/>
          <w:lang w:eastAsia="zh-CN"/>
          <w14:ligatures w14:val="standardContextual"/>
        </w:rPr>
      </w:pPr>
    </w:p>
    <w:p w14:paraId="063B4321" w14:textId="77777777" w:rsidR="0064714F" w:rsidRPr="0064714F" w:rsidRDefault="0064714F" w:rsidP="0064714F">
      <w:pPr>
        <w:spacing w:line="360" w:lineRule="auto"/>
        <w:jc w:val="center"/>
        <w:rPr>
          <w:rFonts w:ascii="Arial" w:eastAsia="Arial Unicode MS" w:hAnsi="Arial" w:cs="Arial"/>
          <w:b/>
          <w:kern w:val="2"/>
          <w:sz w:val="56"/>
          <w:szCs w:val="56"/>
          <w:lang w:eastAsia="zh-CN"/>
          <w14:ligatures w14:val="standardContextual"/>
        </w:rPr>
      </w:pPr>
    </w:p>
    <w:p w14:paraId="2A8B00F6" w14:textId="77777777" w:rsidR="0064714F" w:rsidRPr="0064714F" w:rsidRDefault="0064714F" w:rsidP="0064714F">
      <w:pPr>
        <w:spacing w:line="360" w:lineRule="auto"/>
        <w:jc w:val="center"/>
        <w:rPr>
          <w:rFonts w:ascii="Aptos" w:eastAsiaTheme="minorEastAsia" w:hAnsi="Aptos"/>
          <w:kern w:val="2"/>
          <w:lang w:eastAsia="zh-CN"/>
          <w14:ligatures w14:val="standardContextual"/>
        </w:rPr>
      </w:pPr>
      <w:r w:rsidRPr="0064714F">
        <w:rPr>
          <w:rFonts w:ascii="Aptos" w:eastAsia="Arial Unicode MS" w:hAnsi="Aptos" w:cs="Arial"/>
          <w:b/>
          <w:kern w:val="2"/>
          <w:sz w:val="56"/>
          <w:szCs w:val="56"/>
          <w:lang w:eastAsia="zh-CN"/>
          <w14:ligatures w14:val="standardContextual"/>
        </w:rPr>
        <w:t>Investigating the Link Between Social Media Use and Poor Mental Health in Young Adults in the UK</w:t>
      </w:r>
    </w:p>
    <w:p w14:paraId="31B0AB25"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3018EE17" w14:textId="15EDBF82" w:rsidR="0064714F" w:rsidRPr="00620CE0" w:rsidRDefault="0064714F" w:rsidP="00620C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ptos" w:eastAsia="Arial Unicode MS" w:hAnsi="Aptos" w:cs="Arial"/>
          <w:kern w:val="2"/>
          <w:sz w:val="56"/>
          <w:szCs w:val="56"/>
          <w:lang w:eastAsia="zh-CN"/>
          <w14:ligatures w14:val="standardContextual"/>
        </w:rPr>
      </w:pPr>
      <w:r w:rsidRPr="0064714F">
        <w:rPr>
          <w:rFonts w:ascii="Aptos" w:eastAsia="Arial Unicode MS" w:hAnsi="Aptos" w:cs="Arial"/>
          <w:b/>
          <w:kern w:val="2"/>
          <w:sz w:val="56"/>
          <w:szCs w:val="56"/>
          <w:lang w:eastAsia="zh-CN"/>
          <w14:ligatures w14:val="standardContextual"/>
        </w:rPr>
        <w:t>Your Full Name and Student Number</w:t>
      </w:r>
    </w:p>
    <w:p w14:paraId="4772C6FD" w14:textId="2FAAE4AA" w:rsidR="0064714F" w:rsidRPr="0064714F" w:rsidRDefault="00620CE0" w:rsidP="006471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ptos" w:eastAsia="Arial Unicode MS" w:hAnsi="Aptos" w:cs="Arial"/>
          <w:kern w:val="2"/>
          <w:sz w:val="40"/>
          <w:szCs w:val="40"/>
          <w:lang w:eastAsia="zh-CN"/>
          <w14:ligatures w14:val="standardContextual"/>
        </w:rPr>
      </w:pPr>
      <w:r>
        <w:rPr>
          <w:rFonts w:ascii="Aptos" w:eastAsia="Arial Unicode MS" w:hAnsi="Aptos" w:cs="Arial"/>
          <w:kern w:val="2"/>
          <w:sz w:val="40"/>
          <w:szCs w:val="40"/>
          <w:lang w:eastAsia="zh-CN"/>
          <w14:ligatures w14:val="standardContextual"/>
        </w:rPr>
        <w:t>Sehrish Bibi   2322746</w:t>
      </w:r>
    </w:p>
    <w:p w14:paraId="1948C190" w14:textId="77777777" w:rsidR="0064714F" w:rsidRPr="0064714F" w:rsidRDefault="0064714F" w:rsidP="0064714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ptos" w:eastAsia="Arial Unicode MS" w:hAnsi="Aptos" w:cs="Arial"/>
          <w:kern w:val="2"/>
          <w:sz w:val="40"/>
          <w:szCs w:val="40"/>
          <w:lang w:eastAsia="zh-CN"/>
          <w14:ligatures w14:val="standardContextual"/>
        </w:rPr>
      </w:pPr>
      <w:r w:rsidRPr="0064714F">
        <w:rPr>
          <w:rFonts w:ascii="Aptos" w:eastAsia="Arial Unicode MS" w:hAnsi="Aptos" w:cs="Arial"/>
          <w:kern w:val="2"/>
          <w:sz w:val="40"/>
          <w:szCs w:val="40"/>
          <w:lang w:eastAsia="zh-CN"/>
          <w14:ligatures w14:val="standardContextual"/>
        </w:rPr>
        <w:t>Dissertation submitted as part of the requirements for the award BSc (Hons) Health and Social Care.</w:t>
      </w:r>
    </w:p>
    <w:p w14:paraId="17366923" w14:textId="77777777" w:rsidR="0064714F" w:rsidRPr="0064714F" w:rsidRDefault="0064714F" w:rsidP="0064714F">
      <w:pPr>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lastRenderedPageBreak/>
        <w:br w:type="page"/>
      </w:r>
    </w:p>
    <w:bookmarkEnd w:id="0"/>
    <w:bookmarkEnd w:id="1"/>
    <w:p w14:paraId="1D6C238E" w14:textId="77777777" w:rsidR="0064714F" w:rsidRPr="0064714F" w:rsidRDefault="0064714F" w:rsidP="0064714F">
      <w:pPr>
        <w:widowControl w:val="0"/>
        <w:autoSpaceDE w:val="0"/>
        <w:autoSpaceDN w:val="0"/>
        <w:spacing w:after="240" w:line="360" w:lineRule="auto"/>
        <w:outlineLvl w:val="0"/>
        <w:rPr>
          <w:rFonts w:ascii="Aptos" w:eastAsia="Calibri Light" w:hAnsi="Aptos" w:cs="Calibri Light"/>
          <w:b/>
          <w:sz w:val="32"/>
          <w:szCs w:val="32"/>
          <w:lang w:eastAsia="en-GB" w:bidi="en-GB"/>
        </w:rPr>
      </w:pPr>
      <w:r w:rsidRPr="0064714F">
        <w:rPr>
          <w:rFonts w:ascii="Aptos" w:eastAsia="Calibri Light" w:hAnsi="Aptos" w:cs="Calibri Light"/>
          <w:b/>
          <w:sz w:val="32"/>
          <w:szCs w:val="32"/>
          <w:lang w:eastAsia="en-GB" w:bidi="en-GB"/>
        </w:rPr>
        <w:lastRenderedPageBreak/>
        <w:t>CHAPTER 3 – Methods and Search Strategy</w:t>
      </w:r>
    </w:p>
    <w:p w14:paraId="589CCF22"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2" w:name="_Toc233197505"/>
      <w:bookmarkStart w:id="3" w:name="_Toc233222479"/>
      <w:r w:rsidRPr="0064714F">
        <w:rPr>
          <w:rFonts w:ascii="Aptos" w:eastAsia="Times New Roman" w:hAnsi="Aptos" w:cs="Arial"/>
          <w:color w:val="0F4761"/>
          <w:sz w:val="24"/>
          <w:szCs w:val="24"/>
          <w:lang w:eastAsia="zh-CN"/>
        </w:rPr>
        <w:t>3.1 – Introduction</w:t>
      </w:r>
      <w:bookmarkEnd w:id="2"/>
      <w:bookmarkEnd w:id="3"/>
    </w:p>
    <w:p w14:paraId="12C32F4F"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The chapter is developed through the use of a desk-based, secondary methodology, which will examine the link between digital media and psychiatric outcomes in British youth. This section provides an overview of the fundamental components as established in the initial academic poster of the system of data selection, extraction and synthesis for conducting a comprehensive literature-based study (</w:t>
      </w:r>
      <w:proofErr w:type="spellStart"/>
      <w:r w:rsidRPr="0064714F">
        <w:rPr>
          <w:rFonts w:ascii="Aptos" w:eastAsiaTheme="minorEastAsia" w:hAnsi="Aptos"/>
          <w:kern w:val="2"/>
          <w:lang w:eastAsia="zh-CN"/>
          <w14:ligatures w14:val="standardContextual"/>
        </w:rPr>
        <w:t>Mannarath</w:t>
      </w:r>
      <w:proofErr w:type="spellEnd"/>
      <w:r w:rsidRPr="0064714F">
        <w:rPr>
          <w:rFonts w:ascii="Aptos" w:eastAsiaTheme="minorEastAsia" w:hAnsi="Aptos"/>
          <w:kern w:val="2"/>
          <w:lang w:eastAsia="zh-CN"/>
          <w14:ligatures w14:val="standardContextual"/>
        </w:rPr>
        <w:t>, 2025). The methodological openness is crucial here because the sources of peer review identified provide an unbiased and quality-based empirical basis for the thematic findings presented in Chapter 4.</w:t>
      </w:r>
    </w:p>
    <w:p w14:paraId="64FAA903"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7F32C495"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4" w:name="_Toc233197506"/>
      <w:bookmarkStart w:id="5" w:name="_Toc233222480"/>
      <w:r w:rsidRPr="0064714F">
        <w:rPr>
          <w:rFonts w:ascii="Aptos" w:eastAsia="Times New Roman" w:hAnsi="Aptos" w:cs="Arial"/>
          <w:color w:val="0F4761"/>
          <w:sz w:val="24"/>
          <w:szCs w:val="24"/>
          <w:lang w:eastAsia="zh-CN"/>
        </w:rPr>
        <w:t>3.2 – Search Strategy</w:t>
      </w:r>
      <w:bookmarkEnd w:id="4"/>
      <w:bookmarkEnd w:id="5"/>
    </w:p>
    <w:p w14:paraId="59AC88EE"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The keywords were created from the research topic, and a structured search strategy was developed, using the following words: social media, mental health, young adults, anxiety, depression, and self-esteem. Other terminologies were added to widen the scope, e.g. "social networking sites", "psychological wellbeing", "digital wellbeing". Boolean operators were applied to narrow the search, such as "social media AND mental health", "anxiety OR depression", and NOT as needed (Shah et al., 2024). Systematic searches were conducted in PubMed, Scopus, Google Scholar, and CINAHL databases, and the number of successful combinations was noted for the sake of uniformity and transparency.</w:t>
      </w:r>
    </w:p>
    <w:p w14:paraId="4B0DF597"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7193879B"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6" w:name="_Toc233197507"/>
      <w:bookmarkStart w:id="7" w:name="_Toc233222481"/>
      <w:r w:rsidRPr="0064714F">
        <w:rPr>
          <w:rFonts w:ascii="Aptos" w:eastAsia="Times New Roman" w:hAnsi="Aptos" w:cs="Arial"/>
          <w:color w:val="0F4761"/>
          <w:sz w:val="24"/>
          <w:szCs w:val="24"/>
          <w:lang w:eastAsia="zh-CN"/>
        </w:rPr>
        <w:t>3.3 – Searching for Information</w:t>
      </w:r>
      <w:bookmarkEnd w:id="6"/>
      <w:bookmarkEnd w:id="7"/>
    </w:p>
    <w:p w14:paraId="43C638C6"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Primary literature was retrieved using the major academic databases such as PubMed, Scopus, Google Scholar, and CINAHL, to provide a multi-disciplinary and comprehensive collection of biomedical and psychological information. These specific platforms have been chosen because they have strict indexing requirements, high credibility of citations and a large number of peer-reviewed articles in the field of mental health. (Nicholls et al., 2022). Systematic application of electronic database filters was employed to isolate higher context studies that are more relevant. To capture the present-day digital world and its web-first approach, the search parameters included only peer-reviewed journal articles in English between 2015 and 2026.</w:t>
      </w:r>
    </w:p>
    <w:p w14:paraId="267CDA53"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lastRenderedPageBreak/>
        <w:t>The iterative search involved making a number of tactical modifications; generic search strings were then refined through geographical filters such as "UK" or "United Kingdom" to ensure that the search results were not swamped by non-British data cohorts. In addition, terms were modified to specifically identify the 18-25 age group and exclude research studies that were conducted independently with younger or older adult populations. The search process, including how each of these search strings was used and how many papers were retrieved at each step, is systematically documented and summarised in Appendix 1: Source Tracking Table, which is the auditable record of this search process.</w:t>
      </w:r>
    </w:p>
    <w:p w14:paraId="1ED06631"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3BED1694"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8" w:name="_Toc233197508"/>
      <w:bookmarkStart w:id="9" w:name="_Toc233222482"/>
      <w:r w:rsidRPr="0064714F">
        <w:rPr>
          <w:rFonts w:ascii="Aptos" w:eastAsia="Times New Roman" w:hAnsi="Aptos" w:cs="Arial"/>
          <w:color w:val="0F4761"/>
          <w:sz w:val="24"/>
          <w:szCs w:val="24"/>
          <w:lang w:eastAsia="zh-CN"/>
        </w:rPr>
        <w:t>3.4 – Research Validation</w:t>
      </w:r>
      <w:bookmarkEnd w:id="8"/>
      <w:bookmarkEnd w:id="9"/>
    </w:p>
    <w:p w14:paraId="11880F20"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A preliminary screening was conducted using rapid skimming methods, analysing the title, abstract, introduction and conclusion of retrieved papers to identify whether topic content matched with UK youth populations (Fok et al., 2023). This initial group of sources was evaluated through the CRAAP framework: Currency, Relevance, Authority, Accuracy, and Purpose. Strict fulfilment in all five areas was preferred. However, Currency, Relevance, and Authority received priority to capture the more contemporary algorithmic shifts through the most credible and peer-reviewed authors. This evaluation is the subject of an audit detailed in the Table of CRAAP Test (Appendix 2). For example, a 2024 study on anxieties triggered by TikTok was selected for inclusion given the high level of currency, and its localised UK relevance, whilst a 2012 global study was omitted, due to it being conducted when platform mechanics were different, for the sake of data validation. </w:t>
      </w:r>
    </w:p>
    <w:p w14:paraId="2BB8EC8F"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7057EAAF"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10" w:name="_Toc233197509"/>
      <w:bookmarkStart w:id="11" w:name="_Toc233222483"/>
      <w:r w:rsidRPr="0064714F">
        <w:rPr>
          <w:rFonts w:ascii="Aptos" w:eastAsia="Times New Roman" w:hAnsi="Aptos" w:cs="Arial"/>
          <w:color w:val="0F4761"/>
          <w:sz w:val="24"/>
          <w:szCs w:val="24"/>
          <w:lang w:eastAsia="zh-CN"/>
        </w:rPr>
        <w:t>3.5 - Inclusion and Exclusion Criteria</w:t>
      </w:r>
      <w:bookmarkEnd w:id="10"/>
      <w:bookmarkEnd w:id="11"/>
    </w:p>
    <w:p w14:paraId="77D33960"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Data was rigorously filtered to ensure its quality and relevance. Inclusion criteria required articles to have been peer-reviewed, published between 2016 and 2026, be in the English language, be available online, and specifically focus on young adults (aged 18–25) in the UK. On the other hand, exclusion criteria excluded opinion blogs, non-peer-reviewed commentaries, grey literature and studies of pediatric and non-UK cohorts. These systematic boundaries prevent a thematic drift and help exclude methodologically weak data, thus guaranteeing high-quality data that directly responds to the main research goals at the end of the synthesis, as stated by Fendt (2025). </w:t>
      </w:r>
    </w:p>
    <w:p w14:paraId="7D4D172D"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117F0A91"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12" w:name="_Toc233197510"/>
      <w:bookmarkStart w:id="13" w:name="_Toc233222484"/>
      <w:r w:rsidRPr="0064714F">
        <w:rPr>
          <w:rFonts w:ascii="Aptos" w:eastAsia="Times New Roman" w:hAnsi="Aptos" w:cs="Arial"/>
          <w:color w:val="0F4761"/>
          <w:sz w:val="24"/>
          <w:szCs w:val="24"/>
          <w:lang w:eastAsia="zh-CN"/>
        </w:rPr>
        <w:lastRenderedPageBreak/>
        <w:t>3.6 – Analysing Research</w:t>
      </w:r>
      <w:bookmarkEnd w:id="12"/>
      <w:bookmarkEnd w:id="13"/>
    </w:p>
    <w:p w14:paraId="51C521D5"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Thematic analysis of the selected secondary texts was done following the six-step framework of qualitative thematic analysis as described by Braun and Clarke (Naeem et al., 2023). The first step was an immersive reading of the final articles, where frequent themes, patterns of behaviour and psychological consequences were identified and represented as initial open codes ("nocturnal scrolling", "upward comparison", "body dysmorphia"). These codes were then aggregated into larger themes within each theme (Goyal, 2025), matching directly to the main research questions. A matrix table was created to ensure analytical integrity and unitisation of data. This tool enabled raw extracts to be tracked and coded transparently, and its themes to be signified. This organised matrix is directly used to support the structural organisation of the qualitative synthesis accounted in Chapter 4. </w:t>
      </w:r>
    </w:p>
    <w:p w14:paraId="12AFDB52"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7F7DA4B0"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14" w:name="_Toc233197511"/>
      <w:bookmarkStart w:id="15" w:name="_Toc233222485"/>
      <w:r w:rsidRPr="0064714F">
        <w:rPr>
          <w:rFonts w:ascii="Aptos" w:eastAsia="Times New Roman" w:hAnsi="Aptos" w:cs="Arial"/>
          <w:color w:val="0F4761"/>
          <w:sz w:val="24"/>
          <w:szCs w:val="24"/>
          <w:lang w:eastAsia="zh-CN"/>
        </w:rPr>
        <w:t>3.7 – Ethical Considerations</w:t>
      </w:r>
      <w:bookmarkEnd w:id="14"/>
      <w:bookmarkEnd w:id="15"/>
    </w:p>
    <w:p w14:paraId="1223F438"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The primary data was not collected from human participants in this study, but rather, secondary data was utilised. Therefore, the question of informed consent and patient confidentiality was moot. Accurate reference of all sources and a consistent use of the Harvard referencing were maintained, and this was practised in an ethical manner. Authors' findings were expressed with care and in an unbiased manner, avoiding plagiarism or misinterpretation. According to Manta et al. (2025), transparency and academic honesty are fundamental to secondary research. Selection and analysis of literature, and their presentation were done in a fair manner to reduce bias and ensure the credibility of the research. </w:t>
      </w:r>
    </w:p>
    <w:p w14:paraId="085CBAA0"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p>
    <w:p w14:paraId="68703B07" w14:textId="77777777" w:rsidR="0064714F" w:rsidRPr="0064714F" w:rsidRDefault="0064714F" w:rsidP="0064714F">
      <w:pPr>
        <w:spacing w:after="0" w:line="360" w:lineRule="auto"/>
        <w:jc w:val="both"/>
        <w:textAlignment w:val="baseline"/>
        <w:outlineLvl w:val="1"/>
        <w:rPr>
          <w:rFonts w:ascii="Aptos" w:eastAsia="Times New Roman" w:hAnsi="Aptos" w:cs="Arial"/>
          <w:color w:val="0F4761"/>
          <w:sz w:val="24"/>
          <w:szCs w:val="24"/>
          <w:lang w:eastAsia="zh-CN"/>
        </w:rPr>
      </w:pPr>
      <w:bookmarkStart w:id="16" w:name="_Toc233197512"/>
      <w:bookmarkStart w:id="17" w:name="_Toc233222486"/>
      <w:r w:rsidRPr="0064714F">
        <w:rPr>
          <w:rFonts w:ascii="Aptos" w:eastAsia="Times New Roman" w:hAnsi="Aptos" w:cs="Arial"/>
          <w:color w:val="0F4761"/>
          <w:sz w:val="24"/>
          <w:szCs w:val="24"/>
          <w:lang w:eastAsia="zh-CN"/>
        </w:rPr>
        <w:t>3.8 – Chapter Conclusion</w:t>
      </w:r>
      <w:bookmarkEnd w:id="16"/>
      <w:bookmarkEnd w:id="17"/>
    </w:p>
    <w:p w14:paraId="34957082" w14:textId="77777777" w:rsidR="0064714F" w:rsidRPr="0064714F" w:rsidRDefault="0064714F" w:rsidP="0064714F">
      <w:pPr>
        <w:spacing w:line="360" w:lineRule="auto"/>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The methodology used in identifying the relevant literature, analysing and evaluating it for the research topic, has been described in this chapter. The evidence presented was ensured to be of high quality, relevant, and contextually sound through the use of a structured search strategy, defined inclusion and exclusion criteria, and source validation procedures, as well as a thematic coding approach. The processes were used to enable a systematic basis for the study. The next chapter summarises the results of the literature analysis, structured by the key themes, which will address the research aims and objectives. </w:t>
      </w:r>
    </w:p>
    <w:p w14:paraId="6409F375" w14:textId="77777777" w:rsidR="006D5CFB" w:rsidRPr="0064714F" w:rsidRDefault="0064714F" w:rsidP="0064714F">
      <w:pPr>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br w:type="page"/>
      </w:r>
    </w:p>
    <w:p w14:paraId="6CCDAD3D" w14:textId="77777777" w:rsidR="0064714F" w:rsidRPr="0064714F" w:rsidRDefault="0064714F" w:rsidP="0064714F">
      <w:pPr>
        <w:widowControl w:val="0"/>
        <w:autoSpaceDE w:val="0"/>
        <w:autoSpaceDN w:val="0"/>
        <w:spacing w:after="240" w:line="360" w:lineRule="auto"/>
        <w:outlineLvl w:val="0"/>
        <w:rPr>
          <w:rFonts w:ascii="Aptos" w:eastAsia="Calibri Light" w:hAnsi="Aptos" w:cs="Calibri Light"/>
          <w:b/>
          <w:sz w:val="32"/>
          <w:szCs w:val="32"/>
          <w:lang w:eastAsia="en-GB" w:bidi="en-GB"/>
        </w:rPr>
      </w:pPr>
      <w:bookmarkStart w:id="18" w:name="_Toc233197551"/>
      <w:bookmarkStart w:id="19" w:name="_Toc233222525"/>
      <w:r w:rsidRPr="0064714F">
        <w:rPr>
          <w:rFonts w:ascii="Aptos" w:eastAsia="Calibri Light" w:hAnsi="Aptos" w:cs="Calibri Light"/>
          <w:b/>
          <w:sz w:val="32"/>
          <w:szCs w:val="32"/>
          <w:lang w:eastAsia="en-GB" w:bidi="en-GB"/>
        </w:rPr>
        <w:lastRenderedPageBreak/>
        <w:t>6.1 – References</w:t>
      </w:r>
      <w:bookmarkEnd w:id="18"/>
      <w:bookmarkEnd w:id="19"/>
    </w:p>
    <w:p w14:paraId="297BDFEB"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Fendt, J. (2025). Embracing emergence in qualitative meta-analysis: A guide to higher-order synthesis. </w:t>
      </w:r>
      <w:r w:rsidRPr="0064714F">
        <w:rPr>
          <w:rFonts w:ascii="Aptos" w:eastAsiaTheme="minorEastAsia" w:hAnsi="Aptos"/>
          <w:i/>
          <w:iCs/>
          <w:kern w:val="2"/>
          <w:lang w:eastAsia="zh-CN"/>
          <w14:ligatures w14:val="standardContextual"/>
        </w:rPr>
        <w:t>Methodological Innovations</w:t>
      </w:r>
      <w:r w:rsidRPr="0064714F">
        <w:rPr>
          <w:rFonts w:ascii="Aptos" w:eastAsiaTheme="minorEastAsia" w:hAnsi="Aptos"/>
          <w:kern w:val="2"/>
          <w:lang w:eastAsia="zh-CN"/>
          <w14:ligatures w14:val="standardContextual"/>
        </w:rPr>
        <w:t>, </w:t>
      </w:r>
      <w:r w:rsidRPr="0064714F">
        <w:rPr>
          <w:rFonts w:ascii="Aptos" w:eastAsiaTheme="minorEastAsia" w:hAnsi="Aptos"/>
          <w:i/>
          <w:iCs/>
          <w:kern w:val="2"/>
          <w:lang w:eastAsia="zh-CN"/>
          <w14:ligatures w14:val="standardContextual"/>
        </w:rPr>
        <w:t>18</w:t>
      </w:r>
      <w:r w:rsidRPr="0064714F">
        <w:rPr>
          <w:rFonts w:ascii="Aptos" w:eastAsiaTheme="minorEastAsia" w:hAnsi="Aptos"/>
          <w:kern w:val="2"/>
          <w:lang w:eastAsia="zh-CN"/>
          <w14:ligatures w14:val="standardContextual"/>
        </w:rPr>
        <w:t>(3), pp.143-167.</w:t>
      </w:r>
    </w:p>
    <w:p w14:paraId="1049FD6F"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Fok, R., </w:t>
      </w:r>
      <w:proofErr w:type="spellStart"/>
      <w:r w:rsidRPr="0064714F">
        <w:rPr>
          <w:rFonts w:ascii="Aptos" w:eastAsiaTheme="minorEastAsia" w:hAnsi="Aptos"/>
          <w:kern w:val="2"/>
          <w:lang w:eastAsia="zh-CN"/>
          <w14:ligatures w14:val="standardContextual"/>
        </w:rPr>
        <w:t>Kambhamettu</w:t>
      </w:r>
      <w:proofErr w:type="spellEnd"/>
      <w:r w:rsidRPr="0064714F">
        <w:rPr>
          <w:rFonts w:ascii="Aptos" w:eastAsiaTheme="minorEastAsia" w:hAnsi="Aptos"/>
          <w:kern w:val="2"/>
          <w:lang w:eastAsia="zh-CN"/>
          <w14:ligatures w14:val="standardContextual"/>
        </w:rPr>
        <w:t xml:space="preserve">, H., </w:t>
      </w:r>
      <w:proofErr w:type="spellStart"/>
      <w:r w:rsidRPr="0064714F">
        <w:rPr>
          <w:rFonts w:ascii="Aptos" w:eastAsiaTheme="minorEastAsia" w:hAnsi="Aptos"/>
          <w:kern w:val="2"/>
          <w:lang w:eastAsia="zh-CN"/>
          <w14:ligatures w14:val="standardContextual"/>
        </w:rPr>
        <w:t>Soldaini</w:t>
      </w:r>
      <w:proofErr w:type="spellEnd"/>
      <w:r w:rsidRPr="0064714F">
        <w:rPr>
          <w:rFonts w:ascii="Aptos" w:eastAsiaTheme="minorEastAsia" w:hAnsi="Aptos"/>
          <w:kern w:val="2"/>
          <w:lang w:eastAsia="zh-CN"/>
          <w14:ligatures w14:val="standardContextual"/>
        </w:rPr>
        <w:t xml:space="preserve">, L., Bragg, J., Lo, K., Hearst, M., Head, A. and Weld, D.S. (2023), March. </w:t>
      </w:r>
      <w:proofErr w:type="spellStart"/>
      <w:r w:rsidRPr="0064714F">
        <w:rPr>
          <w:rFonts w:ascii="Aptos" w:eastAsiaTheme="minorEastAsia" w:hAnsi="Aptos"/>
          <w:kern w:val="2"/>
          <w:lang w:eastAsia="zh-CN"/>
          <w14:ligatures w14:val="standardContextual"/>
        </w:rPr>
        <w:t>Scim</w:t>
      </w:r>
      <w:proofErr w:type="spellEnd"/>
      <w:r w:rsidRPr="0064714F">
        <w:rPr>
          <w:rFonts w:ascii="Aptos" w:eastAsiaTheme="minorEastAsia" w:hAnsi="Aptos"/>
          <w:kern w:val="2"/>
          <w:lang w:eastAsia="zh-CN"/>
          <w14:ligatures w14:val="standardContextual"/>
        </w:rPr>
        <w:t>: Intelligent skimming support for scientific papers. In </w:t>
      </w:r>
      <w:r w:rsidRPr="0064714F">
        <w:rPr>
          <w:rFonts w:ascii="Aptos" w:eastAsiaTheme="minorEastAsia" w:hAnsi="Aptos"/>
          <w:i/>
          <w:iCs/>
          <w:kern w:val="2"/>
          <w:lang w:eastAsia="zh-CN"/>
          <w14:ligatures w14:val="standardContextual"/>
        </w:rPr>
        <w:t>Proceedings of the 28th International Conference on Intelligent User Interfaces</w:t>
      </w:r>
      <w:r w:rsidRPr="0064714F">
        <w:rPr>
          <w:rFonts w:ascii="Aptos" w:eastAsiaTheme="minorEastAsia" w:hAnsi="Aptos"/>
          <w:kern w:val="2"/>
          <w:lang w:eastAsia="zh-CN"/>
          <w14:ligatures w14:val="standardContextual"/>
        </w:rPr>
        <w:t> (pp. 476-490).</w:t>
      </w:r>
    </w:p>
    <w:p w14:paraId="018C549C"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Goyal, H. (2025). Scroll, Sleep, Repeat: Negative Impacts of Smartphone Use on Adolescent. </w:t>
      </w:r>
      <w:r w:rsidRPr="0064714F">
        <w:rPr>
          <w:rFonts w:ascii="Aptos" w:eastAsiaTheme="minorEastAsia" w:hAnsi="Aptos"/>
          <w:i/>
          <w:iCs/>
          <w:kern w:val="2"/>
          <w:lang w:eastAsia="zh-CN"/>
          <w14:ligatures w14:val="standardContextual"/>
        </w:rPr>
        <w:t xml:space="preserve">Psychology of Media Influence: Shaping Thoughts, </w:t>
      </w:r>
      <w:proofErr w:type="spellStart"/>
      <w:r w:rsidRPr="0064714F">
        <w:rPr>
          <w:rFonts w:ascii="Aptos" w:eastAsiaTheme="minorEastAsia" w:hAnsi="Aptos"/>
          <w:i/>
          <w:iCs/>
          <w:kern w:val="2"/>
          <w:lang w:eastAsia="zh-CN"/>
          <w14:ligatures w14:val="standardContextual"/>
        </w:rPr>
        <w:t>Behavior</w:t>
      </w:r>
      <w:proofErr w:type="spellEnd"/>
      <w:r w:rsidRPr="0064714F">
        <w:rPr>
          <w:rFonts w:ascii="Aptos" w:eastAsiaTheme="minorEastAsia" w:hAnsi="Aptos"/>
          <w:i/>
          <w:iCs/>
          <w:kern w:val="2"/>
          <w:lang w:eastAsia="zh-CN"/>
          <w14:ligatures w14:val="standardContextual"/>
        </w:rPr>
        <w:t xml:space="preserve"> and Society</w:t>
      </w:r>
      <w:r w:rsidRPr="0064714F">
        <w:rPr>
          <w:rFonts w:ascii="Aptos" w:eastAsiaTheme="minorEastAsia" w:hAnsi="Aptos"/>
          <w:kern w:val="2"/>
          <w:lang w:eastAsia="zh-CN"/>
          <w14:ligatures w14:val="standardContextual"/>
        </w:rPr>
        <w:t>, p.140.</w:t>
      </w:r>
    </w:p>
    <w:p w14:paraId="7F968A82"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proofErr w:type="spellStart"/>
      <w:r w:rsidRPr="0064714F">
        <w:rPr>
          <w:rFonts w:ascii="Aptos" w:eastAsiaTheme="minorEastAsia" w:hAnsi="Aptos"/>
          <w:kern w:val="2"/>
          <w:lang w:eastAsia="zh-CN"/>
          <w14:ligatures w14:val="standardContextual"/>
        </w:rPr>
        <w:t>Mannarath</w:t>
      </w:r>
      <w:proofErr w:type="spellEnd"/>
      <w:r w:rsidRPr="0064714F">
        <w:rPr>
          <w:rFonts w:ascii="Aptos" w:eastAsiaTheme="minorEastAsia" w:hAnsi="Aptos"/>
          <w:kern w:val="2"/>
          <w:lang w:eastAsia="zh-CN"/>
          <w14:ligatures w14:val="standardContextual"/>
        </w:rPr>
        <w:t>, A.K. (2025). Systematic literature review for an effective research: a structured framework for social science researches. </w:t>
      </w:r>
      <w:r w:rsidRPr="0064714F">
        <w:rPr>
          <w:rFonts w:ascii="Aptos" w:eastAsiaTheme="minorEastAsia" w:hAnsi="Aptos"/>
          <w:i/>
          <w:iCs/>
          <w:kern w:val="2"/>
          <w:lang w:eastAsia="zh-CN"/>
          <w14:ligatures w14:val="standardContextual"/>
        </w:rPr>
        <w:t>Quality &amp; Quantity</w:t>
      </w:r>
      <w:r w:rsidRPr="0064714F">
        <w:rPr>
          <w:rFonts w:ascii="Aptos" w:eastAsiaTheme="minorEastAsia" w:hAnsi="Aptos"/>
          <w:kern w:val="2"/>
          <w:lang w:eastAsia="zh-CN"/>
          <w14:ligatures w14:val="standardContextual"/>
        </w:rPr>
        <w:t>, pp.1-27.</w:t>
      </w:r>
    </w:p>
    <w:p w14:paraId="4D4C9304"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Manta, O., Militaru, I. and Grigore, R. (2025). Ensuring Academic Integrity: Tools and Mechanisms for a Transparent Educational Environment.</w:t>
      </w:r>
    </w:p>
    <w:p w14:paraId="0DB0D427"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Naeem, M., </w:t>
      </w:r>
      <w:proofErr w:type="spellStart"/>
      <w:r w:rsidRPr="0064714F">
        <w:rPr>
          <w:rFonts w:ascii="Aptos" w:eastAsiaTheme="minorEastAsia" w:hAnsi="Aptos"/>
          <w:kern w:val="2"/>
          <w:lang w:eastAsia="zh-CN"/>
          <w14:ligatures w14:val="standardContextual"/>
        </w:rPr>
        <w:t>Ozuem</w:t>
      </w:r>
      <w:proofErr w:type="spellEnd"/>
      <w:r w:rsidRPr="0064714F">
        <w:rPr>
          <w:rFonts w:ascii="Aptos" w:eastAsiaTheme="minorEastAsia" w:hAnsi="Aptos"/>
          <w:kern w:val="2"/>
          <w:lang w:eastAsia="zh-CN"/>
          <w14:ligatures w14:val="standardContextual"/>
        </w:rPr>
        <w:t>, W., Howell, K. and Ranfagni, S. (2023). A step-by-step process of thematic analysis to develop a conceptual model in qualitative research. </w:t>
      </w:r>
      <w:r w:rsidRPr="0064714F">
        <w:rPr>
          <w:rFonts w:ascii="Aptos" w:eastAsiaTheme="minorEastAsia" w:hAnsi="Aptos"/>
          <w:i/>
          <w:iCs/>
          <w:kern w:val="2"/>
          <w:lang w:eastAsia="zh-CN"/>
          <w14:ligatures w14:val="standardContextual"/>
        </w:rPr>
        <w:t>International journal of qualitative methods</w:t>
      </w:r>
      <w:r w:rsidRPr="0064714F">
        <w:rPr>
          <w:rFonts w:ascii="Aptos" w:eastAsiaTheme="minorEastAsia" w:hAnsi="Aptos"/>
          <w:kern w:val="2"/>
          <w:lang w:eastAsia="zh-CN"/>
          <w14:ligatures w14:val="standardContextual"/>
        </w:rPr>
        <w:t>, </w:t>
      </w:r>
      <w:r w:rsidRPr="0064714F">
        <w:rPr>
          <w:rFonts w:ascii="Aptos" w:eastAsiaTheme="minorEastAsia" w:hAnsi="Aptos"/>
          <w:i/>
          <w:iCs/>
          <w:kern w:val="2"/>
          <w:lang w:eastAsia="zh-CN"/>
          <w14:ligatures w14:val="standardContextual"/>
        </w:rPr>
        <w:t>22</w:t>
      </w:r>
      <w:r w:rsidRPr="0064714F">
        <w:rPr>
          <w:rFonts w:ascii="Aptos" w:eastAsiaTheme="minorEastAsia" w:hAnsi="Aptos"/>
          <w:kern w:val="2"/>
          <w:lang w:eastAsia="zh-CN"/>
          <w14:ligatures w14:val="standardContextual"/>
        </w:rPr>
        <w:t>, p.16094069231205789.</w:t>
      </w:r>
    </w:p>
    <w:p w14:paraId="53C78B86"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Nicholls, H., Nicholls, M., Tekin, S., Lamb, D. and Billings, J. (2022). The impact of working in academia on researchers’ mental health and well-being: A systematic review and qualitative meta-synthesis. </w:t>
      </w:r>
      <w:r w:rsidRPr="0064714F">
        <w:rPr>
          <w:rFonts w:ascii="Aptos" w:eastAsiaTheme="minorEastAsia" w:hAnsi="Aptos"/>
          <w:i/>
          <w:iCs/>
          <w:kern w:val="2"/>
          <w:lang w:eastAsia="zh-CN"/>
          <w14:ligatures w14:val="standardContextual"/>
        </w:rPr>
        <w:t>PloS one</w:t>
      </w:r>
      <w:r w:rsidRPr="0064714F">
        <w:rPr>
          <w:rFonts w:ascii="Aptos" w:eastAsiaTheme="minorEastAsia" w:hAnsi="Aptos"/>
          <w:kern w:val="2"/>
          <w:lang w:eastAsia="zh-CN"/>
          <w14:ligatures w14:val="standardContextual"/>
        </w:rPr>
        <w:t>, </w:t>
      </w:r>
      <w:r w:rsidRPr="0064714F">
        <w:rPr>
          <w:rFonts w:ascii="Aptos" w:eastAsiaTheme="minorEastAsia" w:hAnsi="Aptos"/>
          <w:i/>
          <w:iCs/>
          <w:kern w:val="2"/>
          <w:lang w:eastAsia="zh-CN"/>
          <w14:ligatures w14:val="standardContextual"/>
        </w:rPr>
        <w:t>17</w:t>
      </w:r>
      <w:r w:rsidRPr="0064714F">
        <w:rPr>
          <w:rFonts w:ascii="Aptos" w:eastAsiaTheme="minorEastAsia" w:hAnsi="Aptos"/>
          <w:kern w:val="2"/>
          <w:lang w:eastAsia="zh-CN"/>
          <w14:ligatures w14:val="standardContextual"/>
        </w:rPr>
        <w:t>(5), p. e0268890.</w:t>
      </w:r>
    </w:p>
    <w:p w14:paraId="294065BA" w14:textId="77777777" w:rsidR="008867E9" w:rsidRPr="0064714F" w:rsidRDefault="008867E9" w:rsidP="0064714F">
      <w:pPr>
        <w:spacing w:line="360" w:lineRule="auto"/>
        <w:ind w:left="720" w:hanging="720"/>
        <w:jc w:val="both"/>
        <w:rPr>
          <w:rFonts w:ascii="Aptos" w:eastAsiaTheme="minorEastAsia" w:hAnsi="Aptos"/>
          <w:kern w:val="2"/>
          <w:lang w:eastAsia="zh-CN"/>
          <w14:ligatures w14:val="standardContextual"/>
        </w:rPr>
      </w:pPr>
      <w:r w:rsidRPr="0064714F">
        <w:rPr>
          <w:rFonts w:ascii="Aptos" w:eastAsiaTheme="minorEastAsia" w:hAnsi="Aptos"/>
          <w:kern w:val="2"/>
          <w:lang w:eastAsia="zh-CN"/>
          <w14:ligatures w14:val="standardContextual"/>
        </w:rPr>
        <w:t xml:space="preserve">Shah, S.M., </w:t>
      </w:r>
      <w:proofErr w:type="spellStart"/>
      <w:r w:rsidRPr="0064714F">
        <w:rPr>
          <w:rFonts w:ascii="Aptos" w:eastAsiaTheme="minorEastAsia" w:hAnsi="Aptos"/>
          <w:kern w:val="2"/>
          <w:lang w:eastAsia="zh-CN"/>
          <w14:ligatures w14:val="standardContextual"/>
        </w:rPr>
        <w:t>Aljawarneh</w:t>
      </w:r>
      <w:proofErr w:type="spellEnd"/>
      <w:r w:rsidRPr="0064714F">
        <w:rPr>
          <w:rFonts w:ascii="Aptos" w:eastAsiaTheme="minorEastAsia" w:hAnsi="Aptos"/>
          <w:kern w:val="2"/>
          <w:lang w:eastAsia="zh-CN"/>
          <w14:ligatures w14:val="standardContextual"/>
        </w:rPr>
        <w:t>, M.M., Saleem, M.A. and Jawarneh, M.S. (2024). Mental illness detection through harvesting social media: a comprehensive literature review. </w:t>
      </w:r>
      <w:proofErr w:type="spellStart"/>
      <w:r w:rsidRPr="0064714F">
        <w:rPr>
          <w:rFonts w:ascii="Aptos" w:eastAsiaTheme="minorEastAsia" w:hAnsi="Aptos"/>
          <w:i/>
          <w:iCs/>
          <w:kern w:val="2"/>
          <w:lang w:eastAsia="zh-CN"/>
          <w14:ligatures w14:val="standardContextual"/>
        </w:rPr>
        <w:t>PeerJ</w:t>
      </w:r>
      <w:proofErr w:type="spellEnd"/>
      <w:r w:rsidRPr="0064714F">
        <w:rPr>
          <w:rFonts w:ascii="Aptos" w:eastAsiaTheme="minorEastAsia" w:hAnsi="Aptos"/>
          <w:i/>
          <w:iCs/>
          <w:kern w:val="2"/>
          <w:lang w:eastAsia="zh-CN"/>
          <w14:ligatures w14:val="standardContextual"/>
        </w:rPr>
        <w:t xml:space="preserve"> Computer Science</w:t>
      </w:r>
      <w:r w:rsidRPr="0064714F">
        <w:rPr>
          <w:rFonts w:ascii="Aptos" w:eastAsiaTheme="minorEastAsia" w:hAnsi="Aptos"/>
          <w:kern w:val="2"/>
          <w:lang w:eastAsia="zh-CN"/>
          <w14:ligatures w14:val="standardContextual"/>
        </w:rPr>
        <w:t>, </w:t>
      </w:r>
      <w:r w:rsidRPr="0064714F">
        <w:rPr>
          <w:rFonts w:ascii="Aptos" w:eastAsiaTheme="minorEastAsia" w:hAnsi="Aptos"/>
          <w:i/>
          <w:iCs/>
          <w:kern w:val="2"/>
          <w:lang w:eastAsia="zh-CN"/>
          <w14:ligatures w14:val="standardContextual"/>
        </w:rPr>
        <w:t>10</w:t>
      </w:r>
      <w:r w:rsidRPr="0064714F">
        <w:rPr>
          <w:rFonts w:ascii="Aptos" w:eastAsiaTheme="minorEastAsia" w:hAnsi="Aptos"/>
          <w:kern w:val="2"/>
          <w:lang w:eastAsia="zh-CN"/>
          <w14:ligatures w14:val="standardContextual"/>
        </w:rPr>
        <w:t>, p.e2296.</w:t>
      </w:r>
    </w:p>
    <w:sectPr w:rsidR="008867E9" w:rsidRPr="006471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F55"/>
    <w:rsid w:val="00000F55"/>
    <w:rsid w:val="00294CB5"/>
    <w:rsid w:val="003824C6"/>
    <w:rsid w:val="004C5E59"/>
    <w:rsid w:val="00620CE0"/>
    <w:rsid w:val="0064714F"/>
    <w:rsid w:val="006D5CFB"/>
    <w:rsid w:val="008867E9"/>
    <w:rsid w:val="00A13540"/>
    <w:rsid w:val="00BF4599"/>
    <w:rsid w:val="00EC05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4BA51"/>
  <w15:chartTrackingRefBased/>
  <w15:docId w15:val="{DBE53F45-6198-4401-88B4-F41C4849F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D5C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471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CFB"/>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294CB5"/>
    <w:rPr>
      <w:color w:val="0563C1" w:themeColor="hyperlink"/>
      <w:u w:val="single"/>
    </w:rPr>
  </w:style>
  <w:style w:type="character" w:styleId="UnresolvedMention">
    <w:name w:val="Unresolved Mention"/>
    <w:basedOn w:val="DefaultParagraphFont"/>
    <w:uiPriority w:val="99"/>
    <w:semiHidden/>
    <w:unhideWhenUsed/>
    <w:rsid w:val="00294CB5"/>
    <w:rPr>
      <w:color w:val="605E5C"/>
      <w:shd w:val="clear" w:color="auto" w:fill="E1DFDD"/>
    </w:rPr>
  </w:style>
  <w:style w:type="character" w:customStyle="1" w:styleId="Heading2Char">
    <w:name w:val="Heading 2 Char"/>
    <w:basedOn w:val="DefaultParagraphFont"/>
    <w:link w:val="Heading2"/>
    <w:uiPriority w:val="9"/>
    <w:semiHidden/>
    <w:rsid w:val="0064714F"/>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1558</Words>
  <Characters>8884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Sehrish Bibi (2322746)</cp:lastModifiedBy>
  <cp:revision>2</cp:revision>
  <dcterms:created xsi:type="dcterms:W3CDTF">2026-10-23T15:45:00Z</dcterms:created>
  <dcterms:modified xsi:type="dcterms:W3CDTF">2026-10-23T15:45:00Z</dcterms:modified>
</cp:coreProperties>
</file>