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A59D0" w14:textId="01BFFEC8" w:rsidR="00070BE7" w:rsidRDefault="0D193B04" w:rsidP="00065763">
      <w:pPr>
        <w:spacing w:line="480" w:lineRule="auto"/>
        <w:rPr>
          <w:rFonts w:ascii="Calibri" w:eastAsia="Calibri" w:hAnsi="Calibri" w:cs="Calibri"/>
          <w:color w:val="000000" w:themeColor="text1"/>
          <w:sz w:val="36"/>
          <w:szCs w:val="36"/>
          <w:lang w:val="en-GB"/>
        </w:rPr>
      </w:pPr>
      <w:r w:rsidRPr="6F10224F">
        <w:rPr>
          <w:rFonts w:ascii="Calibri" w:eastAsia="Calibri" w:hAnsi="Calibri" w:cs="Calibri"/>
          <w:b/>
          <w:bCs/>
          <w:color w:val="000000" w:themeColor="text1"/>
          <w:sz w:val="36"/>
          <w:szCs w:val="36"/>
          <w:lang w:val="en-GB"/>
        </w:rPr>
        <w:t>Part B</w:t>
      </w:r>
      <w:r w:rsidR="30DD13F9" w:rsidRPr="6F10224F">
        <w:rPr>
          <w:rFonts w:ascii="Calibri" w:eastAsia="Calibri" w:hAnsi="Calibri" w:cs="Calibri"/>
          <w:b/>
          <w:bCs/>
          <w:color w:val="000000" w:themeColor="text1"/>
          <w:sz w:val="36"/>
          <w:szCs w:val="36"/>
          <w:lang w:val="en-GB"/>
        </w:rPr>
        <w:t>: How a school develops one aspect of its SDP: a report that critically reflects on the actions, impact and evidence base.</w:t>
      </w:r>
      <w:r w:rsidR="30DD13F9" w:rsidRPr="6F10224F">
        <w:rPr>
          <w:rFonts w:ascii="Calibri" w:eastAsia="Calibri" w:hAnsi="Calibri" w:cs="Calibri"/>
          <w:color w:val="000000" w:themeColor="text1"/>
          <w:sz w:val="36"/>
          <w:szCs w:val="36"/>
          <w:lang w:val="en-GB"/>
        </w:rPr>
        <w:t xml:space="preserve"> </w:t>
      </w:r>
    </w:p>
    <w:p w14:paraId="75C34B28" w14:textId="249B35FD" w:rsidR="00FE3ED1" w:rsidRPr="00FE3ED1" w:rsidRDefault="00FE3ED1" w:rsidP="00065763">
      <w:pPr>
        <w:spacing w:line="480" w:lineRule="auto"/>
        <w:rPr>
          <w:rFonts w:ascii="Calibri" w:eastAsia="Calibri" w:hAnsi="Calibri" w:cs="Calibri"/>
          <w:color w:val="000000" w:themeColor="text1"/>
          <w:sz w:val="48"/>
          <w:szCs w:val="48"/>
        </w:rPr>
      </w:pPr>
      <w:r w:rsidRPr="00FE3ED1">
        <w:rPr>
          <w:sz w:val="32"/>
          <w:szCs w:val="32"/>
        </w:rPr>
        <w:t>ECAD7003: Learners, Schools &amp; Communities: where am I teaching?</w:t>
      </w:r>
    </w:p>
    <w:p w14:paraId="3F1B83ED" w14:textId="31D4B63E" w:rsidR="00070BE7" w:rsidRPr="00FE3ED1" w:rsidRDefault="30DD13F9" w:rsidP="00065763">
      <w:pPr>
        <w:spacing w:line="480" w:lineRule="auto"/>
        <w:rPr>
          <w:rFonts w:ascii="Calibri" w:eastAsia="Calibri" w:hAnsi="Calibri" w:cs="Calibri"/>
          <w:color w:val="000000" w:themeColor="text1"/>
          <w:sz w:val="32"/>
          <w:szCs w:val="32"/>
          <w:lang w:val="en-GB"/>
        </w:rPr>
      </w:pPr>
      <w:r w:rsidRPr="00FE3ED1">
        <w:rPr>
          <w:rFonts w:ascii="Calibri" w:eastAsia="Calibri" w:hAnsi="Calibri" w:cs="Calibri"/>
          <w:color w:val="000000" w:themeColor="text1"/>
          <w:sz w:val="32"/>
          <w:szCs w:val="32"/>
          <w:lang w:val="en-GB"/>
        </w:rPr>
        <w:t>Student number: 2217613</w:t>
      </w:r>
    </w:p>
    <w:p w14:paraId="03251254" w14:textId="76B82963" w:rsidR="00070BE7" w:rsidRDefault="00070BE7" w:rsidP="6F10224F">
      <w:pPr>
        <w:rPr>
          <w:rFonts w:ascii="Calibri" w:eastAsia="Calibri" w:hAnsi="Calibri" w:cs="Calibri"/>
          <w:b/>
          <w:bCs/>
          <w:color w:val="000000" w:themeColor="text1"/>
          <w:lang w:val="en-GB"/>
        </w:rPr>
      </w:pPr>
    </w:p>
    <w:tbl>
      <w:tblPr>
        <w:tblStyle w:val="TableGrid"/>
        <w:tblW w:w="0" w:type="auto"/>
        <w:tblLayout w:type="fixed"/>
        <w:tblLook w:val="04A0" w:firstRow="1" w:lastRow="0" w:firstColumn="1" w:lastColumn="0" w:noHBand="0" w:noVBand="1"/>
      </w:tblPr>
      <w:tblGrid>
        <w:gridCol w:w="1710"/>
        <w:gridCol w:w="3645"/>
        <w:gridCol w:w="3645"/>
      </w:tblGrid>
      <w:tr w:rsidR="6F10224F" w14:paraId="3AB6954F" w14:textId="77777777" w:rsidTr="6F10224F">
        <w:trPr>
          <w:trHeight w:val="300"/>
        </w:trPr>
        <w:tc>
          <w:tcPr>
            <w:tcW w:w="1710" w:type="dxa"/>
            <w:tcBorders>
              <w:top w:val="single" w:sz="6" w:space="0" w:color="auto"/>
              <w:left w:val="single" w:sz="6" w:space="0" w:color="auto"/>
              <w:bottom w:val="single" w:sz="6" w:space="0" w:color="auto"/>
              <w:right w:val="single" w:sz="6" w:space="0" w:color="auto"/>
            </w:tcBorders>
            <w:tcMar>
              <w:left w:w="105" w:type="dxa"/>
              <w:right w:w="105" w:type="dxa"/>
            </w:tcMar>
          </w:tcPr>
          <w:p w14:paraId="46B149E0" w14:textId="6B133164" w:rsidR="6F10224F" w:rsidRDefault="6F10224F" w:rsidP="6F10224F">
            <w:pPr>
              <w:spacing w:line="360" w:lineRule="auto"/>
              <w:rPr>
                <w:rFonts w:ascii="Calibri" w:eastAsia="Calibri" w:hAnsi="Calibri" w:cs="Calibri"/>
              </w:rPr>
            </w:pP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41BA4D6A" w14:textId="5C22A4AF" w:rsidR="6F10224F" w:rsidRDefault="6F10224F" w:rsidP="6F10224F">
            <w:pPr>
              <w:pStyle w:val="AssignBody"/>
              <w:spacing w:line="360" w:lineRule="auto"/>
              <w:rPr>
                <w:rFonts w:ascii="Calibri" w:eastAsia="Calibri" w:hAnsi="Calibri" w:cs="Calibri"/>
              </w:rPr>
            </w:pPr>
            <w:proofErr w:type="spellStart"/>
            <w:r w:rsidRPr="6F10224F">
              <w:rPr>
                <w:rFonts w:ascii="Calibri" w:eastAsia="Calibri" w:hAnsi="Calibri" w:cs="Calibri"/>
                <w:lang w:val="en-GB"/>
              </w:rPr>
              <w:t>Targed</w:t>
            </w:r>
            <w:proofErr w:type="spellEnd"/>
            <w:r w:rsidRPr="6F10224F">
              <w:rPr>
                <w:rFonts w:ascii="Calibri" w:eastAsia="Calibri" w:hAnsi="Calibri" w:cs="Calibri"/>
                <w:lang w:val="en-GB"/>
              </w:rPr>
              <w:t>/target</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40789FA0" w14:textId="190721AB" w:rsidR="6F10224F" w:rsidRDefault="6F10224F" w:rsidP="6F10224F">
            <w:pPr>
              <w:rPr>
                <w:rFonts w:ascii="Calibri" w:eastAsia="Calibri" w:hAnsi="Calibri" w:cs="Calibri"/>
                <w:color w:val="222222"/>
              </w:rPr>
            </w:pPr>
            <w:proofErr w:type="spellStart"/>
            <w:r w:rsidRPr="6F10224F">
              <w:rPr>
                <w:rFonts w:ascii="Calibri" w:eastAsia="Calibri" w:hAnsi="Calibri" w:cs="Calibri"/>
                <w:color w:val="222222"/>
              </w:rPr>
              <w:t>Yr</w:t>
            </w:r>
            <w:proofErr w:type="spellEnd"/>
            <w:r w:rsidRPr="6F10224F">
              <w:rPr>
                <w:rFonts w:ascii="Calibri" w:eastAsia="Calibri" w:hAnsi="Calibri" w:cs="Calibri"/>
                <w:color w:val="222222"/>
              </w:rPr>
              <w:t xml:space="preserve"> </w:t>
            </w:r>
            <w:proofErr w:type="spellStart"/>
            <w:r w:rsidRPr="6F10224F">
              <w:rPr>
                <w:rFonts w:ascii="Calibri" w:eastAsia="Calibri" w:hAnsi="Calibri" w:cs="Calibri"/>
                <w:color w:val="222222"/>
              </w:rPr>
              <w:t>hyn</w:t>
            </w:r>
            <w:proofErr w:type="spellEnd"/>
            <w:r w:rsidRPr="6F10224F">
              <w:rPr>
                <w:rFonts w:ascii="Calibri" w:eastAsia="Calibri" w:hAnsi="Calibri" w:cs="Calibri"/>
                <w:color w:val="222222"/>
              </w:rPr>
              <w:t xml:space="preserve"> </w:t>
            </w:r>
            <w:proofErr w:type="spellStart"/>
            <w:r w:rsidRPr="6F10224F">
              <w:rPr>
                <w:rFonts w:ascii="Calibri" w:eastAsia="Calibri" w:hAnsi="Calibri" w:cs="Calibri"/>
                <w:color w:val="222222"/>
              </w:rPr>
              <w:t>yr</w:t>
            </w:r>
            <w:proofErr w:type="spellEnd"/>
            <w:r w:rsidRPr="6F10224F">
              <w:rPr>
                <w:rFonts w:ascii="Calibri" w:eastAsia="Calibri" w:hAnsi="Calibri" w:cs="Calibri"/>
                <w:color w:val="222222"/>
              </w:rPr>
              <w:t xml:space="preserve"> </w:t>
            </w:r>
            <w:proofErr w:type="spellStart"/>
            <w:r w:rsidRPr="6F10224F">
              <w:rPr>
                <w:rFonts w:ascii="Calibri" w:eastAsia="Calibri" w:hAnsi="Calibri" w:cs="Calibri"/>
                <w:color w:val="222222"/>
              </w:rPr>
              <w:t>wyf</w:t>
            </w:r>
            <w:proofErr w:type="spellEnd"/>
            <w:r w:rsidRPr="6F10224F">
              <w:rPr>
                <w:rFonts w:ascii="Calibri" w:eastAsia="Calibri" w:hAnsi="Calibri" w:cs="Calibri"/>
                <w:color w:val="222222"/>
              </w:rPr>
              <w:t xml:space="preserve"> </w:t>
            </w:r>
            <w:proofErr w:type="spellStart"/>
            <w:r w:rsidRPr="6F10224F">
              <w:rPr>
                <w:rFonts w:ascii="Calibri" w:eastAsia="Calibri" w:hAnsi="Calibri" w:cs="Calibri"/>
                <w:color w:val="222222"/>
              </w:rPr>
              <w:t>wedi'i</w:t>
            </w:r>
            <w:proofErr w:type="spellEnd"/>
            <w:r w:rsidRPr="6F10224F">
              <w:rPr>
                <w:rFonts w:ascii="Calibri" w:eastAsia="Calibri" w:hAnsi="Calibri" w:cs="Calibri"/>
                <w:color w:val="222222"/>
              </w:rPr>
              <w:t xml:space="preserve"> </w:t>
            </w:r>
            <w:proofErr w:type="spellStart"/>
            <w:r w:rsidRPr="6F10224F">
              <w:rPr>
                <w:rFonts w:ascii="Calibri" w:eastAsia="Calibri" w:hAnsi="Calibri" w:cs="Calibri"/>
                <w:color w:val="222222"/>
              </w:rPr>
              <w:t>wneud</w:t>
            </w:r>
            <w:proofErr w:type="spellEnd"/>
            <w:r w:rsidRPr="6F10224F">
              <w:rPr>
                <w:rFonts w:ascii="Calibri" w:eastAsia="Calibri" w:hAnsi="Calibri" w:cs="Calibri"/>
                <w:color w:val="222222"/>
              </w:rPr>
              <w:t xml:space="preserve"> </w:t>
            </w:r>
            <w:proofErr w:type="spellStart"/>
            <w:r w:rsidRPr="6F10224F">
              <w:rPr>
                <w:rFonts w:ascii="Calibri" w:eastAsia="Calibri" w:hAnsi="Calibri" w:cs="Calibri"/>
                <w:color w:val="222222"/>
              </w:rPr>
              <w:t>yn</w:t>
            </w:r>
            <w:proofErr w:type="spellEnd"/>
            <w:r w:rsidRPr="6F10224F">
              <w:rPr>
                <w:rFonts w:ascii="Calibri" w:eastAsia="Calibri" w:hAnsi="Calibri" w:cs="Calibri"/>
                <w:color w:val="222222"/>
              </w:rPr>
              <w:t xml:space="preserve"> </w:t>
            </w:r>
            <w:proofErr w:type="spellStart"/>
            <w:r w:rsidRPr="6F10224F">
              <w:rPr>
                <w:rFonts w:ascii="Calibri" w:eastAsia="Calibri" w:hAnsi="Calibri" w:cs="Calibri"/>
                <w:color w:val="222222"/>
              </w:rPr>
              <w:t>yr</w:t>
            </w:r>
            <w:proofErr w:type="spellEnd"/>
            <w:r w:rsidRPr="6F10224F">
              <w:rPr>
                <w:rFonts w:ascii="Calibri" w:eastAsia="Calibri" w:hAnsi="Calibri" w:cs="Calibri"/>
                <w:color w:val="222222"/>
              </w:rPr>
              <w:t xml:space="preserve"> </w:t>
            </w:r>
            <w:proofErr w:type="spellStart"/>
            <w:r w:rsidRPr="6F10224F">
              <w:rPr>
                <w:rFonts w:ascii="Calibri" w:eastAsia="Calibri" w:hAnsi="Calibri" w:cs="Calibri"/>
                <w:color w:val="222222"/>
              </w:rPr>
              <w:t>aseiniad</w:t>
            </w:r>
            <w:proofErr w:type="spellEnd"/>
            <w:r w:rsidRPr="6F10224F">
              <w:rPr>
                <w:rFonts w:ascii="Calibri" w:eastAsia="Calibri" w:hAnsi="Calibri" w:cs="Calibri"/>
                <w:color w:val="222222"/>
              </w:rPr>
              <w:t xml:space="preserve"> </w:t>
            </w:r>
            <w:proofErr w:type="spellStart"/>
            <w:r w:rsidRPr="6F10224F">
              <w:rPr>
                <w:rFonts w:ascii="Calibri" w:eastAsia="Calibri" w:hAnsi="Calibri" w:cs="Calibri"/>
                <w:color w:val="222222"/>
              </w:rPr>
              <w:t>hwn</w:t>
            </w:r>
            <w:proofErr w:type="spellEnd"/>
          </w:p>
          <w:p w14:paraId="20EB26F6" w14:textId="53D328A5" w:rsidR="6F10224F" w:rsidRDefault="6F10224F" w:rsidP="6F10224F">
            <w:pPr>
              <w:rPr>
                <w:rFonts w:ascii="Calibri" w:eastAsia="Calibri" w:hAnsi="Calibri" w:cs="Calibri"/>
              </w:rPr>
            </w:pPr>
            <w:r w:rsidRPr="6F10224F">
              <w:rPr>
                <w:rFonts w:ascii="Calibri" w:eastAsia="Calibri" w:hAnsi="Calibri" w:cs="Calibri"/>
              </w:rPr>
              <w:t>What I have done in this assignment...</w:t>
            </w:r>
          </w:p>
        </w:tc>
      </w:tr>
      <w:tr w:rsidR="6F10224F" w14:paraId="48614D5B" w14:textId="77777777" w:rsidTr="6F10224F">
        <w:trPr>
          <w:trHeight w:val="300"/>
        </w:trPr>
        <w:tc>
          <w:tcPr>
            <w:tcW w:w="1710" w:type="dxa"/>
            <w:tcBorders>
              <w:top w:val="single" w:sz="6" w:space="0" w:color="auto"/>
              <w:left w:val="single" w:sz="6" w:space="0" w:color="auto"/>
              <w:bottom w:val="single" w:sz="6" w:space="0" w:color="auto"/>
              <w:right w:val="single" w:sz="6" w:space="0" w:color="auto"/>
            </w:tcBorders>
            <w:tcMar>
              <w:left w:w="105" w:type="dxa"/>
              <w:right w:w="105" w:type="dxa"/>
            </w:tcMar>
          </w:tcPr>
          <w:p w14:paraId="06D7BF44" w14:textId="1F1934EA" w:rsidR="6F10224F" w:rsidRDefault="6F10224F" w:rsidP="6F10224F">
            <w:pPr>
              <w:pStyle w:val="AssignBody"/>
              <w:spacing w:line="360" w:lineRule="auto"/>
              <w:rPr>
                <w:rFonts w:ascii="Calibri" w:eastAsia="Calibri" w:hAnsi="Calibri" w:cs="Calibri"/>
              </w:rPr>
            </w:pPr>
            <w:proofErr w:type="spellStart"/>
            <w:r w:rsidRPr="6F10224F">
              <w:rPr>
                <w:rFonts w:ascii="Calibri" w:eastAsia="Calibri" w:hAnsi="Calibri" w:cs="Calibri"/>
                <w:lang w:val="en-GB"/>
              </w:rPr>
              <w:t>Targed</w:t>
            </w:r>
            <w:proofErr w:type="spellEnd"/>
            <w:r w:rsidRPr="6F10224F">
              <w:rPr>
                <w:rFonts w:ascii="Calibri" w:eastAsia="Calibri" w:hAnsi="Calibri" w:cs="Calibri"/>
                <w:lang w:val="en-GB"/>
              </w:rPr>
              <w:t>/Target 1</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48E674B3" w14:textId="48D697AE"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Consider how this would impact on future classroom practice</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0BF54CCB" w14:textId="325FE854"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Addressed in the conclusion</w:t>
            </w:r>
          </w:p>
        </w:tc>
      </w:tr>
      <w:tr w:rsidR="6F10224F" w14:paraId="50D38B44" w14:textId="77777777" w:rsidTr="6F10224F">
        <w:trPr>
          <w:trHeight w:val="300"/>
        </w:trPr>
        <w:tc>
          <w:tcPr>
            <w:tcW w:w="1710" w:type="dxa"/>
            <w:tcBorders>
              <w:top w:val="single" w:sz="6" w:space="0" w:color="auto"/>
              <w:left w:val="single" w:sz="6" w:space="0" w:color="auto"/>
              <w:bottom w:val="single" w:sz="6" w:space="0" w:color="auto"/>
              <w:right w:val="single" w:sz="6" w:space="0" w:color="auto"/>
            </w:tcBorders>
            <w:tcMar>
              <w:left w:w="105" w:type="dxa"/>
              <w:right w:w="105" w:type="dxa"/>
            </w:tcMar>
          </w:tcPr>
          <w:p w14:paraId="3650921B" w14:textId="4115D071" w:rsidR="6F10224F" w:rsidRDefault="6F10224F" w:rsidP="6F10224F">
            <w:pPr>
              <w:pStyle w:val="AssignBody"/>
              <w:spacing w:line="360" w:lineRule="auto"/>
              <w:rPr>
                <w:rFonts w:ascii="Calibri" w:eastAsia="Calibri" w:hAnsi="Calibri" w:cs="Calibri"/>
              </w:rPr>
            </w:pPr>
            <w:proofErr w:type="spellStart"/>
            <w:r w:rsidRPr="6F10224F">
              <w:rPr>
                <w:rFonts w:ascii="Calibri" w:eastAsia="Calibri" w:hAnsi="Calibri" w:cs="Calibri"/>
                <w:lang w:val="en-GB"/>
              </w:rPr>
              <w:t>Targed</w:t>
            </w:r>
            <w:proofErr w:type="spellEnd"/>
            <w:r w:rsidRPr="6F10224F">
              <w:rPr>
                <w:rFonts w:ascii="Calibri" w:eastAsia="Calibri" w:hAnsi="Calibri" w:cs="Calibri"/>
                <w:lang w:val="en-GB"/>
              </w:rPr>
              <w:t>/Target 2</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02274812" w14:textId="1017E4F5"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Ensure a wide range of referencing</w:t>
            </w:r>
          </w:p>
        </w:tc>
        <w:tc>
          <w:tcPr>
            <w:tcW w:w="3645" w:type="dxa"/>
            <w:tcBorders>
              <w:top w:val="single" w:sz="6" w:space="0" w:color="auto"/>
              <w:left w:val="single" w:sz="6" w:space="0" w:color="auto"/>
              <w:bottom w:val="single" w:sz="6" w:space="0" w:color="auto"/>
              <w:right w:val="single" w:sz="6" w:space="0" w:color="auto"/>
            </w:tcBorders>
            <w:tcMar>
              <w:left w:w="105" w:type="dxa"/>
              <w:right w:w="105" w:type="dxa"/>
            </w:tcMar>
          </w:tcPr>
          <w:p w14:paraId="3C9B96BB" w14:textId="44543A1A" w:rsidR="6F10224F" w:rsidRDefault="6F10224F" w:rsidP="6F10224F">
            <w:pPr>
              <w:pStyle w:val="AssignBody"/>
              <w:spacing w:line="360" w:lineRule="auto"/>
              <w:rPr>
                <w:rFonts w:ascii="Calibri" w:eastAsia="Calibri" w:hAnsi="Calibri" w:cs="Calibri"/>
              </w:rPr>
            </w:pPr>
            <w:r w:rsidRPr="6F10224F">
              <w:rPr>
                <w:rFonts w:ascii="Calibri" w:eastAsia="Calibri" w:hAnsi="Calibri" w:cs="Calibri"/>
                <w:lang w:val="en-GB"/>
              </w:rPr>
              <w:t>Including policy and government documents alongside academic texts</w:t>
            </w:r>
          </w:p>
        </w:tc>
      </w:tr>
    </w:tbl>
    <w:p w14:paraId="6AC8F222" w14:textId="535B21AF" w:rsidR="00070BE7" w:rsidRDefault="00070BE7" w:rsidP="6F10224F">
      <w:pPr>
        <w:rPr>
          <w:rFonts w:ascii="Calibri" w:eastAsia="Calibri" w:hAnsi="Calibri" w:cs="Calibri"/>
          <w:color w:val="000000" w:themeColor="text1"/>
        </w:rPr>
      </w:pPr>
    </w:p>
    <w:p w14:paraId="37C19D61" w14:textId="1A6A8B20" w:rsidR="00070BE7" w:rsidRDefault="00070BE7" w:rsidP="6F10224F">
      <w:pPr>
        <w:rPr>
          <w:rFonts w:ascii="Calibri" w:eastAsia="Calibri" w:hAnsi="Calibri" w:cs="Calibri"/>
          <w:color w:val="000000" w:themeColor="text1"/>
        </w:rPr>
      </w:pPr>
    </w:p>
    <w:p w14:paraId="40705E39" w14:textId="131D391C" w:rsidR="00070BE7" w:rsidRDefault="00070BE7" w:rsidP="6F10224F">
      <w:pPr>
        <w:rPr>
          <w:rFonts w:ascii="Calibri" w:eastAsia="Calibri" w:hAnsi="Calibri" w:cs="Calibri"/>
          <w:color w:val="000000" w:themeColor="text1"/>
        </w:rPr>
      </w:pPr>
    </w:p>
    <w:p w14:paraId="4C2A10D3" w14:textId="7EC282C0" w:rsidR="00070BE7" w:rsidRDefault="00070BE7" w:rsidP="6F10224F">
      <w:pPr>
        <w:rPr>
          <w:rFonts w:ascii="Calibri" w:eastAsia="Calibri" w:hAnsi="Calibri" w:cs="Calibri"/>
          <w:color w:val="000000" w:themeColor="text1"/>
        </w:rPr>
      </w:pPr>
    </w:p>
    <w:p w14:paraId="1B6B3388" w14:textId="378E0006" w:rsidR="00070BE7" w:rsidRDefault="00070BE7" w:rsidP="6F10224F">
      <w:pPr>
        <w:rPr>
          <w:rFonts w:ascii="Calibri" w:eastAsia="Calibri" w:hAnsi="Calibri" w:cs="Calibri"/>
          <w:color w:val="000000" w:themeColor="text1"/>
        </w:rPr>
      </w:pPr>
    </w:p>
    <w:p w14:paraId="0E1050C5" w14:textId="3DCCB16A" w:rsidR="00070BE7" w:rsidRDefault="00070BE7" w:rsidP="6F10224F">
      <w:pPr>
        <w:rPr>
          <w:rFonts w:ascii="Calibri" w:eastAsia="Calibri" w:hAnsi="Calibri" w:cs="Calibri"/>
          <w:color w:val="000000" w:themeColor="text1"/>
        </w:rPr>
      </w:pPr>
    </w:p>
    <w:p w14:paraId="3E88A3DB" w14:textId="5F2A82F9" w:rsidR="00070BE7" w:rsidRDefault="00070BE7" w:rsidP="6F10224F">
      <w:pPr>
        <w:rPr>
          <w:rFonts w:ascii="Calibri" w:eastAsia="Calibri" w:hAnsi="Calibri" w:cs="Calibri"/>
          <w:color w:val="000000" w:themeColor="text1"/>
        </w:rPr>
      </w:pPr>
    </w:p>
    <w:p w14:paraId="20256664" w14:textId="698E3339" w:rsidR="00070BE7" w:rsidRDefault="00070BE7" w:rsidP="6F10224F">
      <w:pPr>
        <w:rPr>
          <w:rFonts w:ascii="Calibri" w:eastAsia="Calibri" w:hAnsi="Calibri" w:cs="Calibri"/>
          <w:color w:val="000000" w:themeColor="text1"/>
        </w:rPr>
      </w:pPr>
    </w:p>
    <w:p w14:paraId="1329E835" w14:textId="351193AC" w:rsidR="00070BE7" w:rsidRDefault="00070BE7" w:rsidP="6F10224F">
      <w:pPr>
        <w:rPr>
          <w:rFonts w:ascii="Calibri" w:eastAsia="Calibri" w:hAnsi="Calibri" w:cs="Calibri"/>
          <w:color w:val="000000" w:themeColor="text1"/>
        </w:rPr>
      </w:pPr>
    </w:p>
    <w:p w14:paraId="7AF28659" w14:textId="26E70111" w:rsidR="00070BE7" w:rsidRDefault="00070BE7" w:rsidP="6F10224F">
      <w:pPr>
        <w:rPr>
          <w:rFonts w:ascii="Calibri" w:eastAsia="Calibri" w:hAnsi="Calibri" w:cs="Calibri"/>
          <w:color w:val="000000" w:themeColor="text1"/>
        </w:rPr>
      </w:pPr>
    </w:p>
    <w:p w14:paraId="2E4273A4" w14:textId="7C164E82" w:rsidR="00070BE7" w:rsidRDefault="00070BE7" w:rsidP="6F10224F">
      <w:pPr>
        <w:rPr>
          <w:rFonts w:ascii="Calibri" w:eastAsia="Calibri" w:hAnsi="Calibri" w:cs="Calibri"/>
          <w:color w:val="000000" w:themeColor="text1"/>
        </w:rPr>
      </w:pPr>
    </w:p>
    <w:p w14:paraId="2B8EE014" w14:textId="51CA5EC3" w:rsidR="00070BE7" w:rsidRDefault="00070BE7" w:rsidP="6F10224F">
      <w:pPr>
        <w:rPr>
          <w:rFonts w:ascii="Calibri" w:eastAsia="Calibri" w:hAnsi="Calibri" w:cs="Calibri"/>
          <w:color w:val="000000" w:themeColor="text1"/>
        </w:rPr>
      </w:pPr>
    </w:p>
    <w:p w14:paraId="7111D273" w14:textId="355C2626" w:rsidR="00070BE7" w:rsidRPr="0096170D" w:rsidRDefault="0D193B04" w:rsidP="0096170D">
      <w:pPr>
        <w:spacing w:line="480" w:lineRule="auto"/>
        <w:rPr>
          <w:rFonts w:eastAsia="Calibri" w:cstheme="minorHAnsi"/>
          <w:color w:val="000000" w:themeColor="text1"/>
          <w:sz w:val="24"/>
          <w:szCs w:val="24"/>
        </w:rPr>
      </w:pPr>
      <w:r w:rsidRPr="0096170D">
        <w:rPr>
          <w:rFonts w:eastAsia="Calibri" w:cstheme="minorHAnsi"/>
          <w:b/>
          <w:bCs/>
          <w:color w:val="000000" w:themeColor="text1"/>
          <w:sz w:val="24"/>
          <w:szCs w:val="24"/>
          <w:lang w:val="en-GB"/>
        </w:rPr>
        <w:lastRenderedPageBreak/>
        <w:t xml:space="preserve">Introduction </w:t>
      </w:r>
      <w:r w:rsidRPr="0096170D">
        <w:rPr>
          <w:rFonts w:eastAsia="Calibri" w:cstheme="minorHAnsi"/>
          <w:color w:val="000000" w:themeColor="text1"/>
          <w:sz w:val="24"/>
          <w:szCs w:val="24"/>
          <w:lang w:val="en-GB"/>
        </w:rPr>
        <w:t xml:space="preserve"> </w:t>
      </w:r>
    </w:p>
    <w:p w14:paraId="157013FE" w14:textId="3D11D223" w:rsidR="00070BE7" w:rsidRDefault="0D193B04" w:rsidP="0096170D">
      <w:pPr>
        <w:spacing w:line="480" w:lineRule="auto"/>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A school development plan is now an intrinsic part of school life, both improving the school for its learners whilst also striving to attain the national mission of raising literacy and numeracy standards and reducing the impact of poverty </w:t>
      </w:r>
      <w:r w:rsidR="004E7197">
        <w:rPr>
          <w:rFonts w:eastAsia="Comic Sans MS" w:cstheme="minorHAnsi"/>
          <w:color w:val="000000" w:themeColor="text1"/>
          <w:sz w:val="24"/>
          <w:szCs w:val="24"/>
          <w:lang w:val="en-GB"/>
        </w:rPr>
        <w:t>and disadvantaged circumstances up</w:t>
      </w:r>
      <w:r w:rsidRPr="0096170D">
        <w:rPr>
          <w:rFonts w:eastAsia="Comic Sans MS" w:cstheme="minorHAnsi"/>
          <w:color w:val="000000" w:themeColor="text1"/>
          <w:sz w:val="24"/>
          <w:szCs w:val="24"/>
          <w:lang w:val="en-GB"/>
        </w:rPr>
        <w:t xml:space="preserve">on education (Welsh Gov. 2014). The school development plan (SDP) this essay focuses upon originates in a mixed gender 11-19 school based in Swansea, with over 1200 pupils currently enrolled (My Local School, 2022). </w:t>
      </w:r>
      <w:r w:rsidR="001014B1" w:rsidRPr="0096170D">
        <w:rPr>
          <w:rFonts w:eastAsia="Comic Sans MS" w:cstheme="minorHAnsi"/>
          <w:color w:val="000000" w:themeColor="text1"/>
          <w:sz w:val="24"/>
          <w:szCs w:val="24"/>
          <w:lang w:val="en-GB"/>
        </w:rPr>
        <w:t xml:space="preserve">All identifying details regarding the school and its SDP will be anonymised in line with BERA (2018). </w:t>
      </w:r>
      <w:r w:rsidRPr="0096170D">
        <w:rPr>
          <w:rFonts w:eastAsia="Comic Sans MS" w:cstheme="minorHAnsi"/>
          <w:color w:val="000000" w:themeColor="text1"/>
          <w:sz w:val="24"/>
          <w:szCs w:val="24"/>
          <w:lang w:val="en-GB"/>
        </w:rPr>
        <w:t xml:space="preserve">The key priority </w:t>
      </w:r>
      <w:r w:rsidR="001014B1" w:rsidRPr="0096170D">
        <w:rPr>
          <w:rFonts w:eastAsia="Comic Sans MS" w:cstheme="minorHAnsi"/>
          <w:color w:val="000000" w:themeColor="text1"/>
          <w:sz w:val="24"/>
          <w:szCs w:val="24"/>
          <w:lang w:val="en-GB"/>
        </w:rPr>
        <w:t xml:space="preserve">identified by the school which </w:t>
      </w:r>
      <w:r w:rsidR="006D122F" w:rsidRPr="0096170D">
        <w:rPr>
          <w:rFonts w:eastAsia="Comic Sans MS" w:cstheme="minorHAnsi"/>
          <w:color w:val="000000" w:themeColor="text1"/>
          <w:sz w:val="24"/>
          <w:szCs w:val="24"/>
          <w:lang w:val="en-GB"/>
        </w:rPr>
        <w:t xml:space="preserve">this essay will largely consider is that of </w:t>
      </w:r>
      <w:r w:rsidRPr="0096170D">
        <w:rPr>
          <w:rFonts w:eastAsia="Comic Sans MS" w:cstheme="minorHAnsi"/>
          <w:color w:val="000000" w:themeColor="text1"/>
          <w:sz w:val="24"/>
          <w:szCs w:val="24"/>
          <w:lang w:val="en-GB"/>
        </w:rPr>
        <w:t>achieving outstanding p</w:t>
      </w:r>
      <w:r w:rsidR="009E5146" w:rsidRPr="0096170D">
        <w:rPr>
          <w:rFonts w:eastAsia="Comic Sans MS" w:cstheme="minorHAnsi"/>
          <w:color w:val="000000" w:themeColor="text1"/>
          <w:sz w:val="24"/>
          <w:szCs w:val="24"/>
          <w:lang w:val="en-GB"/>
        </w:rPr>
        <w:t>upil</w:t>
      </w:r>
      <w:r w:rsidRPr="0096170D">
        <w:rPr>
          <w:rFonts w:eastAsia="Comic Sans MS" w:cstheme="minorHAnsi"/>
          <w:color w:val="000000" w:themeColor="text1"/>
          <w:sz w:val="24"/>
          <w:szCs w:val="24"/>
          <w:lang w:val="en-GB"/>
        </w:rPr>
        <w:t xml:space="preserve"> outcomes</w:t>
      </w:r>
      <w:r w:rsidR="009E5146"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 xml:space="preserve">especially in outcomes for </w:t>
      </w:r>
      <w:r w:rsidR="009E5146" w:rsidRPr="0096170D">
        <w:rPr>
          <w:rFonts w:eastAsia="Comic Sans MS" w:cstheme="minorHAnsi"/>
          <w:color w:val="000000" w:themeColor="text1"/>
          <w:sz w:val="24"/>
          <w:szCs w:val="24"/>
          <w:lang w:val="en-GB"/>
        </w:rPr>
        <w:t>disadvantaged</w:t>
      </w:r>
      <w:r w:rsidRPr="0096170D">
        <w:rPr>
          <w:rFonts w:eastAsia="Comic Sans MS" w:cstheme="minorHAnsi"/>
          <w:color w:val="000000" w:themeColor="text1"/>
          <w:sz w:val="24"/>
          <w:szCs w:val="24"/>
          <w:lang w:val="en-GB"/>
        </w:rPr>
        <w:t xml:space="preserve"> learners (appendix 1). This also concerns raising progress to secure these outcomes </w:t>
      </w:r>
      <w:r w:rsidR="009E5146" w:rsidRPr="0096170D">
        <w:rPr>
          <w:rFonts w:eastAsia="Comic Sans MS" w:cstheme="minorHAnsi"/>
          <w:color w:val="000000" w:themeColor="text1"/>
          <w:sz w:val="24"/>
          <w:szCs w:val="24"/>
          <w:lang w:val="en-GB"/>
        </w:rPr>
        <w:t>and</w:t>
      </w:r>
      <w:r w:rsidRPr="0096170D">
        <w:rPr>
          <w:rFonts w:eastAsia="Comic Sans MS" w:cstheme="minorHAnsi"/>
          <w:color w:val="000000" w:themeColor="text1"/>
          <w:sz w:val="24"/>
          <w:szCs w:val="24"/>
          <w:lang w:val="en-GB"/>
        </w:rPr>
        <w:t xml:space="preserve"> reduce this </w:t>
      </w:r>
      <w:r w:rsidR="00875193">
        <w:rPr>
          <w:rFonts w:eastAsia="Comic Sans MS" w:cstheme="minorHAnsi"/>
          <w:color w:val="000000" w:themeColor="text1"/>
          <w:sz w:val="24"/>
          <w:szCs w:val="24"/>
          <w:lang w:val="en-GB"/>
        </w:rPr>
        <w:t>gap</w:t>
      </w:r>
      <w:r w:rsidRPr="0096170D">
        <w:rPr>
          <w:rFonts w:eastAsia="Comic Sans MS" w:cstheme="minorHAnsi"/>
          <w:color w:val="000000" w:themeColor="text1"/>
          <w:sz w:val="24"/>
          <w:szCs w:val="24"/>
          <w:lang w:val="en-GB"/>
        </w:rPr>
        <w:t xml:space="preserve"> across these</w:t>
      </w:r>
      <w:r w:rsidR="00875193">
        <w:rPr>
          <w:rFonts w:eastAsia="Comic Sans MS" w:cstheme="minorHAnsi"/>
          <w:color w:val="000000" w:themeColor="text1"/>
          <w:sz w:val="24"/>
          <w:szCs w:val="24"/>
          <w:lang w:val="en-GB"/>
        </w:rPr>
        <w:t xml:space="preserve"> </w:t>
      </w:r>
      <w:r w:rsidR="001E01E5">
        <w:rPr>
          <w:rFonts w:eastAsia="Comic Sans MS" w:cstheme="minorHAnsi"/>
          <w:color w:val="000000" w:themeColor="text1"/>
          <w:sz w:val="24"/>
          <w:szCs w:val="24"/>
          <w:lang w:val="en-GB"/>
        </w:rPr>
        <w:t>disadvantaged</w:t>
      </w:r>
      <w:r w:rsidRPr="0096170D">
        <w:rPr>
          <w:rFonts w:eastAsia="Comic Sans MS" w:cstheme="minorHAnsi"/>
          <w:color w:val="000000" w:themeColor="text1"/>
          <w:sz w:val="24"/>
          <w:szCs w:val="24"/>
          <w:lang w:val="en-GB"/>
        </w:rPr>
        <w:t xml:space="preserve"> groups. </w:t>
      </w:r>
      <w:r w:rsidR="006D122F" w:rsidRPr="0096170D">
        <w:rPr>
          <w:rFonts w:eastAsia="Comic Sans MS" w:cstheme="minorHAnsi"/>
          <w:color w:val="000000" w:themeColor="text1"/>
          <w:sz w:val="24"/>
          <w:szCs w:val="24"/>
          <w:lang w:val="en-GB"/>
        </w:rPr>
        <w:t>To begin, a literature review will briefly summarise the development of the SDP and the effects socioeconomic disadvantage has upon learners. Following this there will be an examination of the development of an action point, reflecting on how successfully the school are implementing measures to combat the attainment gap, before finally offering concluding thoughts on the process and its potential impact upon future practice.</w:t>
      </w:r>
    </w:p>
    <w:p w14:paraId="414B1B9A" w14:textId="77777777" w:rsidR="00FE3ED1" w:rsidRPr="0096170D" w:rsidRDefault="00FE3ED1" w:rsidP="0096170D">
      <w:pPr>
        <w:spacing w:line="480" w:lineRule="auto"/>
        <w:rPr>
          <w:rFonts w:eastAsia="Comic Sans MS" w:cstheme="minorHAnsi"/>
          <w:color w:val="000000" w:themeColor="text1"/>
          <w:sz w:val="24"/>
          <w:szCs w:val="24"/>
        </w:rPr>
      </w:pPr>
    </w:p>
    <w:p w14:paraId="43DF3470" w14:textId="5BA2451E" w:rsidR="00070BE7" w:rsidRPr="0096170D" w:rsidRDefault="0D193B04" w:rsidP="0096170D">
      <w:pPr>
        <w:spacing w:line="480" w:lineRule="auto"/>
        <w:rPr>
          <w:rFonts w:eastAsia="Calibri" w:cstheme="minorHAnsi"/>
          <w:color w:val="000000" w:themeColor="text1"/>
          <w:sz w:val="24"/>
          <w:szCs w:val="24"/>
        </w:rPr>
      </w:pPr>
      <w:r w:rsidRPr="0096170D">
        <w:rPr>
          <w:rFonts w:eastAsia="Calibri" w:cstheme="minorHAnsi"/>
          <w:b/>
          <w:bCs/>
          <w:color w:val="000000" w:themeColor="text1"/>
          <w:sz w:val="24"/>
          <w:szCs w:val="24"/>
          <w:lang w:val="en-GB"/>
        </w:rPr>
        <w:t xml:space="preserve">Literature review </w:t>
      </w:r>
    </w:p>
    <w:p w14:paraId="442BE113" w14:textId="429B3430" w:rsidR="00070BE7" w:rsidRPr="0096170D" w:rsidRDefault="0D193B04" w:rsidP="0096170D">
      <w:pPr>
        <w:spacing w:line="480" w:lineRule="auto"/>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First it will be necessary to outline the overall process of the creation of school development plans, as well as addressing the aspect of the plan on which this essay intends to focus upon, notably socioeconomically disadvantaged learners. Welsh Government (2014) identifies that </w:t>
      </w:r>
      <w:r w:rsidRPr="0096170D">
        <w:rPr>
          <w:rFonts w:eastAsia="Comic Sans MS" w:cstheme="minorHAnsi"/>
          <w:color w:val="000000" w:themeColor="text1"/>
          <w:sz w:val="24"/>
          <w:szCs w:val="24"/>
          <w:lang w:val="en-GB"/>
        </w:rPr>
        <w:lastRenderedPageBreak/>
        <w:t xml:space="preserve">school improvement </w:t>
      </w:r>
      <w:r w:rsidR="001014B1" w:rsidRPr="0096170D">
        <w:rPr>
          <w:rFonts w:eastAsia="Comic Sans MS" w:cstheme="minorHAnsi"/>
          <w:color w:val="000000" w:themeColor="text1"/>
          <w:sz w:val="24"/>
          <w:szCs w:val="24"/>
          <w:lang w:val="en-GB"/>
        </w:rPr>
        <w:t>is a</w:t>
      </w:r>
      <w:r w:rsidRPr="0096170D">
        <w:rPr>
          <w:rFonts w:eastAsia="Comic Sans MS" w:cstheme="minorHAnsi"/>
          <w:color w:val="000000" w:themeColor="text1"/>
          <w:sz w:val="24"/>
          <w:szCs w:val="24"/>
          <w:lang w:val="en-GB"/>
        </w:rPr>
        <w:t xml:space="preserve"> process including self-evaluation based on data </w:t>
      </w:r>
      <w:r w:rsidR="001014B1" w:rsidRPr="0096170D">
        <w:rPr>
          <w:rFonts w:eastAsia="Comic Sans MS" w:cstheme="minorHAnsi"/>
          <w:color w:val="000000" w:themeColor="text1"/>
          <w:sz w:val="24"/>
          <w:szCs w:val="24"/>
          <w:lang w:val="en-GB"/>
        </w:rPr>
        <w:t>which</w:t>
      </w:r>
      <w:r w:rsidRPr="0096170D">
        <w:rPr>
          <w:rFonts w:eastAsia="Comic Sans MS" w:cstheme="minorHAnsi"/>
          <w:color w:val="000000" w:themeColor="text1"/>
          <w:sz w:val="24"/>
          <w:szCs w:val="24"/>
          <w:lang w:val="en-GB"/>
        </w:rPr>
        <w:t xml:space="preserve"> is continuously reflected upon based </w:t>
      </w:r>
      <w:r w:rsidR="001014B1" w:rsidRPr="0096170D">
        <w:rPr>
          <w:rFonts w:eastAsia="Comic Sans MS" w:cstheme="minorHAnsi"/>
          <w:color w:val="000000" w:themeColor="text1"/>
          <w:sz w:val="24"/>
          <w:szCs w:val="24"/>
          <w:lang w:val="en-GB"/>
        </w:rPr>
        <w:t>throughout an academic year</w:t>
      </w:r>
      <w:r w:rsidRPr="0096170D">
        <w:rPr>
          <w:rFonts w:eastAsia="Comic Sans MS" w:cstheme="minorHAnsi"/>
          <w:color w:val="000000" w:themeColor="text1"/>
          <w:sz w:val="24"/>
          <w:szCs w:val="24"/>
          <w:lang w:val="en-GB"/>
        </w:rPr>
        <w:t xml:space="preserve">. </w:t>
      </w:r>
    </w:p>
    <w:p w14:paraId="52EEEA27" w14:textId="5F374876" w:rsidR="00070BE7" w:rsidRPr="0096170D" w:rsidRDefault="0D193B04" w:rsidP="00FE3ED1">
      <w:pPr>
        <w:spacing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Davies and Rudd (2001) in their research offer several criticisms for the ill-defined framework that existed</w:t>
      </w:r>
      <w:r w:rsidR="001014B1" w:rsidRPr="0096170D">
        <w:rPr>
          <w:rFonts w:eastAsia="Comic Sans MS" w:cstheme="minorHAnsi"/>
          <w:color w:val="000000" w:themeColor="text1"/>
          <w:sz w:val="24"/>
          <w:szCs w:val="24"/>
          <w:lang w:val="en-GB"/>
        </w:rPr>
        <w:t xml:space="preserve"> at the beginning of the century, as the</w:t>
      </w:r>
      <w:r w:rsidRPr="0096170D">
        <w:rPr>
          <w:rFonts w:eastAsia="Comic Sans MS" w:cstheme="minorHAnsi"/>
          <w:color w:val="000000" w:themeColor="text1"/>
          <w:sz w:val="24"/>
          <w:szCs w:val="24"/>
          <w:lang w:val="en-GB"/>
        </w:rPr>
        <w:t xml:space="preserve"> evaluation</w:t>
      </w:r>
      <w:r w:rsidR="001014B1" w:rsidRPr="0096170D">
        <w:rPr>
          <w:rFonts w:eastAsia="Comic Sans MS" w:cstheme="minorHAnsi"/>
          <w:color w:val="000000" w:themeColor="text1"/>
          <w:sz w:val="24"/>
          <w:szCs w:val="24"/>
          <w:lang w:val="en-GB"/>
        </w:rPr>
        <w:t xml:space="preserve"> was</w:t>
      </w:r>
      <w:r w:rsidRPr="0096170D">
        <w:rPr>
          <w:rFonts w:eastAsia="Comic Sans MS" w:cstheme="minorHAnsi"/>
          <w:color w:val="000000" w:themeColor="text1"/>
          <w:sz w:val="24"/>
          <w:szCs w:val="24"/>
          <w:lang w:val="en-GB"/>
        </w:rPr>
        <w:t xml:space="preserve"> most often targeted towards external inspection requirements and national standards of achievement</w:t>
      </w:r>
      <w:r w:rsidR="001014B1"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 xml:space="preserve">It seems evident that more regulatory guidelines were necessary to achieve more effective development that incorporated </w:t>
      </w:r>
      <w:r w:rsidR="2905A248" w:rsidRPr="0096170D">
        <w:rPr>
          <w:rFonts w:eastAsia="Comic Sans MS" w:cstheme="minorHAnsi"/>
          <w:color w:val="000000" w:themeColor="text1"/>
          <w:sz w:val="24"/>
          <w:szCs w:val="24"/>
          <w:lang w:val="en-GB"/>
        </w:rPr>
        <w:t xml:space="preserve">both </w:t>
      </w:r>
      <w:r w:rsidRPr="0096170D">
        <w:rPr>
          <w:rFonts w:eastAsia="Comic Sans MS" w:cstheme="minorHAnsi"/>
          <w:color w:val="000000" w:themeColor="text1"/>
          <w:sz w:val="24"/>
          <w:szCs w:val="24"/>
          <w:lang w:val="en-GB"/>
        </w:rPr>
        <w:t xml:space="preserve">the school </w:t>
      </w:r>
      <w:r w:rsidR="404A34D9" w:rsidRPr="0096170D">
        <w:rPr>
          <w:rFonts w:eastAsia="Comic Sans MS" w:cstheme="minorHAnsi"/>
          <w:color w:val="000000" w:themeColor="text1"/>
          <w:sz w:val="24"/>
          <w:szCs w:val="24"/>
          <w:lang w:val="en-GB"/>
        </w:rPr>
        <w:t>and</w:t>
      </w:r>
      <w:r w:rsidRPr="0096170D">
        <w:rPr>
          <w:rFonts w:eastAsia="Comic Sans MS" w:cstheme="minorHAnsi"/>
          <w:color w:val="000000" w:themeColor="text1"/>
          <w:sz w:val="24"/>
          <w:szCs w:val="24"/>
          <w:lang w:val="en-GB"/>
        </w:rPr>
        <w:t xml:space="preserve"> the national </w:t>
      </w:r>
      <w:r w:rsidR="647E58D4" w:rsidRPr="0096170D">
        <w:rPr>
          <w:rFonts w:eastAsia="Comic Sans MS" w:cstheme="minorHAnsi"/>
          <w:color w:val="000000" w:themeColor="text1"/>
          <w:sz w:val="24"/>
          <w:szCs w:val="24"/>
          <w:lang w:val="en-GB"/>
        </w:rPr>
        <w:t>priorities</w:t>
      </w:r>
      <w:r w:rsidRPr="0096170D">
        <w:rPr>
          <w:rFonts w:eastAsia="Comic Sans MS" w:cstheme="minorHAnsi"/>
          <w:color w:val="000000" w:themeColor="text1"/>
          <w:sz w:val="24"/>
          <w:szCs w:val="24"/>
          <w:lang w:val="en-GB"/>
        </w:rPr>
        <w:t>. Many schools already have robust self-evaluation and effective SDP processes in place in line with previous Estyn (</w:t>
      </w:r>
      <w:r w:rsidR="00B43480" w:rsidRPr="0096170D">
        <w:rPr>
          <w:rFonts w:eastAsia="Comic Sans MS" w:cstheme="minorHAnsi"/>
          <w:color w:val="000000" w:themeColor="text1"/>
          <w:sz w:val="24"/>
          <w:szCs w:val="24"/>
          <w:lang w:val="en-GB"/>
        </w:rPr>
        <w:t>2020</w:t>
      </w:r>
      <w:r w:rsidRPr="0096170D">
        <w:rPr>
          <w:rFonts w:eastAsia="Comic Sans MS" w:cstheme="minorHAnsi"/>
          <w:color w:val="000000" w:themeColor="text1"/>
          <w:sz w:val="24"/>
          <w:szCs w:val="24"/>
          <w:lang w:val="en-GB"/>
        </w:rPr>
        <w:t xml:space="preserve">) requirements for the compilation of a report prior to inspection, but the Welsh Government </w:t>
      </w:r>
      <w:r w:rsidR="00B43480" w:rsidRPr="0096170D">
        <w:rPr>
          <w:rFonts w:eastAsia="Comic Sans MS" w:cstheme="minorHAnsi"/>
          <w:color w:val="000000" w:themeColor="text1"/>
          <w:sz w:val="24"/>
          <w:szCs w:val="24"/>
          <w:lang w:val="en-GB"/>
        </w:rPr>
        <w:t xml:space="preserve">released guidance with the express aim of </w:t>
      </w:r>
      <w:r w:rsidRPr="0096170D">
        <w:rPr>
          <w:rFonts w:eastAsia="Comic Sans MS" w:cstheme="minorHAnsi"/>
          <w:color w:val="000000" w:themeColor="text1"/>
          <w:sz w:val="24"/>
          <w:szCs w:val="24"/>
          <w:lang w:val="en-GB"/>
        </w:rPr>
        <w:t xml:space="preserve">embedding a more </w:t>
      </w:r>
      <w:r w:rsidR="00B43480" w:rsidRPr="0096170D">
        <w:rPr>
          <w:rFonts w:eastAsia="Comic Sans MS" w:cstheme="minorHAnsi"/>
          <w:color w:val="000000" w:themeColor="text1"/>
          <w:sz w:val="24"/>
          <w:szCs w:val="24"/>
          <w:lang w:val="en-GB"/>
        </w:rPr>
        <w:t>comprehensive</w:t>
      </w:r>
      <w:r w:rsidRPr="0096170D">
        <w:rPr>
          <w:rFonts w:eastAsia="Comic Sans MS" w:cstheme="minorHAnsi"/>
          <w:color w:val="000000" w:themeColor="text1"/>
          <w:sz w:val="24"/>
          <w:szCs w:val="24"/>
          <w:lang w:val="en-GB"/>
        </w:rPr>
        <w:t xml:space="preserve"> evidence-based approach. This resulted in the Regulations (</w:t>
      </w:r>
      <w:r w:rsidR="00B43480" w:rsidRPr="0096170D">
        <w:rPr>
          <w:rFonts w:eastAsia="Comic Sans MS" w:cstheme="minorHAnsi"/>
          <w:color w:val="000000" w:themeColor="text1"/>
          <w:sz w:val="24"/>
          <w:szCs w:val="24"/>
          <w:lang w:val="en-GB"/>
        </w:rPr>
        <w:t xml:space="preserve">Welsh Gov. </w:t>
      </w:r>
      <w:r w:rsidRPr="0096170D">
        <w:rPr>
          <w:rFonts w:eastAsia="Comic Sans MS" w:cstheme="minorHAnsi"/>
          <w:color w:val="000000" w:themeColor="text1"/>
          <w:sz w:val="24"/>
          <w:szCs w:val="24"/>
          <w:lang w:val="en-GB"/>
        </w:rPr>
        <w:t xml:space="preserve">2014). The SDP sets out actions the school will take to improve and is informed by self-evaluation, contextual data, and current priorities. It will set out how the school will achieve its targets in relation to these priorities and how it will </w:t>
      </w:r>
      <w:r w:rsidR="00B43480" w:rsidRPr="0096170D">
        <w:rPr>
          <w:rFonts w:eastAsia="Comic Sans MS" w:cstheme="minorHAnsi"/>
          <w:color w:val="000000" w:themeColor="text1"/>
          <w:sz w:val="24"/>
          <w:szCs w:val="24"/>
          <w:lang w:val="en-GB"/>
        </w:rPr>
        <w:t>utilise</w:t>
      </w:r>
      <w:r w:rsidRPr="0096170D">
        <w:rPr>
          <w:rFonts w:eastAsia="Comic Sans MS" w:cstheme="minorHAnsi"/>
          <w:color w:val="000000" w:themeColor="text1"/>
          <w:sz w:val="24"/>
          <w:szCs w:val="24"/>
          <w:lang w:val="en-GB"/>
        </w:rPr>
        <w:t xml:space="preserve"> resources. This is not, however, a singular process undertaken every </w:t>
      </w:r>
      <w:r w:rsidR="56805C77" w:rsidRPr="0096170D">
        <w:rPr>
          <w:rFonts w:eastAsia="Comic Sans MS" w:cstheme="minorHAnsi"/>
          <w:color w:val="000000" w:themeColor="text1"/>
          <w:sz w:val="24"/>
          <w:szCs w:val="24"/>
          <w:lang w:val="en-GB"/>
        </w:rPr>
        <w:t xml:space="preserve">three </w:t>
      </w:r>
      <w:r w:rsidRPr="0096170D">
        <w:rPr>
          <w:rFonts w:eastAsia="Comic Sans MS" w:cstheme="minorHAnsi"/>
          <w:color w:val="000000" w:themeColor="text1"/>
          <w:sz w:val="24"/>
          <w:szCs w:val="24"/>
          <w:lang w:val="en-GB"/>
        </w:rPr>
        <w:t>years. Instead, it is a live document intended to be regularly revisited</w:t>
      </w:r>
      <w:r w:rsidR="00B43480"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reflectin</w:t>
      </w:r>
      <w:r w:rsidR="00B43480" w:rsidRPr="0096170D">
        <w:rPr>
          <w:rFonts w:eastAsia="Comic Sans MS" w:cstheme="minorHAnsi"/>
          <w:color w:val="000000" w:themeColor="text1"/>
          <w:sz w:val="24"/>
          <w:szCs w:val="24"/>
          <w:lang w:val="en-GB"/>
        </w:rPr>
        <w:t>g</w:t>
      </w:r>
      <w:r w:rsidRPr="0096170D">
        <w:rPr>
          <w:rFonts w:eastAsia="Comic Sans MS" w:cstheme="minorHAnsi"/>
          <w:color w:val="000000" w:themeColor="text1"/>
          <w:sz w:val="24"/>
          <w:szCs w:val="24"/>
          <w:lang w:val="en-GB"/>
        </w:rPr>
        <w:t xml:space="preserve"> upon progress and account</w:t>
      </w:r>
      <w:r w:rsidR="1B07A5EB" w:rsidRPr="0096170D">
        <w:rPr>
          <w:rFonts w:eastAsia="Comic Sans MS" w:cstheme="minorHAnsi"/>
          <w:color w:val="000000" w:themeColor="text1"/>
          <w:sz w:val="24"/>
          <w:szCs w:val="24"/>
          <w:lang w:val="en-GB"/>
        </w:rPr>
        <w:t>ing</w:t>
      </w:r>
      <w:r w:rsidRPr="0096170D">
        <w:rPr>
          <w:rFonts w:eastAsia="Comic Sans MS" w:cstheme="minorHAnsi"/>
          <w:color w:val="000000" w:themeColor="text1"/>
          <w:sz w:val="24"/>
          <w:szCs w:val="24"/>
          <w:lang w:val="en-GB"/>
        </w:rPr>
        <w:t xml:space="preserve"> </w:t>
      </w:r>
      <w:r w:rsidR="035E8A84" w:rsidRPr="0096170D">
        <w:rPr>
          <w:rFonts w:eastAsia="Comic Sans MS" w:cstheme="minorHAnsi"/>
          <w:color w:val="000000" w:themeColor="text1"/>
          <w:sz w:val="24"/>
          <w:szCs w:val="24"/>
          <w:lang w:val="en-GB"/>
        </w:rPr>
        <w:t>for</w:t>
      </w:r>
      <w:r w:rsidRPr="0096170D">
        <w:rPr>
          <w:rFonts w:eastAsia="Comic Sans MS" w:cstheme="minorHAnsi"/>
          <w:color w:val="000000" w:themeColor="text1"/>
          <w:sz w:val="24"/>
          <w:szCs w:val="24"/>
          <w:lang w:val="en-GB"/>
        </w:rPr>
        <w:t xml:space="preserve"> the latest data. The overarching purpose of </w:t>
      </w:r>
      <w:r w:rsidR="007A05BA">
        <w:rPr>
          <w:rFonts w:eastAsia="Comic Sans MS" w:cstheme="minorHAnsi"/>
          <w:color w:val="000000" w:themeColor="text1"/>
          <w:sz w:val="24"/>
          <w:szCs w:val="24"/>
          <w:lang w:val="en-GB"/>
        </w:rPr>
        <w:t>the SDP</w:t>
      </w:r>
      <w:r w:rsidRPr="0096170D">
        <w:rPr>
          <w:rFonts w:eastAsia="Comic Sans MS" w:cstheme="minorHAnsi"/>
          <w:color w:val="000000" w:themeColor="text1"/>
          <w:sz w:val="24"/>
          <w:szCs w:val="24"/>
          <w:lang w:val="en-GB"/>
        </w:rPr>
        <w:t xml:space="preserve"> is to </w:t>
      </w:r>
      <w:r w:rsidR="007A05BA">
        <w:rPr>
          <w:rFonts w:eastAsia="Comic Sans MS" w:cstheme="minorHAnsi"/>
          <w:color w:val="000000" w:themeColor="text1"/>
          <w:sz w:val="24"/>
          <w:szCs w:val="24"/>
          <w:lang w:val="en-GB"/>
        </w:rPr>
        <w:t>allow</w:t>
      </w:r>
      <w:r w:rsidRPr="0096170D">
        <w:rPr>
          <w:rFonts w:eastAsia="Comic Sans MS" w:cstheme="minorHAnsi"/>
          <w:color w:val="000000" w:themeColor="text1"/>
          <w:sz w:val="24"/>
          <w:szCs w:val="24"/>
          <w:lang w:val="en-GB"/>
        </w:rPr>
        <w:t xml:space="preserve"> schools </w:t>
      </w:r>
      <w:r w:rsidR="004539E2">
        <w:rPr>
          <w:rFonts w:eastAsia="Comic Sans MS" w:cstheme="minorHAnsi"/>
          <w:color w:val="000000" w:themeColor="text1"/>
          <w:sz w:val="24"/>
          <w:szCs w:val="24"/>
          <w:lang w:val="en-GB"/>
        </w:rPr>
        <w:t>to assist all pupils, regardless of their socioeconomic background, to achieve</w:t>
      </w:r>
      <w:r w:rsidRPr="0096170D">
        <w:rPr>
          <w:rFonts w:eastAsia="Comic Sans MS" w:cstheme="minorHAnsi"/>
          <w:color w:val="000000" w:themeColor="text1"/>
          <w:sz w:val="24"/>
          <w:szCs w:val="24"/>
          <w:lang w:val="en-GB"/>
        </w:rPr>
        <w:t>. This framework helps to evaluate whilst providing accountability for both best practice and statutory obligation, especially regarding the new Curriculum for Wales (</w:t>
      </w:r>
      <w:proofErr w:type="spellStart"/>
      <w:r w:rsidRPr="0096170D">
        <w:rPr>
          <w:rFonts w:eastAsia="Comic Sans MS" w:cstheme="minorHAnsi"/>
          <w:color w:val="000000" w:themeColor="text1"/>
          <w:sz w:val="24"/>
          <w:szCs w:val="24"/>
          <w:lang w:val="en-GB"/>
        </w:rPr>
        <w:t>CfW</w:t>
      </w:r>
      <w:proofErr w:type="spellEnd"/>
      <w:r w:rsidR="00B43480" w:rsidRPr="0096170D">
        <w:rPr>
          <w:rFonts w:eastAsia="Comic Sans MS" w:cstheme="minorHAnsi"/>
          <w:color w:val="000000" w:themeColor="text1"/>
          <w:sz w:val="24"/>
          <w:szCs w:val="24"/>
          <w:lang w:val="en-GB"/>
        </w:rPr>
        <w:t>; Donaldson, 2015</w:t>
      </w:r>
      <w:r w:rsidRPr="0096170D">
        <w:rPr>
          <w:rFonts w:eastAsia="Comic Sans MS" w:cstheme="minorHAnsi"/>
          <w:color w:val="000000" w:themeColor="text1"/>
          <w:sz w:val="24"/>
          <w:szCs w:val="24"/>
          <w:lang w:val="en-GB"/>
        </w:rPr>
        <w:t xml:space="preserve">). </w:t>
      </w:r>
    </w:p>
    <w:p w14:paraId="116109F5" w14:textId="515421C0" w:rsidR="00070BE7" w:rsidRPr="0096170D" w:rsidRDefault="00EE38AC" w:rsidP="00FE3ED1">
      <w:pPr>
        <w:spacing w:line="480" w:lineRule="auto"/>
        <w:ind w:firstLine="720"/>
        <w:rPr>
          <w:rFonts w:eastAsia="Comic Sans MS" w:cstheme="minorHAnsi"/>
          <w:color w:val="000000" w:themeColor="text1"/>
          <w:sz w:val="24"/>
          <w:szCs w:val="24"/>
        </w:rPr>
      </w:pPr>
      <w:r>
        <w:rPr>
          <w:rFonts w:eastAsia="Comic Sans MS" w:cstheme="minorHAnsi"/>
          <w:color w:val="000000" w:themeColor="text1"/>
          <w:sz w:val="24"/>
          <w:szCs w:val="24"/>
          <w:lang w:val="en-GB"/>
        </w:rPr>
        <w:lastRenderedPageBreak/>
        <w:t>Previous to the Curriculum for Wales</w:t>
      </w:r>
      <w:r w:rsidR="0D193B04" w:rsidRPr="0096170D">
        <w:rPr>
          <w:rFonts w:eastAsia="Comic Sans MS" w:cstheme="minorHAnsi"/>
          <w:color w:val="000000" w:themeColor="text1"/>
          <w:sz w:val="24"/>
          <w:szCs w:val="24"/>
          <w:lang w:val="en-GB"/>
        </w:rPr>
        <w:t xml:space="preserve">, Wales was </w:t>
      </w:r>
      <w:r w:rsidR="00FC7C57">
        <w:rPr>
          <w:rFonts w:eastAsia="Comic Sans MS" w:cstheme="minorHAnsi"/>
          <w:color w:val="000000" w:themeColor="text1"/>
          <w:sz w:val="24"/>
          <w:szCs w:val="24"/>
          <w:lang w:val="en-GB"/>
        </w:rPr>
        <w:t>widely criticised for its results in the PISA tests</w:t>
      </w:r>
      <w:r w:rsidR="0D193B04" w:rsidRPr="0096170D">
        <w:rPr>
          <w:rFonts w:eastAsia="Comic Sans MS" w:cstheme="minorHAnsi"/>
          <w:color w:val="000000" w:themeColor="text1"/>
          <w:sz w:val="24"/>
          <w:szCs w:val="24"/>
          <w:lang w:val="en-GB"/>
        </w:rPr>
        <w:t>. While it may be correct that compared to the UK more widely, Wales underperformed in the PISA tests. It must be considered that Wales lacks devolved powers over the economy and Social Security system (</w:t>
      </w:r>
      <w:proofErr w:type="spellStart"/>
      <w:r w:rsidR="00C02C47" w:rsidRPr="0096170D">
        <w:rPr>
          <w:rFonts w:eastAsia="Comic Sans MS" w:cstheme="minorHAnsi"/>
          <w:color w:val="000000" w:themeColor="text1"/>
          <w:sz w:val="24"/>
          <w:szCs w:val="24"/>
          <w:lang w:val="en-GB"/>
        </w:rPr>
        <w:t>Dauncy</w:t>
      </w:r>
      <w:proofErr w:type="spellEnd"/>
      <w:r w:rsidR="00C02C47" w:rsidRPr="0096170D">
        <w:rPr>
          <w:rFonts w:eastAsia="Comic Sans MS" w:cstheme="minorHAnsi"/>
          <w:color w:val="000000" w:themeColor="text1"/>
          <w:sz w:val="24"/>
          <w:szCs w:val="24"/>
          <w:lang w:val="en-GB"/>
        </w:rPr>
        <w:t xml:space="preserve"> &amp; </w:t>
      </w:r>
      <w:proofErr w:type="spellStart"/>
      <w:r w:rsidR="00C02C47" w:rsidRPr="0096170D">
        <w:rPr>
          <w:rFonts w:eastAsia="Comic Sans MS" w:cstheme="minorHAnsi"/>
          <w:color w:val="000000" w:themeColor="text1"/>
          <w:sz w:val="24"/>
          <w:szCs w:val="24"/>
          <w:lang w:val="en-GB"/>
        </w:rPr>
        <w:t>Boshier</w:t>
      </w:r>
      <w:proofErr w:type="spellEnd"/>
      <w:r w:rsidR="00C02C47" w:rsidRPr="0096170D">
        <w:rPr>
          <w:rFonts w:eastAsia="Comic Sans MS" w:cstheme="minorHAnsi"/>
          <w:color w:val="000000" w:themeColor="text1"/>
          <w:sz w:val="24"/>
          <w:szCs w:val="24"/>
          <w:lang w:val="en-GB"/>
        </w:rPr>
        <w:t>, 2019</w:t>
      </w:r>
      <w:r w:rsidR="0D193B04" w:rsidRPr="0096170D">
        <w:rPr>
          <w:rFonts w:eastAsia="Comic Sans MS" w:cstheme="minorHAnsi"/>
          <w:color w:val="000000" w:themeColor="text1"/>
          <w:sz w:val="24"/>
          <w:szCs w:val="24"/>
          <w:lang w:val="en-GB"/>
        </w:rPr>
        <w:t>).</w:t>
      </w:r>
      <w:r w:rsidR="0074703B">
        <w:rPr>
          <w:rFonts w:eastAsia="Comic Sans MS" w:cstheme="minorHAnsi"/>
          <w:color w:val="000000" w:themeColor="text1"/>
          <w:sz w:val="24"/>
          <w:szCs w:val="24"/>
          <w:lang w:val="en-GB"/>
        </w:rPr>
        <w:t xml:space="preserve"> In spite of</w:t>
      </w:r>
      <w:r w:rsidR="0D193B04" w:rsidRPr="0096170D">
        <w:rPr>
          <w:rFonts w:eastAsia="Comic Sans MS" w:cstheme="minorHAnsi"/>
          <w:color w:val="000000" w:themeColor="text1"/>
          <w:sz w:val="24"/>
          <w:szCs w:val="24"/>
          <w:lang w:val="en-GB"/>
        </w:rPr>
        <w:t xml:space="preserve"> this, </w:t>
      </w:r>
      <w:r w:rsidR="0074703B">
        <w:rPr>
          <w:rFonts w:eastAsia="Comic Sans MS" w:cstheme="minorHAnsi"/>
          <w:color w:val="000000" w:themeColor="text1"/>
          <w:sz w:val="24"/>
          <w:szCs w:val="24"/>
          <w:lang w:val="en-GB"/>
        </w:rPr>
        <w:t xml:space="preserve">the </w:t>
      </w:r>
      <w:r w:rsidR="0D193B04" w:rsidRPr="0096170D">
        <w:rPr>
          <w:rFonts w:eastAsia="Comic Sans MS" w:cstheme="minorHAnsi"/>
          <w:color w:val="000000" w:themeColor="text1"/>
          <w:sz w:val="24"/>
          <w:szCs w:val="24"/>
          <w:lang w:val="en-GB"/>
        </w:rPr>
        <w:t>Welsh Government</w:t>
      </w:r>
      <w:r w:rsidR="0074703B">
        <w:rPr>
          <w:rFonts w:eastAsia="Comic Sans MS" w:cstheme="minorHAnsi"/>
          <w:color w:val="000000" w:themeColor="text1"/>
          <w:sz w:val="24"/>
          <w:szCs w:val="24"/>
          <w:lang w:val="en-GB"/>
        </w:rPr>
        <w:t xml:space="preserve"> have published their aims of</w:t>
      </w:r>
      <w:r w:rsidR="0D193B04" w:rsidRPr="0096170D">
        <w:rPr>
          <w:rFonts w:eastAsia="Comic Sans MS" w:cstheme="minorHAnsi"/>
          <w:color w:val="000000" w:themeColor="text1"/>
          <w:sz w:val="24"/>
          <w:szCs w:val="24"/>
          <w:lang w:val="en-GB"/>
        </w:rPr>
        <w:t xml:space="preserve"> lessen</w:t>
      </w:r>
      <w:r w:rsidR="0074703B">
        <w:rPr>
          <w:rFonts w:eastAsia="Comic Sans MS" w:cstheme="minorHAnsi"/>
          <w:color w:val="000000" w:themeColor="text1"/>
          <w:sz w:val="24"/>
          <w:szCs w:val="24"/>
          <w:lang w:val="en-GB"/>
        </w:rPr>
        <w:t>ing</w:t>
      </w:r>
      <w:r w:rsidR="0D193B04" w:rsidRPr="0096170D">
        <w:rPr>
          <w:rFonts w:eastAsia="Comic Sans MS" w:cstheme="minorHAnsi"/>
          <w:color w:val="000000" w:themeColor="text1"/>
          <w:sz w:val="24"/>
          <w:szCs w:val="24"/>
          <w:lang w:val="en-GB"/>
        </w:rPr>
        <w:t xml:space="preserve"> the relationship between socioeconomic disadvantage and educational attainment</w:t>
      </w:r>
      <w:r w:rsidR="00B43480" w:rsidRPr="0096170D">
        <w:rPr>
          <w:rFonts w:eastAsia="Comic Sans MS" w:cstheme="minorHAnsi"/>
          <w:color w:val="000000" w:themeColor="text1"/>
          <w:sz w:val="24"/>
          <w:szCs w:val="24"/>
          <w:lang w:val="en-GB"/>
        </w:rPr>
        <w:t xml:space="preserve"> (</w:t>
      </w:r>
      <w:r w:rsidR="00C02C47" w:rsidRPr="0096170D">
        <w:rPr>
          <w:rFonts w:eastAsia="Comic Sans MS" w:cstheme="minorHAnsi"/>
          <w:color w:val="000000" w:themeColor="text1"/>
          <w:sz w:val="24"/>
          <w:szCs w:val="24"/>
          <w:lang w:val="en-GB"/>
        </w:rPr>
        <w:t>Welsh Gov. 2017</w:t>
      </w:r>
      <w:r w:rsidR="00B43480" w:rsidRPr="0096170D">
        <w:rPr>
          <w:rFonts w:eastAsia="Comic Sans MS" w:cstheme="minorHAnsi"/>
          <w:color w:val="000000" w:themeColor="text1"/>
          <w:sz w:val="24"/>
          <w:szCs w:val="24"/>
          <w:lang w:val="en-GB"/>
        </w:rPr>
        <w:t>)</w:t>
      </w:r>
      <w:r w:rsidR="0D193B04" w:rsidRPr="0096170D">
        <w:rPr>
          <w:rFonts w:eastAsia="Comic Sans MS" w:cstheme="minorHAnsi"/>
          <w:color w:val="000000" w:themeColor="text1"/>
          <w:sz w:val="24"/>
          <w:szCs w:val="24"/>
          <w:lang w:val="en-GB"/>
        </w:rPr>
        <w:t>. Wales has a fully comprehensive system</w:t>
      </w:r>
      <w:r w:rsidR="0090609E">
        <w:rPr>
          <w:rFonts w:eastAsia="Comic Sans MS" w:cstheme="minorHAnsi"/>
          <w:color w:val="000000" w:themeColor="text1"/>
          <w:sz w:val="24"/>
          <w:szCs w:val="24"/>
          <w:lang w:val="en-GB"/>
        </w:rPr>
        <w:t>,</w:t>
      </w:r>
      <w:r w:rsidR="0D193B04" w:rsidRPr="0096170D">
        <w:rPr>
          <w:rFonts w:eastAsia="Comic Sans MS" w:cstheme="minorHAnsi"/>
          <w:color w:val="000000" w:themeColor="text1"/>
          <w:sz w:val="24"/>
          <w:szCs w:val="24"/>
          <w:lang w:val="en-GB"/>
        </w:rPr>
        <w:t xml:space="preserve"> theoretical</w:t>
      </w:r>
      <w:r w:rsidR="00F819D6">
        <w:rPr>
          <w:rFonts w:eastAsia="Comic Sans MS" w:cstheme="minorHAnsi"/>
          <w:color w:val="000000" w:themeColor="text1"/>
          <w:sz w:val="24"/>
          <w:szCs w:val="24"/>
          <w:lang w:val="en-GB"/>
        </w:rPr>
        <w:t xml:space="preserve">ly suggesting </w:t>
      </w:r>
      <w:r w:rsidR="0D193B04" w:rsidRPr="0096170D">
        <w:rPr>
          <w:rFonts w:eastAsia="Comic Sans MS" w:cstheme="minorHAnsi"/>
          <w:color w:val="000000" w:themeColor="text1"/>
          <w:sz w:val="24"/>
          <w:szCs w:val="24"/>
          <w:lang w:val="en-GB"/>
        </w:rPr>
        <w:t>equality. However, this does not mean schools are equal</w:t>
      </w:r>
      <w:r w:rsidR="00F819D6">
        <w:rPr>
          <w:rFonts w:eastAsia="Comic Sans MS" w:cstheme="minorHAnsi"/>
          <w:color w:val="000000" w:themeColor="text1"/>
          <w:sz w:val="24"/>
          <w:szCs w:val="24"/>
          <w:lang w:val="en-GB"/>
        </w:rPr>
        <w:t xml:space="preserve"> in actuality</w:t>
      </w:r>
      <w:r w:rsidR="0D193B04" w:rsidRPr="0096170D">
        <w:rPr>
          <w:rFonts w:eastAsia="Comic Sans MS" w:cstheme="minorHAnsi"/>
          <w:color w:val="000000" w:themeColor="text1"/>
          <w:sz w:val="24"/>
          <w:szCs w:val="24"/>
          <w:lang w:val="en-GB"/>
        </w:rPr>
        <w:t xml:space="preserve">. A report by the Sutton Trust and the NFER (2019) reveals the top performing schools in Wales have </w:t>
      </w:r>
      <w:r w:rsidR="0017723E">
        <w:rPr>
          <w:rFonts w:eastAsia="Comic Sans MS" w:cstheme="minorHAnsi"/>
          <w:color w:val="000000" w:themeColor="text1"/>
          <w:sz w:val="24"/>
          <w:szCs w:val="24"/>
          <w:lang w:val="en-GB"/>
        </w:rPr>
        <w:t xml:space="preserve">a significantly lower number </w:t>
      </w:r>
      <w:proofErr w:type="spellStart"/>
      <w:r w:rsidR="0017723E">
        <w:rPr>
          <w:rFonts w:eastAsia="Comic Sans MS" w:cstheme="minorHAnsi"/>
          <w:color w:val="000000" w:themeColor="text1"/>
          <w:sz w:val="24"/>
          <w:szCs w:val="24"/>
          <w:lang w:val="en-GB"/>
        </w:rPr>
        <w:t>o</w:t>
      </w:r>
      <w:proofErr w:type="spellEnd"/>
      <w:r w:rsidR="0017723E">
        <w:rPr>
          <w:rFonts w:eastAsia="Comic Sans MS" w:cstheme="minorHAnsi"/>
          <w:color w:val="000000" w:themeColor="text1"/>
          <w:sz w:val="24"/>
          <w:szCs w:val="24"/>
          <w:lang w:val="en-GB"/>
        </w:rPr>
        <w:t xml:space="preserve"> students qualifying for </w:t>
      </w:r>
      <w:proofErr w:type="spellStart"/>
      <w:r w:rsidR="0017723E">
        <w:rPr>
          <w:rFonts w:eastAsia="Comic Sans MS" w:cstheme="minorHAnsi"/>
          <w:color w:val="000000" w:themeColor="text1"/>
          <w:sz w:val="24"/>
          <w:szCs w:val="24"/>
          <w:lang w:val="en-GB"/>
        </w:rPr>
        <w:t>eFSM</w:t>
      </w:r>
      <w:proofErr w:type="spellEnd"/>
      <w:r w:rsidR="0017723E">
        <w:rPr>
          <w:rFonts w:eastAsia="Comic Sans MS" w:cstheme="minorHAnsi"/>
          <w:color w:val="000000" w:themeColor="text1"/>
          <w:sz w:val="24"/>
          <w:szCs w:val="24"/>
          <w:lang w:val="en-GB"/>
        </w:rPr>
        <w:t xml:space="preserve">. </w:t>
      </w:r>
      <w:r w:rsidR="0D193B04" w:rsidRPr="0096170D">
        <w:rPr>
          <w:rFonts w:eastAsia="Comic Sans MS" w:cstheme="minorHAnsi"/>
          <w:color w:val="000000" w:themeColor="text1"/>
          <w:sz w:val="24"/>
          <w:szCs w:val="24"/>
          <w:lang w:val="en-GB"/>
        </w:rPr>
        <w:t>Thus, Wales considered it necessary to radically restructure of the curriculum to amplify pupils’ potential to achieve by putting them at the centre</w:t>
      </w:r>
      <w:r w:rsidR="00B43480" w:rsidRPr="0096170D">
        <w:rPr>
          <w:rFonts w:eastAsia="Comic Sans MS" w:cstheme="minorHAnsi"/>
          <w:color w:val="000000" w:themeColor="text1"/>
          <w:sz w:val="24"/>
          <w:szCs w:val="24"/>
          <w:lang w:val="en-GB"/>
        </w:rPr>
        <w:t xml:space="preserve"> (Donaldson, 2015)</w:t>
      </w:r>
      <w:r w:rsidR="0D193B04" w:rsidRPr="0096170D">
        <w:rPr>
          <w:rFonts w:eastAsia="Comic Sans MS" w:cstheme="minorHAnsi"/>
          <w:color w:val="000000" w:themeColor="text1"/>
          <w:sz w:val="24"/>
          <w:szCs w:val="24"/>
          <w:lang w:val="en-GB"/>
        </w:rPr>
        <w:t xml:space="preserve">. </w:t>
      </w:r>
    </w:p>
    <w:p w14:paraId="757D8708" w14:textId="59E31E8D" w:rsidR="00070BE7" w:rsidRPr="0096170D" w:rsidRDefault="0B844386" w:rsidP="00FE3ED1">
      <w:pPr>
        <w:spacing w:line="480" w:lineRule="auto"/>
        <w:ind w:firstLine="720"/>
        <w:rPr>
          <w:rFonts w:eastAsia="Comic Sans MS" w:cstheme="minorHAnsi"/>
          <w:color w:val="000000" w:themeColor="text1"/>
          <w:sz w:val="24"/>
          <w:szCs w:val="24"/>
          <w:lang w:val="en-GB"/>
        </w:rPr>
      </w:pPr>
      <w:r w:rsidRPr="0096170D">
        <w:rPr>
          <w:rFonts w:eastAsia="Comic Sans MS" w:cstheme="minorHAnsi"/>
          <w:color w:val="000000" w:themeColor="text1"/>
          <w:sz w:val="24"/>
          <w:szCs w:val="24"/>
          <w:lang w:val="en-GB"/>
        </w:rPr>
        <w:t xml:space="preserve">Taylor, Newton, and Power (2020) </w:t>
      </w:r>
      <w:r w:rsidR="0D193B04" w:rsidRPr="0096170D">
        <w:rPr>
          <w:rFonts w:eastAsia="Comic Sans MS" w:cstheme="minorHAnsi"/>
          <w:color w:val="000000" w:themeColor="text1"/>
          <w:sz w:val="24"/>
          <w:szCs w:val="24"/>
          <w:lang w:val="en-GB"/>
        </w:rPr>
        <w:t>argues that the new curriculum disproportionately affect socioeconomically disadvantaged learners due to the sheer amount of work and training required to implement it effectively. The</w:t>
      </w:r>
      <w:r w:rsidR="002A7097">
        <w:rPr>
          <w:rFonts w:eastAsia="Comic Sans MS" w:cstheme="minorHAnsi"/>
          <w:color w:val="000000" w:themeColor="text1"/>
          <w:sz w:val="24"/>
          <w:szCs w:val="24"/>
          <w:lang w:val="en-GB"/>
        </w:rPr>
        <w:t>re exists an</w:t>
      </w:r>
      <w:r w:rsidR="0D193B04" w:rsidRPr="0096170D">
        <w:rPr>
          <w:rFonts w:eastAsia="Comic Sans MS" w:cstheme="minorHAnsi"/>
          <w:color w:val="000000" w:themeColor="text1"/>
          <w:sz w:val="24"/>
          <w:szCs w:val="24"/>
          <w:lang w:val="en-GB"/>
        </w:rPr>
        <w:t xml:space="preserve"> uneven distribution of more experienced and </w:t>
      </w:r>
      <w:r w:rsidR="002A7097">
        <w:rPr>
          <w:rFonts w:eastAsia="Comic Sans MS" w:cstheme="minorHAnsi"/>
          <w:color w:val="000000" w:themeColor="text1"/>
          <w:sz w:val="24"/>
          <w:szCs w:val="24"/>
          <w:lang w:val="en-GB"/>
        </w:rPr>
        <w:t>effective</w:t>
      </w:r>
      <w:r w:rsidR="0D193B04" w:rsidRPr="0096170D">
        <w:rPr>
          <w:rFonts w:eastAsia="Comic Sans MS" w:cstheme="minorHAnsi"/>
          <w:color w:val="000000" w:themeColor="text1"/>
          <w:sz w:val="24"/>
          <w:szCs w:val="24"/>
          <w:lang w:val="en-GB"/>
        </w:rPr>
        <w:t xml:space="preserve"> teachers in more affluent schools with lower rates of </w:t>
      </w:r>
      <w:proofErr w:type="spellStart"/>
      <w:r w:rsidR="0D193B04" w:rsidRPr="0096170D">
        <w:rPr>
          <w:rFonts w:eastAsia="Comic Sans MS" w:cstheme="minorHAnsi"/>
          <w:color w:val="000000" w:themeColor="text1"/>
          <w:sz w:val="24"/>
          <w:szCs w:val="24"/>
          <w:lang w:val="en-GB"/>
        </w:rPr>
        <w:t>eFSM</w:t>
      </w:r>
      <w:proofErr w:type="spellEnd"/>
      <w:r w:rsidR="0D193B04" w:rsidRPr="0096170D">
        <w:rPr>
          <w:rFonts w:eastAsia="Comic Sans MS" w:cstheme="minorHAnsi"/>
          <w:color w:val="000000" w:themeColor="text1"/>
          <w:sz w:val="24"/>
          <w:szCs w:val="24"/>
          <w:lang w:val="en-GB"/>
        </w:rPr>
        <w:t xml:space="preserve"> learners and more access to funding for continuing professional development</w:t>
      </w:r>
      <w:r w:rsidR="20DBD113" w:rsidRPr="0096170D">
        <w:rPr>
          <w:rFonts w:eastAsia="Comic Sans MS" w:cstheme="minorHAnsi"/>
          <w:color w:val="000000" w:themeColor="text1"/>
          <w:sz w:val="24"/>
          <w:szCs w:val="24"/>
          <w:lang w:val="en-GB"/>
        </w:rPr>
        <w:t xml:space="preserve"> (</w:t>
      </w:r>
      <w:r w:rsidR="00C02C47" w:rsidRPr="0096170D">
        <w:rPr>
          <w:rStyle w:val="eop"/>
          <w:rFonts w:cstheme="minorHAnsi"/>
          <w:sz w:val="24"/>
          <w:szCs w:val="24"/>
        </w:rPr>
        <w:t>Van den Brande, Hillary &amp; Cullinane, 2019</w:t>
      </w:r>
      <w:r w:rsidR="20DBD113" w:rsidRPr="0096170D">
        <w:rPr>
          <w:rFonts w:eastAsia="Comic Sans MS" w:cstheme="minorHAnsi"/>
          <w:color w:val="000000" w:themeColor="text1"/>
          <w:sz w:val="24"/>
          <w:szCs w:val="24"/>
          <w:lang w:val="en-GB"/>
        </w:rPr>
        <w:t>)</w:t>
      </w:r>
      <w:r w:rsidR="0D193B04" w:rsidRPr="0096170D">
        <w:rPr>
          <w:rFonts w:eastAsia="Comic Sans MS" w:cstheme="minorHAnsi"/>
          <w:color w:val="000000" w:themeColor="text1"/>
          <w:sz w:val="24"/>
          <w:szCs w:val="24"/>
          <w:lang w:val="en-GB"/>
        </w:rPr>
        <w:t xml:space="preserve">, means schools with higher rates of deprivation may be left at a disadvantage. It is evident that socioeconomically challenged learners are likely to require additional attention and resources. Therefore, the new curriculum and the additional work and resources required to implement it successfully may mean these children are left at even more of a disadvantage. The study suggests that for socially economically disadvantaged learners and schools to not </w:t>
      </w:r>
      <w:r w:rsidR="0D193B04" w:rsidRPr="0096170D">
        <w:rPr>
          <w:rFonts w:eastAsia="Comic Sans MS" w:cstheme="minorHAnsi"/>
          <w:color w:val="000000" w:themeColor="text1"/>
          <w:sz w:val="24"/>
          <w:szCs w:val="24"/>
          <w:lang w:val="en-GB"/>
        </w:rPr>
        <w:lastRenderedPageBreak/>
        <w:t>suffer, significant difference, there must be additional investment into these schools for them to achieve an experience equivalent to those available more advantaged students and schools.</w:t>
      </w:r>
    </w:p>
    <w:p w14:paraId="795D13D5" w14:textId="6E714833" w:rsidR="00070BE7" w:rsidRPr="00FE3ED1" w:rsidRDefault="0D193B04" w:rsidP="004F34C8">
      <w:pPr>
        <w:spacing w:before="240"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Amrita Bandyopadhyay (2023) </w:t>
      </w:r>
      <w:r w:rsidR="001C339A">
        <w:rPr>
          <w:rFonts w:eastAsia="Comic Sans MS" w:cstheme="minorHAnsi"/>
          <w:color w:val="000000" w:themeColor="text1"/>
          <w:sz w:val="24"/>
          <w:szCs w:val="24"/>
          <w:lang w:val="en-GB"/>
        </w:rPr>
        <w:t>has</w:t>
      </w:r>
      <w:r w:rsidRPr="0096170D">
        <w:rPr>
          <w:rFonts w:eastAsia="Comic Sans MS" w:cstheme="minorHAnsi"/>
          <w:color w:val="000000" w:themeColor="text1"/>
          <w:sz w:val="24"/>
          <w:szCs w:val="24"/>
          <w:lang w:val="en-GB"/>
        </w:rPr>
        <w:t xml:space="preserve"> </w:t>
      </w:r>
      <w:r w:rsidR="004F34C8" w:rsidRPr="0096170D">
        <w:rPr>
          <w:rFonts w:eastAsia="Comic Sans MS" w:cstheme="minorHAnsi"/>
          <w:color w:val="000000" w:themeColor="text1"/>
          <w:sz w:val="24"/>
          <w:szCs w:val="24"/>
          <w:lang w:val="en-GB"/>
        </w:rPr>
        <w:t>discussed</w:t>
      </w:r>
      <w:r w:rsidRPr="0096170D">
        <w:rPr>
          <w:rFonts w:eastAsia="Comic Sans MS" w:cstheme="minorHAnsi"/>
          <w:color w:val="000000" w:themeColor="text1"/>
          <w:sz w:val="24"/>
          <w:szCs w:val="24"/>
          <w:lang w:val="en-GB"/>
        </w:rPr>
        <w:t xml:space="preserve"> how deprivation</w:t>
      </w:r>
      <w:r w:rsidR="001C339A">
        <w:rPr>
          <w:rFonts w:eastAsia="Comic Sans MS" w:cstheme="minorHAnsi"/>
          <w:color w:val="000000" w:themeColor="text1"/>
          <w:sz w:val="24"/>
          <w:szCs w:val="24"/>
          <w:lang w:val="en-GB"/>
        </w:rPr>
        <w:t xml:space="preserve"> in a child’s locality</w:t>
      </w:r>
      <w:r w:rsidRPr="0096170D">
        <w:rPr>
          <w:rFonts w:eastAsia="Comic Sans MS" w:cstheme="minorHAnsi"/>
          <w:color w:val="000000" w:themeColor="text1"/>
          <w:sz w:val="24"/>
          <w:szCs w:val="24"/>
          <w:lang w:val="en-GB"/>
        </w:rPr>
        <w:t xml:space="preserve"> can</w:t>
      </w:r>
      <w:r w:rsidR="001C339A">
        <w:rPr>
          <w:rFonts w:eastAsia="Comic Sans MS" w:cstheme="minorHAnsi"/>
          <w:color w:val="000000" w:themeColor="text1"/>
          <w:sz w:val="24"/>
          <w:szCs w:val="24"/>
          <w:lang w:val="en-GB"/>
        </w:rPr>
        <w:t xml:space="preserve"> fundamentally</w:t>
      </w:r>
      <w:r w:rsidRPr="0096170D">
        <w:rPr>
          <w:rFonts w:eastAsia="Comic Sans MS" w:cstheme="minorHAnsi"/>
          <w:color w:val="000000" w:themeColor="text1"/>
          <w:sz w:val="24"/>
          <w:szCs w:val="24"/>
          <w:lang w:val="en-GB"/>
        </w:rPr>
        <w:t xml:space="preserve"> influence </w:t>
      </w:r>
      <w:r w:rsidR="00EB15C4">
        <w:rPr>
          <w:rFonts w:eastAsia="Comic Sans MS" w:cstheme="minorHAnsi"/>
          <w:color w:val="000000" w:themeColor="text1"/>
          <w:sz w:val="24"/>
          <w:szCs w:val="24"/>
          <w:lang w:val="en-GB"/>
        </w:rPr>
        <w:t xml:space="preserve">their </w:t>
      </w:r>
      <w:r w:rsidRPr="0096170D">
        <w:rPr>
          <w:rFonts w:eastAsia="Comic Sans MS" w:cstheme="minorHAnsi"/>
          <w:color w:val="000000" w:themeColor="text1"/>
          <w:sz w:val="24"/>
          <w:szCs w:val="24"/>
          <w:lang w:val="en-GB"/>
        </w:rPr>
        <w:t xml:space="preserve">life </w:t>
      </w:r>
      <w:r w:rsidR="00EB15C4">
        <w:rPr>
          <w:rFonts w:eastAsia="Comic Sans MS" w:cstheme="minorHAnsi"/>
          <w:color w:val="000000" w:themeColor="text1"/>
          <w:sz w:val="24"/>
          <w:szCs w:val="24"/>
          <w:lang w:val="en-GB"/>
        </w:rPr>
        <w:t>chances</w:t>
      </w:r>
      <w:r w:rsidRPr="0096170D">
        <w:rPr>
          <w:rFonts w:eastAsia="Comic Sans MS" w:cstheme="minorHAnsi"/>
          <w:color w:val="000000" w:themeColor="text1"/>
          <w:sz w:val="24"/>
          <w:szCs w:val="24"/>
          <w:lang w:val="en-GB"/>
        </w:rPr>
        <w:t>. In 2020, 29.3% of children were living in poverty, a</w:t>
      </w:r>
      <w:r w:rsidR="00E32EB9">
        <w:rPr>
          <w:rFonts w:eastAsia="Comic Sans MS" w:cstheme="minorHAnsi"/>
          <w:color w:val="000000" w:themeColor="text1"/>
          <w:sz w:val="24"/>
          <w:szCs w:val="24"/>
          <w:lang w:val="en-GB"/>
        </w:rPr>
        <w:t xml:space="preserve"> worrying</w:t>
      </w:r>
      <w:r w:rsidRPr="0096170D">
        <w:rPr>
          <w:rFonts w:eastAsia="Comic Sans MS" w:cstheme="minorHAnsi"/>
          <w:color w:val="000000" w:themeColor="text1"/>
          <w:sz w:val="24"/>
          <w:szCs w:val="24"/>
          <w:lang w:val="en-GB"/>
        </w:rPr>
        <w:t xml:space="preserve"> rise compared to previous years. It has been found that growing up in </w:t>
      </w:r>
      <w:r w:rsidR="00A55F22">
        <w:rPr>
          <w:rFonts w:eastAsia="Comic Sans MS" w:cstheme="minorHAnsi"/>
          <w:color w:val="000000" w:themeColor="text1"/>
          <w:sz w:val="24"/>
          <w:szCs w:val="24"/>
          <w:lang w:val="en-GB"/>
        </w:rPr>
        <w:t>disadvantaged or economically deprived</w:t>
      </w:r>
      <w:r w:rsidRPr="0096170D">
        <w:rPr>
          <w:rFonts w:eastAsia="Comic Sans MS" w:cstheme="minorHAnsi"/>
          <w:color w:val="000000" w:themeColor="text1"/>
          <w:sz w:val="24"/>
          <w:szCs w:val="24"/>
          <w:lang w:val="en-GB"/>
        </w:rPr>
        <w:t xml:space="preserve"> conditions has a </w:t>
      </w:r>
      <w:r w:rsidR="00A55F22" w:rsidRPr="0096170D">
        <w:rPr>
          <w:rFonts w:eastAsia="Comic Sans MS" w:cstheme="minorHAnsi"/>
          <w:color w:val="000000" w:themeColor="text1"/>
          <w:sz w:val="24"/>
          <w:szCs w:val="24"/>
          <w:lang w:val="en-GB"/>
        </w:rPr>
        <w:t>damaging</w:t>
      </w:r>
      <w:r w:rsidRPr="0096170D">
        <w:rPr>
          <w:rFonts w:eastAsia="Comic Sans MS" w:cstheme="minorHAnsi"/>
          <w:color w:val="000000" w:themeColor="text1"/>
          <w:sz w:val="24"/>
          <w:szCs w:val="24"/>
          <w:lang w:val="en-GB"/>
        </w:rPr>
        <w:t xml:space="preserve"> impact on </w:t>
      </w:r>
      <w:r w:rsidR="00EB15C4">
        <w:rPr>
          <w:rFonts w:eastAsia="Comic Sans MS" w:cstheme="minorHAnsi"/>
          <w:color w:val="000000" w:themeColor="text1"/>
          <w:sz w:val="24"/>
          <w:szCs w:val="24"/>
          <w:lang w:val="en-GB"/>
        </w:rPr>
        <w:t xml:space="preserve">a </w:t>
      </w:r>
      <w:r w:rsidRPr="0096170D">
        <w:rPr>
          <w:rFonts w:eastAsia="Comic Sans MS" w:cstheme="minorHAnsi"/>
          <w:color w:val="000000" w:themeColor="text1"/>
          <w:sz w:val="24"/>
          <w:szCs w:val="24"/>
          <w:lang w:val="en-GB"/>
        </w:rPr>
        <w:t>child</w:t>
      </w:r>
      <w:r w:rsidR="00EB15C4">
        <w:rPr>
          <w:rFonts w:eastAsia="Comic Sans MS" w:cstheme="minorHAnsi"/>
          <w:color w:val="000000" w:themeColor="text1"/>
          <w:sz w:val="24"/>
          <w:szCs w:val="24"/>
          <w:lang w:val="en-GB"/>
        </w:rPr>
        <w:t>’s</w:t>
      </w:r>
      <w:r w:rsidRPr="0096170D">
        <w:rPr>
          <w:rFonts w:eastAsia="Comic Sans MS" w:cstheme="minorHAnsi"/>
          <w:color w:val="000000" w:themeColor="text1"/>
          <w:sz w:val="24"/>
          <w:szCs w:val="24"/>
          <w:lang w:val="en-GB"/>
        </w:rPr>
        <w:t xml:space="preserve"> health </w:t>
      </w:r>
      <w:r w:rsidR="00EB15C4">
        <w:rPr>
          <w:rFonts w:eastAsia="Comic Sans MS" w:cstheme="minorHAnsi"/>
          <w:color w:val="000000" w:themeColor="text1"/>
          <w:sz w:val="24"/>
          <w:szCs w:val="24"/>
          <w:lang w:val="en-GB"/>
        </w:rPr>
        <w:t>or well-being</w:t>
      </w:r>
      <w:r w:rsidR="008F28F8">
        <w:rPr>
          <w:rFonts w:eastAsia="Comic Sans MS" w:cstheme="minorHAnsi"/>
          <w:color w:val="000000" w:themeColor="text1"/>
          <w:sz w:val="24"/>
          <w:szCs w:val="24"/>
          <w:lang w:val="en-GB"/>
        </w:rPr>
        <w:t xml:space="preserve">, causing further challenges in later life </w:t>
      </w:r>
      <w:r w:rsidR="00C02C47" w:rsidRPr="0096170D">
        <w:rPr>
          <w:rFonts w:eastAsia="Comic Sans MS" w:cstheme="minorHAnsi"/>
          <w:color w:val="000000" w:themeColor="text1"/>
          <w:sz w:val="24"/>
          <w:szCs w:val="24"/>
          <w:lang w:val="en-GB"/>
        </w:rPr>
        <w:t>(</w:t>
      </w:r>
      <w:r w:rsidR="004F34C8" w:rsidRPr="0096170D">
        <w:rPr>
          <w:rFonts w:eastAsia="Comic Sans MS" w:cstheme="minorHAnsi"/>
          <w:color w:val="000000" w:themeColor="text1"/>
          <w:sz w:val="24"/>
          <w:szCs w:val="24"/>
          <w:lang w:val="en-GB"/>
        </w:rPr>
        <w:t>Bandyopadhyay</w:t>
      </w:r>
      <w:r w:rsidR="004F34C8">
        <w:rPr>
          <w:rFonts w:eastAsia="Comic Sans MS" w:cstheme="minorHAnsi"/>
          <w:color w:val="000000" w:themeColor="text1"/>
          <w:sz w:val="24"/>
          <w:szCs w:val="24"/>
          <w:lang w:val="en-GB"/>
        </w:rPr>
        <w:t xml:space="preserve">, </w:t>
      </w:r>
      <w:r w:rsidR="004F34C8" w:rsidRPr="0096170D">
        <w:rPr>
          <w:rFonts w:eastAsia="Comic Sans MS" w:cstheme="minorHAnsi"/>
          <w:color w:val="000000" w:themeColor="text1"/>
          <w:sz w:val="24"/>
          <w:szCs w:val="24"/>
          <w:lang w:val="en-GB"/>
        </w:rPr>
        <w:t>2023</w:t>
      </w:r>
      <w:r w:rsidR="00C02C47" w:rsidRPr="0096170D">
        <w:rPr>
          <w:rFonts w:eastAsia="Comic Sans MS" w:cstheme="minorHAnsi"/>
          <w:color w:val="000000" w:themeColor="text1"/>
          <w:sz w:val="24"/>
          <w:szCs w:val="24"/>
          <w:lang w:val="en-GB"/>
        </w:rPr>
        <w:t>)</w:t>
      </w:r>
      <w:r w:rsidRPr="0096170D">
        <w:rPr>
          <w:rFonts w:eastAsia="Comic Sans MS" w:cstheme="minorHAnsi"/>
          <w:color w:val="000000" w:themeColor="text1"/>
          <w:sz w:val="24"/>
          <w:szCs w:val="24"/>
          <w:lang w:val="en-GB"/>
        </w:rPr>
        <w:t xml:space="preserve">. This </w:t>
      </w:r>
      <w:r w:rsidR="00E937A0">
        <w:rPr>
          <w:rFonts w:eastAsia="Comic Sans MS" w:cstheme="minorHAnsi"/>
          <w:color w:val="000000" w:themeColor="text1"/>
          <w:sz w:val="24"/>
          <w:szCs w:val="24"/>
          <w:lang w:val="en-GB"/>
        </w:rPr>
        <w:t xml:space="preserve">can </w:t>
      </w:r>
      <w:r w:rsidR="00551897">
        <w:rPr>
          <w:rFonts w:eastAsia="Comic Sans MS" w:cstheme="minorHAnsi"/>
          <w:color w:val="000000" w:themeColor="text1"/>
          <w:sz w:val="24"/>
          <w:szCs w:val="24"/>
          <w:lang w:val="en-GB"/>
        </w:rPr>
        <w:t xml:space="preserve">then result in outcomes such as much poorer </w:t>
      </w:r>
      <w:r w:rsidRPr="0096170D">
        <w:rPr>
          <w:rFonts w:eastAsia="Comic Sans MS" w:cstheme="minorHAnsi"/>
          <w:color w:val="000000" w:themeColor="text1"/>
          <w:sz w:val="24"/>
          <w:szCs w:val="24"/>
          <w:lang w:val="en-GB"/>
        </w:rPr>
        <w:t>mental and physical health</w:t>
      </w:r>
      <w:r w:rsidR="00551897">
        <w:rPr>
          <w:rFonts w:eastAsia="Comic Sans MS" w:cstheme="minorHAnsi"/>
          <w:color w:val="000000" w:themeColor="text1"/>
          <w:sz w:val="24"/>
          <w:szCs w:val="24"/>
          <w:lang w:val="en-GB"/>
        </w:rPr>
        <w:t xml:space="preserve"> in children</w:t>
      </w:r>
      <w:r w:rsidR="008F28F8">
        <w:rPr>
          <w:rFonts w:eastAsia="Comic Sans MS" w:cstheme="minorHAnsi"/>
          <w:color w:val="000000" w:themeColor="text1"/>
          <w:sz w:val="24"/>
          <w:szCs w:val="24"/>
          <w:lang w:val="en-GB"/>
        </w:rPr>
        <w:t xml:space="preserve"> and </w:t>
      </w:r>
      <w:r w:rsidR="00551897">
        <w:rPr>
          <w:rFonts w:eastAsia="Comic Sans MS" w:cstheme="minorHAnsi"/>
          <w:color w:val="000000" w:themeColor="text1"/>
          <w:sz w:val="24"/>
          <w:szCs w:val="24"/>
          <w:lang w:val="en-GB"/>
        </w:rPr>
        <w:t>an exacerbation of the</w:t>
      </w:r>
      <w:r w:rsidR="00B60263">
        <w:rPr>
          <w:rFonts w:eastAsia="Comic Sans MS" w:cstheme="minorHAnsi"/>
          <w:color w:val="000000" w:themeColor="text1"/>
          <w:sz w:val="24"/>
          <w:szCs w:val="24"/>
          <w:lang w:val="en-GB"/>
        </w:rPr>
        <w:t xml:space="preserve"> attainment gap identified </w:t>
      </w:r>
      <w:r w:rsidR="00E937A0">
        <w:rPr>
          <w:rFonts w:eastAsia="Comic Sans MS" w:cstheme="minorHAnsi"/>
          <w:color w:val="000000" w:themeColor="text1"/>
          <w:sz w:val="24"/>
          <w:szCs w:val="24"/>
          <w:lang w:val="en-GB"/>
        </w:rPr>
        <w:t>by the Welsh Government (</w:t>
      </w:r>
      <w:r w:rsidR="00714052">
        <w:rPr>
          <w:rFonts w:eastAsia="Comic Sans MS" w:cstheme="minorHAnsi"/>
          <w:color w:val="000000" w:themeColor="text1"/>
          <w:sz w:val="24"/>
          <w:szCs w:val="24"/>
          <w:lang w:val="en-GB"/>
        </w:rPr>
        <w:t>2012</w:t>
      </w:r>
      <w:r w:rsidR="006D2966">
        <w:rPr>
          <w:rFonts w:eastAsia="Comic Sans MS" w:cstheme="minorHAnsi"/>
          <w:color w:val="000000" w:themeColor="text1"/>
          <w:sz w:val="24"/>
          <w:szCs w:val="24"/>
          <w:lang w:val="en-GB"/>
        </w:rPr>
        <w:t>)</w:t>
      </w:r>
      <w:r w:rsidRPr="0096170D">
        <w:rPr>
          <w:rFonts w:eastAsia="Comic Sans MS" w:cstheme="minorHAnsi"/>
          <w:color w:val="000000" w:themeColor="text1"/>
          <w:sz w:val="24"/>
          <w:szCs w:val="24"/>
          <w:lang w:val="en-GB"/>
        </w:rPr>
        <w:t>. Children living in deprived neighbourhoods</w:t>
      </w:r>
      <w:r w:rsidR="00FE062B">
        <w:rPr>
          <w:rFonts w:eastAsia="Comic Sans MS" w:cstheme="minorHAnsi"/>
          <w:color w:val="000000" w:themeColor="text1"/>
          <w:sz w:val="24"/>
          <w:szCs w:val="24"/>
          <w:lang w:val="en-GB"/>
        </w:rPr>
        <w:t xml:space="preserve"> also have a lower likelihood of</w:t>
      </w:r>
      <w:r w:rsidR="00CB7C5D">
        <w:rPr>
          <w:rFonts w:eastAsia="Comic Sans MS" w:cstheme="minorHAnsi"/>
          <w:color w:val="000000" w:themeColor="text1"/>
          <w:sz w:val="24"/>
          <w:szCs w:val="24"/>
          <w:lang w:val="en-GB"/>
        </w:rPr>
        <w:t xml:space="preserve"> participating in higher levels of education, such as college or university.</w:t>
      </w:r>
      <w:r w:rsidRPr="0096170D">
        <w:rPr>
          <w:rFonts w:eastAsia="Comic Sans MS" w:cstheme="minorHAnsi"/>
          <w:color w:val="000000" w:themeColor="text1"/>
          <w:sz w:val="24"/>
          <w:szCs w:val="24"/>
          <w:lang w:val="en-GB"/>
        </w:rPr>
        <w:t xml:space="preserve"> </w:t>
      </w:r>
      <w:r w:rsidR="009D3FE2">
        <w:rPr>
          <w:rFonts w:eastAsia="Comic Sans MS" w:cstheme="minorHAnsi"/>
          <w:color w:val="000000" w:themeColor="text1"/>
          <w:sz w:val="24"/>
          <w:szCs w:val="24"/>
          <w:lang w:val="en-GB"/>
        </w:rPr>
        <w:t xml:space="preserve">This can then directly impact upon the types of job one achieves in adulthood, as well as </w:t>
      </w:r>
      <w:r w:rsidR="003B7012">
        <w:rPr>
          <w:rFonts w:eastAsia="Comic Sans MS" w:cstheme="minorHAnsi"/>
          <w:color w:val="000000" w:themeColor="text1"/>
          <w:sz w:val="24"/>
          <w:szCs w:val="24"/>
          <w:lang w:val="en-GB"/>
        </w:rPr>
        <w:t>how much one earns</w:t>
      </w:r>
      <w:r w:rsidR="00BC3133" w:rsidRPr="0096170D">
        <w:rPr>
          <w:rFonts w:eastAsia="Comic Sans MS" w:cstheme="minorHAnsi"/>
          <w:color w:val="000000" w:themeColor="text1"/>
          <w:sz w:val="24"/>
          <w:szCs w:val="24"/>
          <w:lang w:val="en-GB"/>
        </w:rPr>
        <w:t xml:space="preserve"> (OECD, 2012)</w:t>
      </w:r>
      <w:r w:rsidRPr="0096170D">
        <w:rPr>
          <w:rFonts w:eastAsia="Comic Sans MS" w:cstheme="minorHAnsi"/>
          <w:color w:val="000000" w:themeColor="text1"/>
          <w:sz w:val="24"/>
          <w:szCs w:val="24"/>
          <w:lang w:val="en-GB"/>
        </w:rPr>
        <w:t>.</w:t>
      </w:r>
      <w:r w:rsidR="00BC3133"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This doesn't exist in isolation from wider societal context as many are obligated to take lower paid occupations due to a lack of formal qualifications</w:t>
      </w:r>
      <w:r w:rsidR="00BC3133" w:rsidRPr="0096170D">
        <w:rPr>
          <w:rFonts w:eastAsia="Comic Sans MS" w:cstheme="minorHAnsi"/>
          <w:color w:val="000000" w:themeColor="text1"/>
          <w:sz w:val="24"/>
          <w:szCs w:val="24"/>
          <w:lang w:val="en-GB"/>
        </w:rPr>
        <w:t xml:space="preserve"> (OECD, 2012)</w:t>
      </w:r>
      <w:r w:rsidRPr="0096170D">
        <w:rPr>
          <w:rFonts w:eastAsia="Comic Sans MS" w:cstheme="minorHAnsi"/>
          <w:color w:val="000000" w:themeColor="text1"/>
          <w:sz w:val="24"/>
          <w:szCs w:val="24"/>
          <w:lang w:val="en-GB"/>
        </w:rPr>
        <w:t xml:space="preserve">, creating a cycle of socioeconomic deprivation. This means that there is an increasing pressure upon the other most influential aspects of a child’s life to combat this.  Moore </w:t>
      </w:r>
      <w:r w:rsidRPr="0096170D">
        <w:rPr>
          <w:rFonts w:eastAsia="Comic Sans MS" w:cstheme="minorHAnsi"/>
          <w:i/>
          <w:iCs/>
          <w:color w:val="000000" w:themeColor="text1"/>
          <w:sz w:val="24"/>
          <w:szCs w:val="24"/>
          <w:lang w:val="en-GB"/>
        </w:rPr>
        <w:t>et al.</w:t>
      </w:r>
      <w:r w:rsidRPr="004B415C">
        <w:rPr>
          <w:rFonts w:eastAsia="Comic Sans MS" w:cstheme="minorHAnsi"/>
          <w:color w:val="000000" w:themeColor="text1"/>
          <w:sz w:val="24"/>
          <w:szCs w:val="24"/>
          <w:lang w:val="en-GB"/>
        </w:rPr>
        <w:t xml:space="preserve"> </w:t>
      </w:r>
      <w:r w:rsidR="004F34C8" w:rsidRPr="004B415C">
        <w:rPr>
          <w:rFonts w:eastAsia="Comic Sans MS" w:cstheme="minorHAnsi"/>
          <w:color w:val="000000" w:themeColor="text1"/>
          <w:sz w:val="24"/>
          <w:szCs w:val="24"/>
          <w:lang w:val="en-GB"/>
        </w:rPr>
        <w:t>(</w:t>
      </w:r>
      <w:r w:rsidR="00FC10F2">
        <w:rPr>
          <w:rFonts w:eastAsia="Comic Sans MS" w:cstheme="minorHAnsi"/>
          <w:color w:val="000000" w:themeColor="text1"/>
          <w:sz w:val="24"/>
          <w:szCs w:val="24"/>
          <w:lang w:val="en-GB"/>
        </w:rPr>
        <w:t>2017</w:t>
      </w:r>
      <w:r w:rsidR="004F34C8" w:rsidRPr="004B415C">
        <w:rPr>
          <w:rFonts w:eastAsia="Comic Sans MS" w:cstheme="minorHAnsi"/>
          <w:color w:val="000000" w:themeColor="text1"/>
          <w:sz w:val="24"/>
          <w:szCs w:val="24"/>
          <w:lang w:val="en-GB"/>
        </w:rPr>
        <w:t>)</w:t>
      </w:r>
      <w:r w:rsidR="004B415C" w:rsidRPr="004B415C">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 xml:space="preserve">explicitly suggests that one of the most significant impacts upon academic attainment is not only socioeconomic status or the affluence of one’s own family, but also the level of affluence in the school one attends. A school in a less deprived area with a higher proportion of affluent students are likewise associated with better academic performance. </w:t>
      </w:r>
      <w:r w:rsidR="00BC3133" w:rsidRPr="0096170D">
        <w:rPr>
          <w:rFonts w:eastAsia="Comic Sans MS" w:cstheme="minorHAnsi"/>
          <w:color w:val="000000" w:themeColor="text1"/>
          <w:sz w:val="24"/>
          <w:szCs w:val="24"/>
          <w:lang w:val="en-GB"/>
        </w:rPr>
        <w:t>Thus, schools who lack affluence must work strategically to try and alleviate these factors.</w:t>
      </w:r>
    </w:p>
    <w:p w14:paraId="4ECD1B55" w14:textId="7B426769" w:rsidR="00070BE7" w:rsidRPr="0096170D" w:rsidRDefault="007100B2" w:rsidP="0096170D">
      <w:pPr>
        <w:spacing w:afterAutospacing="1" w:line="480" w:lineRule="auto"/>
        <w:rPr>
          <w:rFonts w:eastAsia="Calibri" w:cstheme="minorHAnsi"/>
          <w:color w:val="000000" w:themeColor="text1"/>
          <w:sz w:val="24"/>
          <w:szCs w:val="24"/>
        </w:rPr>
      </w:pPr>
      <w:r w:rsidRPr="0096170D">
        <w:rPr>
          <w:rFonts w:cstheme="minorHAnsi"/>
          <w:sz w:val="24"/>
          <w:szCs w:val="24"/>
        </w:rPr>
        <w:lastRenderedPageBreak/>
        <w:br/>
      </w:r>
      <w:r w:rsidR="0D193B04" w:rsidRPr="0096170D">
        <w:rPr>
          <w:rFonts w:eastAsia="Calibri" w:cstheme="minorHAnsi"/>
          <w:b/>
          <w:bCs/>
          <w:color w:val="000000" w:themeColor="text1"/>
          <w:sz w:val="24"/>
          <w:szCs w:val="24"/>
          <w:lang w:val="en-GB"/>
        </w:rPr>
        <w:t xml:space="preserve">Developing an action point </w:t>
      </w:r>
    </w:p>
    <w:p w14:paraId="1EF7EDBF" w14:textId="16B842D6" w:rsidR="00070BE7" w:rsidRPr="0096170D" w:rsidRDefault="0D193B04" w:rsidP="0096170D">
      <w:pPr>
        <w:spacing w:line="480" w:lineRule="auto"/>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This analysis will largely focus on only one of the school’s identified key priorities, notably the attainment gap between </w:t>
      </w:r>
      <w:proofErr w:type="spellStart"/>
      <w:r w:rsidRPr="0096170D">
        <w:rPr>
          <w:rFonts w:eastAsia="Comic Sans MS" w:cstheme="minorHAnsi"/>
          <w:color w:val="000000" w:themeColor="text1"/>
          <w:sz w:val="24"/>
          <w:szCs w:val="24"/>
          <w:lang w:val="en-GB"/>
        </w:rPr>
        <w:t>eFSM</w:t>
      </w:r>
      <w:proofErr w:type="spellEnd"/>
      <w:r w:rsidRPr="0096170D">
        <w:rPr>
          <w:rFonts w:eastAsia="Comic Sans MS" w:cstheme="minorHAnsi"/>
          <w:color w:val="000000" w:themeColor="text1"/>
          <w:sz w:val="24"/>
          <w:szCs w:val="24"/>
          <w:lang w:val="en-GB"/>
        </w:rPr>
        <w:t xml:space="preserve"> or otherwise socioeconomically deprived pupils and non-</w:t>
      </w:r>
      <w:proofErr w:type="spellStart"/>
      <w:r w:rsidRPr="0096170D">
        <w:rPr>
          <w:rFonts w:eastAsia="Comic Sans MS" w:cstheme="minorHAnsi"/>
          <w:color w:val="000000" w:themeColor="text1"/>
          <w:sz w:val="24"/>
          <w:szCs w:val="24"/>
          <w:lang w:val="en-GB"/>
        </w:rPr>
        <w:t>eFSM</w:t>
      </w:r>
      <w:proofErr w:type="spellEnd"/>
      <w:r w:rsidRPr="0096170D">
        <w:rPr>
          <w:rFonts w:eastAsia="Comic Sans MS" w:cstheme="minorHAnsi"/>
          <w:color w:val="000000" w:themeColor="text1"/>
          <w:sz w:val="24"/>
          <w:szCs w:val="24"/>
          <w:lang w:val="en-GB"/>
        </w:rPr>
        <w:t xml:space="preserve"> pupils. Thus, it seems necessary to briefly discuss how the school came to identify this as a key priority. School X’s SDP was developed whilst </w:t>
      </w:r>
      <w:r w:rsidR="1066E68E" w:rsidRPr="0096170D">
        <w:rPr>
          <w:rFonts w:eastAsia="Comic Sans MS" w:cstheme="minorHAnsi"/>
          <w:color w:val="000000" w:themeColor="text1"/>
          <w:sz w:val="24"/>
          <w:szCs w:val="24"/>
          <w:lang w:val="en-GB"/>
        </w:rPr>
        <w:t>considering</w:t>
      </w:r>
      <w:r w:rsidRPr="0096170D">
        <w:rPr>
          <w:rFonts w:eastAsia="Comic Sans MS" w:cstheme="minorHAnsi"/>
          <w:color w:val="000000" w:themeColor="text1"/>
          <w:sz w:val="24"/>
          <w:szCs w:val="24"/>
          <w:lang w:val="en-GB"/>
        </w:rPr>
        <w:t xml:space="preserve"> several factors; these factors include community contribution,</w:t>
      </w:r>
      <w:r w:rsidR="00BC3133" w:rsidRPr="0096170D">
        <w:rPr>
          <w:rFonts w:eastAsia="Comic Sans MS" w:cstheme="minorHAnsi"/>
          <w:color w:val="000000" w:themeColor="text1"/>
          <w:sz w:val="24"/>
          <w:szCs w:val="24"/>
          <w:lang w:val="en-GB"/>
        </w:rPr>
        <w:t xml:space="preserve"> previous</w:t>
      </w:r>
      <w:r w:rsidRPr="0096170D">
        <w:rPr>
          <w:rFonts w:eastAsia="Comic Sans MS" w:cstheme="minorHAnsi"/>
          <w:color w:val="000000" w:themeColor="text1"/>
          <w:sz w:val="24"/>
          <w:szCs w:val="24"/>
          <w:lang w:val="en-GB"/>
        </w:rPr>
        <w:t xml:space="preserve"> inspection reports,</w:t>
      </w:r>
      <w:r w:rsidR="00BC3133" w:rsidRPr="0096170D">
        <w:rPr>
          <w:rFonts w:eastAsia="Comic Sans MS" w:cstheme="minorHAnsi"/>
          <w:color w:val="000000" w:themeColor="text1"/>
          <w:sz w:val="24"/>
          <w:szCs w:val="24"/>
          <w:lang w:val="en-GB"/>
        </w:rPr>
        <w:t xml:space="preserve"> and</w:t>
      </w:r>
      <w:r w:rsidRPr="0096170D">
        <w:rPr>
          <w:rFonts w:eastAsia="Comic Sans MS" w:cstheme="minorHAnsi"/>
          <w:color w:val="000000" w:themeColor="text1"/>
          <w:sz w:val="24"/>
          <w:szCs w:val="24"/>
          <w:lang w:val="en-GB"/>
        </w:rPr>
        <w:t xml:space="preserve"> previous SDP progress (appendix </w:t>
      </w:r>
      <w:r w:rsidR="00BC3133"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xml:space="preserve">). Most notably perhaps, the </w:t>
      </w:r>
      <w:r w:rsidR="00BC3133" w:rsidRPr="0096170D">
        <w:rPr>
          <w:rFonts w:eastAsia="Comic Sans MS" w:cstheme="minorHAnsi"/>
          <w:color w:val="000000" w:themeColor="text1"/>
          <w:sz w:val="24"/>
          <w:szCs w:val="24"/>
          <w:lang w:val="en-GB"/>
        </w:rPr>
        <w:t>overall vision</w:t>
      </w:r>
      <w:r w:rsidRPr="0096170D">
        <w:rPr>
          <w:rFonts w:eastAsia="Comic Sans MS" w:cstheme="minorHAnsi"/>
          <w:color w:val="000000" w:themeColor="text1"/>
          <w:sz w:val="24"/>
          <w:szCs w:val="24"/>
          <w:lang w:val="en-GB"/>
        </w:rPr>
        <w:t xml:space="preserve"> </w:t>
      </w:r>
      <w:r w:rsidR="00BC3133" w:rsidRPr="0096170D">
        <w:rPr>
          <w:rFonts w:eastAsia="Comic Sans MS" w:cstheme="minorHAnsi"/>
          <w:color w:val="000000" w:themeColor="text1"/>
          <w:sz w:val="24"/>
          <w:szCs w:val="24"/>
          <w:lang w:val="en-GB"/>
        </w:rPr>
        <w:t>was</w:t>
      </w:r>
      <w:r w:rsidRPr="0096170D">
        <w:rPr>
          <w:rFonts w:eastAsia="Comic Sans MS" w:cstheme="minorHAnsi"/>
          <w:color w:val="000000" w:themeColor="text1"/>
          <w:sz w:val="24"/>
          <w:szCs w:val="24"/>
          <w:lang w:val="en-GB"/>
        </w:rPr>
        <w:t xml:space="preserve"> inspired by the planning cycle recommended by the Welsh Government (2014) visible in appendix </w:t>
      </w:r>
      <w:r w:rsidR="00BC3133" w:rsidRPr="0096170D">
        <w:rPr>
          <w:rFonts w:eastAsia="Comic Sans MS" w:cstheme="minorHAnsi"/>
          <w:color w:val="000000" w:themeColor="text1"/>
          <w:sz w:val="24"/>
          <w:szCs w:val="24"/>
          <w:lang w:val="en-GB"/>
        </w:rPr>
        <w:t>1</w:t>
      </w:r>
      <w:r w:rsidRPr="0096170D">
        <w:rPr>
          <w:rFonts w:eastAsia="Comic Sans MS" w:cstheme="minorHAnsi"/>
          <w:color w:val="000000" w:themeColor="text1"/>
          <w:sz w:val="24"/>
          <w:szCs w:val="24"/>
          <w:lang w:val="en-GB"/>
        </w:rPr>
        <w:t xml:space="preserve">. The first stage involves self-evaluation in which the school considered their previous progress, areas of development they have identified, and the use of both qualitative and quantitative data, such as previous Estyn reports and assessment data respectively. School X’s SDP is built upon the overarching vision of ensuring every child can reach their potential regardless of personal circumstance. However, the priority that this analysis will focus on is the first key priority, improving pupil outcomes and attainment (appendix 2). </w:t>
      </w:r>
    </w:p>
    <w:p w14:paraId="3343D0A7" w14:textId="0624FE65" w:rsidR="00070BE7" w:rsidRPr="0096170D" w:rsidRDefault="0D193B04" w:rsidP="00FE3ED1">
      <w:pPr>
        <w:spacing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The priority of ensuring the attainment gap between these learners and non-FSM learners was identified through several key measures, including data from capped nine-point scores. To provide context, My Local School (2022) reports that school X has 25.3% </w:t>
      </w:r>
      <w:proofErr w:type="spellStart"/>
      <w:r w:rsidRPr="0096170D">
        <w:rPr>
          <w:rFonts w:eastAsia="Comic Sans MS" w:cstheme="minorHAnsi"/>
          <w:color w:val="000000" w:themeColor="text1"/>
          <w:sz w:val="24"/>
          <w:szCs w:val="24"/>
          <w:lang w:val="en-GB"/>
        </w:rPr>
        <w:t>eFSM</w:t>
      </w:r>
      <w:proofErr w:type="spellEnd"/>
      <w:r w:rsidRPr="0096170D">
        <w:rPr>
          <w:rFonts w:eastAsia="Comic Sans MS" w:cstheme="minorHAnsi"/>
          <w:color w:val="000000" w:themeColor="text1"/>
          <w:sz w:val="24"/>
          <w:szCs w:val="24"/>
          <w:lang w:val="en-GB"/>
        </w:rPr>
        <w:t xml:space="preserve">, higher than both the local authority and the country. Many of their students are coming from areas of severe socioeconomic deprivation, according to Estyn (2015) as many as 38% of pupils currently live in the 20% most socioeconomically deprived areas in Wales. This attainment gap </w:t>
      </w:r>
      <w:r w:rsidRPr="0096170D">
        <w:rPr>
          <w:rFonts w:eastAsia="Comic Sans MS" w:cstheme="minorHAnsi"/>
          <w:color w:val="000000" w:themeColor="text1"/>
          <w:sz w:val="24"/>
          <w:szCs w:val="24"/>
          <w:lang w:val="en-GB"/>
        </w:rPr>
        <w:lastRenderedPageBreak/>
        <w:t xml:space="preserve">is especially evident in quantitative data such as capped nine-point scores. The country’s average capped nine points score in 2019 was 354.4 and the school’s overall score was higher than the national average at 358.4. However, the average score for </w:t>
      </w:r>
      <w:proofErr w:type="spellStart"/>
      <w:r w:rsidRPr="0096170D">
        <w:rPr>
          <w:rFonts w:eastAsia="Comic Sans MS" w:cstheme="minorHAnsi"/>
          <w:color w:val="000000" w:themeColor="text1"/>
          <w:sz w:val="24"/>
          <w:szCs w:val="24"/>
          <w:lang w:val="en-GB"/>
        </w:rPr>
        <w:t>eFSM</w:t>
      </w:r>
      <w:proofErr w:type="spellEnd"/>
      <w:r w:rsidRPr="0096170D">
        <w:rPr>
          <w:rFonts w:eastAsia="Comic Sans MS" w:cstheme="minorHAnsi"/>
          <w:color w:val="000000" w:themeColor="text1"/>
          <w:sz w:val="24"/>
          <w:szCs w:val="24"/>
          <w:lang w:val="en-GB"/>
        </w:rPr>
        <w:t xml:space="preserve"> pupils was only 307.9, almost twenty points lower than the local authority average for these pupils and fifty points lower than the overall national average (My Local School, 2022). This clearly evidences a disadvantage to these learners, suggesting something that needs to be urgently addressed on a school level to alleviate this stark gap. There are external factors impacting upon the attainment of socioeconomically disadvantaged learners</w:t>
      </w:r>
      <w:r w:rsidR="00BC3133"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discussed above, such as the school’s area</w:t>
      </w:r>
      <w:r w:rsidR="00BC3133" w:rsidRPr="0096170D">
        <w:rPr>
          <w:rFonts w:eastAsia="Comic Sans MS" w:cstheme="minorHAnsi"/>
          <w:color w:val="000000" w:themeColor="text1"/>
          <w:sz w:val="24"/>
          <w:szCs w:val="24"/>
          <w:lang w:val="en-GB"/>
        </w:rPr>
        <w:t>,</w:t>
      </w:r>
      <w:r w:rsidRPr="0096170D">
        <w:rPr>
          <w:rFonts w:eastAsia="Comic Sans MS" w:cstheme="minorHAnsi"/>
          <w:color w:val="000000" w:themeColor="text1"/>
          <w:sz w:val="24"/>
          <w:szCs w:val="24"/>
          <w:lang w:val="en-GB"/>
        </w:rPr>
        <w:t xml:space="preserve"> which are out of the school’s control. Thus, aspects of the SDP must specifically address how these external factors can be combatted.</w:t>
      </w:r>
    </w:p>
    <w:p w14:paraId="72AFC569" w14:textId="45DD046E" w:rsidR="00070BE7" w:rsidRPr="0096170D" w:rsidRDefault="0D193B04" w:rsidP="00FE3ED1">
      <w:pPr>
        <w:spacing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Estyn’s (2020) framework for school self-evaluation recommends the essential nature of including all staff in the SDP, as they are key stakeholders in not only the school itself, but also responsible for its continuing development. This has fundamental links to the expectations set out in the new Professional Teaching Standards (2020) with its recommendations for high standards involving collaborating with stakeholders and partners to ensure effective pedagogy and learning. There also exists an expectation of consistent evaluation of strategies employed and ongoing professional learning to help ensure this (Welsh Gov. 2020). Actioning this then involves the development of ‘teams’ with the express goal of collaboratively addressing one aspect of the overall SDP, allowing for the process to be streamlined. This collaboration requires identifying success criterion that progress can be assessed against and breaking down the overall priority into smaller targets, actioning their implementation, detailing any financial or resources required, and deadlines for reflecting on progress and completion (Estyn 2020). </w:t>
      </w:r>
      <w:r w:rsidRPr="0096170D">
        <w:rPr>
          <w:rFonts w:eastAsia="Comic Sans MS" w:cstheme="minorHAnsi"/>
          <w:color w:val="000000" w:themeColor="text1"/>
          <w:sz w:val="24"/>
          <w:szCs w:val="24"/>
          <w:lang w:val="en-GB"/>
        </w:rPr>
        <w:lastRenderedPageBreak/>
        <w:t>The previous SDP evidenced these targets were assessed every three months throughout the school year, with an overall review at the commencement of the year. However, if notable progress was made then this too was considered. Though, it could be argued that the existing SDP (appendix 2) could benefit from more formalised targets, as those displayed cover the entire academic year.</w:t>
      </w:r>
    </w:p>
    <w:p w14:paraId="171B759E" w14:textId="03481DB5" w:rsidR="00070BE7" w:rsidRDefault="0D193B04" w:rsidP="00FE3ED1">
      <w:pPr>
        <w:spacing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Estyn (2020) suggests this whole staff approach creates a more supportive and productive atmosphere due to a shared ownership of the overall plan and its success. Staff participation in the planning is not the only key aspect that needs to take place according to the cycle (Welsh Gov. 2014</w:t>
      </w:r>
      <w:r w:rsidR="00BC3133" w:rsidRPr="0096170D">
        <w:rPr>
          <w:rFonts w:eastAsia="Comic Sans MS" w:cstheme="minorHAnsi"/>
          <w:color w:val="000000" w:themeColor="text1"/>
          <w:sz w:val="24"/>
          <w:szCs w:val="24"/>
          <w:lang w:val="en-GB"/>
        </w:rPr>
        <w:t>;</w:t>
      </w:r>
      <w:r w:rsidRPr="0096170D">
        <w:rPr>
          <w:rFonts w:eastAsia="Comic Sans MS" w:cstheme="minorHAnsi"/>
          <w:color w:val="000000" w:themeColor="text1"/>
          <w:sz w:val="24"/>
          <w:szCs w:val="24"/>
          <w:lang w:val="en-GB"/>
        </w:rPr>
        <w:t xml:space="preserve"> appendix </w:t>
      </w:r>
      <w:r w:rsidR="00BC3133" w:rsidRPr="0096170D">
        <w:rPr>
          <w:rFonts w:eastAsia="Comic Sans MS" w:cstheme="minorHAnsi"/>
          <w:color w:val="000000" w:themeColor="text1"/>
          <w:sz w:val="24"/>
          <w:szCs w:val="24"/>
          <w:lang w:val="en-GB"/>
        </w:rPr>
        <w:t>1</w:t>
      </w:r>
      <w:r w:rsidRPr="0096170D">
        <w:rPr>
          <w:rFonts w:eastAsia="Comic Sans MS" w:cstheme="minorHAnsi"/>
          <w:color w:val="000000" w:themeColor="text1"/>
          <w:sz w:val="24"/>
          <w:szCs w:val="24"/>
          <w:lang w:val="en-GB"/>
        </w:rPr>
        <w:t>), as one of the most important aspects is that of the allocation of resources and funding. Schools must also ensure they are developing their staff, in line with the Professional Teaching Standards (</w:t>
      </w:r>
      <w:r w:rsidR="00BC3133" w:rsidRPr="0096170D">
        <w:rPr>
          <w:rFonts w:eastAsia="Comic Sans MS" w:cstheme="minorHAnsi"/>
          <w:color w:val="000000" w:themeColor="text1"/>
          <w:sz w:val="24"/>
          <w:szCs w:val="24"/>
          <w:lang w:val="en-GB"/>
        </w:rPr>
        <w:t>2020</w:t>
      </w:r>
      <w:r w:rsidRPr="0096170D">
        <w:rPr>
          <w:rFonts w:eastAsia="Comic Sans MS" w:cstheme="minorHAnsi"/>
          <w:color w:val="000000" w:themeColor="text1"/>
          <w:sz w:val="24"/>
          <w:szCs w:val="24"/>
          <w:lang w:val="en-GB"/>
        </w:rPr>
        <w:t>), to ensure staff receive adequate training to deliver the targets set out whilst also reinforcing their CPD. This can be viewed through first target (appendix 2, part a), which evidences a commitment to improving staff knowledge of how to address a specific issue regarding literacy achievement within the student body. This is especially significant given the importance of effective teaching to attainment (</w:t>
      </w:r>
      <w:r w:rsidR="004D216F" w:rsidRPr="0096170D">
        <w:rPr>
          <w:rFonts w:eastAsia="Comic Sans MS" w:cstheme="minorHAnsi"/>
          <w:color w:val="000000" w:themeColor="text1"/>
          <w:sz w:val="24"/>
          <w:szCs w:val="24"/>
          <w:lang w:val="en-GB"/>
        </w:rPr>
        <w:t>Sutton Trust, 2011</w:t>
      </w:r>
      <w:r w:rsidRPr="0096170D">
        <w:rPr>
          <w:rFonts w:eastAsia="Comic Sans MS" w:cstheme="minorHAnsi"/>
          <w:color w:val="000000" w:themeColor="text1"/>
          <w:sz w:val="24"/>
          <w:szCs w:val="24"/>
          <w:lang w:val="en-GB"/>
        </w:rPr>
        <w:t xml:space="preserve">). </w:t>
      </w:r>
      <w:r w:rsidR="00B32476">
        <w:rPr>
          <w:rFonts w:eastAsia="Comic Sans MS" w:cstheme="minorHAnsi"/>
          <w:color w:val="000000" w:themeColor="text1"/>
          <w:sz w:val="24"/>
          <w:szCs w:val="24"/>
          <w:lang w:val="en-GB"/>
        </w:rPr>
        <w:t>Y</w:t>
      </w:r>
      <w:r w:rsidRPr="0096170D">
        <w:rPr>
          <w:rFonts w:eastAsia="Comic Sans MS" w:cstheme="minorHAnsi"/>
          <w:color w:val="000000" w:themeColor="text1"/>
          <w:sz w:val="24"/>
          <w:szCs w:val="24"/>
          <w:lang w:val="en-GB"/>
        </w:rPr>
        <w:t xml:space="preserve">oung people from disadvantaged backgrounds </w:t>
      </w:r>
      <w:r w:rsidR="00B32476">
        <w:rPr>
          <w:rFonts w:eastAsia="Comic Sans MS" w:cstheme="minorHAnsi"/>
          <w:color w:val="000000" w:themeColor="text1"/>
          <w:sz w:val="24"/>
          <w:szCs w:val="24"/>
          <w:lang w:val="en-GB"/>
        </w:rPr>
        <w:t xml:space="preserve">routinely </w:t>
      </w:r>
      <w:r w:rsidR="00011B40">
        <w:rPr>
          <w:rFonts w:eastAsia="Comic Sans MS" w:cstheme="minorHAnsi"/>
          <w:color w:val="000000" w:themeColor="text1"/>
          <w:sz w:val="24"/>
          <w:szCs w:val="24"/>
          <w:lang w:val="en-GB"/>
        </w:rPr>
        <w:t>receive GCSE grades 40% lower than those of</w:t>
      </w:r>
      <w:r w:rsidRPr="0096170D">
        <w:rPr>
          <w:rFonts w:eastAsia="Comic Sans MS" w:cstheme="minorHAnsi"/>
          <w:color w:val="000000" w:themeColor="text1"/>
          <w:sz w:val="24"/>
          <w:szCs w:val="24"/>
          <w:lang w:val="en-GB"/>
        </w:rPr>
        <w:t xml:space="preserve"> more advantaged pupils (Egan, 2020). Therefore, ensuring staff </w:t>
      </w:r>
      <w:r w:rsidR="00011B40">
        <w:rPr>
          <w:rFonts w:eastAsia="Comic Sans MS" w:cstheme="minorHAnsi"/>
          <w:color w:val="000000" w:themeColor="text1"/>
          <w:sz w:val="24"/>
          <w:szCs w:val="24"/>
          <w:lang w:val="en-GB"/>
        </w:rPr>
        <w:t>have the ability to</w:t>
      </w:r>
      <w:r w:rsidRPr="0096170D">
        <w:rPr>
          <w:rFonts w:eastAsia="Comic Sans MS" w:cstheme="minorHAnsi"/>
          <w:color w:val="000000" w:themeColor="text1"/>
          <w:sz w:val="24"/>
          <w:szCs w:val="24"/>
          <w:lang w:val="en-GB"/>
        </w:rPr>
        <w:t xml:space="preserve"> directly address these issues can mean the attainment gap in formalised assessment is lessened, but also ensuring that effective teaching is taking place and students are not additionally disadvantaged due to </w:t>
      </w:r>
      <w:r w:rsidR="004D216F" w:rsidRPr="0096170D">
        <w:rPr>
          <w:rFonts w:eastAsia="Comic Sans MS" w:cstheme="minorHAnsi"/>
          <w:color w:val="000000" w:themeColor="text1"/>
          <w:sz w:val="24"/>
          <w:szCs w:val="24"/>
          <w:lang w:val="en-GB"/>
        </w:rPr>
        <w:t>its</w:t>
      </w:r>
      <w:r w:rsidRPr="0096170D">
        <w:rPr>
          <w:rFonts w:eastAsia="Comic Sans MS" w:cstheme="minorHAnsi"/>
          <w:color w:val="000000" w:themeColor="text1"/>
          <w:sz w:val="24"/>
          <w:szCs w:val="24"/>
          <w:lang w:val="en-GB"/>
        </w:rPr>
        <w:t xml:space="preserve"> influence on attainment. All of these factors will ensure that the final stage of actioning the plan can be implemented as effectively as possible, as clearly defined targets and schedules will ensure that responsibilities and deadlines are met.</w:t>
      </w:r>
    </w:p>
    <w:p w14:paraId="2B582A17" w14:textId="77777777" w:rsidR="00FE3ED1" w:rsidRPr="00FE3ED1" w:rsidRDefault="00FE3ED1" w:rsidP="00FE3ED1">
      <w:pPr>
        <w:spacing w:line="480" w:lineRule="auto"/>
        <w:ind w:firstLine="720"/>
        <w:rPr>
          <w:rFonts w:eastAsia="Comic Sans MS" w:cstheme="minorHAnsi"/>
          <w:color w:val="000000" w:themeColor="text1"/>
          <w:sz w:val="24"/>
          <w:szCs w:val="24"/>
        </w:rPr>
      </w:pPr>
    </w:p>
    <w:p w14:paraId="6E273034" w14:textId="3D862D57" w:rsidR="00070BE7" w:rsidRPr="0096170D" w:rsidRDefault="0D193B04" w:rsidP="0096170D">
      <w:pPr>
        <w:spacing w:line="480" w:lineRule="auto"/>
        <w:rPr>
          <w:rFonts w:eastAsia="Calibri" w:cstheme="minorHAnsi"/>
          <w:color w:val="000000" w:themeColor="text1"/>
          <w:sz w:val="24"/>
          <w:szCs w:val="24"/>
        </w:rPr>
      </w:pPr>
      <w:r w:rsidRPr="0096170D">
        <w:rPr>
          <w:rFonts w:eastAsia="Calibri" w:cstheme="minorHAnsi"/>
          <w:b/>
          <w:bCs/>
          <w:color w:val="000000" w:themeColor="text1"/>
          <w:sz w:val="24"/>
          <w:szCs w:val="24"/>
          <w:lang w:val="en-GB"/>
        </w:rPr>
        <w:t xml:space="preserve">Reflection and evaluation </w:t>
      </w:r>
    </w:p>
    <w:p w14:paraId="57A29415" w14:textId="3296800C" w:rsidR="00070BE7" w:rsidRPr="0096170D" w:rsidRDefault="0D193B04" w:rsidP="0096170D">
      <w:pPr>
        <w:spacing w:line="480" w:lineRule="auto"/>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The aspect of the school’s SDP which remains the focus for this assignment is that of raising the attainment gap for socioeconomically disadvantaged children. This was set to be accomplished through a series of smaller targets, divided amongst departments and staff. This specific aim was </w:t>
      </w:r>
      <w:r w:rsidR="7BE0D6E7" w:rsidRPr="0096170D">
        <w:rPr>
          <w:rFonts w:eastAsia="Comic Sans MS" w:cstheme="minorHAnsi"/>
          <w:color w:val="000000" w:themeColor="text1"/>
          <w:sz w:val="24"/>
          <w:szCs w:val="24"/>
          <w:lang w:val="en-GB"/>
        </w:rPr>
        <w:t>divided between</w:t>
      </w:r>
      <w:r w:rsidR="43A2881A" w:rsidRPr="0096170D">
        <w:rPr>
          <w:rFonts w:eastAsia="Comic Sans MS" w:cstheme="minorHAnsi"/>
          <w:color w:val="000000" w:themeColor="text1"/>
          <w:sz w:val="24"/>
          <w:szCs w:val="24"/>
          <w:lang w:val="en-GB"/>
        </w:rPr>
        <w:t xml:space="preserve"> </w:t>
      </w:r>
      <w:r w:rsidRPr="0096170D">
        <w:rPr>
          <w:rFonts w:eastAsia="Comic Sans MS" w:cstheme="minorHAnsi"/>
          <w:color w:val="000000" w:themeColor="text1"/>
          <w:sz w:val="24"/>
          <w:szCs w:val="24"/>
          <w:lang w:val="en-GB"/>
        </w:rPr>
        <w:t xml:space="preserve">twenty-three members of staff and </w:t>
      </w:r>
      <w:r w:rsidR="1C354366" w:rsidRPr="0096170D">
        <w:rPr>
          <w:rFonts w:eastAsia="Comic Sans MS" w:cstheme="minorHAnsi"/>
          <w:color w:val="000000" w:themeColor="text1"/>
          <w:sz w:val="24"/>
          <w:szCs w:val="24"/>
          <w:lang w:val="en-GB"/>
        </w:rPr>
        <w:t xml:space="preserve">allocated </w:t>
      </w:r>
      <w:r w:rsidRPr="0096170D">
        <w:rPr>
          <w:rFonts w:eastAsia="Comic Sans MS" w:cstheme="minorHAnsi"/>
          <w:color w:val="000000" w:themeColor="text1"/>
          <w:sz w:val="24"/>
          <w:szCs w:val="24"/>
          <w:lang w:val="en-GB"/>
        </w:rPr>
        <w:t xml:space="preserve">ten thousand pounds for resources (appendix </w:t>
      </w:r>
      <w:r w:rsidR="004D216F"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In accordance with Estyn</w:t>
      </w:r>
      <w:r w:rsidR="004D216F" w:rsidRPr="0096170D">
        <w:rPr>
          <w:rFonts w:eastAsia="Comic Sans MS" w:cstheme="minorHAnsi"/>
          <w:color w:val="000000" w:themeColor="text1"/>
          <w:sz w:val="24"/>
          <w:szCs w:val="24"/>
          <w:lang w:val="en-GB"/>
        </w:rPr>
        <w:t>’s</w:t>
      </w:r>
      <w:r w:rsidRPr="0096170D">
        <w:rPr>
          <w:rFonts w:eastAsia="Comic Sans MS" w:cstheme="minorHAnsi"/>
          <w:color w:val="000000" w:themeColor="text1"/>
          <w:sz w:val="24"/>
          <w:szCs w:val="24"/>
          <w:lang w:val="en-GB"/>
        </w:rPr>
        <w:t xml:space="preserve"> (2020) recommendations for supporting those with barriers to learning due to external disadvantage, a whole school approach</w:t>
      </w:r>
      <w:r w:rsidR="004D216F" w:rsidRPr="0096170D">
        <w:rPr>
          <w:rFonts w:eastAsia="Comic Sans MS" w:cstheme="minorHAnsi"/>
          <w:color w:val="000000" w:themeColor="text1"/>
          <w:sz w:val="24"/>
          <w:szCs w:val="24"/>
          <w:lang w:val="en-GB"/>
        </w:rPr>
        <w:t xml:space="preserve"> is adopted</w:t>
      </w:r>
      <w:r w:rsidRPr="0096170D">
        <w:rPr>
          <w:rFonts w:eastAsia="Comic Sans MS" w:cstheme="minorHAnsi"/>
          <w:color w:val="000000" w:themeColor="text1"/>
          <w:sz w:val="24"/>
          <w:szCs w:val="24"/>
          <w:lang w:val="en-GB"/>
        </w:rPr>
        <w:t xml:space="preserve"> to address any potential disadvantage. This is achieved through an early identification process</w:t>
      </w:r>
      <w:r w:rsidR="004D216F" w:rsidRPr="0096170D">
        <w:rPr>
          <w:rFonts w:eastAsia="Comic Sans MS" w:cstheme="minorHAnsi"/>
          <w:color w:val="000000" w:themeColor="text1"/>
          <w:sz w:val="24"/>
          <w:szCs w:val="24"/>
          <w:lang w:val="en-GB"/>
        </w:rPr>
        <w:t xml:space="preserve"> which</w:t>
      </w:r>
      <w:r w:rsidRPr="0096170D">
        <w:rPr>
          <w:rFonts w:eastAsia="Comic Sans MS" w:cstheme="minorHAnsi"/>
          <w:color w:val="000000" w:themeColor="text1"/>
          <w:sz w:val="24"/>
          <w:szCs w:val="24"/>
          <w:lang w:val="en-GB"/>
        </w:rPr>
        <w:t xml:space="preserve"> monitor</w:t>
      </w:r>
      <w:r w:rsidR="004D216F" w:rsidRPr="0096170D">
        <w:rPr>
          <w:rFonts w:eastAsia="Comic Sans MS" w:cstheme="minorHAnsi"/>
          <w:color w:val="000000" w:themeColor="text1"/>
          <w:sz w:val="24"/>
          <w:szCs w:val="24"/>
          <w:lang w:val="en-GB"/>
        </w:rPr>
        <w:t>s</w:t>
      </w:r>
      <w:r w:rsidRPr="0096170D">
        <w:rPr>
          <w:rFonts w:eastAsia="Comic Sans MS" w:cstheme="minorHAnsi"/>
          <w:color w:val="000000" w:themeColor="text1"/>
          <w:sz w:val="24"/>
          <w:szCs w:val="24"/>
          <w:lang w:val="en-GB"/>
        </w:rPr>
        <w:t xml:space="preserve"> assessment and behavioural data, and the implementation of the </w:t>
      </w:r>
      <w:proofErr w:type="spellStart"/>
      <w:r w:rsidRPr="0096170D">
        <w:rPr>
          <w:rFonts w:eastAsia="Comic Sans MS" w:cstheme="minorHAnsi"/>
          <w:color w:val="000000" w:themeColor="text1"/>
          <w:sz w:val="24"/>
          <w:szCs w:val="24"/>
          <w:lang w:val="en-GB"/>
        </w:rPr>
        <w:t>CfW</w:t>
      </w:r>
      <w:proofErr w:type="spellEnd"/>
      <w:r w:rsidRPr="0096170D">
        <w:rPr>
          <w:rFonts w:eastAsia="Comic Sans MS" w:cstheme="minorHAnsi"/>
          <w:color w:val="000000" w:themeColor="text1"/>
          <w:sz w:val="24"/>
          <w:szCs w:val="24"/>
          <w:lang w:val="en-GB"/>
        </w:rPr>
        <w:t xml:space="preserve"> (appendix </w:t>
      </w:r>
      <w:r w:rsidR="004D216F"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xml:space="preserve">). Both Estyn (2020) and the Sutton Trust (2011) have found that these pupils benefit even more from effective teachers than their peers, as this had the greatest influence within an educational setting. Thus, the continuing professional development of staff to support these students in a research informed way is key to achieving the aims set out in the SDP. </w:t>
      </w:r>
    </w:p>
    <w:p w14:paraId="7F98BABF" w14:textId="15423341" w:rsidR="00070BE7" w:rsidRPr="0096170D" w:rsidRDefault="0D193B04" w:rsidP="00FE3ED1">
      <w:pPr>
        <w:spacing w:before="240"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Perhaps the most significant way the school is attempting to meet the aim reducing the attainment </w:t>
      </w:r>
      <w:r w:rsidR="004D657D">
        <w:rPr>
          <w:rFonts w:eastAsia="Comic Sans MS" w:cstheme="minorHAnsi"/>
          <w:color w:val="000000" w:themeColor="text1"/>
          <w:sz w:val="24"/>
          <w:szCs w:val="24"/>
          <w:lang w:val="en-GB"/>
        </w:rPr>
        <w:t>gap</w:t>
      </w:r>
      <w:r w:rsidRPr="0096170D">
        <w:rPr>
          <w:rFonts w:eastAsia="Comic Sans MS" w:cstheme="minorHAnsi"/>
          <w:color w:val="000000" w:themeColor="text1"/>
          <w:sz w:val="24"/>
          <w:szCs w:val="24"/>
          <w:lang w:val="en-GB"/>
        </w:rPr>
        <w:t xml:space="preserve">, is through their ongoing relationship with the RADY (Raising Attainment for Disadvantaged Youths) Project (Connolly, Thompson &amp; Bates, 2021). This programme is adopted by schools aimed at improving the prospects of those children who are identified as in some way disadvantaged, most often </w:t>
      </w:r>
      <w:proofErr w:type="spellStart"/>
      <w:r w:rsidRPr="0096170D">
        <w:rPr>
          <w:rFonts w:eastAsia="Comic Sans MS" w:cstheme="minorHAnsi"/>
          <w:color w:val="000000" w:themeColor="text1"/>
          <w:sz w:val="24"/>
          <w:szCs w:val="24"/>
          <w:lang w:val="en-GB"/>
        </w:rPr>
        <w:t>eFSM</w:t>
      </w:r>
      <w:proofErr w:type="spellEnd"/>
      <w:r w:rsidRPr="0096170D">
        <w:rPr>
          <w:rFonts w:eastAsia="Comic Sans MS" w:cstheme="minorHAnsi"/>
          <w:color w:val="000000" w:themeColor="text1"/>
          <w:sz w:val="24"/>
          <w:szCs w:val="24"/>
          <w:lang w:val="en-GB"/>
        </w:rPr>
        <w:t xml:space="preserve"> pupils. They adopted many of the interventions advised by RADY (Connolly, Thompson &amp; Bates, 2021) that specifically targeted raising </w:t>
      </w:r>
      <w:r w:rsidRPr="0096170D">
        <w:rPr>
          <w:rFonts w:eastAsia="Comic Sans MS" w:cstheme="minorHAnsi"/>
          <w:color w:val="000000" w:themeColor="text1"/>
          <w:sz w:val="24"/>
          <w:szCs w:val="24"/>
          <w:lang w:val="en-GB"/>
        </w:rPr>
        <w:lastRenderedPageBreak/>
        <w:t xml:space="preserve">aspirations. </w:t>
      </w:r>
      <w:proofErr w:type="spellStart"/>
      <w:r w:rsidRPr="0096170D">
        <w:rPr>
          <w:rFonts w:eastAsia="Comic Sans MS" w:cstheme="minorHAnsi"/>
          <w:color w:val="000000" w:themeColor="text1"/>
          <w:sz w:val="24"/>
          <w:szCs w:val="24"/>
          <w:lang w:val="en-GB"/>
        </w:rPr>
        <w:t>Rothon</w:t>
      </w:r>
      <w:proofErr w:type="spellEnd"/>
      <w:r w:rsidRPr="0096170D">
        <w:rPr>
          <w:rFonts w:eastAsia="Comic Sans MS" w:cstheme="minorHAnsi"/>
          <w:color w:val="000000" w:themeColor="text1"/>
          <w:sz w:val="24"/>
          <w:szCs w:val="24"/>
          <w:lang w:val="en-GB"/>
        </w:rPr>
        <w:t xml:space="preserve"> et al. (2011) indicates that academic aspirations and attainment are interlinked, with those holding higher aspirations being more likely to achieve expected pass grades at GCSE level. The school have attempted to achieve this through the ‘aspirational’ global grade system (appendix </w:t>
      </w:r>
      <w:r w:rsidR="004D216F"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xml:space="preserve">), identified by the project (Connolly, Thompson &amp; Bates, 2021) which moves away from limiting a child’s potential by giving them a target to aspire to without </w:t>
      </w:r>
      <w:r w:rsidR="004D216F" w:rsidRPr="0096170D">
        <w:rPr>
          <w:rFonts w:eastAsia="Comic Sans MS" w:cstheme="minorHAnsi"/>
          <w:color w:val="000000" w:themeColor="text1"/>
          <w:sz w:val="24"/>
          <w:szCs w:val="24"/>
          <w:lang w:val="en-GB"/>
        </w:rPr>
        <w:t>defining</w:t>
      </w:r>
      <w:r w:rsidRPr="0096170D">
        <w:rPr>
          <w:rFonts w:eastAsia="Comic Sans MS" w:cstheme="minorHAnsi"/>
          <w:color w:val="000000" w:themeColor="text1"/>
          <w:sz w:val="24"/>
          <w:szCs w:val="24"/>
          <w:lang w:val="en-GB"/>
        </w:rPr>
        <w:t xml:space="preserve"> them </w:t>
      </w:r>
      <w:r w:rsidR="004D216F" w:rsidRPr="0096170D">
        <w:rPr>
          <w:rFonts w:eastAsia="Comic Sans MS" w:cstheme="minorHAnsi"/>
          <w:color w:val="000000" w:themeColor="text1"/>
          <w:sz w:val="24"/>
          <w:szCs w:val="24"/>
          <w:lang w:val="en-GB"/>
        </w:rPr>
        <w:t xml:space="preserve">by an inflexible grade. </w:t>
      </w:r>
    </w:p>
    <w:p w14:paraId="149DA26F" w14:textId="03F11D42" w:rsidR="00070BE7" w:rsidRPr="0096170D" w:rsidRDefault="0D193B04" w:rsidP="00FE3ED1">
      <w:pPr>
        <w:spacing w:before="240"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The school also maintains </w:t>
      </w:r>
      <w:r w:rsidR="004D216F" w:rsidRPr="0096170D">
        <w:rPr>
          <w:rFonts w:eastAsia="Comic Sans MS" w:cstheme="minorHAnsi"/>
          <w:color w:val="000000" w:themeColor="text1"/>
          <w:sz w:val="24"/>
          <w:szCs w:val="24"/>
          <w:lang w:val="en-GB"/>
        </w:rPr>
        <w:t>additional</w:t>
      </w:r>
      <w:r w:rsidRPr="0096170D">
        <w:rPr>
          <w:rFonts w:eastAsia="Comic Sans MS" w:cstheme="minorHAnsi"/>
          <w:color w:val="000000" w:themeColor="text1"/>
          <w:sz w:val="24"/>
          <w:szCs w:val="24"/>
          <w:lang w:val="en-GB"/>
        </w:rPr>
        <w:t xml:space="preserve"> involvement with the caregivers of those children identified as </w:t>
      </w:r>
      <w:r w:rsidR="004D216F" w:rsidRPr="0096170D">
        <w:rPr>
          <w:rFonts w:eastAsia="Comic Sans MS" w:cstheme="minorHAnsi"/>
          <w:color w:val="000000" w:themeColor="text1"/>
          <w:sz w:val="24"/>
          <w:szCs w:val="24"/>
          <w:lang w:val="en-GB"/>
        </w:rPr>
        <w:t>disadvantaged. T</w:t>
      </w:r>
      <w:r w:rsidRPr="0096170D">
        <w:rPr>
          <w:rFonts w:eastAsia="Comic Sans MS" w:cstheme="minorHAnsi"/>
          <w:color w:val="000000" w:themeColor="text1"/>
          <w:sz w:val="24"/>
          <w:szCs w:val="24"/>
          <w:lang w:val="en-GB"/>
        </w:rPr>
        <w:t>he OECD (2012) report on equity in education</w:t>
      </w:r>
      <w:r w:rsidR="004D216F" w:rsidRPr="0096170D">
        <w:rPr>
          <w:rFonts w:eastAsia="Comic Sans MS" w:cstheme="minorHAnsi"/>
          <w:color w:val="000000" w:themeColor="text1"/>
          <w:sz w:val="24"/>
          <w:szCs w:val="24"/>
          <w:lang w:val="en-GB"/>
        </w:rPr>
        <w:t xml:space="preserve"> identify</w:t>
      </w:r>
      <w:r w:rsidRPr="0096170D">
        <w:rPr>
          <w:rFonts w:eastAsia="Comic Sans MS" w:cstheme="minorHAnsi"/>
          <w:color w:val="000000" w:themeColor="text1"/>
          <w:sz w:val="24"/>
          <w:szCs w:val="24"/>
          <w:lang w:val="en-GB"/>
        </w:rPr>
        <w:t xml:space="preserve"> that it is not just disadvantage that negatively impacts a child’s attainment</w:t>
      </w:r>
      <w:r w:rsidR="004D216F" w:rsidRPr="0096170D">
        <w:rPr>
          <w:rFonts w:eastAsia="Comic Sans MS" w:cstheme="minorHAnsi"/>
          <w:color w:val="000000" w:themeColor="text1"/>
          <w:sz w:val="24"/>
          <w:szCs w:val="24"/>
          <w:lang w:val="en-GB"/>
        </w:rPr>
        <w:t>, as o</w:t>
      </w:r>
      <w:r w:rsidRPr="0096170D">
        <w:rPr>
          <w:rFonts w:eastAsia="Comic Sans MS" w:cstheme="minorHAnsi"/>
          <w:color w:val="000000" w:themeColor="text1"/>
          <w:sz w:val="24"/>
          <w:szCs w:val="24"/>
          <w:lang w:val="en-GB"/>
        </w:rPr>
        <w:t xml:space="preserve">ne of the most </w:t>
      </w:r>
      <w:r w:rsidR="004D216F" w:rsidRPr="0096170D">
        <w:rPr>
          <w:rFonts w:eastAsia="Comic Sans MS" w:cstheme="minorHAnsi"/>
          <w:color w:val="000000" w:themeColor="text1"/>
          <w:sz w:val="24"/>
          <w:szCs w:val="24"/>
          <w:lang w:val="en-GB"/>
        </w:rPr>
        <w:t>significant</w:t>
      </w:r>
      <w:r w:rsidRPr="0096170D">
        <w:rPr>
          <w:rFonts w:eastAsia="Comic Sans MS" w:cstheme="minorHAnsi"/>
          <w:color w:val="000000" w:themeColor="text1"/>
          <w:sz w:val="24"/>
          <w:szCs w:val="24"/>
          <w:lang w:val="en-GB"/>
        </w:rPr>
        <w:t xml:space="preserve"> impacts on attainment, and overall well-being, is parental involvement. Thus, effective strategies specifically targeting their involvement can strengthen not only the student’s achievement in school, but also the overall </w:t>
      </w:r>
      <w:r w:rsidR="004D216F" w:rsidRPr="0096170D">
        <w:rPr>
          <w:rFonts w:eastAsia="Comic Sans MS" w:cstheme="minorHAnsi"/>
          <w:color w:val="000000" w:themeColor="text1"/>
          <w:sz w:val="24"/>
          <w:szCs w:val="24"/>
          <w:lang w:val="en-GB"/>
        </w:rPr>
        <w:t>relationship</w:t>
      </w:r>
      <w:r w:rsidRPr="0096170D">
        <w:rPr>
          <w:rFonts w:eastAsia="Comic Sans MS" w:cstheme="minorHAnsi"/>
          <w:color w:val="000000" w:themeColor="text1"/>
          <w:sz w:val="24"/>
          <w:szCs w:val="24"/>
          <w:lang w:val="en-GB"/>
        </w:rPr>
        <w:t xml:space="preserve"> between the school and local community (OECD, 2012). The school, therefore, in accordance with the application of equity actions ensures a strong relationship with the caregivers of these pupils through communication regarding the progress, current attainment, and checking in regarding any additional learning support the child may be in need of (appendix </w:t>
      </w:r>
      <w:r w:rsidR="004D216F" w:rsidRPr="0096170D">
        <w:rPr>
          <w:rFonts w:eastAsia="Comic Sans MS" w:cstheme="minorHAnsi"/>
          <w:color w:val="000000" w:themeColor="text1"/>
          <w:sz w:val="24"/>
          <w:szCs w:val="24"/>
          <w:lang w:val="en-GB"/>
        </w:rPr>
        <w:t>2</w:t>
      </w:r>
      <w:r w:rsidRPr="0096170D">
        <w:rPr>
          <w:rFonts w:eastAsia="Comic Sans MS" w:cstheme="minorHAnsi"/>
          <w:color w:val="000000" w:themeColor="text1"/>
          <w:sz w:val="24"/>
          <w:szCs w:val="24"/>
          <w:lang w:val="en-GB"/>
        </w:rPr>
        <w:t xml:space="preserve">). </w:t>
      </w:r>
    </w:p>
    <w:p w14:paraId="07CBDF55" w14:textId="5B233D95" w:rsidR="00070BE7" w:rsidRPr="0096170D" w:rsidRDefault="0D193B04" w:rsidP="00FE3ED1">
      <w:pPr>
        <w:spacing w:before="240" w:line="480" w:lineRule="auto"/>
        <w:ind w:firstLine="720"/>
        <w:rPr>
          <w:rFonts w:eastAsia="Comic Sans MS" w:cstheme="minorHAnsi"/>
          <w:color w:val="000000" w:themeColor="text1"/>
          <w:sz w:val="24"/>
          <w:szCs w:val="24"/>
        </w:rPr>
      </w:pPr>
      <w:r w:rsidRPr="0096170D">
        <w:rPr>
          <w:rFonts w:eastAsia="Comic Sans MS" w:cstheme="minorHAnsi"/>
          <w:color w:val="000000" w:themeColor="text1"/>
          <w:sz w:val="24"/>
          <w:szCs w:val="24"/>
          <w:lang w:val="en-GB"/>
        </w:rPr>
        <w:t xml:space="preserve">Though there are strategies in place, it is natural that there are still areas </w:t>
      </w:r>
      <w:r w:rsidR="004D216F" w:rsidRPr="0096170D">
        <w:rPr>
          <w:rFonts w:eastAsia="Comic Sans MS" w:cstheme="minorHAnsi"/>
          <w:color w:val="000000" w:themeColor="text1"/>
          <w:sz w:val="24"/>
          <w:szCs w:val="24"/>
          <w:lang w:val="en-GB"/>
        </w:rPr>
        <w:t>warranting development. For example,</w:t>
      </w:r>
      <w:r w:rsidRPr="0096170D">
        <w:rPr>
          <w:rFonts w:eastAsia="Comic Sans MS" w:cstheme="minorHAnsi"/>
          <w:color w:val="000000" w:themeColor="text1"/>
          <w:sz w:val="24"/>
          <w:szCs w:val="24"/>
          <w:lang w:val="en-GB"/>
        </w:rPr>
        <w:t xml:space="preserve"> pupil voice. Egan (2020) reports that one of the most significant intervention strategies is an element of pupil voice, as pupils benefit most when they are engaged in the processes. This is especially apparent when they are working alongside their peers (Egan, 2020). Arguably, a mentoring programme with members of the sixth form assisting </w:t>
      </w:r>
      <w:r w:rsidRPr="0096170D">
        <w:rPr>
          <w:rFonts w:eastAsia="Comic Sans MS" w:cstheme="minorHAnsi"/>
          <w:color w:val="000000" w:themeColor="text1"/>
          <w:sz w:val="24"/>
          <w:szCs w:val="24"/>
          <w:lang w:val="en-GB"/>
        </w:rPr>
        <w:lastRenderedPageBreak/>
        <w:t xml:space="preserve">with work could be beneficial to students, a strategy supported by RADY (Connolly, Thompson &amp; Bates, 2021), as it would be beneficial to both the students involved and for the overall culture of the school. Though, the SDP does include an overarching success criterion of improving the capped nine-points score, it could theoretically benefit from more specific indication as to how these strategies will achieve this in actuality. </w:t>
      </w:r>
    </w:p>
    <w:p w14:paraId="1399447E" w14:textId="0C644666" w:rsidR="00070BE7" w:rsidRPr="0096170D" w:rsidRDefault="00070BE7" w:rsidP="0096170D">
      <w:pPr>
        <w:spacing w:line="480" w:lineRule="auto"/>
        <w:rPr>
          <w:rFonts w:eastAsia="Calibri" w:cstheme="minorHAnsi"/>
          <w:color w:val="000000" w:themeColor="text1"/>
          <w:sz w:val="24"/>
          <w:szCs w:val="24"/>
        </w:rPr>
      </w:pPr>
    </w:p>
    <w:p w14:paraId="701EB179" w14:textId="648B5B9A" w:rsidR="0096170D" w:rsidRPr="0096170D" w:rsidRDefault="0D193B04" w:rsidP="0096170D">
      <w:pPr>
        <w:spacing w:line="480" w:lineRule="auto"/>
        <w:rPr>
          <w:rFonts w:eastAsia="Calibri" w:cstheme="minorHAnsi"/>
          <w:color w:val="000000" w:themeColor="text1"/>
          <w:sz w:val="24"/>
          <w:szCs w:val="24"/>
        </w:rPr>
      </w:pPr>
      <w:r w:rsidRPr="0096170D">
        <w:rPr>
          <w:rFonts w:eastAsia="Calibri" w:cstheme="minorHAnsi"/>
          <w:b/>
          <w:bCs/>
          <w:color w:val="000000" w:themeColor="text1"/>
          <w:sz w:val="24"/>
          <w:szCs w:val="24"/>
          <w:lang w:val="en-GB"/>
        </w:rPr>
        <w:t xml:space="preserve">Conclusion </w:t>
      </w:r>
    </w:p>
    <w:p w14:paraId="686D3F83" w14:textId="623CB3ED" w:rsidR="00070BE7" w:rsidRPr="0096170D" w:rsidRDefault="0096170D" w:rsidP="0096170D">
      <w:pPr>
        <w:spacing w:line="480" w:lineRule="auto"/>
        <w:rPr>
          <w:rFonts w:eastAsia="Calibri" w:cstheme="minorHAnsi"/>
          <w:color w:val="000000" w:themeColor="text1"/>
          <w:sz w:val="24"/>
          <w:szCs w:val="24"/>
        </w:rPr>
      </w:pPr>
      <w:r w:rsidRPr="0096170D">
        <w:rPr>
          <w:rFonts w:eastAsia="Calibri" w:cstheme="minorHAnsi"/>
          <w:color w:val="000000" w:themeColor="text1"/>
          <w:sz w:val="24"/>
          <w:szCs w:val="24"/>
        </w:rPr>
        <w:t xml:space="preserve">To briefly conclude, the school development plan outlined by School X evidences a cohesive vision to both combat an attainment gap noted within the school, as well as addressing the priorities of the Welsh Government (2012). The way in which it is developed, through rigorous self-evaluation and examination of data, allows for deep reflection regarding the schools’ emerging priorities and how these can be improved upon in conjunction with policy such as the Professional Teaching Standards (Welsh Gov. 2020). These reflections can then align with professional development and the implementation of the new </w:t>
      </w:r>
      <w:proofErr w:type="spellStart"/>
      <w:r w:rsidRPr="0096170D">
        <w:rPr>
          <w:rFonts w:eastAsia="Calibri" w:cstheme="minorHAnsi"/>
          <w:color w:val="000000" w:themeColor="text1"/>
          <w:sz w:val="24"/>
          <w:szCs w:val="24"/>
        </w:rPr>
        <w:t>CfW</w:t>
      </w:r>
      <w:proofErr w:type="spellEnd"/>
      <w:r w:rsidRPr="0096170D">
        <w:rPr>
          <w:rFonts w:eastAsia="Calibri" w:cstheme="minorHAnsi"/>
          <w:color w:val="000000" w:themeColor="text1"/>
          <w:sz w:val="24"/>
          <w:szCs w:val="24"/>
        </w:rPr>
        <w:t>.</w:t>
      </w:r>
    </w:p>
    <w:p w14:paraId="44091187" w14:textId="51460B78" w:rsidR="00070BE7" w:rsidRDefault="0096170D" w:rsidP="00FE3ED1">
      <w:pPr>
        <w:spacing w:line="480" w:lineRule="auto"/>
        <w:ind w:firstLine="720"/>
        <w:rPr>
          <w:rFonts w:eastAsia="Calibri" w:cstheme="minorHAnsi"/>
          <w:color w:val="000000" w:themeColor="text1"/>
          <w:sz w:val="24"/>
          <w:szCs w:val="24"/>
        </w:rPr>
      </w:pPr>
      <w:r w:rsidRPr="0096170D">
        <w:rPr>
          <w:rFonts w:eastAsia="Calibri" w:cstheme="minorHAnsi"/>
          <w:color w:val="000000" w:themeColor="text1"/>
          <w:sz w:val="24"/>
          <w:szCs w:val="24"/>
        </w:rPr>
        <w:t>This has undoubtedly impacted upon personal practice, as this process, as well as this specific aspect, is something which I fully intend to engage with out of both professional responsibility and personal desire. The measures undertaken by the placement school to reduce the attainment gap for those learners considered socioeconomically disadvantaged, such as involvement with the RADY Project (</w:t>
      </w:r>
      <w:r w:rsidRPr="0096170D">
        <w:rPr>
          <w:rFonts w:eastAsia="Comic Sans MS" w:cstheme="minorHAnsi"/>
          <w:color w:val="000000" w:themeColor="text1"/>
          <w:sz w:val="24"/>
          <w:szCs w:val="24"/>
          <w:lang w:val="en-GB"/>
        </w:rPr>
        <w:t>Connolly, Thompson &amp; Bates, 2021</w:t>
      </w:r>
      <w:r w:rsidRPr="0096170D">
        <w:rPr>
          <w:rFonts w:eastAsia="Calibri" w:cstheme="minorHAnsi"/>
          <w:color w:val="000000" w:themeColor="text1"/>
          <w:sz w:val="24"/>
          <w:szCs w:val="24"/>
        </w:rPr>
        <w:t>) provide great foundation for opportunity to engage with external agencies for the betterment of students.</w:t>
      </w:r>
    </w:p>
    <w:p w14:paraId="1AC8D55B" w14:textId="080401CF" w:rsidR="00FE3ED1" w:rsidRPr="0096170D" w:rsidRDefault="00B31138" w:rsidP="0096170D">
      <w:pPr>
        <w:spacing w:line="480" w:lineRule="auto"/>
        <w:rPr>
          <w:rFonts w:eastAsia="Calibri" w:cstheme="minorHAnsi"/>
          <w:color w:val="000000" w:themeColor="text1"/>
          <w:sz w:val="24"/>
          <w:szCs w:val="24"/>
        </w:rPr>
      </w:pPr>
      <w:r>
        <w:rPr>
          <w:rFonts w:eastAsia="Calibri" w:cstheme="minorHAnsi"/>
          <w:color w:val="000000" w:themeColor="text1"/>
          <w:sz w:val="24"/>
          <w:szCs w:val="24"/>
        </w:rPr>
        <w:t>Word Count: 2</w:t>
      </w:r>
      <w:r w:rsidR="00BA6848">
        <w:rPr>
          <w:rFonts w:eastAsia="Calibri" w:cstheme="minorHAnsi"/>
          <w:color w:val="000000" w:themeColor="text1"/>
          <w:sz w:val="24"/>
          <w:szCs w:val="24"/>
        </w:rPr>
        <w:t>7</w:t>
      </w:r>
      <w:r w:rsidR="00CC3370">
        <w:rPr>
          <w:rFonts w:eastAsia="Calibri" w:cstheme="minorHAnsi"/>
          <w:color w:val="000000" w:themeColor="text1"/>
          <w:sz w:val="24"/>
          <w:szCs w:val="24"/>
        </w:rPr>
        <w:t>0</w:t>
      </w:r>
      <w:r w:rsidR="0058539D">
        <w:rPr>
          <w:rFonts w:eastAsia="Calibri" w:cstheme="minorHAnsi"/>
          <w:color w:val="000000" w:themeColor="text1"/>
          <w:sz w:val="24"/>
          <w:szCs w:val="24"/>
        </w:rPr>
        <w:t>3</w:t>
      </w:r>
    </w:p>
    <w:sdt>
      <w:sdtPr>
        <w:rPr>
          <w:rFonts w:asciiTheme="minorHAnsi" w:eastAsiaTheme="minorHAnsi" w:hAnsiTheme="minorHAnsi" w:cstheme="minorBidi"/>
          <w:color w:val="auto"/>
          <w:sz w:val="22"/>
          <w:szCs w:val="22"/>
        </w:rPr>
        <w:id w:val="1898627318"/>
        <w:docPartObj>
          <w:docPartGallery w:val="Bibliographies"/>
          <w:docPartUnique/>
        </w:docPartObj>
      </w:sdtPr>
      <w:sdtContent>
        <w:p w14:paraId="47DAD2E6" w14:textId="77777777" w:rsidR="00FE3ED1" w:rsidRDefault="00FE3ED1" w:rsidP="00FE3ED1">
          <w:pPr>
            <w:pStyle w:val="Heading1"/>
          </w:pPr>
          <w:r>
            <w:t>Reference List</w:t>
          </w:r>
        </w:p>
        <w:p w14:paraId="30D99A45" w14:textId="77777777" w:rsidR="00FE3ED1" w:rsidRDefault="00FE3ED1" w:rsidP="00FE3ED1">
          <w:pPr>
            <w:pStyle w:val="paragraph"/>
            <w:spacing w:before="0" w:beforeAutospacing="0" w:after="0" w:afterAutospacing="0" w:line="480" w:lineRule="auto"/>
            <w:textAlignment w:val="baseline"/>
          </w:pPr>
        </w:p>
        <w:sdt>
          <w:sdtPr>
            <w:rPr>
              <w:rFonts w:asciiTheme="minorHAnsi" w:eastAsiaTheme="minorHAnsi" w:hAnsiTheme="minorHAnsi" w:cstheme="minorBidi"/>
              <w:sz w:val="22"/>
              <w:szCs w:val="22"/>
              <w:lang w:val="en-US" w:eastAsia="en-US"/>
            </w:rPr>
            <w:id w:val="-573587230"/>
            <w:bibliography/>
          </w:sdtPr>
          <w:sdtContent>
            <w:p w14:paraId="2700254E"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Bandyopadhyay, A. </w:t>
              </w:r>
              <w:r w:rsidRPr="005E5463">
                <w:rPr>
                  <w:rStyle w:val="normaltextrun"/>
                  <w:rFonts w:asciiTheme="minorHAnsi" w:hAnsiTheme="minorHAnsi" w:cstheme="minorHAnsi"/>
                  <w:i/>
                  <w:iCs/>
                </w:rPr>
                <w:t>et al.</w:t>
              </w:r>
              <w:r>
                <w:rPr>
                  <w:rStyle w:val="normaltextrun"/>
                  <w:rFonts w:asciiTheme="minorHAnsi" w:hAnsiTheme="minorHAnsi" w:cstheme="minorHAnsi"/>
                  <w:i/>
                  <w:iCs/>
                </w:rPr>
                <w:t xml:space="preserve"> </w:t>
              </w:r>
              <w:r w:rsidRPr="00C542A5">
                <w:rPr>
                  <w:rStyle w:val="normaltextrun"/>
                  <w:rFonts w:asciiTheme="minorHAnsi" w:hAnsiTheme="minorHAnsi" w:cstheme="minorHAnsi"/>
                </w:rPr>
                <w:t>(</w:t>
              </w:r>
              <w:r>
                <w:rPr>
                  <w:rStyle w:val="normaltextrun"/>
                  <w:rFonts w:asciiTheme="minorHAnsi" w:hAnsiTheme="minorHAnsi" w:cstheme="minorHAnsi"/>
                </w:rPr>
                <w:t>2023</w:t>
              </w:r>
              <w:r w:rsidRPr="00C542A5">
                <w:rPr>
                  <w:rStyle w:val="normaltextrun"/>
                  <w:rFonts w:asciiTheme="minorHAnsi" w:hAnsiTheme="minorHAnsi" w:cstheme="minorHAnsi"/>
                </w:rPr>
                <w:t>)</w:t>
              </w:r>
              <w:r>
                <w:rPr>
                  <w:rStyle w:val="normaltextrun"/>
                  <w:rFonts w:asciiTheme="minorHAnsi" w:hAnsiTheme="minorHAnsi" w:cstheme="minorHAnsi"/>
                </w:rPr>
                <w:t xml:space="preserve"> ‘How Does the Local Area Deprivation Influence Life </w:t>
              </w:r>
              <w:r>
                <w:rPr>
                  <w:rStyle w:val="normaltextrun"/>
                  <w:rFonts w:asciiTheme="minorHAnsi" w:hAnsiTheme="minorHAnsi" w:cstheme="minorHAnsi"/>
                </w:rPr>
                <w:tab/>
                <w:t xml:space="preserve">Chances for Children in Poverty in Wales: A Record Linkage Cohort Study, </w:t>
              </w:r>
              <w:r>
                <w:rPr>
                  <w:rStyle w:val="normaltextrun"/>
                  <w:rFonts w:asciiTheme="minorHAnsi" w:hAnsiTheme="minorHAnsi" w:cstheme="minorHAnsi"/>
                  <w:i/>
                  <w:iCs/>
                </w:rPr>
                <w:t xml:space="preserve">SSM – </w:t>
              </w:r>
              <w:r>
                <w:rPr>
                  <w:rStyle w:val="normaltextrun"/>
                  <w:rFonts w:asciiTheme="minorHAnsi" w:hAnsiTheme="minorHAnsi" w:cstheme="minorHAnsi"/>
                  <w:i/>
                  <w:iCs/>
                </w:rPr>
                <w:tab/>
                <w:t xml:space="preserve">Population Health, </w:t>
              </w:r>
              <w:r>
                <w:rPr>
                  <w:rStyle w:val="normaltextrun"/>
                  <w:rFonts w:asciiTheme="minorHAnsi" w:hAnsiTheme="minorHAnsi" w:cstheme="minorHAnsi"/>
                </w:rPr>
                <w:t>22, pp.1-11.</w:t>
              </w:r>
            </w:p>
            <w:p w14:paraId="4BA3EBD0"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t xml:space="preserve">BERA (2018) </w:t>
              </w:r>
              <w:r w:rsidRPr="00AC1431">
                <w:rPr>
                  <w:rStyle w:val="normaltextrun"/>
                  <w:rFonts w:asciiTheme="minorHAnsi" w:hAnsiTheme="minorHAnsi" w:cstheme="minorHAnsi"/>
                  <w:i/>
                  <w:iCs/>
                </w:rPr>
                <w:t xml:space="preserve">Ethical Guidelines for Educational Research. </w:t>
              </w:r>
              <w:r w:rsidRPr="00AC1431">
                <w:rPr>
                  <w:rStyle w:val="normaltextrun"/>
                  <w:rFonts w:asciiTheme="minorHAnsi" w:hAnsiTheme="minorHAnsi" w:cstheme="minorHAnsi"/>
                </w:rPr>
                <w:t>4</w:t>
              </w:r>
              <w:r w:rsidRPr="00AC1431">
                <w:rPr>
                  <w:rStyle w:val="normaltextrun"/>
                  <w:rFonts w:asciiTheme="minorHAnsi" w:hAnsiTheme="minorHAnsi" w:cstheme="minorHAnsi"/>
                  <w:vertAlign w:val="superscript"/>
                </w:rPr>
                <w:t>th</w:t>
              </w:r>
              <w:r w:rsidRPr="00AC1431">
                <w:rPr>
                  <w:rStyle w:val="normaltextrun"/>
                  <w:rFonts w:asciiTheme="minorHAnsi" w:hAnsiTheme="minorHAnsi" w:cstheme="minorHAnsi"/>
                </w:rPr>
                <w:t xml:space="preserve"> </w:t>
              </w:r>
              <w:proofErr w:type="spellStart"/>
              <w:r w:rsidRPr="00AC1431">
                <w:rPr>
                  <w:rStyle w:val="normaltextrun"/>
                  <w:rFonts w:asciiTheme="minorHAnsi" w:hAnsiTheme="minorHAnsi" w:cstheme="minorHAnsi"/>
                </w:rPr>
                <w:t>edn</w:t>
              </w:r>
              <w:proofErr w:type="spellEnd"/>
              <w:r w:rsidRPr="00AC1431">
                <w:rPr>
                  <w:rStyle w:val="normaltextrun"/>
                  <w:rFonts w:asciiTheme="minorHAnsi" w:hAnsiTheme="minorHAnsi" w:cstheme="minorHAnsi"/>
                </w:rPr>
                <w:t xml:space="preserve">. Available at: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https://www.bera.ac.uk/publication/ethical-guidelines-for-educational-research-</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normaltextrun"/>
                  <w:rFonts w:asciiTheme="minorHAnsi" w:hAnsiTheme="minorHAnsi" w:cstheme="minorHAnsi"/>
                </w:rPr>
                <w:t xml:space="preserve">2018 (Accessed: 20 </w:t>
              </w:r>
              <w:r>
                <w:rPr>
                  <w:rStyle w:val="normaltextrun"/>
                  <w:rFonts w:asciiTheme="minorHAnsi" w:hAnsiTheme="minorHAnsi" w:cstheme="minorHAnsi"/>
                </w:rPr>
                <w:t>March</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r w:rsidRPr="00AC1431">
                <w:rPr>
                  <w:rStyle w:val="eop"/>
                  <w:rFonts w:asciiTheme="minorHAnsi" w:hAnsiTheme="minorHAnsi" w:cstheme="minorHAnsi"/>
                </w:rPr>
                <w:t> </w:t>
              </w:r>
            </w:p>
            <w:p w14:paraId="6A9A7987"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Connolly, S., Thompson, C. &amp; Bates, G. (2021) </w:t>
              </w:r>
              <w:r w:rsidRPr="001547E8">
                <w:rPr>
                  <w:rStyle w:val="normaltextrun"/>
                  <w:rFonts w:asciiTheme="minorHAnsi" w:hAnsiTheme="minorHAnsi" w:cstheme="minorHAnsi"/>
                  <w:i/>
                  <w:iCs/>
                </w:rPr>
                <w:t xml:space="preserve">RADY Project Evaluation. Final Report. </w:t>
              </w:r>
              <w:r>
                <w:rPr>
                  <w:rStyle w:val="normaltextrun"/>
                  <w:rFonts w:asciiTheme="minorHAnsi" w:hAnsiTheme="minorHAnsi" w:cstheme="minorHAnsi"/>
                </w:rPr>
                <w:tab/>
                <w:t xml:space="preserve">Available at: </w:t>
              </w:r>
              <w:hyperlink r:id="rId8" w:history="1">
                <w:r w:rsidRPr="000C08CB">
                  <w:rPr>
                    <w:rStyle w:val="Hyperlink"/>
                    <w:rFonts w:asciiTheme="minorHAnsi" w:eastAsiaTheme="minorEastAsia" w:hAnsiTheme="minorHAnsi" w:cstheme="minorHAnsi"/>
                  </w:rPr>
                  <w:t>https://challengingeducation.co.uk/wp-content/uploads/2021/10/CBC-</w:t>
                </w:r>
                <w:r w:rsidRPr="000C08CB">
                  <w:rPr>
                    <w:rStyle w:val="Hyperlink"/>
                    <w:rFonts w:asciiTheme="minorHAnsi" w:eastAsiaTheme="minorEastAsia" w:hAnsiTheme="minorHAnsi" w:cstheme="minorHAnsi"/>
                  </w:rPr>
                  <w:tab/>
                  <w:t>RADY-Final-Evaluation-Report.pdf</w:t>
                </w:r>
              </w:hyperlink>
              <w:r>
                <w:rPr>
                  <w:rStyle w:val="normaltextrun"/>
                  <w:rFonts w:asciiTheme="minorHAnsi" w:hAnsiTheme="minorHAnsi" w:cstheme="minorHAnsi"/>
                </w:rPr>
                <w:t xml:space="preserve"> (Accessed 30 March 2023).</w:t>
              </w:r>
            </w:p>
            <w:p w14:paraId="4335309F"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proofErr w:type="spellStart"/>
              <w:r>
                <w:rPr>
                  <w:rStyle w:val="normaltextrun"/>
                  <w:rFonts w:asciiTheme="minorHAnsi" w:hAnsiTheme="minorHAnsi" w:cstheme="minorHAnsi"/>
                </w:rPr>
                <w:t>Dauncy</w:t>
              </w:r>
              <w:proofErr w:type="spellEnd"/>
              <w:r>
                <w:rPr>
                  <w:rStyle w:val="normaltextrun"/>
                  <w:rFonts w:asciiTheme="minorHAnsi" w:hAnsiTheme="minorHAnsi" w:cstheme="minorHAnsi"/>
                </w:rPr>
                <w:t xml:space="preserve">, M. &amp; </w:t>
              </w:r>
              <w:proofErr w:type="spellStart"/>
              <w:r>
                <w:rPr>
                  <w:rStyle w:val="normaltextrun"/>
                  <w:rFonts w:asciiTheme="minorHAnsi" w:hAnsiTheme="minorHAnsi" w:cstheme="minorHAnsi"/>
                </w:rPr>
                <w:t>Boshier</w:t>
              </w:r>
              <w:proofErr w:type="spellEnd"/>
              <w:r>
                <w:rPr>
                  <w:rStyle w:val="normaltextrun"/>
                  <w:rFonts w:asciiTheme="minorHAnsi" w:hAnsiTheme="minorHAnsi" w:cstheme="minorHAnsi"/>
                </w:rPr>
                <w:t xml:space="preserve">, P. (2019) </w:t>
              </w:r>
              <w:r w:rsidRPr="00457B34">
                <w:rPr>
                  <w:rStyle w:val="normaltextrun"/>
                  <w:rFonts w:asciiTheme="minorHAnsi" w:hAnsiTheme="minorHAnsi" w:cstheme="minorHAnsi"/>
                  <w:i/>
                  <w:iCs/>
                </w:rPr>
                <w:t>Devolution 20 - Education: How far is it 'made in Wales'</w:t>
              </w:r>
              <w:r w:rsidRPr="00AD071B">
                <w:rPr>
                  <w:rStyle w:val="normaltextrun"/>
                  <w:rFonts w:asciiTheme="minorHAnsi" w:hAnsiTheme="minorHAnsi" w:cstheme="minorHAnsi"/>
                </w:rPr>
                <w:t>?</w:t>
              </w:r>
              <w:r>
                <w:rPr>
                  <w:rStyle w:val="normaltextrun"/>
                  <w:rFonts w:asciiTheme="minorHAnsi" w:hAnsiTheme="minorHAnsi" w:cstheme="minorHAnsi"/>
                </w:rPr>
                <w:t xml:space="preserve">. </w:t>
              </w:r>
              <w:r>
                <w:rPr>
                  <w:rStyle w:val="normaltextrun"/>
                  <w:rFonts w:asciiTheme="minorHAnsi" w:hAnsiTheme="minorHAnsi" w:cstheme="minorHAnsi"/>
                </w:rPr>
                <w:tab/>
                <w:t>Senedd Research, National Assembly for Wales.</w:t>
              </w:r>
            </w:p>
            <w:p w14:paraId="6A9711E9" w14:textId="77777777" w:rsidR="00FE3ED1" w:rsidRPr="008C0B87" w:rsidRDefault="00FE3ED1" w:rsidP="00FE3ED1">
              <w:pPr>
                <w:pStyle w:val="paragraph"/>
                <w:spacing w:before="0" w:beforeAutospacing="0" w:after="0" w:afterAutospacing="0" w:line="480" w:lineRule="auto"/>
                <w:textAlignment w:val="baseline"/>
                <w:rPr>
                  <w:rStyle w:val="normaltextrun"/>
                </w:rPr>
              </w:pPr>
              <w:r>
                <w:rPr>
                  <w:rStyle w:val="normaltextrun"/>
                  <w:rFonts w:asciiTheme="minorHAnsi" w:hAnsiTheme="minorHAnsi" w:cstheme="minorHAnsi"/>
                </w:rPr>
                <w:t xml:space="preserve">Davies, D. &amp; Rudd, P. (2001) </w:t>
              </w:r>
              <w:r w:rsidRPr="00A43A24">
                <w:rPr>
                  <w:rStyle w:val="normaltextrun"/>
                  <w:rFonts w:asciiTheme="minorHAnsi" w:hAnsiTheme="minorHAnsi" w:cstheme="minorHAnsi"/>
                  <w:i/>
                  <w:iCs/>
                </w:rPr>
                <w:t>Evaluating School Self-evaluation</w:t>
              </w:r>
              <w:r>
                <w:rPr>
                  <w:rStyle w:val="normaltextrun"/>
                  <w:rFonts w:asciiTheme="minorHAnsi" w:hAnsiTheme="minorHAnsi" w:cstheme="minorHAnsi"/>
                </w:rPr>
                <w:t xml:space="preserve">. Berkshire: National </w:t>
              </w:r>
              <w:r>
                <w:rPr>
                  <w:rStyle w:val="normaltextrun"/>
                  <w:rFonts w:asciiTheme="minorHAnsi" w:hAnsiTheme="minorHAnsi" w:cstheme="minorHAnsi"/>
                </w:rPr>
                <w:tab/>
                <w:t>Foundation for Educational Research.</w:t>
              </w:r>
            </w:p>
            <w:p w14:paraId="409702CB" w14:textId="77777777"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sidRPr="00AC1431">
                <w:rPr>
                  <w:rStyle w:val="normaltextrun"/>
                  <w:rFonts w:asciiTheme="minorHAnsi" w:hAnsiTheme="minorHAnsi" w:cstheme="minorHAnsi"/>
                </w:rPr>
                <w:t xml:space="preserve">Donaldson, G. (2015) </w:t>
              </w:r>
              <w:r w:rsidRPr="00AC1431">
                <w:rPr>
                  <w:rStyle w:val="normaltextrun"/>
                  <w:rFonts w:asciiTheme="minorHAnsi" w:hAnsiTheme="minorHAnsi" w:cstheme="minorHAnsi"/>
                  <w:i/>
                  <w:iCs/>
                </w:rPr>
                <w:t xml:space="preserve">Successful Futures: Independent Review of Curriculum and Assessment </w:t>
              </w:r>
              <w:r w:rsidRPr="00AC1431">
                <w:rPr>
                  <w:rStyle w:val="tabchar"/>
                  <w:rFonts w:asciiTheme="minorHAnsi" w:hAnsiTheme="minorHAnsi" w:cstheme="minorHAnsi"/>
                </w:rPr>
                <w:tab/>
              </w:r>
              <w:r w:rsidRPr="00AC1431">
                <w:rPr>
                  <w:rStyle w:val="normaltextrun"/>
                  <w:rFonts w:asciiTheme="minorHAnsi" w:hAnsiTheme="minorHAnsi" w:cstheme="minorHAnsi"/>
                  <w:i/>
                  <w:iCs/>
                </w:rPr>
                <w:t xml:space="preserve">Arrangements in Wales. </w:t>
              </w:r>
              <w:r w:rsidRPr="00AC1431">
                <w:rPr>
                  <w:rStyle w:val="normaltextrun"/>
                  <w:rFonts w:asciiTheme="minorHAnsi" w:hAnsiTheme="minorHAnsi" w:cstheme="minorHAnsi"/>
                </w:rPr>
                <w:t>Cardiff: Welsh Government.</w:t>
              </w:r>
              <w:r w:rsidRPr="00AC1431">
                <w:rPr>
                  <w:rStyle w:val="eop"/>
                  <w:rFonts w:asciiTheme="minorHAnsi" w:hAnsiTheme="minorHAnsi" w:cstheme="minorHAnsi"/>
                </w:rPr>
                <w:t> </w:t>
              </w:r>
            </w:p>
            <w:p w14:paraId="7C52F5D7"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Egan, D. (2020) ‘Poverty and Education in Wales: Enabling a National Mission’, in Thomson, </w:t>
              </w:r>
              <w:r>
                <w:rPr>
                  <w:rStyle w:val="normaltextrun"/>
                  <w:rFonts w:asciiTheme="minorHAnsi" w:hAnsiTheme="minorHAnsi" w:cstheme="minorHAnsi"/>
                </w:rPr>
                <w:tab/>
                <w:t xml:space="preserve">I. &amp; </w:t>
              </w:r>
              <w:proofErr w:type="spellStart"/>
              <w:r>
                <w:rPr>
                  <w:rStyle w:val="normaltextrun"/>
                  <w:rFonts w:asciiTheme="minorHAnsi" w:hAnsiTheme="minorHAnsi" w:cstheme="minorHAnsi"/>
                </w:rPr>
                <w:t>Ivinson</w:t>
              </w:r>
              <w:proofErr w:type="spellEnd"/>
              <w:r>
                <w:rPr>
                  <w:rStyle w:val="normaltextrun"/>
                  <w:rFonts w:asciiTheme="minorHAnsi" w:hAnsiTheme="minorHAnsi" w:cstheme="minorHAnsi"/>
                </w:rPr>
                <w:t xml:space="preserve">, G. (eds.) </w:t>
              </w:r>
              <w:r>
                <w:rPr>
                  <w:rStyle w:val="normaltextrun"/>
                  <w:rFonts w:asciiTheme="minorHAnsi" w:hAnsiTheme="minorHAnsi" w:cstheme="minorHAnsi"/>
                  <w:i/>
                  <w:iCs/>
                </w:rPr>
                <w:t xml:space="preserve">Poverty in Education Across the UK. </w:t>
              </w:r>
              <w:r>
                <w:rPr>
                  <w:rStyle w:val="normaltextrun"/>
                  <w:rFonts w:asciiTheme="minorHAnsi" w:hAnsiTheme="minorHAnsi" w:cstheme="minorHAnsi"/>
                </w:rPr>
                <w:t xml:space="preserve">Bristol: Bristol University </w:t>
              </w:r>
              <w:r>
                <w:rPr>
                  <w:rStyle w:val="normaltextrun"/>
                  <w:rFonts w:asciiTheme="minorHAnsi" w:hAnsiTheme="minorHAnsi" w:cstheme="minorHAnsi"/>
                </w:rPr>
                <w:tab/>
                <w:t>Press.</w:t>
              </w:r>
            </w:p>
            <w:p w14:paraId="15AE3FFB" w14:textId="77777777" w:rsidR="00FE3ED1" w:rsidRPr="00BC240B" w:rsidRDefault="00FE3ED1" w:rsidP="00FE3ED1">
              <w:pPr>
                <w:pStyle w:val="paragraph"/>
                <w:spacing w:before="0" w:beforeAutospacing="0" w:after="0" w:afterAutospacing="0" w:line="480" w:lineRule="auto"/>
                <w:textAlignment w:val="baseline"/>
                <w:rPr>
                  <w:rFonts w:asciiTheme="minorHAnsi" w:hAnsiTheme="minorHAnsi" w:cstheme="minorHAnsi"/>
                </w:rPr>
              </w:pPr>
              <w:r>
                <w:rPr>
                  <w:rStyle w:val="normaltextrun"/>
                  <w:rFonts w:asciiTheme="minorHAnsi" w:hAnsiTheme="minorHAnsi" w:cstheme="minorHAnsi"/>
                </w:rPr>
                <w:lastRenderedPageBreak/>
                <w:t xml:space="preserve">ESTYN (2020) </w:t>
              </w:r>
              <w:r>
                <w:rPr>
                  <w:rStyle w:val="normaltextrun"/>
                  <w:rFonts w:asciiTheme="minorHAnsi" w:hAnsiTheme="minorHAnsi" w:cstheme="minorHAnsi"/>
                  <w:i/>
                  <w:iCs/>
                </w:rPr>
                <w:t xml:space="preserve">Including All Staff in the Self-Evaluation Process. </w:t>
              </w:r>
              <w:r>
                <w:rPr>
                  <w:rStyle w:val="normaltextrun"/>
                  <w:rFonts w:asciiTheme="minorHAnsi" w:hAnsiTheme="minorHAnsi" w:cstheme="minorHAnsi"/>
                </w:rPr>
                <w:t>Available at:</w:t>
              </w:r>
              <w:r w:rsidRPr="007718F1">
                <w:t xml:space="preserve"> </w:t>
              </w:r>
              <w:r>
                <w:tab/>
              </w:r>
              <w:hyperlink r:id="rId9" w:history="1">
                <w:r w:rsidRPr="000C08CB">
                  <w:rPr>
                    <w:rStyle w:val="Hyperlink"/>
                    <w:rFonts w:asciiTheme="minorHAnsi" w:eastAsiaTheme="minorEastAsia" w:hAnsiTheme="minorHAnsi" w:cstheme="minorHAnsi"/>
                  </w:rPr>
                  <w:t>https://www.estyn.gov.wales/effective-practice/including-all-staff-self-evaluation-</w:t>
                </w:r>
                <w:r w:rsidRPr="000C08CB">
                  <w:rPr>
                    <w:rStyle w:val="Hyperlink"/>
                    <w:rFonts w:asciiTheme="minorHAnsi" w:eastAsiaTheme="minorEastAsia" w:hAnsiTheme="minorHAnsi" w:cstheme="minorHAnsi"/>
                  </w:rPr>
                  <w:tab/>
                  <w:t>process</w:t>
                </w:r>
              </w:hyperlink>
              <w:r>
                <w:rPr>
                  <w:rStyle w:val="normaltextrun"/>
                  <w:rFonts w:asciiTheme="minorHAnsi" w:hAnsiTheme="minorHAnsi" w:cstheme="minorHAnsi"/>
                </w:rPr>
                <w:t xml:space="preserve">  (Accessed: 12 April 2023).</w:t>
              </w:r>
            </w:p>
            <w:p w14:paraId="58D931DC"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Food Sense Wales (2023) </w:t>
              </w:r>
              <w:r w:rsidRPr="00E046AE">
                <w:rPr>
                  <w:rStyle w:val="normaltextrun"/>
                  <w:rFonts w:asciiTheme="minorHAnsi" w:hAnsiTheme="minorHAnsi" w:cstheme="minorHAnsi"/>
                  <w:i/>
                  <w:iCs/>
                </w:rPr>
                <w:t>A Time for Change? Free School Meal Provision in Wales</w:t>
              </w:r>
              <w:r>
                <w:rPr>
                  <w:rStyle w:val="normaltextrun"/>
                  <w:rFonts w:asciiTheme="minorHAnsi" w:hAnsiTheme="minorHAnsi" w:cstheme="minorHAnsi"/>
                </w:rPr>
                <w:t xml:space="preserve">. Available </w:t>
              </w:r>
              <w:r>
                <w:rPr>
                  <w:rStyle w:val="normaltextrun"/>
                  <w:rFonts w:asciiTheme="minorHAnsi" w:hAnsiTheme="minorHAnsi" w:cstheme="minorHAnsi"/>
                </w:rPr>
                <w:tab/>
                <w:t xml:space="preserve">at: </w:t>
              </w:r>
              <w:hyperlink r:id="rId10" w:history="1">
                <w:r w:rsidRPr="000C08CB">
                  <w:rPr>
                    <w:rStyle w:val="Hyperlink"/>
                    <w:rFonts w:asciiTheme="minorHAnsi" w:eastAsiaTheme="minorEastAsia" w:hAnsiTheme="minorHAnsi" w:cstheme="minorHAnsi"/>
                  </w:rPr>
                  <w:t>https://www.foodsensewales.org.uk/a-time-for-change/</w:t>
                </w:r>
              </w:hyperlink>
              <w:r>
                <w:rPr>
                  <w:rStyle w:val="normaltextrun"/>
                  <w:rFonts w:asciiTheme="minorHAnsi" w:hAnsiTheme="minorHAnsi" w:cstheme="minorHAnsi"/>
                </w:rPr>
                <w:t xml:space="preserve"> (Accessed: 10 April </w:t>
              </w:r>
              <w:r>
                <w:rPr>
                  <w:rStyle w:val="normaltextrun"/>
                  <w:rFonts w:asciiTheme="minorHAnsi" w:hAnsiTheme="minorHAnsi" w:cstheme="minorHAnsi"/>
                </w:rPr>
                <w:tab/>
                <w:t>2023)</w:t>
              </w:r>
            </w:p>
            <w:p w14:paraId="1F5AAF2C"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Giles, C. (2006) ‘School Development Planning in England and Wales (1988-1992): An Insight </w:t>
              </w:r>
              <w:r>
                <w:rPr>
                  <w:rStyle w:val="normaltextrun"/>
                  <w:rFonts w:asciiTheme="minorHAnsi" w:hAnsiTheme="minorHAnsi" w:cstheme="minorHAnsi"/>
                </w:rPr>
                <w:tab/>
                <w:t xml:space="preserve">into the Impact of Policy Recontextualization on the Initiation and Early </w:t>
              </w:r>
              <w:r>
                <w:rPr>
                  <w:rStyle w:val="normaltextrun"/>
                  <w:rFonts w:asciiTheme="minorHAnsi" w:hAnsiTheme="minorHAnsi" w:cstheme="minorHAnsi"/>
                </w:rPr>
                <w:tab/>
                <w:t>Implementation of Decentralised Reform’,</w:t>
              </w:r>
              <w:r>
                <w:rPr>
                  <w:rStyle w:val="normaltextrun"/>
                  <w:rFonts w:asciiTheme="minorHAnsi" w:hAnsiTheme="minorHAnsi" w:cstheme="minorHAnsi"/>
                  <w:i/>
                  <w:iCs/>
                </w:rPr>
                <w:t xml:space="preserve"> Journal of Educational Administration </w:t>
              </w:r>
              <w:r>
                <w:rPr>
                  <w:rStyle w:val="normaltextrun"/>
                  <w:rFonts w:asciiTheme="minorHAnsi" w:hAnsiTheme="minorHAnsi" w:cstheme="minorHAnsi"/>
                  <w:i/>
                  <w:iCs/>
                </w:rPr>
                <w:tab/>
                <w:t xml:space="preserve">and </w:t>
              </w:r>
              <w:r>
                <w:rPr>
                  <w:rStyle w:val="normaltextrun"/>
                  <w:rFonts w:asciiTheme="minorHAnsi" w:hAnsiTheme="minorHAnsi" w:cstheme="minorHAnsi"/>
                  <w:i/>
                  <w:iCs/>
                </w:rPr>
                <w:tab/>
                <w:t xml:space="preserve">History, </w:t>
              </w:r>
              <w:r>
                <w:rPr>
                  <w:rStyle w:val="normaltextrun"/>
                  <w:rFonts w:asciiTheme="minorHAnsi" w:hAnsiTheme="minorHAnsi" w:cstheme="minorHAnsi"/>
                </w:rPr>
                <w:t xml:space="preserve">38(3), pp.219-236. </w:t>
              </w:r>
            </w:p>
            <w:p w14:paraId="73EAC108" w14:textId="77777777" w:rsidR="00FE3ED1" w:rsidRPr="00842E8B"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Moore, G. F. </w:t>
              </w:r>
              <w:r>
                <w:rPr>
                  <w:rStyle w:val="normaltextrun"/>
                  <w:rFonts w:asciiTheme="minorHAnsi" w:hAnsiTheme="minorHAnsi" w:cstheme="minorHAnsi"/>
                  <w:i/>
                  <w:iCs/>
                </w:rPr>
                <w:t xml:space="preserve">et al. </w:t>
              </w:r>
              <w:r>
                <w:rPr>
                  <w:rStyle w:val="normaltextrun"/>
                  <w:rFonts w:asciiTheme="minorHAnsi" w:hAnsiTheme="minorHAnsi" w:cstheme="minorHAnsi"/>
                </w:rPr>
                <w:t>(2017) ‘</w:t>
              </w:r>
              <w:r w:rsidRPr="00842E8B">
                <w:rPr>
                  <w:rStyle w:val="normaltextrun"/>
                  <w:rFonts w:asciiTheme="minorHAnsi" w:hAnsiTheme="minorHAnsi" w:cstheme="minorHAnsi"/>
                </w:rPr>
                <w:t xml:space="preserve">School </w:t>
              </w:r>
              <w:r>
                <w:rPr>
                  <w:rStyle w:val="normaltextrun"/>
                  <w:rFonts w:asciiTheme="minorHAnsi" w:hAnsiTheme="minorHAnsi" w:cstheme="minorHAnsi"/>
                </w:rPr>
                <w:t>C</w:t>
              </w:r>
              <w:r w:rsidRPr="00842E8B">
                <w:rPr>
                  <w:rStyle w:val="normaltextrun"/>
                  <w:rFonts w:asciiTheme="minorHAnsi" w:hAnsiTheme="minorHAnsi" w:cstheme="minorHAnsi"/>
                </w:rPr>
                <w:t xml:space="preserve">omposition, </w:t>
              </w:r>
              <w:r>
                <w:rPr>
                  <w:rStyle w:val="normaltextrun"/>
                  <w:rFonts w:asciiTheme="minorHAnsi" w:hAnsiTheme="minorHAnsi" w:cstheme="minorHAnsi"/>
                </w:rPr>
                <w:t>S</w:t>
              </w:r>
              <w:r w:rsidRPr="00842E8B">
                <w:rPr>
                  <w:rStyle w:val="normaltextrun"/>
                  <w:rFonts w:asciiTheme="minorHAnsi" w:hAnsiTheme="minorHAnsi" w:cstheme="minorHAnsi"/>
                </w:rPr>
                <w:t xml:space="preserve">chool </w:t>
              </w:r>
              <w:r>
                <w:rPr>
                  <w:rStyle w:val="normaltextrun"/>
                  <w:rFonts w:asciiTheme="minorHAnsi" w:hAnsiTheme="minorHAnsi" w:cstheme="minorHAnsi"/>
                </w:rPr>
                <w:t>C</w:t>
              </w:r>
              <w:r w:rsidRPr="00842E8B">
                <w:rPr>
                  <w:rStyle w:val="normaltextrun"/>
                  <w:rFonts w:asciiTheme="minorHAnsi" w:hAnsiTheme="minorHAnsi" w:cstheme="minorHAnsi"/>
                </w:rPr>
                <w:t>ulture and</w:t>
              </w:r>
              <w:r>
                <w:rPr>
                  <w:rStyle w:val="normaltextrun"/>
                  <w:rFonts w:asciiTheme="minorHAnsi" w:hAnsiTheme="minorHAnsi" w:cstheme="minorHAnsi"/>
                </w:rPr>
                <w:t xml:space="preserve"> S</w:t>
              </w:r>
              <w:r w:rsidRPr="00842E8B">
                <w:rPr>
                  <w:rStyle w:val="normaltextrun"/>
                  <w:rFonts w:asciiTheme="minorHAnsi" w:hAnsiTheme="minorHAnsi" w:cstheme="minorHAnsi"/>
                </w:rPr>
                <w:t xml:space="preserve">ocioeconomic </w:t>
              </w:r>
              <w:r>
                <w:rPr>
                  <w:rStyle w:val="normaltextrun"/>
                  <w:rFonts w:asciiTheme="minorHAnsi" w:hAnsiTheme="minorHAnsi" w:cstheme="minorHAnsi"/>
                </w:rPr>
                <w:tab/>
                <w:t>I</w:t>
              </w:r>
              <w:r w:rsidRPr="00842E8B">
                <w:rPr>
                  <w:rStyle w:val="normaltextrun"/>
                  <w:rFonts w:asciiTheme="minorHAnsi" w:hAnsiTheme="minorHAnsi" w:cstheme="minorHAnsi"/>
                </w:rPr>
                <w:t xml:space="preserve">nequalities in </w:t>
              </w:r>
              <w:r>
                <w:rPr>
                  <w:rStyle w:val="normaltextrun"/>
                  <w:rFonts w:asciiTheme="minorHAnsi" w:hAnsiTheme="minorHAnsi" w:cstheme="minorHAnsi"/>
                </w:rPr>
                <w:t>Y</w:t>
              </w:r>
              <w:r w:rsidRPr="00842E8B">
                <w:rPr>
                  <w:rStyle w:val="normaltextrun"/>
                  <w:rFonts w:asciiTheme="minorHAnsi" w:hAnsiTheme="minorHAnsi" w:cstheme="minorHAnsi"/>
                </w:rPr>
                <w:t>oung</w:t>
              </w:r>
              <w:r>
                <w:rPr>
                  <w:rStyle w:val="normaltextrun"/>
                  <w:rFonts w:asciiTheme="minorHAnsi" w:hAnsiTheme="minorHAnsi" w:cstheme="minorHAnsi"/>
                </w:rPr>
                <w:t xml:space="preserve"> P</w:t>
              </w:r>
              <w:r w:rsidRPr="00842E8B">
                <w:rPr>
                  <w:rStyle w:val="normaltextrun"/>
                  <w:rFonts w:asciiTheme="minorHAnsi" w:hAnsiTheme="minorHAnsi" w:cstheme="minorHAnsi"/>
                </w:rPr>
                <w:t xml:space="preserve">eople’s </w:t>
              </w:r>
              <w:r>
                <w:rPr>
                  <w:rStyle w:val="normaltextrun"/>
                  <w:rFonts w:asciiTheme="minorHAnsi" w:hAnsiTheme="minorHAnsi" w:cstheme="minorHAnsi"/>
                </w:rPr>
                <w:t>H</w:t>
              </w:r>
              <w:r w:rsidRPr="00842E8B">
                <w:rPr>
                  <w:rStyle w:val="normaltextrun"/>
                  <w:rFonts w:asciiTheme="minorHAnsi" w:hAnsiTheme="minorHAnsi" w:cstheme="minorHAnsi"/>
                </w:rPr>
                <w:t>ealth: Multi-level analysis of the</w:t>
              </w:r>
              <w:r>
                <w:rPr>
                  <w:rStyle w:val="normaltextrun"/>
                  <w:rFonts w:asciiTheme="minorHAnsi" w:hAnsiTheme="minorHAnsi" w:cstheme="minorHAnsi"/>
                </w:rPr>
                <w:t xml:space="preserve"> </w:t>
              </w:r>
              <w:r w:rsidRPr="00842E8B">
                <w:rPr>
                  <w:rStyle w:val="normaltextrun"/>
                  <w:rFonts w:asciiTheme="minorHAnsi" w:hAnsiTheme="minorHAnsi" w:cstheme="minorHAnsi"/>
                </w:rPr>
                <w:t xml:space="preserve">Health Behaviour in </w:t>
              </w:r>
              <w:r>
                <w:rPr>
                  <w:rStyle w:val="normaltextrun"/>
                  <w:rFonts w:asciiTheme="minorHAnsi" w:hAnsiTheme="minorHAnsi" w:cstheme="minorHAnsi"/>
                </w:rPr>
                <w:tab/>
              </w:r>
              <w:r w:rsidRPr="00842E8B">
                <w:rPr>
                  <w:rStyle w:val="normaltextrun"/>
                  <w:rFonts w:asciiTheme="minorHAnsi" w:hAnsiTheme="minorHAnsi" w:cstheme="minorHAnsi"/>
                </w:rPr>
                <w:t>School-aged Children</w:t>
              </w:r>
              <w:r>
                <w:rPr>
                  <w:rStyle w:val="normaltextrun"/>
                  <w:rFonts w:asciiTheme="minorHAnsi" w:hAnsiTheme="minorHAnsi" w:cstheme="minorHAnsi"/>
                </w:rPr>
                <w:t xml:space="preserve"> </w:t>
              </w:r>
              <w:r w:rsidRPr="00842E8B">
                <w:rPr>
                  <w:rStyle w:val="normaltextrun"/>
                  <w:rFonts w:asciiTheme="minorHAnsi" w:hAnsiTheme="minorHAnsi" w:cstheme="minorHAnsi"/>
                </w:rPr>
                <w:t xml:space="preserve">(HBSC) </w:t>
              </w:r>
              <w:r>
                <w:rPr>
                  <w:rStyle w:val="normaltextrun"/>
                  <w:rFonts w:asciiTheme="minorHAnsi" w:hAnsiTheme="minorHAnsi" w:cstheme="minorHAnsi"/>
                </w:rPr>
                <w:t>S</w:t>
              </w:r>
              <w:r w:rsidRPr="00842E8B">
                <w:rPr>
                  <w:rStyle w:val="normaltextrun"/>
                  <w:rFonts w:asciiTheme="minorHAnsi" w:hAnsiTheme="minorHAnsi" w:cstheme="minorHAnsi"/>
                </w:rPr>
                <w:t xml:space="preserve">urvey in </w:t>
              </w:r>
              <w:r>
                <w:rPr>
                  <w:rStyle w:val="normaltextrun"/>
                  <w:rFonts w:asciiTheme="minorHAnsi" w:hAnsiTheme="minorHAnsi" w:cstheme="minorHAnsi"/>
                </w:rPr>
                <w:t xml:space="preserve">Wales’, </w:t>
              </w:r>
              <w:r>
                <w:rPr>
                  <w:rStyle w:val="normaltextrun"/>
                  <w:rFonts w:asciiTheme="minorHAnsi" w:hAnsiTheme="minorHAnsi" w:cstheme="minorHAnsi"/>
                  <w:i/>
                  <w:iCs/>
                </w:rPr>
                <w:t xml:space="preserve">British Education Research Journal, </w:t>
              </w:r>
              <w:r>
                <w:rPr>
                  <w:rStyle w:val="normaltextrun"/>
                  <w:rFonts w:asciiTheme="minorHAnsi" w:hAnsiTheme="minorHAnsi" w:cstheme="minorHAnsi"/>
                  <w:i/>
                  <w:iCs/>
                </w:rPr>
                <w:tab/>
              </w:r>
              <w:r>
                <w:rPr>
                  <w:rStyle w:val="normaltextrun"/>
                  <w:rFonts w:asciiTheme="minorHAnsi" w:hAnsiTheme="minorHAnsi" w:cstheme="minorHAnsi"/>
                </w:rPr>
                <w:t>43(2), pp.310-329.</w:t>
              </w:r>
            </w:p>
            <w:p w14:paraId="0FFC49D1" w14:textId="25ADC121"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sidRPr="00AC1431">
                <w:rPr>
                  <w:rStyle w:val="normaltextrun"/>
                  <w:rFonts w:asciiTheme="minorHAnsi" w:hAnsiTheme="minorHAnsi" w:cstheme="minorHAnsi"/>
                </w:rPr>
                <w:t>My Local School (2022)</w:t>
              </w:r>
              <w:r w:rsidRPr="00AC1431">
                <w:rPr>
                  <w:rStyle w:val="normaltextrun"/>
                  <w:rFonts w:asciiTheme="minorHAnsi" w:hAnsiTheme="minorHAnsi" w:cstheme="minorHAnsi"/>
                  <w:i/>
                  <w:iCs/>
                </w:rPr>
                <w:t xml:space="preserve"> Local School.</w:t>
              </w:r>
              <w:r w:rsidRPr="00AC1431">
                <w:rPr>
                  <w:rStyle w:val="normaltextrun"/>
                  <w:rFonts w:asciiTheme="minorHAnsi" w:hAnsiTheme="minorHAnsi" w:cstheme="minorHAnsi"/>
                </w:rPr>
                <w:t xml:space="preserve"> Available at: </w:t>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r w:rsidRPr="00AC1431">
                <w:rPr>
                  <w:rStyle w:val="tabchar"/>
                  <w:rFonts w:asciiTheme="minorHAnsi" w:hAnsiTheme="minorHAnsi" w:cstheme="minorHAnsi"/>
                </w:rPr>
                <w:tab/>
              </w:r>
              <w:hyperlink r:id="rId11" w:anchor="0" w:history="1">
                <w:r w:rsidRPr="000C08CB">
                  <w:rPr>
                    <w:rStyle w:val="Hyperlink"/>
                    <w:rFonts w:asciiTheme="minorHAnsi" w:hAnsiTheme="minorHAnsi" w:cstheme="minorHAnsi"/>
                  </w:rPr>
                  <w:t>https://mylocalschool.gov.wales/School/670404?lang=en#0</w:t>
                </w:r>
              </w:hyperlink>
              <w:r w:rsidRPr="007F3533">
                <w:rPr>
                  <w:rStyle w:val="normaltextrun"/>
                  <w:rFonts w:asciiTheme="minorHAnsi" w:hAnsiTheme="minorHAnsi" w:cstheme="minorHAnsi"/>
                </w:rPr>
                <w:t xml:space="preserve"> </w:t>
              </w:r>
              <w:r w:rsidRPr="00AC1431">
                <w:rPr>
                  <w:rStyle w:val="normaltextrun"/>
                  <w:rFonts w:asciiTheme="minorHAnsi" w:hAnsiTheme="minorHAnsi" w:cstheme="minorHAnsi"/>
                </w:rPr>
                <w:t xml:space="preserve">(Accessed: </w:t>
              </w:r>
              <w:r>
                <w:rPr>
                  <w:rStyle w:val="normaltextrun"/>
                  <w:rFonts w:asciiTheme="minorHAnsi" w:hAnsiTheme="minorHAnsi" w:cstheme="minorHAnsi"/>
                </w:rPr>
                <w:t>3</w:t>
              </w:r>
              <w:r w:rsidRPr="00AC1431">
                <w:rPr>
                  <w:rStyle w:val="normaltextrun"/>
                  <w:rFonts w:asciiTheme="minorHAnsi" w:hAnsiTheme="minorHAnsi" w:cstheme="minorHAnsi"/>
                </w:rPr>
                <w:t xml:space="preserve"> </w:t>
              </w:r>
              <w:r>
                <w:rPr>
                  <w:rStyle w:val="normaltextrun"/>
                  <w:rFonts w:asciiTheme="minorHAnsi" w:hAnsiTheme="minorHAnsi" w:cstheme="minorHAnsi"/>
                </w:rPr>
                <w:t>April</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r w:rsidRPr="00AC1431">
                <w:rPr>
                  <w:rStyle w:val="eop"/>
                  <w:rFonts w:asciiTheme="minorHAnsi" w:hAnsiTheme="minorHAnsi" w:cstheme="minorHAnsi"/>
                </w:rPr>
                <w:t> </w:t>
              </w:r>
            </w:p>
            <w:p w14:paraId="5CA89EC8" w14:textId="77777777"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Pr>
                  <w:rStyle w:val="eop"/>
                  <w:rFonts w:asciiTheme="minorHAnsi" w:hAnsiTheme="minorHAnsi" w:cstheme="minorHAnsi"/>
                </w:rPr>
                <w:t xml:space="preserve">OECD (2018) </w:t>
              </w:r>
              <w:r>
                <w:rPr>
                  <w:rStyle w:val="eop"/>
                  <w:rFonts w:asciiTheme="minorHAnsi" w:hAnsiTheme="minorHAnsi" w:cstheme="minorHAnsi"/>
                  <w:i/>
                  <w:iCs/>
                </w:rPr>
                <w:t xml:space="preserve">Developing Schools as Learning Organisations. </w:t>
              </w:r>
              <w:r>
                <w:rPr>
                  <w:rStyle w:val="eop"/>
                  <w:rFonts w:asciiTheme="minorHAnsi" w:hAnsiTheme="minorHAnsi" w:cstheme="minorHAnsi"/>
                </w:rPr>
                <w:t>Available at:</w:t>
              </w:r>
              <w:r>
                <w:rPr>
                  <w:rStyle w:val="eop"/>
                  <w:rFonts w:asciiTheme="minorHAnsi" w:hAnsiTheme="minorHAnsi" w:cstheme="minorHAnsi"/>
                  <w:i/>
                  <w:iCs/>
                </w:rPr>
                <w:t xml:space="preserve"> </w:t>
              </w:r>
              <w:r>
                <w:rPr>
                  <w:rStyle w:val="eop"/>
                  <w:rFonts w:asciiTheme="minorHAnsi" w:hAnsiTheme="minorHAnsi" w:cstheme="minorHAnsi"/>
                  <w:i/>
                  <w:iCs/>
                </w:rPr>
                <w:tab/>
              </w:r>
              <w:hyperlink r:id="rId12" w:history="1">
                <w:r w:rsidRPr="000C08CB">
                  <w:rPr>
                    <w:rStyle w:val="Hyperlink"/>
                    <w:rFonts w:asciiTheme="minorHAnsi" w:eastAsiaTheme="minorEastAsia" w:hAnsiTheme="minorHAnsi" w:cstheme="minorHAnsi"/>
                  </w:rPr>
                  <w:t>https://www.oecd.org/education/Developing-Schools-as-Learning-Organisations-in-</w:t>
                </w:r>
                <w:r w:rsidRPr="000C08CB">
                  <w:rPr>
                    <w:rStyle w:val="Hyperlink"/>
                    <w:rFonts w:asciiTheme="minorHAnsi" w:eastAsiaTheme="minorEastAsia" w:hAnsiTheme="minorHAnsi" w:cstheme="minorHAnsi"/>
                  </w:rPr>
                  <w:tab/>
                  <w:t>Wales-Highlights.pdf</w:t>
                </w:r>
              </w:hyperlink>
              <w:r>
                <w:rPr>
                  <w:rStyle w:val="eop"/>
                  <w:rFonts w:asciiTheme="minorHAnsi" w:hAnsiTheme="minorHAnsi" w:cstheme="minorHAnsi"/>
                  <w:i/>
                  <w:iCs/>
                </w:rPr>
                <w:t xml:space="preserve"> </w:t>
              </w:r>
              <w:r>
                <w:rPr>
                  <w:rStyle w:val="eop"/>
                  <w:rFonts w:asciiTheme="minorHAnsi" w:hAnsiTheme="minorHAnsi" w:cstheme="minorHAnsi"/>
                </w:rPr>
                <w:t>(Accessed: 14 April 2023).</w:t>
              </w:r>
            </w:p>
            <w:p w14:paraId="4BE03FEA" w14:textId="77777777" w:rsidR="00FE3ED1" w:rsidRDefault="00FE3ED1" w:rsidP="00FE3ED1">
              <w:pPr>
                <w:pStyle w:val="paragraph"/>
                <w:spacing w:before="0" w:beforeAutospacing="0" w:after="0" w:afterAutospacing="0" w:line="480" w:lineRule="auto"/>
                <w:textAlignment w:val="baseline"/>
                <w:rPr>
                  <w:rFonts w:asciiTheme="minorHAnsi" w:hAnsiTheme="minorHAnsi" w:cstheme="minorHAnsi"/>
                </w:rPr>
              </w:pPr>
              <w:r>
                <w:rPr>
                  <w:rFonts w:asciiTheme="minorHAnsi" w:hAnsiTheme="minorHAnsi" w:cstheme="minorHAnsi"/>
                </w:rPr>
                <w:t xml:space="preserve">OECD (2012) </w:t>
              </w:r>
              <w:r w:rsidRPr="002F2268">
                <w:rPr>
                  <w:rFonts w:asciiTheme="minorHAnsi" w:hAnsiTheme="minorHAnsi" w:cstheme="minorHAnsi"/>
                  <w:i/>
                  <w:iCs/>
                </w:rPr>
                <w:t xml:space="preserve">Equity and Quality in Education: Supporting Disadvantaged Students and </w:t>
              </w:r>
              <w:r>
                <w:rPr>
                  <w:rFonts w:asciiTheme="minorHAnsi" w:hAnsiTheme="minorHAnsi" w:cstheme="minorHAnsi"/>
                  <w:i/>
                  <w:iCs/>
                </w:rPr>
                <w:tab/>
              </w:r>
              <w:r w:rsidRPr="002F2268">
                <w:rPr>
                  <w:rFonts w:asciiTheme="minorHAnsi" w:hAnsiTheme="minorHAnsi" w:cstheme="minorHAnsi"/>
                  <w:i/>
                  <w:iCs/>
                </w:rPr>
                <w:t>Schools</w:t>
              </w:r>
              <w:r>
                <w:rPr>
                  <w:rFonts w:asciiTheme="minorHAnsi" w:hAnsiTheme="minorHAnsi" w:cstheme="minorHAnsi"/>
                </w:rPr>
                <w:t>. London: OECD Publishing.</w:t>
              </w:r>
            </w:p>
            <w:p w14:paraId="7500C501" w14:textId="77777777" w:rsidR="00FE3ED1" w:rsidRPr="00E05394"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proofErr w:type="spellStart"/>
              <w:r w:rsidRPr="00E05394">
                <w:rPr>
                  <w:rFonts w:asciiTheme="minorHAnsi" w:hAnsiTheme="minorHAnsi" w:cstheme="minorHAnsi"/>
                </w:rPr>
                <w:lastRenderedPageBreak/>
                <w:t>Rothon</w:t>
              </w:r>
              <w:proofErr w:type="spellEnd"/>
              <w:r w:rsidRPr="00E05394">
                <w:rPr>
                  <w:rFonts w:asciiTheme="minorHAnsi" w:hAnsiTheme="minorHAnsi" w:cstheme="minorHAnsi"/>
                </w:rPr>
                <w:t xml:space="preserve">, C. et al. (2011) ‘Structural and socio-psychological influences on adolescents’ </w:t>
              </w:r>
              <w:r>
                <w:rPr>
                  <w:rFonts w:asciiTheme="minorHAnsi" w:hAnsiTheme="minorHAnsi" w:cstheme="minorHAnsi"/>
                </w:rPr>
                <w:tab/>
              </w:r>
              <w:r w:rsidRPr="00E05394">
                <w:rPr>
                  <w:rFonts w:asciiTheme="minorHAnsi" w:hAnsiTheme="minorHAnsi" w:cstheme="minorHAnsi"/>
                </w:rPr>
                <w:t xml:space="preserve">educational aspirations and subsequent academic achievement’, </w:t>
              </w:r>
              <w:r w:rsidRPr="00E05394">
                <w:rPr>
                  <w:rFonts w:asciiTheme="minorHAnsi" w:hAnsiTheme="minorHAnsi" w:cstheme="minorHAnsi"/>
                  <w:i/>
                  <w:iCs/>
                </w:rPr>
                <w:t xml:space="preserve">Social Psychology of </w:t>
              </w:r>
              <w:r>
                <w:rPr>
                  <w:rFonts w:asciiTheme="minorHAnsi" w:hAnsiTheme="minorHAnsi" w:cstheme="minorHAnsi"/>
                  <w:i/>
                  <w:iCs/>
                </w:rPr>
                <w:tab/>
              </w:r>
              <w:r w:rsidRPr="00E05394">
                <w:rPr>
                  <w:rFonts w:asciiTheme="minorHAnsi" w:hAnsiTheme="minorHAnsi" w:cstheme="minorHAnsi"/>
                  <w:i/>
                  <w:iCs/>
                </w:rPr>
                <w:t>Education</w:t>
              </w:r>
              <w:r w:rsidRPr="00E05394">
                <w:rPr>
                  <w:rFonts w:asciiTheme="minorHAnsi" w:hAnsiTheme="minorHAnsi" w:cstheme="minorHAnsi"/>
                </w:rPr>
                <w:t>, 14(2), pp. 209– 231</w:t>
              </w:r>
              <w:r>
                <w:rPr>
                  <w:rFonts w:asciiTheme="minorHAnsi" w:hAnsiTheme="minorHAnsi" w:cstheme="minorHAnsi"/>
                </w:rPr>
                <w:t>.</w:t>
              </w:r>
            </w:p>
            <w:p w14:paraId="39929EC4" w14:textId="77777777" w:rsidR="00FE3ED1" w:rsidRPr="001C36F0"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proofErr w:type="spellStart"/>
              <w:r>
                <w:rPr>
                  <w:rStyle w:val="eop"/>
                  <w:rFonts w:asciiTheme="minorHAnsi" w:hAnsiTheme="minorHAnsi" w:cstheme="minorHAnsi"/>
                </w:rPr>
                <w:t>Schildkamp</w:t>
              </w:r>
              <w:proofErr w:type="spellEnd"/>
              <w:r>
                <w:rPr>
                  <w:rStyle w:val="eop"/>
                  <w:rFonts w:asciiTheme="minorHAnsi" w:hAnsiTheme="minorHAnsi" w:cstheme="minorHAnsi"/>
                </w:rPr>
                <w:t xml:space="preserve">, K. (2019) ‘Data-based Decision Making for School Improvement: Research </w:t>
              </w:r>
              <w:r>
                <w:rPr>
                  <w:rStyle w:val="eop"/>
                  <w:rFonts w:asciiTheme="minorHAnsi" w:hAnsiTheme="minorHAnsi" w:cstheme="minorHAnsi"/>
                </w:rPr>
                <w:tab/>
                <w:t xml:space="preserve">Insights and Gaps’, </w:t>
              </w:r>
              <w:r>
                <w:rPr>
                  <w:rStyle w:val="eop"/>
                  <w:rFonts w:asciiTheme="minorHAnsi" w:hAnsiTheme="minorHAnsi" w:cstheme="minorHAnsi"/>
                  <w:i/>
                  <w:iCs/>
                </w:rPr>
                <w:t xml:space="preserve">Educational Research, </w:t>
              </w:r>
              <w:r>
                <w:rPr>
                  <w:rStyle w:val="eop"/>
                  <w:rFonts w:asciiTheme="minorHAnsi" w:hAnsiTheme="minorHAnsi" w:cstheme="minorHAnsi"/>
                </w:rPr>
                <w:t>61(3), pp.257-273.</w:t>
              </w:r>
            </w:p>
            <w:p w14:paraId="10B0D0EA" w14:textId="77777777"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Pr>
                  <w:rStyle w:val="eop"/>
                  <w:rFonts w:asciiTheme="minorHAnsi" w:hAnsiTheme="minorHAnsi" w:cstheme="minorHAnsi"/>
                </w:rPr>
                <w:t xml:space="preserve">Taylor, C., Newton, N, &amp; Power, S. (2020) ‘’Successful Futures’ for all in Wales? The </w:t>
              </w:r>
              <w:r>
                <w:rPr>
                  <w:rStyle w:val="eop"/>
                  <w:rFonts w:asciiTheme="minorHAnsi" w:hAnsiTheme="minorHAnsi" w:cstheme="minorHAnsi"/>
                </w:rPr>
                <w:tab/>
                <w:t xml:space="preserve">Challenges of Curriculum Reform for Addressing Educational Inequalities’, </w:t>
              </w:r>
              <w:r>
                <w:rPr>
                  <w:rStyle w:val="eop"/>
                  <w:rFonts w:asciiTheme="minorHAnsi" w:hAnsiTheme="minorHAnsi" w:cstheme="minorHAnsi"/>
                  <w:i/>
                  <w:iCs/>
                </w:rPr>
                <w:t xml:space="preserve">The </w:t>
              </w:r>
              <w:r>
                <w:rPr>
                  <w:rStyle w:val="eop"/>
                  <w:rFonts w:asciiTheme="minorHAnsi" w:hAnsiTheme="minorHAnsi" w:cstheme="minorHAnsi"/>
                  <w:i/>
                  <w:iCs/>
                </w:rPr>
                <w:tab/>
                <w:t xml:space="preserve">Curriculum Journal, </w:t>
              </w:r>
              <w:r>
                <w:rPr>
                  <w:rStyle w:val="eop"/>
                  <w:rFonts w:asciiTheme="minorHAnsi" w:hAnsiTheme="minorHAnsi" w:cstheme="minorHAnsi"/>
                </w:rPr>
                <w:t>31(2), pp.317-333.</w:t>
              </w:r>
            </w:p>
            <w:p w14:paraId="6A4B6650" w14:textId="77777777" w:rsidR="00FE3ED1" w:rsidRPr="007B743E"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Pr>
                  <w:rStyle w:val="eop"/>
                  <w:rFonts w:asciiTheme="minorHAnsi" w:hAnsiTheme="minorHAnsi" w:cstheme="minorHAnsi"/>
                </w:rPr>
                <w:t xml:space="preserve">The Sutton Trust (2011) </w:t>
              </w:r>
              <w:r>
                <w:rPr>
                  <w:rStyle w:val="eop"/>
                  <w:rFonts w:asciiTheme="minorHAnsi" w:hAnsiTheme="minorHAnsi" w:cstheme="minorHAnsi"/>
                  <w:i/>
                  <w:iCs/>
                </w:rPr>
                <w:t xml:space="preserve">Improving the Impact of Teachers on Pupil Achievement in the UK – </w:t>
              </w:r>
              <w:r>
                <w:rPr>
                  <w:rStyle w:val="eop"/>
                  <w:rFonts w:asciiTheme="minorHAnsi" w:hAnsiTheme="minorHAnsi" w:cstheme="minorHAnsi"/>
                  <w:i/>
                  <w:iCs/>
                </w:rPr>
                <w:tab/>
                <w:t xml:space="preserve">interim findings. </w:t>
              </w:r>
              <w:r>
                <w:rPr>
                  <w:rStyle w:val="eop"/>
                  <w:rFonts w:asciiTheme="minorHAnsi" w:hAnsiTheme="minorHAnsi" w:cstheme="minorHAnsi"/>
                </w:rPr>
                <w:t xml:space="preserve">Available at: </w:t>
              </w:r>
              <w:hyperlink r:id="rId13" w:history="1">
                <w:r w:rsidRPr="000C08CB">
                  <w:rPr>
                    <w:rStyle w:val="Hyperlink"/>
                    <w:rFonts w:asciiTheme="minorHAnsi" w:eastAsiaTheme="minorEastAsia" w:hAnsiTheme="minorHAnsi" w:cstheme="minorHAnsi"/>
                  </w:rPr>
                  <w:t>https://www.suttontrust.com/wp-</w:t>
                </w:r>
                <w:r w:rsidRPr="000C08CB">
                  <w:rPr>
                    <w:rStyle w:val="Hyperlink"/>
                    <w:rFonts w:asciiTheme="minorHAnsi" w:eastAsiaTheme="minorEastAsia" w:hAnsiTheme="minorHAnsi" w:cstheme="minorHAnsi"/>
                  </w:rPr>
                  <w:tab/>
                  <w:t>content/uploads/2020/01/2teachers-impact-report-final.pdf</w:t>
                </w:r>
              </w:hyperlink>
              <w:r>
                <w:rPr>
                  <w:rStyle w:val="eop"/>
                  <w:rFonts w:asciiTheme="minorHAnsi" w:hAnsiTheme="minorHAnsi" w:cstheme="minorHAnsi"/>
                </w:rPr>
                <w:t xml:space="preserve"> (Accessed: 12 April </w:t>
              </w:r>
              <w:r>
                <w:rPr>
                  <w:rStyle w:val="eop"/>
                  <w:rFonts w:asciiTheme="minorHAnsi" w:hAnsiTheme="minorHAnsi" w:cstheme="minorHAnsi"/>
                </w:rPr>
                <w:tab/>
                <w:t>2023)</w:t>
              </w:r>
            </w:p>
            <w:p w14:paraId="69A10BF0" w14:textId="77777777" w:rsidR="00FE3ED1" w:rsidRPr="0079434D" w:rsidRDefault="00FE3ED1" w:rsidP="00FE3ED1">
              <w:pPr>
                <w:pStyle w:val="paragraph"/>
                <w:spacing w:before="0" w:beforeAutospacing="0" w:after="0" w:afterAutospacing="0" w:line="480" w:lineRule="auto"/>
                <w:textAlignment w:val="baseline"/>
                <w:rPr>
                  <w:rFonts w:asciiTheme="minorHAnsi" w:hAnsiTheme="minorHAnsi" w:cstheme="minorHAnsi"/>
                </w:rPr>
              </w:pPr>
              <w:r>
                <w:rPr>
                  <w:rStyle w:val="eop"/>
                  <w:rFonts w:asciiTheme="minorHAnsi" w:hAnsiTheme="minorHAnsi" w:cstheme="minorHAnsi"/>
                </w:rPr>
                <w:t xml:space="preserve">Van den Brande, J., Hillary, J. &amp; Cullinane, C. (2019) </w:t>
              </w:r>
              <w:r w:rsidRPr="004E3E49">
                <w:rPr>
                  <w:rStyle w:val="eop"/>
                  <w:rFonts w:asciiTheme="minorHAnsi" w:hAnsiTheme="minorHAnsi" w:cstheme="minorHAnsi"/>
                  <w:i/>
                  <w:iCs/>
                </w:rPr>
                <w:t xml:space="preserve">Selective Comprehensives: Great Britain. </w:t>
              </w:r>
              <w:r>
                <w:rPr>
                  <w:rStyle w:val="eop"/>
                  <w:rFonts w:asciiTheme="minorHAnsi" w:hAnsiTheme="minorHAnsi" w:cstheme="minorHAnsi"/>
                  <w:i/>
                  <w:iCs/>
                </w:rPr>
                <w:tab/>
              </w:r>
              <w:r w:rsidRPr="004E3E49">
                <w:rPr>
                  <w:rStyle w:val="eop"/>
                  <w:rFonts w:asciiTheme="minorHAnsi" w:hAnsiTheme="minorHAnsi" w:cstheme="minorHAnsi"/>
                  <w:i/>
                  <w:iCs/>
                </w:rPr>
                <w:t xml:space="preserve">Access to Top Performing Schools for Disadvantaged Pupils in Scotland, Wales, and </w:t>
              </w:r>
              <w:r>
                <w:rPr>
                  <w:rStyle w:val="eop"/>
                  <w:rFonts w:asciiTheme="minorHAnsi" w:hAnsiTheme="minorHAnsi" w:cstheme="minorHAnsi"/>
                  <w:i/>
                  <w:iCs/>
                </w:rPr>
                <w:tab/>
              </w:r>
              <w:r w:rsidRPr="004E3E49">
                <w:rPr>
                  <w:rStyle w:val="eop"/>
                  <w:rFonts w:asciiTheme="minorHAnsi" w:hAnsiTheme="minorHAnsi" w:cstheme="minorHAnsi"/>
                  <w:i/>
                  <w:iCs/>
                </w:rPr>
                <w:t>England</w:t>
              </w:r>
              <w:r>
                <w:rPr>
                  <w:rStyle w:val="eop"/>
                  <w:rFonts w:asciiTheme="minorHAnsi" w:hAnsiTheme="minorHAnsi" w:cstheme="minorHAnsi"/>
                </w:rPr>
                <w:t xml:space="preserve">, London: The Sutton Trust and the National Foundation for Educational </w:t>
              </w:r>
              <w:r>
                <w:rPr>
                  <w:rStyle w:val="eop"/>
                  <w:rFonts w:asciiTheme="minorHAnsi" w:hAnsiTheme="minorHAnsi" w:cstheme="minorHAnsi"/>
                </w:rPr>
                <w:tab/>
                <w:t>Research.</w:t>
              </w:r>
            </w:p>
            <w:p w14:paraId="6253E036"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t>Welsh Government (20</w:t>
              </w:r>
              <w:r>
                <w:rPr>
                  <w:rStyle w:val="normaltextrun"/>
                  <w:rFonts w:asciiTheme="minorHAnsi" w:hAnsiTheme="minorHAnsi" w:cstheme="minorHAnsi"/>
                </w:rPr>
                <w:t>17</w:t>
              </w:r>
              <w:r w:rsidRPr="00AC1431">
                <w:rPr>
                  <w:rStyle w:val="normaltextrun"/>
                  <w:rFonts w:asciiTheme="minorHAnsi" w:hAnsiTheme="minorHAnsi" w:cstheme="minorHAnsi"/>
                </w:rPr>
                <w:t xml:space="preserve">) </w:t>
              </w:r>
              <w:r>
                <w:rPr>
                  <w:rStyle w:val="normaltextrun"/>
                  <w:rFonts w:asciiTheme="minorHAnsi" w:hAnsiTheme="minorHAnsi" w:cstheme="minorHAnsi"/>
                  <w:i/>
                  <w:iCs/>
                </w:rPr>
                <w:t>Education in Wales: Our National Mission</w:t>
              </w:r>
              <w:r w:rsidRPr="00AC1431">
                <w:rPr>
                  <w:rStyle w:val="normaltextrun"/>
                  <w:rFonts w:asciiTheme="minorHAnsi" w:hAnsiTheme="minorHAnsi" w:cstheme="minorHAnsi"/>
                  <w:i/>
                  <w:iCs/>
                </w:rPr>
                <w:t xml:space="preserve">. </w:t>
              </w:r>
              <w:r w:rsidRPr="00AC1431">
                <w:rPr>
                  <w:rStyle w:val="normaltextrun"/>
                  <w:rFonts w:asciiTheme="minorHAnsi" w:hAnsiTheme="minorHAnsi" w:cstheme="minorHAnsi"/>
                </w:rPr>
                <w:t xml:space="preserve">Available at: </w:t>
              </w:r>
              <w:r>
                <w:rPr>
                  <w:rStyle w:val="normaltextrun"/>
                  <w:rFonts w:asciiTheme="minorHAnsi" w:hAnsiTheme="minorHAnsi" w:cstheme="minorHAnsi"/>
                </w:rPr>
                <w:tab/>
              </w:r>
              <w:hyperlink r:id="rId14" w:history="1">
                <w:r w:rsidRPr="000C08CB">
                  <w:rPr>
                    <w:rStyle w:val="Hyperlink"/>
                    <w:rFonts w:asciiTheme="minorHAnsi" w:hAnsiTheme="minorHAnsi" w:cstheme="minorHAnsi"/>
                  </w:rPr>
                  <w:t>https://www.gov.wales/sites/default/files/publications/2018-03/education-in-</w:t>
                </w:r>
                <w:r w:rsidRPr="000C08CB">
                  <w:rPr>
                    <w:rStyle w:val="Hyperlink"/>
                    <w:rFonts w:asciiTheme="minorHAnsi" w:hAnsiTheme="minorHAnsi" w:cstheme="minorHAnsi"/>
                  </w:rPr>
                  <w:tab/>
                  <w:t>wales-our-national-mission.pdf</w:t>
                </w:r>
              </w:hyperlink>
              <w:r>
                <w:rPr>
                  <w:rFonts w:asciiTheme="minorHAnsi" w:hAnsiTheme="minorHAnsi" w:cstheme="minorHAnsi"/>
                </w:rPr>
                <w:t xml:space="preserve"> </w:t>
              </w:r>
              <w:r w:rsidRPr="00AC1431">
                <w:rPr>
                  <w:rStyle w:val="normaltextrun"/>
                  <w:rFonts w:asciiTheme="minorHAnsi" w:hAnsiTheme="minorHAnsi" w:cstheme="minorHAnsi"/>
                </w:rPr>
                <w:t xml:space="preserve">(Accessed: </w:t>
              </w:r>
              <w:r>
                <w:rPr>
                  <w:rStyle w:val="normaltextrun"/>
                  <w:rFonts w:asciiTheme="minorHAnsi" w:hAnsiTheme="minorHAnsi" w:cstheme="minorHAnsi"/>
                </w:rPr>
                <w:t>8 April</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p>
            <w:p w14:paraId="46CD5248"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t xml:space="preserve">Welsh Government (2022) </w:t>
              </w:r>
              <w:r w:rsidRPr="00AC1431">
                <w:rPr>
                  <w:rStyle w:val="normaltextrun"/>
                  <w:rFonts w:asciiTheme="minorHAnsi" w:hAnsiTheme="minorHAnsi" w:cstheme="minorHAnsi"/>
                  <w:i/>
                  <w:iCs/>
                </w:rPr>
                <w:t xml:space="preserve">Free School Meals and Other Support for Disadvantaged Pupils.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Available at: </w:t>
              </w:r>
              <w:hyperlink r:id="rId15" w:tgtFrame="_blank" w:history="1">
                <w:r w:rsidRPr="00AC1431">
                  <w:rPr>
                    <w:rStyle w:val="normaltextrun"/>
                    <w:rFonts w:asciiTheme="minorHAnsi" w:hAnsiTheme="minorHAnsi" w:cstheme="minorHAnsi"/>
                    <w:color w:val="0000FF"/>
                    <w:u w:val="single"/>
                  </w:rPr>
                  <w:t>https://educationhub.blog.gov.uk/2022/05/31/free-school-meals-and-</w:t>
                </w:r>
              </w:hyperlink>
              <w:r w:rsidRPr="00AC1431">
                <w:rPr>
                  <w:rStyle w:val="tabchar"/>
                  <w:rFonts w:asciiTheme="minorHAnsi" w:hAnsiTheme="minorHAnsi" w:cstheme="minorHAnsi"/>
                  <w:color w:val="0000FF"/>
                </w:rPr>
                <w:tab/>
              </w:r>
              <w:hyperlink r:id="rId16" w:tgtFrame="_blank" w:history="1">
                <w:r w:rsidRPr="00AC1431">
                  <w:rPr>
                    <w:rStyle w:val="normaltextrun"/>
                    <w:rFonts w:asciiTheme="minorHAnsi" w:hAnsiTheme="minorHAnsi" w:cstheme="minorHAnsi"/>
                    <w:color w:val="0000FF"/>
                    <w:u w:val="single"/>
                  </w:rPr>
                  <w:t>other-support-for-disadvantaged-pupils-heres-what-you-need-to-know/</w:t>
                </w:r>
              </w:hyperlink>
              <w:r w:rsidRPr="00AC1431">
                <w:rPr>
                  <w:rStyle w:val="normaltextrun"/>
                  <w:rFonts w:asciiTheme="minorHAnsi" w:hAnsiTheme="minorHAnsi" w:cstheme="minorHAnsi"/>
                </w:rPr>
                <w:t xml:space="preserve"> (Accessed: </w:t>
              </w:r>
              <w:r w:rsidRPr="00AC1431">
                <w:rPr>
                  <w:rStyle w:val="tabchar"/>
                  <w:rFonts w:asciiTheme="minorHAnsi" w:hAnsiTheme="minorHAnsi" w:cstheme="minorHAnsi"/>
                </w:rPr>
                <w:tab/>
              </w:r>
              <w:r w:rsidRPr="00AC1431">
                <w:rPr>
                  <w:rStyle w:val="normaltextrun"/>
                  <w:rFonts w:asciiTheme="minorHAnsi" w:hAnsiTheme="minorHAnsi" w:cstheme="minorHAnsi"/>
                </w:rPr>
                <w:t xml:space="preserve">23 </w:t>
              </w:r>
              <w:r>
                <w:rPr>
                  <w:rStyle w:val="normaltextrun"/>
                  <w:rFonts w:asciiTheme="minorHAnsi" w:hAnsiTheme="minorHAnsi" w:cstheme="minorHAnsi"/>
                </w:rPr>
                <w:t>March</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p>
            <w:p w14:paraId="4DDA65C1"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eop"/>
                  <w:rFonts w:asciiTheme="minorHAnsi" w:hAnsiTheme="minorHAnsi" w:cstheme="minorHAnsi"/>
                </w:rPr>
                <w:lastRenderedPageBreak/>
                <w:t xml:space="preserve">Welsh Government (2020) </w:t>
              </w:r>
              <w:r>
                <w:rPr>
                  <w:rStyle w:val="eop"/>
                  <w:rFonts w:asciiTheme="minorHAnsi" w:hAnsiTheme="minorHAnsi" w:cstheme="minorHAnsi"/>
                  <w:i/>
                  <w:iCs/>
                </w:rPr>
                <w:t xml:space="preserve">Professional Standards for Teaching and Leadership. </w:t>
              </w:r>
              <w:r>
                <w:rPr>
                  <w:rStyle w:val="eop"/>
                  <w:rFonts w:asciiTheme="minorHAnsi" w:hAnsiTheme="minorHAnsi" w:cstheme="minorHAnsi"/>
                </w:rPr>
                <w:t xml:space="preserve">Available at: </w:t>
              </w:r>
              <w:r>
                <w:rPr>
                  <w:rStyle w:val="eop"/>
                  <w:rFonts w:asciiTheme="minorHAnsi" w:hAnsiTheme="minorHAnsi" w:cstheme="minorHAnsi"/>
                </w:rPr>
                <w:tab/>
              </w:r>
              <w:hyperlink r:id="rId17" w:history="1">
                <w:r w:rsidRPr="00E96C06">
                  <w:rPr>
                    <w:rStyle w:val="Hyperlink"/>
                    <w:rFonts w:asciiTheme="minorHAnsi" w:hAnsiTheme="minorHAnsi" w:cstheme="minorHAnsi"/>
                  </w:rPr>
                  <w:t>https://hwb.gov.wales/api/storage/19bc948b-8a3f-41e0-944a-</w:t>
                </w:r>
                <w:r w:rsidRPr="00141F6D">
                  <w:rPr>
                    <w:rStyle w:val="Hyperlink"/>
                    <w:rFonts w:asciiTheme="minorHAnsi" w:hAnsiTheme="minorHAnsi" w:cstheme="minorHAnsi"/>
                  </w:rPr>
                  <w:tab/>
                </w:r>
                <w:r w:rsidRPr="00E96C06">
                  <w:rPr>
                    <w:rStyle w:val="Hyperlink"/>
                    <w:rFonts w:asciiTheme="minorHAnsi" w:hAnsiTheme="minorHAnsi" w:cstheme="minorHAnsi"/>
                  </w:rPr>
                  <w:t>7bf2cadf7d18/professional-standards-for-teaching-and-leadership-interactive-pdf-</w:t>
                </w:r>
                <w:r w:rsidRPr="00141F6D">
                  <w:rPr>
                    <w:rStyle w:val="Hyperlink"/>
                    <w:rFonts w:asciiTheme="minorHAnsi" w:hAnsiTheme="minorHAnsi" w:cstheme="minorHAnsi"/>
                  </w:rPr>
                  <w:tab/>
                </w:r>
                <w:r w:rsidRPr="00E96C06">
                  <w:rPr>
                    <w:rStyle w:val="Hyperlink"/>
                    <w:rFonts w:asciiTheme="minorHAnsi" w:hAnsiTheme="minorHAnsi" w:cstheme="minorHAnsi"/>
                  </w:rPr>
                  <w:t>for-pc.pdf</w:t>
                </w:r>
              </w:hyperlink>
              <w:r>
                <w:rPr>
                  <w:rStyle w:val="eop"/>
                  <w:rFonts w:asciiTheme="minorHAnsi" w:hAnsiTheme="minorHAnsi" w:cstheme="minorHAnsi"/>
                </w:rPr>
                <w:t xml:space="preserve"> (Accessed 24 March 2023).</w:t>
              </w:r>
            </w:p>
            <w:p w14:paraId="4E7E6F89"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t>Welsh Government (20</w:t>
              </w:r>
              <w:r>
                <w:rPr>
                  <w:rStyle w:val="normaltextrun"/>
                  <w:rFonts w:asciiTheme="minorHAnsi" w:hAnsiTheme="minorHAnsi" w:cstheme="minorHAnsi"/>
                </w:rPr>
                <w:t>14</w:t>
              </w:r>
              <w:r w:rsidRPr="00AC1431">
                <w:rPr>
                  <w:rStyle w:val="normaltextrun"/>
                  <w:rFonts w:asciiTheme="minorHAnsi" w:hAnsiTheme="minorHAnsi" w:cstheme="minorHAnsi"/>
                </w:rPr>
                <w:t xml:space="preserve">) </w:t>
              </w:r>
              <w:r>
                <w:rPr>
                  <w:rStyle w:val="normaltextrun"/>
                  <w:rFonts w:asciiTheme="minorHAnsi" w:hAnsiTheme="minorHAnsi" w:cstheme="minorHAnsi"/>
                  <w:i/>
                  <w:iCs/>
                </w:rPr>
                <w:t>School Development Plans. Guidance</w:t>
              </w:r>
              <w:r w:rsidRPr="00AC1431">
                <w:rPr>
                  <w:rStyle w:val="normaltextrun"/>
                  <w:rFonts w:asciiTheme="minorHAnsi" w:hAnsiTheme="minorHAnsi" w:cstheme="minorHAnsi"/>
                  <w:i/>
                  <w:iCs/>
                </w:rPr>
                <w:t xml:space="preserve">. </w:t>
              </w:r>
              <w:r w:rsidRPr="00AC1431">
                <w:rPr>
                  <w:rStyle w:val="normaltextrun"/>
                  <w:rFonts w:asciiTheme="minorHAnsi" w:hAnsiTheme="minorHAnsi" w:cstheme="minorHAnsi"/>
                </w:rPr>
                <w:t xml:space="preserve">Available at: </w:t>
              </w:r>
              <w:r>
                <w:rPr>
                  <w:rStyle w:val="normaltextrun"/>
                  <w:rFonts w:asciiTheme="minorHAnsi" w:hAnsiTheme="minorHAnsi" w:cstheme="minorHAnsi"/>
                </w:rPr>
                <w:tab/>
              </w:r>
              <w:hyperlink r:id="rId18" w:history="1">
                <w:r w:rsidRPr="000C08CB">
                  <w:rPr>
                    <w:rStyle w:val="Hyperlink"/>
                    <w:rFonts w:asciiTheme="minorHAnsi" w:hAnsiTheme="minorHAnsi" w:cstheme="minorHAnsi"/>
                  </w:rPr>
                  <w:t>https://www.gov.wales/sites/default/files/publications/2018-03/school-</w:t>
                </w:r>
                <w:r w:rsidRPr="000C08CB">
                  <w:rPr>
                    <w:rStyle w:val="Hyperlink"/>
                    <w:rFonts w:asciiTheme="minorHAnsi" w:hAnsiTheme="minorHAnsi" w:cstheme="minorHAnsi"/>
                  </w:rPr>
                  <w:tab/>
                  <w:t>development-plans.pdf</w:t>
                </w:r>
              </w:hyperlink>
              <w:r w:rsidRPr="00E06927">
                <w:rPr>
                  <w:rFonts w:asciiTheme="minorHAnsi" w:hAnsiTheme="minorHAnsi" w:cstheme="minorHAnsi"/>
                </w:rPr>
                <w:t xml:space="preserve"> </w:t>
              </w:r>
              <w:r w:rsidRPr="00E06927">
                <w:rPr>
                  <w:rStyle w:val="normaltextrun"/>
                  <w:rFonts w:asciiTheme="minorHAnsi" w:hAnsiTheme="minorHAnsi" w:cstheme="minorHAnsi"/>
                </w:rPr>
                <w:t xml:space="preserve"> </w:t>
              </w:r>
              <w:r w:rsidRPr="00AC1431">
                <w:rPr>
                  <w:rStyle w:val="normaltextrun"/>
                  <w:rFonts w:asciiTheme="minorHAnsi" w:hAnsiTheme="minorHAnsi" w:cstheme="minorHAnsi"/>
                </w:rPr>
                <w:t>(Accessed: 2</w:t>
              </w:r>
              <w:r>
                <w:rPr>
                  <w:rStyle w:val="normaltextrun"/>
                  <w:rFonts w:asciiTheme="minorHAnsi" w:hAnsiTheme="minorHAnsi" w:cstheme="minorHAnsi"/>
                </w:rPr>
                <w:t>8 March</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p>
            <w:p w14:paraId="6389AD1D"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sidRPr="00AC1431">
                <w:rPr>
                  <w:rStyle w:val="normaltextrun"/>
                  <w:rFonts w:asciiTheme="minorHAnsi" w:hAnsiTheme="minorHAnsi" w:cstheme="minorHAnsi"/>
                </w:rPr>
                <w:t>Welsh Government (20</w:t>
              </w:r>
              <w:r>
                <w:rPr>
                  <w:rStyle w:val="normaltextrun"/>
                  <w:rFonts w:asciiTheme="minorHAnsi" w:hAnsiTheme="minorHAnsi" w:cstheme="minorHAnsi"/>
                </w:rPr>
                <w:t>12</w:t>
              </w:r>
              <w:r w:rsidRPr="00AC1431">
                <w:rPr>
                  <w:rStyle w:val="normaltextrun"/>
                  <w:rFonts w:asciiTheme="minorHAnsi" w:hAnsiTheme="minorHAnsi" w:cstheme="minorHAnsi"/>
                </w:rPr>
                <w:t xml:space="preserve">) </w:t>
              </w:r>
              <w:r>
                <w:rPr>
                  <w:rStyle w:val="normaltextrun"/>
                  <w:rFonts w:asciiTheme="minorHAnsi" w:hAnsiTheme="minorHAnsi" w:cstheme="minorHAnsi"/>
                  <w:i/>
                  <w:iCs/>
                </w:rPr>
                <w:t>Tackling Poverty Action Plan</w:t>
              </w:r>
              <w:r w:rsidRPr="00AC1431">
                <w:rPr>
                  <w:rStyle w:val="normaltextrun"/>
                  <w:rFonts w:asciiTheme="minorHAnsi" w:hAnsiTheme="minorHAnsi" w:cstheme="minorHAnsi"/>
                  <w:i/>
                  <w:iCs/>
                </w:rPr>
                <w:t xml:space="preserve">. </w:t>
              </w:r>
              <w:r w:rsidRPr="00AC1431">
                <w:rPr>
                  <w:rStyle w:val="normaltextrun"/>
                  <w:rFonts w:asciiTheme="minorHAnsi" w:hAnsiTheme="minorHAnsi" w:cstheme="minorHAnsi"/>
                </w:rPr>
                <w:t xml:space="preserve">Available at: </w:t>
              </w:r>
              <w:r>
                <w:rPr>
                  <w:rStyle w:val="normaltextrun"/>
                  <w:rFonts w:asciiTheme="minorHAnsi" w:hAnsiTheme="minorHAnsi" w:cstheme="minorHAnsi"/>
                </w:rPr>
                <w:tab/>
              </w:r>
              <w:hyperlink r:id="rId19" w:history="1">
                <w:r w:rsidRPr="000C08CB">
                  <w:rPr>
                    <w:rStyle w:val="Hyperlink"/>
                    <w:rFonts w:asciiTheme="minorHAnsi" w:eastAsiaTheme="minorEastAsia" w:hAnsiTheme="minorHAnsi" w:cstheme="minorHAnsi"/>
                  </w:rPr>
                  <w:t>https://business.senedd.wales/documents/s500001880/CELG4-20-</w:t>
                </w:r>
                <w:r w:rsidRPr="000C08CB">
                  <w:rPr>
                    <w:rStyle w:val="Hyperlink"/>
                    <w:rFonts w:asciiTheme="minorHAnsi" w:eastAsiaTheme="minorEastAsia" w:hAnsiTheme="minorHAnsi" w:cstheme="minorHAnsi"/>
                  </w:rPr>
                  <w:tab/>
                  <w:t>14%20Paper%205.pdf</w:t>
                </w:r>
              </w:hyperlink>
              <w:r>
                <w:rPr>
                  <w:rStyle w:val="normaltextrun"/>
                  <w:rFonts w:asciiTheme="minorHAnsi" w:hAnsiTheme="minorHAnsi" w:cstheme="minorHAnsi"/>
                </w:rPr>
                <w:t xml:space="preserve"> </w:t>
              </w:r>
              <w:r w:rsidRPr="00AC1431">
                <w:rPr>
                  <w:rStyle w:val="normaltextrun"/>
                  <w:rFonts w:asciiTheme="minorHAnsi" w:hAnsiTheme="minorHAnsi" w:cstheme="minorHAnsi"/>
                </w:rPr>
                <w:t>(Accessed: 2</w:t>
              </w:r>
              <w:r>
                <w:rPr>
                  <w:rStyle w:val="normaltextrun"/>
                  <w:rFonts w:asciiTheme="minorHAnsi" w:hAnsiTheme="minorHAnsi" w:cstheme="minorHAnsi"/>
                </w:rPr>
                <w:t>2 March</w:t>
              </w:r>
              <w:r w:rsidRPr="00AC1431">
                <w:rPr>
                  <w:rStyle w:val="normaltextrun"/>
                  <w:rFonts w:asciiTheme="minorHAnsi" w:hAnsiTheme="minorHAnsi" w:cstheme="minorHAnsi"/>
                </w:rPr>
                <w:t xml:space="preserve"> 202</w:t>
              </w:r>
              <w:r>
                <w:rPr>
                  <w:rStyle w:val="normaltextrun"/>
                  <w:rFonts w:asciiTheme="minorHAnsi" w:hAnsiTheme="minorHAnsi" w:cstheme="minorHAnsi"/>
                </w:rPr>
                <w:t>3</w:t>
              </w:r>
              <w:r w:rsidRPr="00AC1431">
                <w:rPr>
                  <w:rStyle w:val="normaltextrun"/>
                  <w:rFonts w:asciiTheme="minorHAnsi" w:hAnsiTheme="minorHAnsi" w:cstheme="minorHAnsi"/>
                </w:rPr>
                <w:t>).</w:t>
              </w:r>
            </w:p>
            <w:p w14:paraId="33C32347"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Welsh Government (2019) </w:t>
              </w:r>
              <w:r w:rsidRPr="00F66B85">
                <w:rPr>
                  <w:rStyle w:val="normaltextrun"/>
                  <w:rFonts w:asciiTheme="minorHAnsi" w:hAnsiTheme="minorHAnsi" w:cstheme="minorHAnsi"/>
                  <w:i/>
                  <w:iCs/>
                </w:rPr>
                <w:t>The Capped 9 Points Score (Interim)</w:t>
              </w:r>
              <w:r>
                <w:rPr>
                  <w:rStyle w:val="normaltextrun"/>
                  <w:rFonts w:asciiTheme="minorHAnsi" w:hAnsiTheme="minorHAnsi" w:cstheme="minorHAnsi"/>
                </w:rPr>
                <w:t xml:space="preserve">. Available at: </w:t>
              </w:r>
              <w:r>
                <w:rPr>
                  <w:rStyle w:val="normaltextrun"/>
                  <w:rFonts w:asciiTheme="minorHAnsi" w:hAnsiTheme="minorHAnsi" w:cstheme="minorHAnsi"/>
                </w:rPr>
                <w:tab/>
              </w:r>
              <w:hyperlink r:id="rId20" w:history="1">
                <w:r w:rsidRPr="000C08CB">
                  <w:rPr>
                    <w:rStyle w:val="Hyperlink"/>
                    <w:rFonts w:asciiTheme="minorHAnsi" w:eastAsiaTheme="minorEastAsia" w:hAnsiTheme="minorHAnsi" w:cstheme="minorHAnsi"/>
                  </w:rPr>
                  <w:t>https://www.gov.wales/capped-9-points-score-interim</w:t>
                </w:r>
              </w:hyperlink>
              <w:r>
                <w:rPr>
                  <w:rStyle w:val="normaltextrun"/>
                  <w:rFonts w:asciiTheme="minorHAnsi" w:hAnsiTheme="minorHAnsi" w:cstheme="minorHAnsi"/>
                </w:rPr>
                <w:t xml:space="preserve"> (Accessed: 14 April 2023)</w:t>
              </w:r>
            </w:p>
            <w:p w14:paraId="602D2A4A" w14:textId="77777777" w:rsidR="00FE3ED1" w:rsidRDefault="00FE3ED1" w:rsidP="00FE3ED1">
              <w:pPr>
                <w:pStyle w:val="paragraph"/>
                <w:spacing w:before="0" w:beforeAutospacing="0" w:after="0" w:afterAutospacing="0" w:line="480" w:lineRule="auto"/>
                <w:textAlignment w:val="baseline"/>
                <w:rPr>
                  <w:rStyle w:val="normaltextrun"/>
                  <w:rFonts w:asciiTheme="minorHAnsi" w:hAnsiTheme="minorHAnsi" w:cstheme="minorHAnsi"/>
                </w:rPr>
              </w:pPr>
            </w:p>
            <w:p w14:paraId="3FBC4E5F" w14:textId="77777777" w:rsidR="00FE3ED1" w:rsidRDefault="00FE3ED1" w:rsidP="00FE3ED1">
              <w:pPr>
                <w:pStyle w:val="paragraph"/>
                <w:spacing w:before="0" w:beforeAutospacing="0" w:after="0" w:afterAutospacing="0" w:line="480" w:lineRule="auto"/>
                <w:textAlignment w:val="baseline"/>
                <w:rPr>
                  <w:rStyle w:val="eop"/>
                  <w:rFonts w:asciiTheme="minorHAnsi" w:hAnsiTheme="minorHAnsi" w:cstheme="minorHAnsi"/>
                </w:rPr>
              </w:pPr>
              <w:r w:rsidRPr="00AC1431">
                <w:rPr>
                  <w:rStyle w:val="eop"/>
                  <w:rFonts w:asciiTheme="minorHAnsi" w:hAnsiTheme="minorHAnsi" w:cstheme="minorHAnsi"/>
                </w:rPr>
                <w:t> </w:t>
              </w:r>
            </w:p>
            <w:p w14:paraId="36176529" w14:textId="77777777" w:rsidR="00FE3ED1" w:rsidRDefault="00000000" w:rsidP="00FE3ED1">
              <w:pPr>
                <w:spacing w:line="480" w:lineRule="auto"/>
              </w:pPr>
            </w:p>
          </w:sdtContent>
        </w:sdt>
      </w:sdtContent>
    </w:sdt>
    <w:p w14:paraId="46487E43" w14:textId="77777777" w:rsidR="0096170D" w:rsidRDefault="0096170D" w:rsidP="0096170D">
      <w:pPr>
        <w:spacing w:line="480" w:lineRule="auto"/>
        <w:rPr>
          <w:rFonts w:eastAsia="Calibri" w:cstheme="minorHAnsi"/>
          <w:color w:val="000000" w:themeColor="text1"/>
          <w:sz w:val="24"/>
          <w:szCs w:val="24"/>
        </w:rPr>
      </w:pPr>
    </w:p>
    <w:p w14:paraId="3675A9DF" w14:textId="77777777" w:rsidR="00FE3ED1" w:rsidRDefault="00FE3ED1" w:rsidP="0096170D">
      <w:pPr>
        <w:spacing w:line="480" w:lineRule="auto"/>
        <w:rPr>
          <w:rFonts w:eastAsia="Calibri" w:cstheme="minorHAnsi"/>
          <w:color w:val="000000" w:themeColor="text1"/>
          <w:sz w:val="24"/>
          <w:szCs w:val="24"/>
        </w:rPr>
      </w:pPr>
    </w:p>
    <w:p w14:paraId="6B25BE71" w14:textId="77777777" w:rsidR="00FE3ED1" w:rsidRDefault="00FE3ED1" w:rsidP="0096170D">
      <w:pPr>
        <w:spacing w:line="480" w:lineRule="auto"/>
        <w:rPr>
          <w:rFonts w:eastAsia="Calibri" w:cstheme="minorHAnsi"/>
          <w:color w:val="000000" w:themeColor="text1"/>
          <w:sz w:val="24"/>
          <w:szCs w:val="24"/>
        </w:rPr>
      </w:pPr>
    </w:p>
    <w:p w14:paraId="0F765866" w14:textId="77777777" w:rsidR="00FE3ED1" w:rsidRDefault="00FE3ED1" w:rsidP="0096170D">
      <w:pPr>
        <w:spacing w:line="480" w:lineRule="auto"/>
        <w:rPr>
          <w:rFonts w:eastAsia="Calibri" w:cstheme="minorHAnsi"/>
          <w:color w:val="000000" w:themeColor="text1"/>
          <w:sz w:val="24"/>
          <w:szCs w:val="24"/>
        </w:rPr>
      </w:pPr>
    </w:p>
    <w:p w14:paraId="0C3E6FC8" w14:textId="77777777" w:rsidR="00FE3ED1" w:rsidRPr="0096170D" w:rsidRDefault="00FE3ED1" w:rsidP="0096170D">
      <w:pPr>
        <w:spacing w:line="480" w:lineRule="auto"/>
        <w:rPr>
          <w:rFonts w:eastAsia="Calibri" w:cstheme="minorHAnsi"/>
          <w:color w:val="000000" w:themeColor="text1"/>
          <w:sz w:val="24"/>
          <w:szCs w:val="24"/>
        </w:rPr>
      </w:pPr>
    </w:p>
    <w:p w14:paraId="0BF1721F" w14:textId="194E1E3E" w:rsidR="0096170D" w:rsidRPr="00FE3ED1" w:rsidRDefault="00FE3ED1" w:rsidP="6F10224F">
      <w:pPr>
        <w:rPr>
          <w:rFonts w:ascii="Calibri" w:eastAsia="Calibri" w:hAnsi="Calibri" w:cs="Calibri"/>
          <w:b/>
          <w:bCs/>
          <w:color w:val="000000" w:themeColor="text1"/>
          <w:sz w:val="24"/>
          <w:szCs w:val="24"/>
        </w:rPr>
      </w:pPr>
      <w:r w:rsidRPr="00FE3ED1">
        <w:rPr>
          <w:rFonts w:ascii="Calibri" w:eastAsia="Calibri" w:hAnsi="Calibri" w:cs="Calibri"/>
          <w:b/>
          <w:bCs/>
          <w:color w:val="000000" w:themeColor="text1"/>
          <w:sz w:val="24"/>
          <w:szCs w:val="24"/>
        </w:rPr>
        <w:lastRenderedPageBreak/>
        <w:t>Appendices</w:t>
      </w:r>
    </w:p>
    <w:p w14:paraId="26589636" w14:textId="77777777" w:rsidR="00FE3ED1" w:rsidRPr="00B31138" w:rsidRDefault="00FE3ED1" w:rsidP="6F10224F">
      <w:pPr>
        <w:rPr>
          <w:rFonts w:ascii="Calibri" w:eastAsia="Calibri" w:hAnsi="Calibri" w:cs="Calibri"/>
          <w:color w:val="000000" w:themeColor="text1"/>
          <w:sz w:val="24"/>
          <w:szCs w:val="24"/>
        </w:rPr>
      </w:pPr>
    </w:p>
    <w:p w14:paraId="159CA2AD" w14:textId="66209B44" w:rsidR="001014B1" w:rsidRPr="00B31138" w:rsidRDefault="001014B1" w:rsidP="6F10224F">
      <w:pPr>
        <w:rPr>
          <w:rFonts w:ascii="Calibri" w:eastAsia="Calibri" w:hAnsi="Calibri" w:cs="Calibri"/>
          <w:b/>
          <w:bCs/>
          <w:color w:val="000000" w:themeColor="text1"/>
          <w:sz w:val="24"/>
          <w:szCs w:val="24"/>
        </w:rPr>
      </w:pPr>
      <w:r w:rsidRPr="00B31138">
        <w:rPr>
          <w:rFonts w:ascii="Calibri" w:eastAsia="Calibri" w:hAnsi="Calibri" w:cs="Calibri"/>
          <w:b/>
          <w:bCs/>
          <w:color w:val="000000" w:themeColor="text1"/>
          <w:sz w:val="24"/>
          <w:szCs w:val="24"/>
        </w:rPr>
        <w:t>Appendix 1: School Development Planning Cycle (Welsh Gov. 2014)</w:t>
      </w:r>
    </w:p>
    <w:p w14:paraId="0FD9774C" w14:textId="77777777" w:rsidR="001014B1" w:rsidRDefault="001014B1" w:rsidP="6F10224F">
      <w:pPr>
        <w:rPr>
          <w:rFonts w:ascii="Calibri" w:eastAsia="Calibri" w:hAnsi="Calibri" w:cs="Calibri"/>
          <w:color w:val="000000" w:themeColor="text1"/>
        </w:rPr>
      </w:pPr>
    </w:p>
    <w:p w14:paraId="2B36716E" w14:textId="5ED11196" w:rsidR="00070BE7" w:rsidRDefault="0D193B04" w:rsidP="6F10224F">
      <w:pPr>
        <w:rPr>
          <w:rFonts w:ascii="Calibri" w:eastAsia="Calibri" w:hAnsi="Calibri" w:cs="Calibri"/>
          <w:color w:val="000000" w:themeColor="text1"/>
        </w:rPr>
      </w:pPr>
      <w:r>
        <w:rPr>
          <w:noProof/>
        </w:rPr>
        <w:drawing>
          <wp:inline distT="0" distB="0" distL="0" distR="0" wp14:anchorId="73B0072D" wp14:editId="13ADA0DA">
            <wp:extent cx="4796155" cy="4959894"/>
            <wp:effectExtent l="0" t="0" r="4445" b="0"/>
            <wp:docPr id="1367961371" name="Picture 1367961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extLst>
                        <a:ext uri="{28A0092B-C50C-407E-A947-70E740481C1C}">
                          <a14:useLocalDpi xmlns:a14="http://schemas.microsoft.com/office/drawing/2010/main" val="0"/>
                        </a:ext>
                      </a:extLst>
                    </a:blip>
                    <a:srcRect l="-319" t="9584"/>
                    <a:stretch/>
                  </pic:blipFill>
                  <pic:spPr bwMode="auto">
                    <a:xfrm>
                      <a:off x="0" y="0"/>
                      <a:ext cx="4796790" cy="4960551"/>
                    </a:xfrm>
                    <a:prstGeom prst="rect">
                      <a:avLst/>
                    </a:prstGeom>
                    <a:ln>
                      <a:noFill/>
                    </a:ln>
                    <a:extLst>
                      <a:ext uri="{53640926-AAD7-44D8-BBD7-CCE9431645EC}">
                        <a14:shadowObscured xmlns:a14="http://schemas.microsoft.com/office/drawing/2010/main"/>
                      </a:ext>
                    </a:extLst>
                  </pic:spPr>
                </pic:pic>
              </a:graphicData>
            </a:graphic>
          </wp:inline>
        </w:drawing>
      </w:r>
    </w:p>
    <w:p w14:paraId="114F9725" w14:textId="76EA6C96" w:rsidR="00070BE7" w:rsidRDefault="00070BE7" w:rsidP="6F10224F">
      <w:pPr>
        <w:rPr>
          <w:rFonts w:ascii="Calibri" w:eastAsia="Calibri" w:hAnsi="Calibri" w:cs="Calibri"/>
          <w:color w:val="000000" w:themeColor="text1"/>
        </w:rPr>
      </w:pPr>
    </w:p>
    <w:p w14:paraId="33CC921F" w14:textId="6366B67D" w:rsidR="00070BE7" w:rsidRDefault="00070BE7" w:rsidP="6F10224F">
      <w:pPr>
        <w:rPr>
          <w:rFonts w:ascii="Calibri" w:eastAsia="Calibri" w:hAnsi="Calibri" w:cs="Calibri"/>
          <w:color w:val="000000" w:themeColor="text1"/>
        </w:rPr>
      </w:pPr>
    </w:p>
    <w:p w14:paraId="018674F0" w14:textId="3B78E765" w:rsidR="00070BE7" w:rsidRDefault="00070BE7" w:rsidP="6F10224F">
      <w:pPr>
        <w:rPr>
          <w:rFonts w:ascii="Calibri" w:eastAsia="Calibri" w:hAnsi="Calibri" w:cs="Calibri"/>
          <w:color w:val="000000" w:themeColor="text1"/>
        </w:rPr>
      </w:pPr>
    </w:p>
    <w:p w14:paraId="19DDFF72" w14:textId="6CED8510" w:rsidR="00070BE7" w:rsidRDefault="00070BE7" w:rsidP="6F10224F">
      <w:pPr>
        <w:rPr>
          <w:rFonts w:ascii="Calibri" w:eastAsia="Calibri" w:hAnsi="Calibri" w:cs="Calibri"/>
          <w:color w:val="000000" w:themeColor="text1"/>
        </w:rPr>
      </w:pPr>
    </w:p>
    <w:p w14:paraId="53ADA8B5" w14:textId="7171F44B" w:rsidR="00070BE7" w:rsidRDefault="00070BE7" w:rsidP="6F10224F">
      <w:pPr>
        <w:rPr>
          <w:rFonts w:ascii="Calibri" w:eastAsia="Calibri" w:hAnsi="Calibri" w:cs="Calibri"/>
          <w:color w:val="000000" w:themeColor="text1"/>
        </w:rPr>
      </w:pPr>
    </w:p>
    <w:p w14:paraId="68CACFD7" w14:textId="0BA84B92" w:rsidR="00070BE7" w:rsidRDefault="00070BE7" w:rsidP="6F10224F">
      <w:pPr>
        <w:rPr>
          <w:rFonts w:ascii="Calibri" w:eastAsia="Calibri" w:hAnsi="Calibri" w:cs="Calibri"/>
          <w:color w:val="000000" w:themeColor="text1"/>
        </w:rPr>
      </w:pPr>
    </w:p>
    <w:p w14:paraId="7E929D0C" w14:textId="45EDD68E" w:rsidR="00070BE7" w:rsidRDefault="00070BE7" w:rsidP="6F10224F">
      <w:pPr>
        <w:rPr>
          <w:rFonts w:ascii="Calibri" w:eastAsia="Calibri" w:hAnsi="Calibri" w:cs="Calibri"/>
          <w:color w:val="000000" w:themeColor="text1"/>
        </w:rPr>
      </w:pPr>
    </w:p>
    <w:p w14:paraId="6BC196E4" w14:textId="33C69149" w:rsidR="00070BE7" w:rsidRDefault="0D193B04" w:rsidP="6F10224F">
      <w:pPr>
        <w:rPr>
          <w:rFonts w:ascii="Calibri" w:eastAsia="Calibri" w:hAnsi="Calibri" w:cs="Calibri"/>
          <w:color w:val="000000" w:themeColor="text1"/>
          <w:sz w:val="24"/>
          <w:szCs w:val="24"/>
        </w:rPr>
      </w:pPr>
      <w:r w:rsidRPr="6F10224F">
        <w:rPr>
          <w:rFonts w:ascii="Calibri" w:eastAsia="Calibri" w:hAnsi="Calibri" w:cs="Calibri"/>
          <w:b/>
          <w:bCs/>
          <w:color w:val="000000" w:themeColor="text1"/>
          <w:sz w:val="24"/>
          <w:szCs w:val="24"/>
          <w:lang w:val="en-GB"/>
        </w:rPr>
        <w:lastRenderedPageBreak/>
        <w:t xml:space="preserve">Appendix 1: Key Priority 1 </w:t>
      </w:r>
      <w:r w:rsidR="001014B1">
        <w:rPr>
          <w:rFonts w:ascii="Calibri" w:eastAsia="Calibri" w:hAnsi="Calibri" w:cs="Calibri"/>
          <w:b/>
          <w:bCs/>
          <w:color w:val="000000" w:themeColor="text1"/>
          <w:sz w:val="24"/>
          <w:szCs w:val="24"/>
          <w:lang w:val="en-GB"/>
        </w:rPr>
        <w:t xml:space="preserve">targets </w:t>
      </w:r>
      <w:r w:rsidRPr="6F10224F">
        <w:rPr>
          <w:rFonts w:ascii="Calibri" w:eastAsia="Calibri" w:hAnsi="Calibri" w:cs="Calibri"/>
          <w:b/>
          <w:bCs/>
          <w:color w:val="000000" w:themeColor="text1"/>
          <w:sz w:val="24"/>
          <w:szCs w:val="24"/>
          <w:lang w:val="en-GB"/>
        </w:rPr>
        <w:t>of School X’s SDP</w:t>
      </w:r>
      <w:r w:rsidR="001014B1">
        <w:rPr>
          <w:rFonts w:ascii="Calibri" w:eastAsia="Calibri" w:hAnsi="Calibri" w:cs="Calibri"/>
          <w:b/>
          <w:bCs/>
          <w:color w:val="000000" w:themeColor="text1"/>
          <w:sz w:val="24"/>
          <w:szCs w:val="24"/>
          <w:lang w:val="en-GB"/>
        </w:rPr>
        <w:t xml:space="preserve"> (Placement School SDP, 2022)</w:t>
      </w:r>
    </w:p>
    <w:p w14:paraId="59A256BB" w14:textId="519CDDC3" w:rsidR="00070BE7" w:rsidRDefault="00070BE7" w:rsidP="6F10224F">
      <w:pPr>
        <w:rPr>
          <w:rFonts w:ascii="Calibri" w:eastAsia="Calibri" w:hAnsi="Calibri" w:cs="Calibri"/>
          <w:color w:val="000000" w:themeColor="text1"/>
        </w:rPr>
      </w:pPr>
    </w:p>
    <w:tbl>
      <w:tblPr>
        <w:tblW w:w="0" w:type="auto"/>
        <w:tblLayout w:type="fixed"/>
        <w:tblLook w:val="04A0" w:firstRow="1" w:lastRow="0" w:firstColumn="1" w:lastColumn="0" w:noHBand="0" w:noVBand="1"/>
      </w:tblPr>
      <w:tblGrid>
        <w:gridCol w:w="9015"/>
      </w:tblGrid>
      <w:tr w:rsidR="001014B1" w14:paraId="4A350515" w14:textId="77777777" w:rsidTr="00ED477E">
        <w:trPr>
          <w:trHeight w:val="300"/>
        </w:trPr>
        <w:tc>
          <w:tcPr>
            <w:tcW w:w="9015" w:type="dxa"/>
            <w:shd w:val="clear" w:color="auto" w:fill="FFF2CC" w:themeFill="accent4" w:themeFillTint="33"/>
            <w:tcMar>
              <w:left w:w="105" w:type="dxa"/>
              <w:right w:w="105" w:type="dxa"/>
            </w:tcMar>
          </w:tcPr>
          <w:p w14:paraId="66BA762F" w14:textId="3D0BD3BB" w:rsidR="001014B1" w:rsidRPr="001014B1" w:rsidRDefault="001014B1" w:rsidP="00ED477E">
            <w:pPr>
              <w:spacing w:after="0" w:line="240" w:lineRule="auto"/>
              <w:rPr>
                <w:rFonts w:ascii="Calibri" w:eastAsia="Calibri" w:hAnsi="Calibri" w:cs="Calibri"/>
                <w:b/>
                <w:bCs/>
                <w:color w:val="000000" w:themeColor="text1"/>
                <w:sz w:val="24"/>
                <w:szCs w:val="24"/>
                <w:lang w:val="en-GB"/>
              </w:rPr>
            </w:pPr>
            <w:r w:rsidRPr="001014B1">
              <w:rPr>
                <w:rFonts w:ascii="Calibri" w:eastAsia="Calibri" w:hAnsi="Calibri" w:cs="Calibri"/>
                <w:b/>
                <w:bCs/>
                <w:color w:val="000000" w:themeColor="text1"/>
                <w:sz w:val="24"/>
                <w:szCs w:val="24"/>
                <w:lang w:val="en-GB"/>
              </w:rPr>
              <w:t>Key Priority 1: Achieving Outstanding Pupil Outcomes</w:t>
            </w:r>
          </w:p>
          <w:p w14:paraId="2107A1C6" w14:textId="77777777" w:rsidR="001014B1" w:rsidRDefault="001014B1" w:rsidP="00ED477E">
            <w:pPr>
              <w:spacing w:after="0" w:line="240" w:lineRule="auto"/>
              <w:rPr>
                <w:rFonts w:ascii="Calibri" w:eastAsia="Calibri" w:hAnsi="Calibri" w:cs="Calibri"/>
                <w:color w:val="000000" w:themeColor="text1"/>
                <w:sz w:val="24"/>
                <w:szCs w:val="24"/>
                <w:lang w:val="en-GB"/>
              </w:rPr>
            </w:pPr>
          </w:p>
          <w:p w14:paraId="0DFDDA96" w14:textId="176933F5" w:rsidR="001014B1" w:rsidRPr="001014B1" w:rsidRDefault="001014B1" w:rsidP="00ED477E">
            <w:pPr>
              <w:spacing w:after="0" w:line="240" w:lineRule="auto"/>
              <w:rPr>
                <w:rFonts w:ascii="Calibri" w:eastAsia="Calibri" w:hAnsi="Calibri" w:cs="Calibri"/>
                <w:color w:val="000000" w:themeColor="text1"/>
                <w:sz w:val="24"/>
                <w:szCs w:val="24"/>
                <w:lang w:val="en-GB"/>
              </w:rPr>
            </w:pPr>
            <w:r w:rsidRPr="6F10224F">
              <w:rPr>
                <w:rFonts w:ascii="Calibri" w:eastAsia="Calibri" w:hAnsi="Calibri" w:cs="Calibri"/>
                <w:color w:val="000000" w:themeColor="text1"/>
                <w:sz w:val="24"/>
                <w:szCs w:val="24"/>
                <w:lang w:val="en-GB"/>
              </w:rPr>
              <w:t xml:space="preserve">1. Improve pupils’ literacy (oracy/writing/reading) and Numeracy skills to close the gap (post pandemic) in outcomes for boys, </w:t>
            </w:r>
            <w:proofErr w:type="spellStart"/>
            <w:r w:rsidRPr="6F10224F">
              <w:rPr>
                <w:rFonts w:ascii="Calibri" w:eastAsia="Calibri" w:hAnsi="Calibri" w:cs="Calibri"/>
                <w:color w:val="000000" w:themeColor="text1"/>
                <w:sz w:val="24"/>
                <w:szCs w:val="24"/>
                <w:lang w:val="en-GB"/>
              </w:rPr>
              <w:t>efsm</w:t>
            </w:r>
            <w:proofErr w:type="spellEnd"/>
            <w:r w:rsidR="00FE3ED1">
              <w:rPr>
                <w:rFonts w:ascii="Calibri" w:eastAsia="Calibri" w:hAnsi="Calibri" w:cs="Calibri"/>
                <w:color w:val="000000" w:themeColor="text1"/>
                <w:sz w:val="24"/>
                <w:szCs w:val="24"/>
                <w:lang w:val="en-GB"/>
              </w:rPr>
              <w:t>, socioeconomically disadvantaged,</w:t>
            </w:r>
            <w:r w:rsidRPr="6F10224F">
              <w:rPr>
                <w:rFonts w:ascii="Calibri" w:eastAsia="Calibri" w:hAnsi="Calibri" w:cs="Calibri"/>
                <w:color w:val="000000" w:themeColor="text1"/>
                <w:sz w:val="24"/>
                <w:szCs w:val="24"/>
                <w:lang w:val="en-GB"/>
              </w:rPr>
              <w:t xml:space="preserve"> and EAL pupils to Improve capped point score </w:t>
            </w:r>
          </w:p>
          <w:p w14:paraId="5EB759F9" w14:textId="77777777" w:rsidR="001014B1" w:rsidRDefault="001014B1" w:rsidP="00ED477E">
            <w:pPr>
              <w:spacing w:after="0" w:line="240" w:lineRule="auto"/>
              <w:rPr>
                <w:rFonts w:ascii="Calibri" w:eastAsia="Calibri" w:hAnsi="Calibri" w:cs="Calibri"/>
                <w:color w:val="000000" w:themeColor="text1"/>
                <w:sz w:val="24"/>
                <w:szCs w:val="24"/>
              </w:rPr>
            </w:pPr>
            <w:r w:rsidRPr="6F10224F">
              <w:rPr>
                <w:rFonts w:ascii="Calibri" w:eastAsia="Calibri" w:hAnsi="Calibri" w:cs="Calibri"/>
                <w:color w:val="000000" w:themeColor="text1"/>
                <w:sz w:val="24"/>
                <w:szCs w:val="24"/>
                <w:lang w:val="en-GB"/>
              </w:rPr>
              <w:t>2. Develop teachers/pupils use of digital technology to improve learning outcomes, including virtual learning </w:t>
            </w:r>
          </w:p>
          <w:p w14:paraId="3B03891D" w14:textId="77777777" w:rsidR="001014B1" w:rsidRDefault="001014B1" w:rsidP="00ED477E">
            <w:pPr>
              <w:spacing w:after="0" w:line="240" w:lineRule="auto"/>
              <w:rPr>
                <w:rFonts w:ascii="Calibri" w:eastAsia="Calibri" w:hAnsi="Calibri" w:cs="Calibri"/>
                <w:color w:val="000000" w:themeColor="text1"/>
                <w:sz w:val="24"/>
                <w:szCs w:val="24"/>
              </w:rPr>
            </w:pPr>
            <w:r w:rsidRPr="6F10224F">
              <w:rPr>
                <w:rFonts w:ascii="Calibri" w:eastAsia="Calibri" w:hAnsi="Calibri" w:cs="Calibri"/>
                <w:color w:val="000000" w:themeColor="text1"/>
                <w:sz w:val="24"/>
                <w:szCs w:val="24"/>
                <w:lang w:val="en-GB"/>
              </w:rPr>
              <w:t>3. Raise aspirations, progress, engagement and attendance to secure high outcomes and reduce the current gap in performance across groups of learners</w:t>
            </w:r>
          </w:p>
          <w:p w14:paraId="11AFE758" w14:textId="77777777" w:rsidR="001014B1" w:rsidRDefault="001014B1" w:rsidP="00ED477E">
            <w:pPr>
              <w:spacing w:after="0" w:line="240" w:lineRule="auto"/>
              <w:rPr>
                <w:rFonts w:ascii="Calibri" w:eastAsia="Calibri" w:hAnsi="Calibri" w:cs="Calibri"/>
                <w:color w:val="000000" w:themeColor="text1"/>
                <w:sz w:val="24"/>
                <w:szCs w:val="24"/>
              </w:rPr>
            </w:pPr>
            <w:r w:rsidRPr="6F10224F">
              <w:rPr>
                <w:rFonts w:ascii="Calibri" w:eastAsia="Calibri" w:hAnsi="Calibri" w:cs="Calibri"/>
                <w:color w:val="000000" w:themeColor="text1"/>
                <w:sz w:val="24"/>
                <w:szCs w:val="24"/>
                <w:lang w:val="en-GB"/>
              </w:rPr>
              <w:t>4. Improve the performance of pupils in subjects which have 3 year trend of below average performance at Level 2 and Level 3</w:t>
            </w:r>
          </w:p>
          <w:p w14:paraId="244ACB39" w14:textId="77777777" w:rsidR="001014B1" w:rsidRDefault="001014B1" w:rsidP="00ED477E">
            <w:pPr>
              <w:spacing w:after="0" w:line="240" w:lineRule="auto"/>
              <w:rPr>
                <w:rFonts w:ascii="Calibri" w:eastAsia="Calibri" w:hAnsi="Calibri" w:cs="Calibri"/>
                <w:color w:val="000000" w:themeColor="text1"/>
                <w:sz w:val="24"/>
                <w:szCs w:val="24"/>
              </w:rPr>
            </w:pPr>
            <w:r w:rsidRPr="6F10224F">
              <w:rPr>
                <w:rFonts w:ascii="Calibri" w:eastAsia="Calibri" w:hAnsi="Calibri" w:cs="Calibri"/>
                <w:color w:val="000000" w:themeColor="text1"/>
                <w:sz w:val="24"/>
                <w:szCs w:val="24"/>
                <w:lang w:val="en-GB"/>
              </w:rPr>
              <w:t>5. Improve pupil attendance – persistent absenteeism </w:t>
            </w:r>
          </w:p>
          <w:p w14:paraId="646322A5" w14:textId="77777777" w:rsidR="001014B1" w:rsidRDefault="001014B1" w:rsidP="00ED477E">
            <w:pPr>
              <w:spacing w:after="240" w:line="240" w:lineRule="auto"/>
              <w:rPr>
                <w:rFonts w:ascii="Times New Roman" w:eastAsia="Times New Roman" w:hAnsi="Times New Roman" w:cs="Times New Roman"/>
                <w:sz w:val="24"/>
                <w:szCs w:val="24"/>
              </w:rPr>
            </w:pPr>
          </w:p>
        </w:tc>
      </w:tr>
    </w:tbl>
    <w:p w14:paraId="6F10DB1B" w14:textId="77777777" w:rsidR="001014B1" w:rsidRDefault="001014B1" w:rsidP="001014B1">
      <w:pPr>
        <w:spacing w:after="0" w:line="240" w:lineRule="auto"/>
        <w:rPr>
          <w:rFonts w:ascii="Calibri" w:eastAsia="Calibri" w:hAnsi="Calibri" w:cs="Calibri"/>
          <w:color w:val="000000" w:themeColor="text1"/>
          <w:sz w:val="24"/>
          <w:szCs w:val="24"/>
        </w:rPr>
      </w:pPr>
    </w:p>
    <w:p w14:paraId="4B0806E8" w14:textId="77777777" w:rsidR="001014B1" w:rsidRDefault="001014B1" w:rsidP="6F10224F">
      <w:pPr>
        <w:rPr>
          <w:rFonts w:ascii="Calibri" w:eastAsia="Calibri" w:hAnsi="Calibri" w:cs="Calibri"/>
          <w:color w:val="000000" w:themeColor="text1"/>
        </w:rPr>
      </w:pPr>
    </w:p>
    <w:tbl>
      <w:tblPr>
        <w:tblW w:w="0" w:type="auto"/>
        <w:tblLayout w:type="fixed"/>
        <w:tblLook w:val="04A0" w:firstRow="1" w:lastRow="0" w:firstColumn="1" w:lastColumn="0" w:noHBand="0" w:noVBand="1"/>
      </w:tblPr>
      <w:tblGrid>
        <w:gridCol w:w="1290"/>
        <w:gridCol w:w="2865"/>
        <w:gridCol w:w="4830"/>
      </w:tblGrid>
      <w:tr w:rsidR="6F10224F" w14:paraId="143526C8" w14:textId="77777777" w:rsidTr="6F10224F">
        <w:trPr>
          <w:trHeight w:val="300"/>
        </w:trPr>
        <w:tc>
          <w:tcPr>
            <w:tcW w:w="1290" w:type="dxa"/>
            <w:tcBorders>
              <w:top w:val="single" w:sz="6" w:space="0" w:color="FFBC4E"/>
              <w:left w:val="single" w:sz="6" w:space="0" w:color="FFBC4E"/>
              <w:bottom w:val="single" w:sz="6" w:space="0" w:color="FFBC4E"/>
              <w:right w:val="single" w:sz="6" w:space="0" w:color="FFBC4E"/>
            </w:tcBorders>
            <w:shd w:val="clear" w:color="auto" w:fill="FFBC4E"/>
            <w:tcMar>
              <w:top w:w="30" w:type="dxa"/>
              <w:left w:w="105" w:type="dxa"/>
              <w:bottom w:w="30" w:type="dxa"/>
              <w:right w:w="105" w:type="dxa"/>
            </w:tcMar>
          </w:tcPr>
          <w:p w14:paraId="512EA723" w14:textId="3A5BC0D1"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SDP Project</w:t>
            </w:r>
          </w:p>
        </w:tc>
        <w:tc>
          <w:tcPr>
            <w:tcW w:w="2865" w:type="dxa"/>
            <w:tcBorders>
              <w:top w:val="single" w:sz="6" w:space="0" w:color="FFBC4E"/>
              <w:left w:val="single" w:sz="6" w:space="0" w:color="FFBC4E"/>
              <w:bottom w:val="single" w:sz="6" w:space="0" w:color="FFBC4E"/>
              <w:right w:val="single" w:sz="6" w:space="0" w:color="FFBC4E"/>
            </w:tcBorders>
            <w:shd w:val="clear" w:color="auto" w:fill="FFBC4E"/>
            <w:tcMar>
              <w:top w:w="30" w:type="dxa"/>
              <w:left w:w="105" w:type="dxa"/>
              <w:bottom w:w="30" w:type="dxa"/>
              <w:right w:w="105" w:type="dxa"/>
            </w:tcMar>
          </w:tcPr>
          <w:p w14:paraId="1AA8B655" w14:textId="527C2705"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Objective</w:t>
            </w:r>
          </w:p>
        </w:tc>
        <w:tc>
          <w:tcPr>
            <w:tcW w:w="4830" w:type="dxa"/>
            <w:tcBorders>
              <w:top w:val="single" w:sz="6" w:space="0" w:color="FFBC4E"/>
              <w:left w:val="single" w:sz="6" w:space="0" w:color="FFBC4E"/>
              <w:bottom w:val="single" w:sz="6" w:space="0" w:color="FFBC4E"/>
              <w:right w:val="single" w:sz="6" w:space="0" w:color="FFBC4E"/>
            </w:tcBorders>
            <w:shd w:val="clear" w:color="auto" w:fill="FFBC4E"/>
            <w:tcMar>
              <w:top w:w="30" w:type="dxa"/>
              <w:left w:w="105" w:type="dxa"/>
              <w:bottom w:w="30" w:type="dxa"/>
              <w:right w:w="105" w:type="dxa"/>
            </w:tcMar>
          </w:tcPr>
          <w:p w14:paraId="7DA6EAB6" w14:textId="7DEA7391"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Activities</w:t>
            </w:r>
          </w:p>
        </w:tc>
      </w:tr>
      <w:tr w:rsidR="6F10224F" w14:paraId="7DDA6B70" w14:textId="77777777" w:rsidTr="6F10224F">
        <w:trPr>
          <w:trHeight w:val="300"/>
        </w:trPr>
        <w:tc>
          <w:tcPr>
            <w:tcW w:w="1290" w:type="dxa"/>
            <w:tcBorders>
              <w:top w:val="single" w:sz="6" w:space="0" w:color="FFBC4E"/>
              <w:left w:val="single" w:sz="6" w:space="0" w:color="FFBC4E"/>
              <w:bottom w:val="single" w:sz="6" w:space="0" w:color="FFBC4E"/>
              <w:right w:val="single" w:sz="6" w:space="0" w:color="FFBC4E"/>
            </w:tcBorders>
            <w:shd w:val="clear" w:color="auto" w:fill="FFD38A"/>
            <w:tcMar>
              <w:top w:w="30" w:type="dxa"/>
              <w:left w:w="105" w:type="dxa"/>
              <w:bottom w:w="30" w:type="dxa"/>
              <w:right w:w="105" w:type="dxa"/>
            </w:tcMar>
          </w:tcPr>
          <w:p w14:paraId="24A98510" w14:textId="202BA415"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1. Achieving outstanding standards in progress in Learning and Skills</w:t>
            </w:r>
          </w:p>
          <w:p w14:paraId="4BD6529C" w14:textId="33175AFA" w:rsidR="6F10224F" w:rsidRDefault="6F10224F" w:rsidP="6F10224F">
            <w:pPr>
              <w:spacing w:after="0" w:line="240" w:lineRule="auto"/>
              <w:rPr>
                <w:rFonts w:ascii="Calibri" w:eastAsia="Calibri" w:hAnsi="Calibri" w:cs="Calibri"/>
                <w:color w:val="000000" w:themeColor="text1"/>
                <w:sz w:val="18"/>
                <w:szCs w:val="18"/>
              </w:rPr>
            </w:pPr>
            <w:r w:rsidRPr="6F10224F">
              <w:rPr>
                <w:rFonts w:ascii="Calibri" w:eastAsia="Calibri" w:hAnsi="Calibri" w:cs="Calibri"/>
                <w:color w:val="000000" w:themeColor="text1"/>
                <w:sz w:val="18"/>
                <w:szCs w:val="18"/>
                <w:lang w:val="en-GB"/>
              </w:rPr>
              <w:t>Due by: 21/07/2023</w:t>
            </w:r>
          </w:p>
        </w:tc>
        <w:tc>
          <w:tcPr>
            <w:tcW w:w="2865" w:type="dxa"/>
            <w:tcBorders>
              <w:top w:val="single" w:sz="6" w:space="0" w:color="FFBC4E"/>
              <w:left w:val="single" w:sz="6" w:space="0" w:color="FFBC4E"/>
              <w:bottom w:val="single" w:sz="6" w:space="0" w:color="FFBC4E"/>
              <w:right w:val="single" w:sz="6" w:space="0" w:color="FFBC4E"/>
            </w:tcBorders>
            <w:shd w:val="clear" w:color="auto" w:fill="FFFFFF" w:themeFill="background1"/>
            <w:tcMar>
              <w:top w:w="30" w:type="dxa"/>
              <w:left w:w="105" w:type="dxa"/>
              <w:bottom w:w="30" w:type="dxa"/>
              <w:right w:w="105" w:type="dxa"/>
            </w:tcMar>
          </w:tcPr>
          <w:p w14:paraId="6FD5307F" w14:textId="1EBD71A7"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 xml:space="preserve">Reduce the attainment gap in the capped 9 and Level 2inc for boys, </w:t>
            </w:r>
            <w:proofErr w:type="spellStart"/>
            <w:r w:rsidRPr="6F10224F">
              <w:rPr>
                <w:rFonts w:ascii="Calibri" w:eastAsia="Calibri" w:hAnsi="Calibri" w:cs="Calibri"/>
                <w:color w:val="000000" w:themeColor="text1"/>
                <w:lang w:val="en-GB"/>
              </w:rPr>
              <w:t>eFSM</w:t>
            </w:r>
            <w:proofErr w:type="spellEnd"/>
            <w:r w:rsidRPr="6F10224F">
              <w:rPr>
                <w:rFonts w:ascii="Calibri" w:eastAsia="Calibri" w:hAnsi="Calibri" w:cs="Calibri"/>
                <w:color w:val="000000" w:themeColor="text1"/>
                <w:lang w:val="en-GB"/>
              </w:rPr>
              <w:t xml:space="preserve"> </w:t>
            </w:r>
            <w:r w:rsidR="00FE3ED1">
              <w:rPr>
                <w:rFonts w:ascii="Calibri" w:eastAsia="Calibri" w:hAnsi="Calibri" w:cs="Calibri"/>
                <w:color w:val="000000" w:themeColor="text1"/>
                <w:lang w:val="en-GB"/>
              </w:rPr>
              <w:t xml:space="preserve">and socioeconomically disadvantaged </w:t>
            </w:r>
            <w:r w:rsidRPr="6F10224F">
              <w:rPr>
                <w:rFonts w:ascii="Calibri" w:eastAsia="Calibri" w:hAnsi="Calibri" w:cs="Calibri"/>
                <w:color w:val="000000" w:themeColor="text1"/>
                <w:lang w:val="en-GB"/>
              </w:rPr>
              <w:t>pupils and pupils who continue to display a learning deficit as a result of the pandemic.</w:t>
            </w:r>
          </w:p>
        </w:tc>
        <w:tc>
          <w:tcPr>
            <w:tcW w:w="4830" w:type="dxa"/>
            <w:tcBorders>
              <w:top w:val="single" w:sz="6" w:space="0" w:color="FFBC4E"/>
              <w:left w:val="single" w:sz="6" w:space="0" w:color="FFBC4E"/>
              <w:bottom w:val="single" w:sz="6" w:space="0" w:color="FFBC4E"/>
              <w:right w:val="single" w:sz="6" w:space="0" w:color="FFBC4E"/>
            </w:tcBorders>
            <w:shd w:val="clear" w:color="auto" w:fill="FFFFFF" w:themeFill="background1"/>
            <w:tcMar>
              <w:top w:w="30" w:type="dxa"/>
              <w:left w:w="105" w:type="dxa"/>
              <w:bottom w:w="30" w:type="dxa"/>
              <w:right w:w="105" w:type="dxa"/>
            </w:tcMar>
          </w:tcPr>
          <w:p w14:paraId="35957CA2" w14:textId="1179B460"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a. Through team learning and collaboration, establish staff mastery in reading skills to support the reading skills development of pupils with reading score &gt;85 in their transition from the literacy foundation programme.</w:t>
            </w:r>
          </w:p>
          <w:p w14:paraId="55F75467" w14:textId="4E0C88D0"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01/09/2022 - 31/03/2023 </w:t>
            </w:r>
          </w:p>
          <w:p w14:paraId="18FB2BA5" w14:textId="717BF781" w:rsidR="6F10224F" w:rsidRDefault="6F10224F" w:rsidP="6F10224F">
            <w:pPr>
              <w:spacing w:after="0" w:line="240" w:lineRule="auto"/>
              <w:rPr>
                <w:rFonts w:ascii="Times New Roman" w:eastAsia="Times New Roman" w:hAnsi="Times New Roman" w:cs="Times New Roman"/>
                <w:sz w:val="24"/>
                <w:szCs w:val="24"/>
              </w:rPr>
            </w:pPr>
          </w:p>
          <w:p w14:paraId="0AC9252F" w14:textId="675FD2D9"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b. Pupil independence and study skills improved through the embedding and consistent application of the homework policy.</w:t>
            </w:r>
          </w:p>
          <w:p w14:paraId="1AC36A44" w14:textId="2C3D6E05"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7D7F3AF4" w14:textId="36086EBC" w:rsidR="6F10224F" w:rsidRDefault="6F10224F" w:rsidP="6F10224F">
            <w:pPr>
              <w:spacing w:after="0" w:line="240" w:lineRule="auto"/>
              <w:rPr>
                <w:rFonts w:ascii="Times New Roman" w:eastAsia="Times New Roman" w:hAnsi="Times New Roman" w:cs="Times New Roman"/>
                <w:sz w:val="24"/>
                <w:szCs w:val="24"/>
              </w:rPr>
            </w:pPr>
          </w:p>
          <w:p w14:paraId="18BB6793" w14:textId="2D17F084"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c. Diagnostic marking consistently applied and embedded across all curriculum areas in Years 7-13 and areas for development addressed/actioned within appropriate lessons</w:t>
            </w:r>
          </w:p>
          <w:p w14:paraId="1A8BCF3E" w14:textId="5944097E"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02AB2EF5" w14:textId="139564DF" w:rsidR="6F10224F" w:rsidRDefault="6F10224F" w:rsidP="6F10224F">
            <w:pPr>
              <w:spacing w:after="0" w:line="240" w:lineRule="auto"/>
              <w:rPr>
                <w:rFonts w:ascii="Times New Roman" w:eastAsia="Times New Roman" w:hAnsi="Times New Roman" w:cs="Times New Roman"/>
                <w:sz w:val="24"/>
                <w:szCs w:val="24"/>
              </w:rPr>
            </w:pPr>
          </w:p>
          <w:p w14:paraId="1C264DFA" w14:textId="5FD37368"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d. The 'equity' approach embedded to reduce the attainment gap as a result of disadvantage.</w:t>
            </w:r>
          </w:p>
          <w:p w14:paraId="48FFF167" w14:textId="66B61845" w:rsidR="6F10224F" w:rsidRDefault="6F10224F" w:rsidP="6F10224F">
            <w:pPr>
              <w:spacing w:after="0" w:line="240" w:lineRule="auto"/>
              <w:rPr>
                <w:rFonts w:ascii="Calibri" w:eastAsia="Calibri" w:hAnsi="Calibri" w:cs="Calibri"/>
                <w:color w:val="000000" w:themeColor="text1"/>
              </w:rPr>
            </w:pPr>
          </w:p>
          <w:p w14:paraId="330BCE7B" w14:textId="74568063"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Consistent application of equity actions, identify relevant pupils and implement support plans which include: </w:t>
            </w:r>
          </w:p>
          <w:p w14:paraId="5ADD2103" w14:textId="7F3B5667" w:rsidR="6F10224F" w:rsidRDefault="6F10224F" w:rsidP="6F10224F">
            <w:pPr>
              <w:spacing w:after="0" w:line="240" w:lineRule="auto"/>
              <w:rPr>
                <w:rFonts w:ascii="Calibri" w:eastAsia="Calibri" w:hAnsi="Calibri" w:cs="Calibri"/>
                <w:color w:val="000000" w:themeColor="text1"/>
              </w:rPr>
            </w:pPr>
          </w:p>
          <w:p w14:paraId="3E2CFA69" w14:textId="0B6B23E6" w:rsidR="6F10224F" w:rsidRDefault="6F10224F" w:rsidP="6F10224F">
            <w:pPr>
              <w:pStyle w:val="ListParagraph"/>
              <w:numPr>
                <w:ilvl w:val="0"/>
                <w:numId w:val="4"/>
              </w:num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lastRenderedPageBreak/>
              <w:t>Phone calls home to FSM parents about Global Grades, homework and supporting learning. </w:t>
            </w:r>
          </w:p>
          <w:p w14:paraId="60716E51" w14:textId="54F3F1E0" w:rsidR="6F10224F" w:rsidRDefault="6F10224F" w:rsidP="6F10224F">
            <w:pPr>
              <w:pStyle w:val="ListParagraph"/>
              <w:numPr>
                <w:ilvl w:val="0"/>
                <w:numId w:val="4"/>
              </w:num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Assemblies on Global Grade/ aspirations/independent learning/revision. </w:t>
            </w:r>
          </w:p>
          <w:p w14:paraId="1622E52A" w14:textId="6A62F6D9" w:rsidR="6F10224F" w:rsidRDefault="6F10224F" w:rsidP="6F10224F">
            <w:pPr>
              <w:pStyle w:val="ListParagraph"/>
              <w:numPr>
                <w:ilvl w:val="0"/>
                <w:numId w:val="4"/>
              </w:num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Analysis of behaviour data for FSM pupils and support strategies.</w:t>
            </w:r>
          </w:p>
          <w:p w14:paraId="2C165D06" w14:textId="6AA84B72" w:rsidR="6F10224F" w:rsidRDefault="6F10224F" w:rsidP="6F10224F">
            <w:pPr>
              <w:pStyle w:val="ListParagraph"/>
              <w:numPr>
                <w:ilvl w:val="0"/>
                <w:numId w:val="4"/>
              </w:num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The use of aspirational Global Grades as identified in the Rady Project</w:t>
            </w:r>
          </w:p>
          <w:p w14:paraId="5476932D" w14:textId="48F48948"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48DDA93D" w14:textId="651F514D" w:rsidR="6F10224F" w:rsidRDefault="6F10224F" w:rsidP="6F10224F">
            <w:pPr>
              <w:spacing w:after="0" w:line="240" w:lineRule="auto"/>
              <w:rPr>
                <w:rFonts w:ascii="Times New Roman" w:eastAsia="Times New Roman" w:hAnsi="Times New Roman" w:cs="Times New Roman"/>
                <w:sz w:val="24"/>
                <w:szCs w:val="24"/>
              </w:rPr>
            </w:pPr>
          </w:p>
          <w:p w14:paraId="00AB05E8" w14:textId="191C8904"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e. For all data drops compare performance of FSM pupils with pupils of the same Global Grade and identify areas for each child’s development at an individual teacher level.</w:t>
            </w:r>
          </w:p>
          <w:p w14:paraId="7F308AA9" w14:textId="5B99DC4E"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7544490D" w14:textId="5E0EB337" w:rsidR="6F10224F" w:rsidRDefault="6F10224F" w:rsidP="6F10224F">
            <w:pPr>
              <w:spacing w:after="0" w:line="240" w:lineRule="auto"/>
              <w:rPr>
                <w:rFonts w:ascii="Times New Roman" w:eastAsia="Times New Roman" w:hAnsi="Times New Roman" w:cs="Times New Roman"/>
                <w:sz w:val="24"/>
                <w:szCs w:val="24"/>
              </w:rPr>
            </w:pPr>
          </w:p>
          <w:p w14:paraId="37808951" w14:textId="7E6A27D5"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 xml:space="preserve">f. Creating and supporting continuous learning of staff with the development of Welsh language skills to further enhance Bilingualism across the school and pupils Welsh skills. Create opportunities for pupils to develop their Welsh language skills in an authentic context  </w:t>
            </w:r>
          </w:p>
          <w:p w14:paraId="49D97763" w14:textId="539402EF"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01/09/2022 - 21/07/2023</w:t>
            </w:r>
          </w:p>
          <w:p w14:paraId="18324C2A" w14:textId="42CD308D" w:rsidR="6F10224F" w:rsidRDefault="6F10224F" w:rsidP="6F10224F">
            <w:pPr>
              <w:spacing w:after="0" w:line="240" w:lineRule="auto"/>
              <w:rPr>
                <w:rFonts w:ascii="Times New Roman" w:eastAsia="Times New Roman" w:hAnsi="Times New Roman" w:cs="Times New Roman"/>
                <w:sz w:val="24"/>
                <w:szCs w:val="24"/>
              </w:rPr>
            </w:pPr>
          </w:p>
          <w:p w14:paraId="760E1AB1" w14:textId="3E5212E2"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g. As part of the equity approach create a foundation programme on digital skills to ensure comprehensive pupil knowledge and skills</w:t>
            </w:r>
          </w:p>
          <w:p w14:paraId="1A962DB2" w14:textId="436572E8"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70CB6E47" w14:textId="2309CDAD" w:rsidR="6F10224F" w:rsidRDefault="6F10224F" w:rsidP="6F10224F">
            <w:pPr>
              <w:spacing w:after="0" w:line="240" w:lineRule="auto"/>
              <w:rPr>
                <w:rFonts w:ascii="Times New Roman" w:eastAsia="Times New Roman" w:hAnsi="Times New Roman" w:cs="Times New Roman"/>
                <w:sz w:val="24"/>
                <w:szCs w:val="24"/>
              </w:rPr>
            </w:pPr>
          </w:p>
          <w:p w14:paraId="7156346D" w14:textId="568D90A5"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h. ALNET - Continue roll out of implementation plan to ensure pupils with ALN achieve their potential</w:t>
            </w:r>
          </w:p>
          <w:p w14:paraId="3880610A" w14:textId="56107207" w:rsidR="6F10224F" w:rsidRDefault="6F10224F" w:rsidP="6F10224F">
            <w:pPr>
              <w:spacing w:after="0" w:line="240" w:lineRule="auto"/>
              <w:rPr>
                <w:rFonts w:ascii="Calibri" w:eastAsia="Calibri" w:hAnsi="Calibri" w:cs="Calibri"/>
                <w:color w:val="333399"/>
                <w:sz w:val="18"/>
                <w:szCs w:val="18"/>
              </w:rPr>
            </w:pPr>
            <w:r w:rsidRPr="6F10224F">
              <w:rPr>
                <w:rFonts w:ascii="Calibri" w:eastAsia="Calibri" w:hAnsi="Calibri" w:cs="Calibri"/>
                <w:color w:val="333399"/>
                <w:sz w:val="18"/>
                <w:szCs w:val="18"/>
                <w:lang w:val="en-GB"/>
              </w:rPr>
              <w:t xml:space="preserve">01/09/2022 - 21/07/2023 </w:t>
            </w:r>
          </w:p>
          <w:p w14:paraId="6CA5C549" w14:textId="51668399" w:rsidR="6F10224F" w:rsidRDefault="6F10224F" w:rsidP="6F10224F">
            <w:pPr>
              <w:spacing w:after="0" w:line="240" w:lineRule="auto"/>
              <w:rPr>
                <w:rFonts w:ascii="Times New Roman" w:eastAsia="Times New Roman" w:hAnsi="Times New Roman" w:cs="Times New Roman"/>
                <w:sz w:val="24"/>
                <w:szCs w:val="24"/>
              </w:rPr>
            </w:pPr>
          </w:p>
        </w:tc>
      </w:tr>
      <w:tr w:rsidR="6F10224F" w14:paraId="4AD54346" w14:textId="77777777" w:rsidTr="6F10224F">
        <w:trPr>
          <w:gridAfter w:val="1"/>
          <w:wAfter w:w="4830" w:type="dxa"/>
          <w:trHeight w:val="300"/>
        </w:trPr>
        <w:tc>
          <w:tcPr>
            <w:tcW w:w="1290" w:type="dxa"/>
            <w:tcBorders>
              <w:top w:val="single" w:sz="6" w:space="0" w:color="FFBC4E"/>
              <w:left w:val="single" w:sz="6" w:space="0" w:color="FFBC4E"/>
              <w:bottom w:val="single" w:sz="6" w:space="0" w:color="FFBC4E"/>
              <w:right w:val="single" w:sz="6" w:space="0" w:color="FFBC4E"/>
            </w:tcBorders>
            <w:shd w:val="clear" w:color="auto" w:fill="FFEBC7"/>
            <w:tcMar>
              <w:top w:w="30" w:type="dxa"/>
              <w:left w:w="105" w:type="dxa"/>
              <w:bottom w:w="30" w:type="dxa"/>
              <w:right w:w="105" w:type="dxa"/>
            </w:tcMar>
          </w:tcPr>
          <w:p w14:paraId="6E52978B" w14:textId="5B71DAB1" w:rsidR="6F10224F" w:rsidRDefault="6F10224F" w:rsidP="6F10224F">
            <w:pPr>
              <w:spacing w:after="0" w:line="240" w:lineRule="auto"/>
              <w:rPr>
                <w:rFonts w:ascii="Calibri" w:eastAsia="Calibri" w:hAnsi="Calibri" w:cs="Calibri"/>
                <w:color w:val="000000" w:themeColor="text1"/>
              </w:rPr>
            </w:pPr>
            <w:r w:rsidRPr="6F10224F">
              <w:rPr>
                <w:rFonts w:ascii="Calibri" w:eastAsia="Calibri" w:hAnsi="Calibri" w:cs="Calibri"/>
                <w:color w:val="000000" w:themeColor="text1"/>
                <w:lang w:val="en-GB"/>
              </w:rPr>
              <w:t>Success Criterion</w:t>
            </w:r>
          </w:p>
        </w:tc>
        <w:tc>
          <w:tcPr>
            <w:tcW w:w="2865" w:type="dxa"/>
            <w:tcBorders>
              <w:top w:val="single" w:sz="6" w:space="0" w:color="FFBC4E"/>
              <w:left w:val="single" w:sz="6" w:space="0" w:color="FFBC4E"/>
              <w:bottom w:val="single" w:sz="6" w:space="0" w:color="FFBC4E"/>
              <w:right w:val="single" w:sz="6" w:space="0" w:color="FFBC4E"/>
            </w:tcBorders>
            <w:tcMar>
              <w:top w:w="30" w:type="dxa"/>
              <w:left w:w="105" w:type="dxa"/>
              <w:bottom w:w="30" w:type="dxa"/>
              <w:right w:w="105" w:type="dxa"/>
            </w:tcMar>
          </w:tcPr>
          <w:p w14:paraId="553AF0E3" w14:textId="78CB428A" w:rsidR="6F10224F" w:rsidRDefault="6F10224F" w:rsidP="6F10224F">
            <w:pPr>
              <w:spacing w:after="0" w:line="240" w:lineRule="auto"/>
              <w:jc w:val="center"/>
              <w:rPr>
                <w:rFonts w:ascii="Times New Roman" w:eastAsia="Times New Roman" w:hAnsi="Times New Roman" w:cs="Times New Roman"/>
                <w:sz w:val="24"/>
                <w:szCs w:val="24"/>
              </w:rPr>
            </w:pPr>
            <w:r w:rsidRPr="6F10224F">
              <w:rPr>
                <w:rFonts w:ascii="Times New Roman" w:eastAsia="Times New Roman" w:hAnsi="Times New Roman" w:cs="Times New Roman"/>
                <w:sz w:val="24"/>
                <w:szCs w:val="24"/>
                <w:lang w:val="en-GB"/>
              </w:rPr>
              <w:t>Attainment gap for boys reduced across interim measures. (Difference in attainment between girls and boys no greater than 20 points at the capped 9).</w:t>
            </w:r>
          </w:p>
          <w:p w14:paraId="65FE90F0" w14:textId="1FE7C376" w:rsidR="6F10224F" w:rsidRDefault="6F10224F" w:rsidP="6F10224F">
            <w:pPr>
              <w:spacing w:after="0" w:line="240" w:lineRule="auto"/>
              <w:jc w:val="center"/>
              <w:rPr>
                <w:rFonts w:ascii="Times New Roman" w:eastAsia="Times New Roman" w:hAnsi="Times New Roman" w:cs="Times New Roman"/>
                <w:sz w:val="24"/>
                <w:szCs w:val="24"/>
              </w:rPr>
            </w:pPr>
            <w:r w:rsidRPr="6F10224F">
              <w:rPr>
                <w:rFonts w:ascii="Times New Roman" w:eastAsia="Times New Roman" w:hAnsi="Times New Roman" w:cs="Times New Roman"/>
                <w:sz w:val="24"/>
                <w:szCs w:val="24"/>
                <w:lang w:val="en-GB"/>
              </w:rPr>
              <w:t>The L2+ &gt;55% (target 60%) and that capped 9 &gt;375 and target 380+</w:t>
            </w:r>
          </w:p>
        </w:tc>
      </w:tr>
    </w:tbl>
    <w:p w14:paraId="5D477D1E" w14:textId="29C65615" w:rsidR="00070BE7" w:rsidRDefault="00070BE7" w:rsidP="6F10224F">
      <w:pPr>
        <w:spacing w:after="0" w:line="240" w:lineRule="auto"/>
        <w:jc w:val="center"/>
        <w:rPr>
          <w:rFonts w:ascii="Century Gothic" w:eastAsia="Century Gothic" w:hAnsi="Century Gothic" w:cs="Century Gothic"/>
          <w:color w:val="000000" w:themeColor="text1"/>
          <w:sz w:val="24"/>
          <w:szCs w:val="24"/>
        </w:rPr>
      </w:pPr>
    </w:p>
    <w:p w14:paraId="0B5F2741" w14:textId="2BDA9B1D" w:rsidR="00070BE7" w:rsidRDefault="00070BE7" w:rsidP="6F10224F">
      <w:pPr>
        <w:spacing w:after="0" w:line="240" w:lineRule="auto"/>
        <w:rPr>
          <w:rFonts w:ascii="Calibri" w:eastAsia="Calibri" w:hAnsi="Calibri" w:cs="Calibri"/>
          <w:color w:val="000000" w:themeColor="text1"/>
          <w:sz w:val="24"/>
          <w:szCs w:val="24"/>
        </w:rPr>
      </w:pPr>
    </w:p>
    <w:p w14:paraId="2C078E63" w14:textId="7488548F" w:rsidR="00070BE7" w:rsidRDefault="00070BE7" w:rsidP="6F10224F"/>
    <w:sectPr w:rsidR="00070BE7">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ACAB6" w14:textId="77777777" w:rsidR="00CF32FA" w:rsidRDefault="00CF32FA">
      <w:pPr>
        <w:spacing w:after="0" w:line="240" w:lineRule="auto"/>
      </w:pPr>
      <w:r>
        <w:separator/>
      </w:r>
    </w:p>
  </w:endnote>
  <w:endnote w:type="continuationSeparator" w:id="0">
    <w:p w14:paraId="53EF5714" w14:textId="77777777" w:rsidR="00CF32FA" w:rsidRDefault="00CF3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5517520"/>
      <w:docPartObj>
        <w:docPartGallery w:val="Page Numbers (Bottom of Page)"/>
        <w:docPartUnique/>
      </w:docPartObj>
    </w:sdtPr>
    <w:sdtEndPr>
      <w:rPr>
        <w:noProof/>
      </w:rPr>
    </w:sdtEndPr>
    <w:sdtContent>
      <w:p w14:paraId="26E9E30F" w14:textId="1B5D765C" w:rsidR="00065763" w:rsidRDefault="000657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C1EF2D" w14:textId="2AF8A7D0" w:rsidR="6F10224F" w:rsidRDefault="6F10224F" w:rsidP="6F102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8CDE9" w14:textId="77777777" w:rsidR="00CF32FA" w:rsidRDefault="00CF32FA">
      <w:pPr>
        <w:spacing w:after="0" w:line="240" w:lineRule="auto"/>
      </w:pPr>
      <w:r>
        <w:separator/>
      </w:r>
    </w:p>
  </w:footnote>
  <w:footnote w:type="continuationSeparator" w:id="0">
    <w:p w14:paraId="675A124E" w14:textId="77777777" w:rsidR="00CF32FA" w:rsidRDefault="00CF32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F10224F" w14:paraId="19243B36" w14:textId="77777777" w:rsidTr="6F10224F">
      <w:trPr>
        <w:trHeight w:val="300"/>
      </w:trPr>
      <w:tc>
        <w:tcPr>
          <w:tcW w:w="3120" w:type="dxa"/>
        </w:tcPr>
        <w:p w14:paraId="5A0E73BB" w14:textId="4440E263" w:rsidR="00FE3ED1" w:rsidRDefault="00FE3ED1" w:rsidP="00FE3ED1">
          <w:pPr>
            <w:pStyle w:val="Header"/>
          </w:pPr>
          <w:r>
            <w:t>SN: 2217613</w:t>
          </w:r>
        </w:p>
        <w:p w14:paraId="1166ED58" w14:textId="6CD167C9" w:rsidR="6F10224F" w:rsidRDefault="6F10224F" w:rsidP="6F10224F">
          <w:pPr>
            <w:pStyle w:val="Header"/>
            <w:ind w:left="-115"/>
          </w:pPr>
        </w:p>
      </w:tc>
      <w:tc>
        <w:tcPr>
          <w:tcW w:w="3120" w:type="dxa"/>
        </w:tcPr>
        <w:p w14:paraId="6AE9CBE1" w14:textId="4B4276AE" w:rsidR="6F10224F" w:rsidRDefault="6F10224F" w:rsidP="6F10224F">
          <w:pPr>
            <w:pStyle w:val="Header"/>
            <w:jc w:val="center"/>
          </w:pPr>
        </w:p>
      </w:tc>
      <w:tc>
        <w:tcPr>
          <w:tcW w:w="3120" w:type="dxa"/>
        </w:tcPr>
        <w:p w14:paraId="6B15732A" w14:textId="704D585C" w:rsidR="6F10224F" w:rsidRDefault="6F10224F" w:rsidP="6F10224F">
          <w:pPr>
            <w:pStyle w:val="Header"/>
            <w:ind w:right="-115"/>
            <w:jc w:val="right"/>
          </w:pPr>
        </w:p>
      </w:tc>
    </w:tr>
  </w:tbl>
  <w:p w14:paraId="4046F2D3" w14:textId="6FE70EED" w:rsidR="6F10224F" w:rsidRDefault="6F10224F" w:rsidP="6F1022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1BACE"/>
    <w:multiLevelType w:val="hybridMultilevel"/>
    <w:tmpl w:val="A81E10E6"/>
    <w:lvl w:ilvl="0" w:tplc="C2C80648">
      <w:start w:val="12"/>
      <w:numFmt w:val="bullet"/>
      <w:lvlText w:val="-"/>
      <w:lvlJc w:val="left"/>
      <w:pPr>
        <w:ind w:left="720" w:hanging="360"/>
      </w:pPr>
      <w:rPr>
        <w:rFonts w:ascii="Calibri" w:hAnsi="Calibri" w:hint="default"/>
      </w:rPr>
    </w:lvl>
    <w:lvl w:ilvl="1" w:tplc="604E1102">
      <w:start w:val="1"/>
      <w:numFmt w:val="bullet"/>
      <w:lvlText w:val="o"/>
      <w:lvlJc w:val="left"/>
      <w:pPr>
        <w:ind w:left="1440" w:hanging="360"/>
      </w:pPr>
      <w:rPr>
        <w:rFonts w:ascii="Courier New" w:hAnsi="Courier New" w:hint="default"/>
      </w:rPr>
    </w:lvl>
    <w:lvl w:ilvl="2" w:tplc="E63E59AC">
      <w:start w:val="1"/>
      <w:numFmt w:val="bullet"/>
      <w:lvlText w:val=""/>
      <w:lvlJc w:val="left"/>
      <w:pPr>
        <w:ind w:left="2160" w:hanging="360"/>
      </w:pPr>
      <w:rPr>
        <w:rFonts w:ascii="Wingdings" w:hAnsi="Wingdings" w:hint="default"/>
      </w:rPr>
    </w:lvl>
    <w:lvl w:ilvl="3" w:tplc="B0E02F0A">
      <w:start w:val="1"/>
      <w:numFmt w:val="bullet"/>
      <w:lvlText w:val=""/>
      <w:lvlJc w:val="left"/>
      <w:pPr>
        <w:ind w:left="2880" w:hanging="360"/>
      </w:pPr>
      <w:rPr>
        <w:rFonts w:ascii="Symbol" w:hAnsi="Symbol" w:hint="default"/>
      </w:rPr>
    </w:lvl>
    <w:lvl w:ilvl="4" w:tplc="EBE424C8">
      <w:start w:val="1"/>
      <w:numFmt w:val="bullet"/>
      <w:lvlText w:val="o"/>
      <w:lvlJc w:val="left"/>
      <w:pPr>
        <w:ind w:left="3600" w:hanging="360"/>
      </w:pPr>
      <w:rPr>
        <w:rFonts w:ascii="Courier New" w:hAnsi="Courier New" w:hint="default"/>
      </w:rPr>
    </w:lvl>
    <w:lvl w:ilvl="5" w:tplc="71F4FE20">
      <w:start w:val="1"/>
      <w:numFmt w:val="bullet"/>
      <w:lvlText w:val=""/>
      <w:lvlJc w:val="left"/>
      <w:pPr>
        <w:ind w:left="4320" w:hanging="360"/>
      </w:pPr>
      <w:rPr>
        <w:rFonts w:ascii="Wingdings" w:hAnsi="Wingdings" w:hint="default"/>
      </w:rPr>
    </w:lvl>
    <w:lvl w:ilvl="6" w:tplc="DB24955A">
      <w:start w:val="1"/>
      <w:numFmt w:val="bullet"/>
      <w:lvlText w:val=""/>
      <w:lvlJc w:val="left"/>
      <w:pPr>
        <w:ind w:left="5040" w:hanging="360"/>
      </w:pPr>
      <w:rPr>
        <w:rFonts w:ascii="Symbol" w:hAnsi="Symbol" w:hint="default"/>
      </w:rPr>
    </w:lvl>
    <w:lvl w:ilvl="7" w:tplc="2BC21BCC">
      <w:start w:val="1"/>
      <w:numFmt w:val="bullet"/>
      <w:lvlText w:val="o"/>
      <w:lvlJc w:val="left"/>
      <w:pPr>
        <w:ind w:left="5760" w:hanging="360"/>
      </w:pPr>
      <w:rPr>
        <w:rFonts w:ascii="Courier New" w:hAnsi="Courier New" w:hint="default"/>
      </w:rPr>
    </w:lvl>
    <w:lvl w:ilvl="8" w:tplc="A7143314">
      <w:start w:val="1"/>
      <w:numFmt w:val="bullet"/>
      <w:lvlText w:val=""/>
      <w:lvlJc w:val="left"/>
      <w:pPr>
        <w:ind w:left="6480" w:hanging="360"/>
      </w:pPr>
      <w:rPr>
        <w:rFonts w:ascii="Wingdings" w:hAnsi="Wingdings" w:hint="default"/>
      </w:rPr>
    </w:lvl>
  </w:abstractNum>
  <w:abstractNum w:abstractNumId="1" w15:restartNumberingAfterBreak="0">
    <w:nsid w:val="1929D5B9"/>
    <w:multiLevelType w:val="hybridMultilevel"/>
    <w:tmpl w:val="692A0832"/>
    <w:lvl w:ilvl="0" w:tplc="CB78702A">
      <w:start w:val="1"/>
      <w:numFmt w:val="bullet"/>
      <w:lvlText w:val=""/>
      <w:lvlJc w:val="left"/>
      <w:pPr>
        <w:ind w:left="720" w:hanging="360"/>
      </w:pPr>
      <w:rPr>
        <w:rFonts w:ascii="Symbol" w:hAnsi="Symbol" w:hint="default"/>
      </w:rPr>
    </w:lvl>
    <w:lvl w:ilvl="1" w:tplc="63BC8A7E">
      <w:start w:val="1"/>
      <w:numFmt w:val="bullet"/>
      <w:lvlText w:val="o"/>
      <w:lvlJc w:val="left"/>
      <w:pPr>
        <w:ind w:left="1440" w:hanging="360"/>
      </w:pPr>
      <w:rPr>
        <w:rFonts w:ascii="Courier New" w:hAnsi="Courier New" w:hint="default"/>
      </w:rPr>
    </w:lvl>
    <w:lvl w:ilvl="2" w:tplc="A678E0C4">
      <w:start w:val="1"/>
      <w:numFmt w:val="bullet"/>
      <w:lvlText w:val=""/>
      <w:lvlJc w:val="left"/>
      <w:pPr>
        <w:ind w:left="2160" w:hanging="360"/>
      </w:pPr>
      <w:rPr>
        <w:rFonts w:ascii="Wingdings" w:hAnsi="Wingdings" w:hint="default"/>
      </w:rPr>
    </w:lvl>
    <w:lvl w:ilvl="3" w:tplc="3FAAB53E">
      <w:start w:val="1"/>
      <w:numFmt w:val="bullet"/>
      <w:lvlText w:val=""/>
      <w:lvlJc w:val="left"/>
      <w:pPr>
        <w:ind w:left="2880" w:hanging="360"/>
      </w:pPr>
      <w:rPr>
        <w:rFonts w:ascii="Symbol" w:hAnsi="Symbol" w:hint="default"/>
      </w:rPr>
    </w:lvl>
    <w:lvl w:ilvl="4" w:tplc="B0346596">
      <w:start w:val="1"/>
      <w:numFmt w:val="bullet"/>
      <w:lvlText w:val="o"/>
      <w:lvlJc w:val="left"/>
      <w:pPr>
        <w:ind w:left="3600" w:hanging="360"/>
      </w:pPr>
      <w:rPr>
        <w:rFonts w:ascii="Courier New" w:hAnsi="Courier New" w:hint="default"/>
      </w:rPr>
    </w:lvl>
    <w:lvl w:ilvl="5" w:tplc="CB3EC480">
      <w:start w:val="1"/>
      <w:numFmt w:val="bullet"/>
      <w:lvlText w:val=""/>
      <w:lvlJc w:val="left"/>
      <w:pPr>
        <w:ind w:left="4320" w:hanging="360"/>
      </w:pPr>
      <w:rPr>
        <w:rFonts w:ascii="Wingdings" w:hAnsi="Wingdings" w:hint="default"/>
      </w:rPr>
    </w:lvl>
    <w:lvl w:ilvl="6" w:tplc="DAE2B118">
      <w:start w:val="1"/>
      <w:numFmt w:val="bullet"/>
      <w:lvlText w:val=""/>
      <w:lvlJc w:val="left"/>
      <w:pPr>
        <w:ind w:left="5040" w:hanging="360"/>
      </w:pPr>
      <w:rPr>
        <w:rFonts w:ascii="Symbol" w:hAnsi="Symbol" w:hint="default"/>
      </w:rPr>
    </w:lvl>
    <w:lvl w:ilvl="7" w:tplc="8E0CD020">
      <w:start w:val="1"/>
      <w:numFmt w:val="bullet"/>
      <w:lvlText w:val="o"/>
      <w:lvlJc w:val="left"/>
      <w:pPr>
        <w:ind w:left="5760" w:hanging="360"/>
      </w:pPr>
      <w:rPr>
        <w:rFonts w:ascii="Courier New" w:hAnsi="Courier New" w:hint="default"/>
      </w:rPr>
    </w:lvl>
    <w:lvl w:ilvl="8" w:tplc="D1A2D040">
      <w:start w:val="1"/>
      <w:numFmt w:val="bullet"/>
      <w:lvlText w:val=""/>
      <w:lvlJc w:val="left"/>
      <w:pPr>
        <w:ind w:left="6480" w:hanging="360"/>
      </w:pPr>
      <w:rPr>
        <w:rFonts w:ascii="Wingdings" w:hAnsi="Wingdings" w:hint="default"/>
      </w:rPr>
    </w:lvl>
  </w:abstractNum>
  <w:abstractNum w:abstractNumId="2" w15:restartNumberingAfterBreak="0">
    <w:nsid w:val="1DCC887C"/>
    <w:multiLevelType w:val="hybridMultilevel"/>
    <w:tmpl w:val="9DB4AB36"/>
    <w:lvl w:ilvl="0" w:tplc="AF584D5E">
      <w:start w:val="12"/>
      <w:numFmt w:val="bullet"/>
      <w:lvlText w:val="-"/>
      <w:lvlJc w:val="left"/>
      <w:pPr>
        <w:ind w:left="720" w:hanging="360"/>
      </w:pPr>
      <w:rPr>
        <w:rFonts w:ascii="Calibri" w:hAnsi="Calibri" w:hint="default"/>
      </w:rPr>
    </w:lvl>
    <w:lvl w:ilvl="1" w:tplc="6FB4EF4C">
      <w:start w:val="1"/>
      <w:numFmt w:val="bullet"/>
      <w:lvlText w:val="o"/>
      <w:lvlJc w:val="left"/>
      <w:pPr>
        <w:ind w:left="1440" w:hanging="360"/>
      </w:pPr>
      <w:rPr>
        <w:rFonts w:ascii="Courier New" w:hAnsi="Courier New" w:hint="default"/>
      </w:rPr>
    </w:lvl>
    <w:lvl w:ilvl="2" w:tplc="B804F2E2">
      <w:start w:val="1"/>
      <w:numFmt w:val="bullet"/>
      <w:lvlText w:val=""/>
      <w:lvlJc w:val="left"/>
      <w:pPr>
        <w:ind w:left="2160" w:hanging="360"/>
      </w:pPr>
      <w:rPr>
        <w:rFonts w:ascii="Wingdings" w:hAnsi="Wingdings" w:hint="default"/>
      </w:rPr>
    </w:lvl>
    <w:lvl w:ilvl="3" w:tplc="7EB202F2">
      <w:start w:val="1"/>
      <w:numFmt w:val="bullet"/>
      <w:lvlText w:val=""/>
      <w:lvlJc w:val="left"/>
      <w:pPr>
        <w:ind w:left="2880" w:hanging="360"/>
      </w:pPr>
      <w:rPr>
        <w:rFonts w:ascii="Symbol" w:hAnsi="Symbol" w:hint="default"/>
      </w:rPr>
    </w:lvl>
    <w:lvl w:ilvl="4" w:tplc="485440B6">
      <w:start w:val="1"/>
      <w:numFmt w:val="bullet"/>
      <w:lvlText w:val="o"/>
      <w:lvlJc w:val="left"/>
      <w:pPr>
        <w:ind w:left="3600" w:hanging="360"/>
      </w:pPr>
      <w:rPr>
        <w:rFonts w:ascii="Courier New" w:hAnsi="Courier New" w:hint="default"/>
      </w:rPr>
    </w:lvl>
    <w:lvl w:ilvl="5" w:tplc="043255DA">
      <w:start w:val="1"/>
      <w:numFmt w:val="bullet"/>
      <w:lvlText w:val=""/>
      <w:lvlJc w:val="left"/>
      <w:pPr>
        <w:ind w:left="4320" w:hanging="360"/>
      </w:pPr>
      <w:rPr>
        <w:rFonts w:ascii="Wingdings" w:hAnsi="Wingdings" w:hint="default"/>
      </w:rPr>
    </w:lvl>
    <w:lvl w:ilvl="6" w:tplc="F67481D0">
      <w:start w:val="1"/>
      <w:numFmt w:val="bullet"/>
      <w:lvlText w:val=""/>
      <w:lvlJc w:val="left"/>
      <w:pPr>
        <w:ind w:left="5040" w:hanging="360"/>
      </w:pPr>
      <w:rPr>
        <w:rFonts w:ascii="Symbol" w:hAnsi="Symbol" w:hint="default"/>
      </w:rPr>
    </w:lvl>
    <w:lvl w:ilvl="7" w:tplc="78A4A21C">
      <w:start w:val="1"/>
      <w:numFmt w:val="bullet"/>
      <w:lvlText w:val="o"/>
      <w:lvlJc w:val="left"/>
      <w:pPr>
        <w:ind w:left="5760" w:hanging="360"/>
      </w:pPr>
      <w:rPr>
        <w:rFonts w:ascii="Courier New" w:hAnsi="Courier New" w:hint="default"/>
      </w:rPr>
    </w:lvl>
    <w:lvl w:ilvl="8" w:tplc="A62A3F28">
      <w:start w:val="1"/>
      <w:numFmt w:val="bullet"/>
      <w:lvlText w:val=""/>
      <w:lvlJc w:val="left"/>
      <w:pPr>
        <w:ind w:left="6480" w:hanging="360"/>
      </w:pPr>
      <w:rPr>
        <w:rFonts w:ascii="Wingdings" w:hAnsi="Wingdings" w:hint="default"/>
      </w:rPr>
    </w:lvl>
  </w:abstractNum>
  <w:abstractNum w:abstractNumId="3" w15:restartNumberingAfterBreak="0">
    <w:nsid w:val="3A659AC3"/>
    <w:multiLevelType w:val="hybridMultilevel"/>
    <w:tmpl w:val="E33AC9D2"/>
    <w:lvl w:ilvl="0" w:tplc="0B2878A0">
      <w:start w:val="1"/>
      <w:numFmt w:val="bullet"/>
      <w:lvlText w:val=""/>
      <w:lvlJc w:val="left"/>
      <w:pPr>
        <w:ind w:left="720" w:hanging="360"/>
      </w:pPr>
      <w:rPr>
        <w:rFonts w:ascii="Symbol" w:hAnsi="Symbol" w:hint="default"/>
      </w:rPr>
    </w:lvl>
    <w:lvl w:ilvl="1" w:tplc="ED00BA30">
      <w:start w:val="1"/>
      <w:numFmt w:val="bullet"/>
      <w:lvlText w:val="o"/>
      <w:lvlJc w:val="left"/>
      <w:pPr>
        <w:ind w:left="1440" w:hanging="360"/>
      </w:pPr>
      <w:rPr>
        <w:rFonts w:ascii="Courier New" w:hAnsi="Courier New" w:hint="default"/>
      </w:rPr>
    </w:lvl>
    <w:lvl w:ilvl="2" w:tplc="41F481C8">
      <w:start w:val="1"/>
      <w:numFmt w:val="bullet"/>
      <w:lvlText w:val=""/>
      <w:lvlJc w:val="left"/>
      <w:pPr>
        <w:ind w:left="2160" w:hanging="360"/>
      </w:pPr>
      <w:rPr>
        <w:rFonts w:ascii="Wingdings" w:hAnsi="Wingdings" w:hint="default"/>
      </w:rPr>
    </w:lvl>
    <w:lvl w:ilvl="3" w:tplc="66C64F08">
      <w:start w:val="1"/>
      <w:numFmt w:val="bullet"/>
      <w:lvlText w:val=""/>
      <w:lvlJc w:val="left"/>
      <w:pPr>
        <w:ind w:left="2880" w:hanging="360"/>
      </w:pPr>
      <w:rPr>
        <w:rFonts w:ascii="Symbol" w:hAnsi="Symbol" w:hint="default"/>
      </w:rPr>
    </w:lvl>
    <w:lvl w:ilvl="4" w:tplc="5F8AA9A2">
      <w:start w:val="1"/>
      <w:numFmt w:val="bullet"/>
      <w:lvlText w:val="o"/>
      <w:lvlJc w:val="left"/>
      <w:pPr>
        <w:ind w:left="3600" w:hanging="360"/>
      </w:pPr>
      <w:rPr>
        <w:rFonts w:ascii="Courier New" w:hAnsi="Courier New" w:hint="default"/>
      </w:rPr>
    </w:lvl>
    <w:lvl w:ilvl="5" w:tplc="5DE4872E">
      <w:start w:val="1"/>
      <w:numFmt w:val="bullet"/>
      <w:lvlText w:val=""/>
      <w:lvlJc w:val="left"/>
      <w:pPr>
        <w:ind w:left="4320" w:hanging="360"/>
      </w:pPr>
      <w:rPr>
        <w:rFonts w:ascii="Wingdings" w:hAnsi="Wingdings" w:hint="default"/>
      </w:rPr>
    </w:lvl>
    <w:lvl w:ilvl="6" w:tplc="7850FD2A">
      <w:start w:val="1"/>
      <w:numFmt w:val="bullet"/>
      <w:lvlText w:val=""/>
      <w:lvlJc w:val="left"/>
      <w:pPr>
        <w:ind w:left="5040" w:hanging="360"/>
      </w:pPr>
      <w:rPr>
        <w:rFonts w:ascii="Symbol" w:hAnsi="Symbol" w:hint="default"/>
      </w:rPr>
    </w:lvl>
    <w:lvl w:ilvl="7" w:tplc="DBB2FD3E">
      <w:start w:val="1"/>
      <w:numFmt w:val="bullet"/>
      <w:lvlText w:val="o"/>
      <w:lvlJc w:val="left"/>
      <w:pPr>
        <w:ind w:left="5760" w:hanging="360"/>
      </w:pPr>
      <w:rPr>
        <w:rFonts w:ascii="Courier New" w:hAnsi="Courier New" w:hint="default"/>
      </w:rPr>
    </w:lvl>
    <w:lvl w:ilvl="8" w:tplc="ECEA6058">
      <w:start w:val="1"/>
      <w:numFmt w:val="bullet"/>
      <w:lvlText w:val=""/>
      <w:lvlJc w:val="left"/>
      <w:pPr>
        <w:ind w:left="6480" w:hanging="360"/>
      </w:pPr>
      <w:rPr>
        <w:rFonts w:ascii="Wingdings" w:hAnsi="Wingdings" w:hint="default"/>
      </w:rPr>
    </w:lvl>
  </w:abstractNum>
  <w:abstractNum w:abstractNumId="4" w15:restartNumberingAfterBreak="0">
    <w:nsid w:val="4399AAEF"/>
    <w:multiLevelType w:val="hybridMultilevel"/>
    <w:tmpl w:val="E49238C0"/>
    <w:lvl w:ilvl="0" w:tplc="65F04190">
      <w:start w:val="1"/>
      <w:numFmt w:val="bullet"/>
      <w:lvlText w:val=""/>
      <w:lvlJc w:val="left"/>
      <w:pPr>
        <w:ind w:left="720" w:hanging="360"/>
      </w:pPr>
      <w:rPr>
        <w:rFonts w:ascii="Symbol" w:hAnsi="Symbol" w:hint="default"/>
      </w:rPr>
    </w:lvl>
    <w:lvl w:ilvl="1" w:tplc="9D262EC8">
      <w:start w:val="1"/>
      <w:numFmt w:val="bullet"/>
      <w:lvlText w:val="o"/>
      <w:lvlJc w:val="left"/>
      <w:pPr>
        <w:ind w:left="1440" w:hanging="360"/>
      </w:pPr>
      <w:rPr>
        <w:rFonts w:ascii="Courier New" w:hAnsi="Courier New" w:hint="default"/>
      </w:rPr>
    </w:lvl>
    <w:lvl w:ilvl="2" w:tplc="10E2ECD0">
      <w:start w:val="1"/>
      <w:numFmt w:val="bullet"/>
      <w:lvlText w:val=""/>
      <w:lvlJc w:val="left"/>
      <w:pPr>
        <w:ind w:left="2160" w:hanging="360"/>
      </w:pPr>
      <w:rPr>
        <w:rFonts w:ascii="Wingdings" w:hAnsi="Wingdings" w:hint="default"/>
      </w:rPr>
    </w:lvl>
    <w:lvl w:ilvl="3" w:tplc="908CD5DA">
      <w:start w:val="1"/>
      <w:numFmt w:val="bullet"/>
      <w:lvlText w:val=""/>
      <w:lvlJc w:val="left"/>
      <w:pPr>
        <w:ind w:left="2880" w:hanging="360"/>
      </w:pPr>
      <w:rPr>
        <w:rFonts w:ascii="Symbol" w:hAnsi="Symbol" w:hint="default"/>
      </w:rPr>
    </w:lvl>
    <w:lvl w:ilvl="4" w:tplc="9DC4CF68">
      <w:start w:val="1"/>
      <w:numFmt w:val="bullet"/>
      <w:lvlText w:val="o"/>
      <w:lvlJc w:val="left"/>
      <w:pPr>
        <w:ind w:left="3600" w:hanging="360"/>
      </w:pPr>
      <w:rPr>
        <w:rFonts w:ascii="Courier New" w:hAnsi="Courier New" w:hint="default"/>
      </w:rPr>
    </w:lvl>
    <w:lvl w:ilvl="5" w:tplc="463CD202">
      <w:start w:val="1"/>
      <w:numFmt w:val="bullet"/>
      <w:lvlText w:val=""/>
      <w:lvlJc w:val="left"/>
      <w:pPr>
        <w:ind w:left="4320" w:hanging="360"/>
      </w:pPr>
      <w:rPr>
        <w:rFonts w:ascii="Wingdings" w:hAnsi="Wingdings" w:hint="default"/>
      </w:rPr>
    </w:lvl>
    <w:lvl w:ilvl="6" w:tplc="245057B6">
      <w:start w:val="1"/>
      <w:numFmt w:val="bullet"/>
      <w:lvlText w:val=""/>
      <w:lvlJc w:val="left"/>
      <w:pPr>
        <w:ind w:left="5040" w:hanging="360"/>
      </w:pPr>
      <w:rPr>
        <w:rFonts w:ascii="Symbol" w:hAnsi="Symbol" w:hint="default"/>
      </w:rPr>
    </w:lvl>
    <w:lvl w:ilvl="7" w:tplc="37725824">
      <w:start w:val="1"/>
      <w:numFmt w:val="bullet"/>
      <w:lvlText w:val="o"/>
      <w:lvlJc w:val="left"/>
      <w:pPr>
        <w:ind w:left="5760" w:hanging="360"/>
      </w:pPr>
      <w:rPr>
        <w:rFonts w:ascii="Courier New" w:hAnsi="Courier New" w:hint="default"/>
      </w:rPr>
    </w:lvl>
    <w:lvl w:ilvl="8" w:tplc="E8605BC8">
      <w:start w:val="1"/>
      <w:numFmt w:val="bullet"/>
      <w:lvlText w:val=""/>
      <w:lvlJc w:val="left"/>
      <w:pPr>
        <w:ind w:left="6480" w:hanging="360"/>
      </w:pPr>
      <w:rPr>
        <w:rFonts w:ascii="Wingdings" w:hAnsi="Wingdings" w:hint="default"/>
      </w:rPr>
    </w:lvl>
  </w:abstractNum>
  <w:abstractNum w:abstractNumId="5" w15:restartNumberingAfterBreak="0">
    <w:nsid w:val="6D31A752"/>
    <w:multiLevelType w:val="hybridMultilevel"/>
    <w:tmpl w:val="5EFA094E"/>
    <w:lvl w:ilvl="0" w:tplc="71F659D8">
      <w:start w:val="1"/>
      <w:numFmt w:val="bullet"/>
      <w:lvlText w:val=""/>
      <w:lvlJc w:val="left"/>
      <w:pPr>
        <w:ind w:left="720" w:hanging="360"/>
      </w:pPr>
      <w:rPr>
        <w:rFonts w:ascii="Symbol" w:hAnsi="Symbol" w:hint="default"/>
      </w:rPr>
    </w:lvl>
    <w:lvl w:ilvl="1" w:tplc="4A6A3BCA">
      <w:start w:val="1"/>
      <w:numFmt w:val="bullet"/>
      <w:lvlText w:val="o"/>
      <w:lvlJc w:val="left"/>
      <w:pPr>
        <w:ind w:left="1440" w:hanging="360"/>
      </w:pPr>
      <w:rPr>
        <w:rFonts w:ascii="Courier New" w:hAnsi="Courier New" w:hint="default"/>
      </w:rPr>
    </w:lvl>
    <w:lvl w:ilvl="2" w:tplc="340641D8">
      <w:start w:val="1"/>
      <w:numFmt w:val="bullet"/>
      <w:lvlText w:val=""/>
      <w:lvlJc w:val="left"/>
      <w:pPr>
        <w:ind w:left="2160" w:hanging="360"/>
      </w:pPr>
      <w:rPr>
        <w:rFonts w:ascii="Wingdings" w:hAnsi="Wingdings" w:hint="default"/>
      </w:rPr>
    </w:lvl>
    <w:lvl w:ilvl="3" w:tplc="4BF6A632">
      <w:start w:val="1"/>
      <w:numFmt w:val="bullet"/>
      <w:lvlText w:val=""/>
      <w:lvlJc w:val="left"/>
      <w:pPr>
        <w:ind w:left="2880" w:hanging="360"/>
      </w:pPr>
      <w:rPr>
        <w:rFonts w:ascii="Symbol" w:hAnsi="Symbol" w:hint="default"/>
      </w:rPr>
    </w:lvl>
    <w:lvl w:ilvl="4" w:tplc="542204A8">
      <w:start w:val="1"/>
      <w:numFmt w:val="bullet"/>
      <w:lvlText w:val="o"/>
      <w:lvlJc w:val="left"/>
      <w:pPr>
        <w:ind w:left="3600" w:hanging="360"/>
      </w:pPr>
      <w:rPr>
        <w:rFonts w:ascii="Courier New" w:hAnsi="Courier New" w:hint="default"/>
      </w:rPr>
    </w:lvl>
    <w:lvl w:ilvl="5" w:tplc="EC806E2E">
      <w:start w:val="1"/>
      <w:numFmt w:val="bullet"/>
      <w:lvlText w:val=""/>
      <w:lvlJc w:val="left"/>
      <w:pPr>
        <w:ind w:left="4320" w:hanging="360"/>
      </w:pPr>
      <w:rPr>
        <w:rFonts w:ascii="Wingdings" w:hAnsi="Wingdings" w:hint="default"/>
      </w:rPr>
    </w:lvl>
    <w:lvl w:ilvl="6" w:tplc="38BE3108">
      <w:start w:val="1"/>
      <w:numFmt w:val="bullet"/>
      <w:lvlText w:val=""/>
      <w:lvlJc w:val="left"/>
      <w:pPr>
        <w:ind w:left="5040" w:hanging="360"/>
      </w:pPr>
      <w:rPr>
        <w:rFonts w:ascii="Symbol" w:hAnsi="Symbol" w:hint="default"/>
      </w:rPr>
    </w:lvl>
    <w:lvl w:ilvl="7" w:tplc="64A8D99E">
      <w:start w:val="1"/>
      <w:numFmt w:val="bullet"/>
      <w:lvlText w:val="o"/>
      <w:lvlJc w:val="left"/>
      <w:pPr>
        <w:ind w:left="5760" w:hanging="360"/>
      </w:pPr>
      <w:rPr>
        <w:rFonts w:ascii="Courier New" w:hAnsi="Courier New" w:hint="default"/>
      </w:rPr>
    </w:lvl>
    <w:lvl w:ilvl="8" w:tplc="122EEBEE">
      <w:start w:val="1"/>
      <w:numFmt w:val="bullet"/>
      <w:lvlText w:val=""/>
      <w:lvlJc w:val="left"/>
      <w:pPr>
        <w:ind w:left="6480" w:hanging="360"/>
      </w:pPr>
      <w:rPr>
        <w:rFonts w:ascii="Wingdings" w:hAnsi="Wingdings" w:hint="default"/>
      </w:rPr>
    </w:lvl>
  </w:abstractNum>
  <w:num w:numId="1" w16cid:durableId="1692799908">
    <w:abstractNumId w:val="1"/>
  </w:num>
  <w:num w:numId="2" w16cid:durableId="373700278">
    <w:abstractNumId w:val="4"/>
  </w:num>
  <w:num w:numId="3" w16cid:durableId="39400361">
    <w:abstractNumId w:val="5"/>
  </w:num>
  <w:num w:numId="4" w16cid:durableId="1044869041">
    <w:abstractNumId w:val="3"/>
  </w:num>
  <w:num w:numId="5" w16cid:durableId="670646981">
    <w:abstractNumId w:val="0"/>
  </w:num>
  <w:num w:numId="6" w16cid:durableId="3134118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9D8FFE"/>
    <w:rsid w:val="00011B40"/>
    <w:rsid w:val="00065763"/>
    <w:rsid w:val="00070BE7"/>
    <w:rsid w:val="001014B1"/>
    <w:rsid w:val="001142C7"/>
    <w:rsid w:val="0017723E"/>
    <w:rsid w:val="001C339A"/>
    <w:rsid w:val="001E01E5"/>
    <w:rsid w:val="00242AC0"/>
    <w:rsid w:val="002A7097"/>
    <w:rsid w:val="003B7012"/>
    <w:rsid w:val="003D5E9D"/>
    <w:rsid w:val="004539E2"/>
    <w:rsid w:val="004B415C"/>
    <w:rsid w:val="004D216F"/>
    <w:rsid w:val="004D657D"/>
    <w:rsid w:val="004E7197"/>
    <w:rsid w:val="004F34C8"/>
    <w:rsid w:val="00551897"/>
    <w:rsid w:val="0058539D"/>
    <w:rsid w:val="005B6952"/>
    <w:rsid w:val="006D122F"/>
    <w:rsid w:val="006D2966"/>
    <w:rsid w:val="007100B2"/>
    <w:rsid w:val="00714052"/>
    <w:rsid w:val="0074703B"/>
    <w:rsid w:val="007A05BA"/>
    <w:rsid w:val="00875193"/>
    <w:rsid w:val="008F28F8"/>
    <w:rsid w:val="0090609E"/>
    <w:rsid w:val="0096170D"/>
    <w:rsid w:val="009D3FE2"/>
    <w:rsid w:val="009E44F4"/>
    <w:rsid w:val="009E5146"/>
    <w:rsid w:val="00A55F22"/>
    <w:rsid w:val="00B31138"/>
    <w:rsid w:val="00B32476"/>
    <w:rsid w:val="00B43480"/>
    <w:rsid w:val="00B60263"/>
    <w:rsid w:val="00B617D4"/>
    <w:rsid w:val="00BA6848"/>
    <w:rsid w:val="00BC3133"/>
    <w:rsid w:val="00C02C47"/>
    <w:rsid w:val="00CB7C5D"/>
    <w:rsid w:val="00CC3370"/>
    <w:rsid w:val="00CC719B"/>
    <w:rsid w:val="00CF32FA"/>
    <w:rsid w:val="00D8701F"/>
    <w:rsid w:val="00DB7BE9"/>
    <w:rsid w:val="00E32EB9"/>
    <w:rsid w:val="00E5440D"/>
    <w:rsid w:val="00E8284F"/>
    <w:rsid w:val="00E937A0"/>
    <w:rsid w:val="00EB15C4"/>
    <w:rsid w:val="00EE38AC"/>
    <w:rsid w:val="00F819D6"/>
    <w:rsid w:val="00FA3E27"/>
    <w:rsid w:val="00FC10F2"/>
    <w:rsid w:val="00FC7C57"/>
    <w:rsid w:val="00FE062B"/>
    <w:rsid w:val="00FE3ED1"/>
    <w:rsid w:val="035E8A84"/>
    <w:rsid w:val="0509DD2C"/>
    <w:rsid w:val="0727166D"/>
    <w:rsid w:val="07785A9D"/>
    <w:rsid w:val="0B844386"/>
    <w:rsid w:val="0D193B04"/>
    <w:rsid w:val="1066E68E"/>
    <w:rsid w:val="1B07A5EB"/>
    <w:rsid w:val="1BF282F1"/>
    <w:rsid w:val="1C354366"/>
    <w:rsid w:val="1FA17DD2"/>
    <w:rsid w:val="20DBD113"/>
    <w:rsid w:val="25F796F9"/>
    <w:rsid w:val="265A16FB"/>
    <w:rsid w:val="2905A248"/>
    <w:rsid w:val="2A763817"/>
    <w:rsid w:val="2F0F942E"/>
    <w:rsid w:val="30DD13F9"/>
    <w:rsid w:val="37B178AA"/>
    <w:rsid w:val="403A679A"/>
    <w:rsid w:val="404A34D9"/>
    <w:rsid w:val="43A2881A"/>
    <w:rsid w:val="44220350"/>
    <w:rsid w:val="49C82183"/>
    <w:rsid w:val="56805C77"/>
    <w:rsid w:val="5D72A39A"/>
    <w:rsid w:val="629D8FFE"/>
    <w:rsid w:val="647E58D4"/>
    <w:rsid w:val="6F10224F"/>
    <w:rsid w:val="6F2C854B"/>
    <w:rsid w:val="771FB0C4"/>
    <w:rsid w:val="7886B5ED"/>
    <w:rsid w:val="7AED14FD"/>
    <w:rsid w:val="7BE0D6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E2B7"/>
  <w15:chartTrackingRefBased/>
  <w15:docId w15:val="{3F9469F2-24F9-4182-8A7C-8236020F4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E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uiPriority w:val="1"/>
    <w:semiHidden/>
    <w:qFormat/>
    <w:rsid w:val="6F10224F"/>
    <w:pPr>
      <w:spacing w:after="0"/>
    </w:pPr>
    <w:rPr>
      <w:rFonts w:ascii="Arial" w:eastAsiaTheme="minorEastAsia" w:hAnsi="Arial" w:cs="Arial"/>
    </w:rPr>
  </w:style>
  <w:style w:type="character" w:customStyle="1" w:styleId="AssignBodyChar">
    <w:name w:val="AssignBody Char"/>
    <w:basedOn w:val="DefaultParagraphFont"/>
    <w:link w:val="AssignBody"/>
    <w:uiPriority w:val="1"/>
    <w:semiHidden/>
    <w:rsid w:val="6F10224F"/>
    <w:rPr>
      <w:rFonts w:ascii="Arial" w:eastAsiaTheme="minorEastAsia" w:hAnsi="Arial" w:cs="Arial"/>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eop">
    <w:name w:val="eop"/>
    <w:basedOn w:val="DefaultParagraphFont"/>
    <w:rsid w:val="00C02C47"/>
  </w:style>
  <w:style w:type="character" w:customStyle="1" w:styleId="Heading1Char">
    <w:name w:val="Heading 1 Char"/>
    <w:basedOn w:val="DefaultParagraphFont"/>
    <w:link w:val="Heading1"/>
    <w:uiPriority w:val="9"/>
    <w:rsid w:val="00FE3ED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E3ED1"/>
    <w:rPr>
      <w:color w:val="0000FF"/>
      <w:u w:val="single"/>
    </w:rPr>
  </w:style>
  <w:style w:type="character" w:customStyle="1" w:styleId="normaltextrun">
    <w:name w:val="normaltextrun"/>
    <w:basedOn w:val="DefaultParagraphFont"/>
    <w:rsid w:val="00FE3ED1"/>
  </w:style>
  <w:style w:type="paragraph" w:customStyle="1" w:styleId="paragraph">
    <w:name w:val="paragraph"/>
    <w:basedOn w:val="Normal"/>
    <w:rsid w:val="00FE3ED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abchar">
    <w:name w:val="tabchar"/>
    <w:basedOn w:val="DefaultParagraphFont"/>
    <w:rsid w:val="00FE3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llengingeducation.co.uk/wp-content/uploads/2021/10/CBC-%09RADY-Final-Evaluation-Report.pdf" TargetMode="External"/><Relationship Id="rId13" Type="http://schemas.openxmlformats.org/officeDocument/2006/relationships/hyperlink" Target="https://www.suttontrust.com/wp-%09content/uploads/2020/01/2teachers-impact-report-final.pdf" TargetMode="External"/><Relationship Id="rId18" Type="http://schemas.openxmlformats.org/officeDocument/2006/relationships/hyperlink" Target="https://www.gov.wales/sites/default/files/publications/2018-03/school-%09development-plans.pdf" TargetMode="Externa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www.oecd.org/education/Developing-Schools-as-Learning-Organisations-in-%09Wales-Highlights.pdf" TargetMode="External"/><Relationship Id="rId17" Type="http://schemas.openxmlformats.org/officeDocument/2006/relationships/hyperlink" Target="https://hwb.gov.wales/api/storage/19bc948b-8a3f-41e0-944a-%097bf2cadf7d18/professional-standards-for-teaching-and-leadership-interactive-pdf-%09for-pc.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other-support-for-disadvantaged-pupils-heres-what-you-need-to-know/" TargetMode="External"/><Relationship Id="rId20" Type="http://schemas.openxmlformats.org/officeDocument/2006/relationships/hyperlink" Target="https://www.gov.wales/capped-9-points-score-interi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localschool.gov.wales/School/670404?lang=e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ducationhub.blog.gov.uk/2022/05/31/free-school-meals-and-other-support-for-disadvantaged-pupils-heres-what-you-need-to-know/" TargetMode="External"/><Relationship Id="rId23" Type="http://schemas.openxmlformats.org/officeDocument/2006/relationships/footer" Target="footer1.xml"/><Relationship Id="rId10" Type="http://schemas.openxmlformats.org/officeDocument/2006/relationships/hyperlink" Target="https://www.foodsensewales.org.uk/a-time-for-change/" TargetMode="External"/><Relationship Id="rId19" Type="http://schemas.openxmlformats.org/officeDocument/2006/relationships/hyperlink" Target="https://business.senedd.wales/documents/s500001880/CELG4-20-%0914%20Paper%205.pdf" TargetMode="External"/><Relationship Id="rId4" Type="http://schemas.openxmlformats.org/officeDocument/2006/relationships/settings" Target="settings.xml"/><Relationship Id="rId9" Type="http://schemas.openxmlformats.org/officeDocument/2006/relationships/hyperlink" Target="https://www.estyn.gov.wales/effective-practice/including-all-staff-self-evaluation-%09process" TargetMode="External"/><Relationship Id="rId14" Type="http://schemas.openxmlformats.org/officeDocument/2006/relationships/hyperlink" Target="https://www.gov.wales/sites/default/files/publications/2018-03/education-in-%09wales-our-national-mission.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89B79-55AD-40A0-B2CA-AB5E65694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18</Pages>
  <Words>4211</Words>
  <Characters>24007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Pridmore (2217613)</dc:creator>
  <cp:keywords/>
  <dc:description/>
  <cp:lastModifiedBy>Sophie Pridmore</cp:lastModifiedBy>
  <cp:revision>41</cp:revision>
  <dcterms:created xsi:type="dcterms:W3CDTF">2023-04-17T19:23:00Z</dcterms:created>
  <dcterms:modified xsi:type="dcterms:W3CDTF">2023-04-17T20:04:00Z</dcterms:modified>
</cp:coreProperties>
</file>