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CD22D" w14:textId="77777777" w:rsidR="00E90A8C" w:rsidRPr="00D32F70" w:rsidRDefault="00E90A8C" w:rsidP="00973CC7">
      <w:pPr>
        <w:jc w:val="both"/>
        <w:rPr>
          <w:rFonts w:ascii="Arial" w:hAnsi="Arial" w:cs="Arial"/>
          <w:noProof/>
          <w:color w:val="000000" w:themeColor="text1"/>
        </w:rPr>
      </w:pPr>
    </w:p>
    <w:p w14:paraId="4917EE40" w14:textId="77777777" w:rsidR="00E90A8C" w:rsidRPr="00D32F70" w:rsidRDefault="00E90A8C" w:rsidP="00973CC7">
      <w:pPr>
        <w:jc w:val="both"/>
        <w:rPr>
          <w:rFonts w:ascii="Arial" w:hAnsi="Arial" w:cs="Arial"/>
        </w:rPr>
      </w:pPr>
      <w:r w:rsidRPr="00D32F70">
        <w:rPr>
          <w:rFonts w:ascii="Arial" w:hAnsi="Arial" w:cs="Arial"/>
          <w:noProof/>
          <w:color w:val="000000" w:themeColor="text1"/>
        </w:rPr>
        <w:drawing>
          <wp:inline distT="0" distB="0" distL="85723" distR="85723" wp14:anchorId="2F59358B" wp14:editId="0C67F362">
            <wp:extent cx="2650417" cy="969560"/>
            <wp:effectExtent l="0" t="0" r="0" b="0"/>
            <wp:docPr id="420514022" name="Picture 42051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514022" name="Picture 420514022"/>
                    <pic:cNvPicPr/>
                  </pic:nvPicPr>
                  <pic:blipFill>
                    <a:blip r:embed="rId7"/>
                    <a:stretch>
                      <a:fillRect/>
                    </a:stretch>
                  </pic:blipFill>
                  <pic:spPr>
                    <a:xfrm>
                      <a:off x="0" y="0"/>
                      <a:ext cx="2650417" cy="969560"/>
                    </a:xfrm>
                    <a:prstGeom prst="rect">
                      <a:avLst/>
                    </a:prstGeom>
                    <a:noFill/>
                    <a:ln w="12700" cap="flat" cmpd="sng">
                      <a:noFill/>
                      <a:prstDash val="solid"/>
                      <a:miter/>
                    </a:ln>
                  </pic:spPr>
                </pic:pic>
              </a:graphicData>
            </a:graphic>
          </wp:inline>
        </w:drawing>
      </w:r>
    </w:p>
    <w:p w14:paraId="361BE84A" w14:textId="77777777" w:rsidR="00E90A8C" w:rsidRPr="00D32F70" w:rsidRDefault="00E90A8C" w:rsidP="00973CC7">
      <w:pPr>
        <w:jc w:val="both"/>
        <w:rPr>
          <w:rFonts w:ascii="Arial" w:hAnsi="Arial" w:cs="Arial"/>
        </w:rPr>
      </w:pPr>
    </w:p>
    <w:p w14:paraId="67AB2CF5" w14:textId="77777777" w:rsidR="00E90A8C" w:rsidRPr="00D32F70" w:rsidRDefault="00E90A8C" w:rsidP="00973CC7">
      <w:pPr>
        <w:jc w:val="both"/>
        <w:rPr>
          <w:rFonts w:ascii="Arial" w:hAnsi="Arial" w:cs="Arial"/>
        </w:rPr>
      </w:pPr>
    </w:p>
    <w:p w14:paraId="2CE8972F" w14:textId="77777777" w:rsidR="00E90A8C" w:rsidRPr="00D32F70" w:rsidRDefault="00E90A8C" w:rsidP="00973CC7">
      <w:pPr>
        <w:jc w:val="both"/>
        <w:rPr>
          <w:rFonts w:ascii="Arial" w:hAnsi="Arial" w:cs="Arial"/>
        </w:rPr>
      </w:pPr>
    </w:p>
    <w:p w14:paraId="71FCBA4A" w14:textId="77777777" w:rsidR="00E90A8C" w:rsidRPr="00D32F70" w:rsidRDefault="00E90A8C" w:rsidP="00973CC7">
      <w:pPr>
        <w:jc w:val="both"/>
        <w:rPr>
          <w:rFonts w:ascii="Arial" w:hAnsi="Arial" w:cs="Arial"/>
        </w:rPr>
      </w:pPr>
    </w:p>
    <w:p w14:paraId="0783AF62" w14:textId="77777777" w:rsidR="00E90A8C" w:rsidRPr="00D32F70" w:rsidRDefault="00E90A8C" w:rsidP="00516D35">
      <w:pPr>
        <w:jc w:val="center"/>
        <w:rPr>
          <w:rFonts w:ascii="Arial" w:hAnsi="Arial" w:cs="Arial"/>
        </w:rPr>
      </w:pPr>
    </w:p>
    <w:p w14:paraId="61EBF7E0" w14:textId="63D74E47" w:rsidR="00E90A8C" w:rsidRPr="00D32F70" w:rsidRDefault="00E90A8C" w:rsidP="00516D35">
      <w:pPr>
        <w:spacing w:line="360" w:lineRule="auto"/>
        <w:jc w:val="center"/>
        <w:rPr>
          <w:rFonts w:ascii="Arial" w:hAnsi="Arial" w:cs="Arial"/>
          <w:b/>
          <w:bCs/>
          <w:color w:val="000000" w:themeColor="text1"/>
        </w:rPr>
      </w:pPr>
      <w:r w:rsidRPr="00D32F70">
        <w:rPr>
          <w:rFonts w:ascii="Arial" w:hAnsi="Arial" w:cs="Arial"/>
          <w:b/>
          <w:bCs/>
          <w:color w:val="000000" w:themeColor="text1"/>
        </w:rPr>
        <w:t xml:space="preserve">QUALITY ASSURANCE AND SERVICE IMPROVEMENT </w:t>
      </w:r>
    </w:p>
    <w:p w14:paraId="34912BD6" w14:textId="77777777" w:rsidR="00E90A8C" w:rsidRPr="00D32F70" w:rsidRDefault="00E90A8C" w:rsidP="00516D35">
      <w:pPr>
        <w:spacing w:line="360" w:lineRule="auto"/>
        <w:jc w:val="center"/>
        <w:rPr>
          <w:rFonts w:ascii="Arial" w:hAnsi="Arial" w:cs="Arial"/>
          <w:b/>
          <w:bCs/>
          <w:color w:val="000000" w:themeColor="text1"/>
        </w:rPr>
      </w:pPr>
      <w:r w:rsidRPr="00D32F70">
        <w:rPr>
          <w:rFonts w:ascii="Arial" w:hAnsi="Arial" w:cs="Arial"/>
          <w:b/>
          <w:bCs/>
          <w:color w:val="000000" w:themeColor="text1"/>
        </w:rPr>
        <w:t>SERVICE IMPROVEMENT REPORT</w:t>
      </w:r>
    </w:p>
    <w:p w14:paraId="404B73F4" w14:textId="77777777" w:rsidR="00E90A8C" w:rsidRPr="00D32F70" w:rsidRDefault="00E90A8C" w:rsidP="00516D35">
      <w:pPr>
        <w:spacing w:line="360" w:lineRule="auto"/>
        <w:jc w:val="center"/>
        <w:rPr>
          <w:rFonts w:ascii="Arial" w:hAnsi="Arial" w:cs="Arial"/>
          <w:b/>
          <w:bCs/>
          <w:color w:val="000000" w:themeColor="text1"/>
        </w:rPr>
      </w:pPr>
    </w:p>
    <w:p w14:paraId="0B84B084" w14:textId="77777777" w:rsidR="00516D35" w:rsidRPr="00D32F70" w:rsidRDefault="00E90A8C" w:rsidP="00516D35">
      <w:pPr>
        <w:jc w:val="center"/>
        <w:rPr>
          <w:rFonts w:ascii="Arial" w:hAnsi="Arial" w:cs="Arial"/>
          <w:lang w:val="en-US"/>
        </w:rPr>
      </w:pPr>
      <w:r w:rsidRPr="00D32F70">
        <w:rPr>
          <w:rFonts w:ascii="Arial" w:hAnsi="Arial" w:cs="Arial"/>
          <w:b/>
          <w:bCs/>
          <w:color w:val="000000" w:themeColor="text1"/>
        </w:rPr>
        <w:t xml:space="preserve">Topic: </w:t>
      </w:r>
      <w:r w:rsidR="00516D35" w:rsidRPr="00D32F70">
        <w:rPr>
          <w:rFonts w:ascii="Arial" w:hAnsi="Arial" w:cs="Arial"/>
          <w:lang w:val="en-US"/>
        </w:rPr>
        <w:t>Surgical Error in the UK NHS – Wrong-Site Surgery (Never Event)</w:t>
      </w:r>
    </w:p>
    <w:p w14:paraId="4D8E71E2" w14:textId="7C7480DB" w:rsidR="00E90A8C" w:rsidRPr="00D32F70" w:rsidRDefault="00E90A8C" w:rsidP="00516D35">
      <w:pPr>
        <w:spacing w:line="360" w:lineRule="auto"/>
        <w:jc w:val="center"/>
        <w:rPr>
          <w:rFonts w:ascii="Arial" w:hAnsi="Arial" w:cs="Arial"/>
          <w:color w:val="000000" w:themeColor="text1"/>
        </w:rPr>
      </w:pPr>
    </w:p>
    <w:p w14:paraId="6CB3BB46" w14:textId="77777777" w:rsidR="00E90A8C" w:rsidRPr="00D32F70" w:rsidRDefault="00E90A8C" w:rsidP="00973CC7">
      <w:pPr>
        <w:spacing w:line="360" w:lineRule="auto"/>
        <w:jc w:val="both"/>
        <w:rPr>
          <w:rFonts w:ascii="Arial" w:hAnsi="Arial" w:cs="Arial"/>
          <w:color w:val="000000" w:themeColor="text1"/>
        </w:rPr>
      </w:pPr>
    </w:p>
    <w:p w14:paraId="462453E8" w14:textId="77777777" w:rsidR="00E90A8C" w:rsidRPr="00D32F70" w:rsidRDefault="00E90A8C" w:rsidP="00973CC7">
      <w:pPr>
        <w:spacing w:line="360" w:lineRule="auto"/>
        <w:jc w:val="both"/>
        <w:rPr>
          <w:rFonts w:ascii="Arial" w:hAnsi="Arial" w:cs="Arial"/>
          <w:color w:val="000000" w:themeColor="text1"/>
        </w:rPr>
      </w:pPr>
    </w:p>
    <w:p w14:paraId="7AB3BF46" w14:textId="77777777" w:rsidR="00E90A8C" w:rsidRPr="00D32F70" w:rsidRDefault="00E90A8C" w:rsidP="00973CC7">
      <w:pPr>
        <w:spacing w:line="360" w:lineRule="auto"/>
        <w:jc w:val="both"/>
        <w:rPr>
          <w:rFonts w:ascii="Arial" w:hAnsi="Arial" w:cs="Arial"/>
          <w:color w:val="000000" w:themeColor="text1"/>
        </w:rPr>
      </w:pPr>
      <w:bookmarkStart w:id="0" w:name="_Hlk184973057"/>
      <w:r w:rsidRPr="00D32F70">
        <w:rPr>
          <w:rFonts w:ascii="Arial" w:hAnsi="Arial" w:cs="Arial"/>
          <w:b/>
          <w:bCs/>
          <w:color w:val="000000" w:themeColor="text1"/>
        </w:rPr>
        <w:t>Programme:</w:t>
      </w:r>
      <w:r w:rsidRPr="00D32F70">
        <w:rPr>
          <w:rFonts w:ascii="Arial" w:hAnsi="Arial" w:cs="Arial"/>
          <w:color w:val="000000" w:themeColor="text1"/>
        </w:rPr>
        <w:t xml:space="preserve"> MSc Public Health and Social Care in Practice</w:t>
      </w:r>
    </w:p>
    <w:p w14:paraId="5CBDD205" w14:textId="77777777" w:rsidR="00E90A8C" w:rsidRPr="00D32F70" w:rsidRDefault="00E90A8C" w:rsidP="00973CC7">
      <w:pPr>
        <w:spacing w:line="360" w:lineRule="auto"/>
        <w:jc w:val="both"/>
        <w:rPr>
          <w:rFonts w:ascii="Arial" w:hAnsi="Arial" w:cs="Arial"/>
          <w:color w:val="000000" w:themeColor="text1"/>
        </w:rPr>
      </w:pPr>
      <w:r w:rsidRPr="00D32F70">
        <w:rPr>
          <w:rFonts w:ascii="Arial" w:hAnsi="Arial" w:cs="Arial"/>
          <w:b/>
          <w:bCs/>
          <w:color w:val="000000" w:themeColor="text1"/>
        </w:rPr>
        <w:t>Module name:</w:t>
      </w:r>
      <w:r w:rsidRPr="00D32F70">
        <w:rPr>
          <w:rFonts w:ascii="Arial" w:hAnsi="Arial" w:cs="Arial"/>
          <w:color w:val="000000" w:themeColor="text1"/>
        </w:rPr>
        <w:t xml:space="preserve"> Quality Assurance and Service Improvement</w:t>
      </w:r>
    </w:p>
    <w:p w14:paraId="792EF1BD" w14:textId="27D4FD1A" w:rsidR="00E90A8C" w:rsidRPr="002E3614" w:rsidRDefault="00E90A8C" w:rsidP="00973CC7">
      <w:pPr>
        <w:spacing w:line="360" w:lineRule="auto"/>
        <w:jc w:val="both"/>
        <w:rPr>
          <w:rFonts w:ascii="Arial" w:hAnsi="Arial" w:cs="Arial"/>
          <w:b/>
          <w:bCs/>
          <w:color w:val="000000" w:themeColor="text1"/>
          <w:lang w:val="de-DE"/>
        </w:rPr>
      </w:pPr>
      <w:r w:rsidRPr="002E3614">
        <w:rPr>
          <w:rFonts w:ascii="Arial" w:hAnsi="Arial" w:cs="Arial"/>
          <w:b/>
          <w:bCs/>
          <w:color w:val="000000" w:themeColor="text1"/>
          <w:lang w:val="de-DE"/>
        </w:rPr>
        <w:t>Module code:</w:t>
      </w:r>
      <w:r w:rsidRPr="002E3614">
        <w:rPr>
          <w:rFonts w:ascii="Arial" w:hAnsi="Arial" w:cs="Arial"/>
          <w:color w:val="000000" w:themeColor="text1"/>
          <w:lang w:val="de-DE"/>
        </w:rPr>
        <w:t xml:space="preserve"> </w:t>
      </w:r>
      <w:r w:rsidR="002E3614" w:rsidRPr="002E3614">
        <w:rPr>
          <w:rFonts w:ascii="Arial" w:hAnsi="Arial" w:cs="Arial"/>
          <w:color w:val="000000" w:themeColor="text1"/>
          <w:lang w:val="de-DE"/>
        </w:rPr>
        <w:t>LCHS7006</w:t>
      </w:r>
    </w:p>
    <w:p w14:paraId="18FCDD64" w14:textId="1C19C8E7" w:rsidR="00E90A8C" w:rsidRPr="002E3614" w:rsidRDefault="00E90A8C" w:rsidP="00973CC7">
      <w:pPr>
        <w:spacing w:line="360" w:lineRule="auto"/>
        <w:jc w:val="both"/>
        <w:rPr>
          <w:rFonts w:ascii="Arial" w:hAnsi="Arial" w:cs="Arial"/>
          <w:b/>
          <w:bCs/>
          <w:color w:val="000000" w:themeColor="text1"/>
          <w:lang w:val="en-IN"/>
        </w:rPr>
      </w:pPr>
      <w:r w:rsidRPr="002E3614">
        <w:rPr>
          <w:rFonts w:ascii="Arial" w:hAnsi="Arial" w:cs="Arial"/>
          <w:b/>
          <w:bCs/>
          <w:color w:val="000000" w:themeColor="text1"/>
          <w:lang w:val="en-IN"/>
        </w:rPr>
        <w:t xml:space="preserve">Student name: </w:t>
      </w:r>
      <w:r w:rsidR="002E3614" w:rsidRPr="002E3614">
        <w:rPr>
          <w:rFonts w:ascii="Arial" w:hAnsi="Arial" w:cs="Arial"/>
          <w:color w:val="000000" w:themeColor="text1"/>
          <w:lang w:val="en-IN"/>
        </w:rPr>
        <w:t>Kirtan Ashokkumar Limbachiya</w:t>
      </w:r>
    </w:p>
    <w:p w14:paraId="37C61760" w14:textId="443D9EA5" w:rsidR="00E90A8C" w:rsidRPr="00D32F70" w:rsidRDefault="00E90A8C" w:rsidP="00973CC7">
      <w:pPr>
        <w:spacing w:line="360" w:lineRule="auto"/>
        <w:jc w:val="both"/>
        <w:rPr>
          <w:rFonts w:ascii="Arial" w:hAnsi="Arial" w:cs="Arial"/>
          <w:b/>
          <w:bCs/>
          <w:color w:val="000000" w:themeColor="text1"/>
        </w:rPr>
      </w:pPr>
      <w:r w:rsidRPr="00D32F70">
        <w:rPr>
          <w:rFonts w:ascii="Arial" w:hAnsi="Arial" w:cs="Arial"/>
          <w:b/>
          <w:bCs/>
          <w:color w:val="000000" w:themeColor="text1"/>
        </w:rPr>
        <w:t xml:space="preserve">Student ID: </w:t>
      </w:r>
      <w:r w:rsidR="002E3614" w:rsidRPr="002E3614">
        <w:rPr>
          <w:rFonts w:ascii="Arial" w:hAnsi="Arial" w:cs="Arial"/>
          <w:color w:val="000000" w:themeColor="text1"/>
        </w:rPr>
        <w:t>2431312</w:t>
      </w:r>
    </w:p>
    <w:p w14:paraId="457B93BE" w14:textId="47069C91" w:rsidR="00E90A8C" w:rsidRPr="00D32F70" w:rsidRDefault="00E90A8C" w:rsidP="00973CC7">
      <w:pPr>
        <w:spacing w:line="360" w:lineRule="auto"/>
        <w:jc w:val="both"/>
        <w:rPr>
          <w:rFonts w:ascii="Arial" w:hAnsi="Arial" w:cs="Arial"/>
          <w:b/>
          <w:bCs/>
          <w:color w:val="000000" w:themeColor="text1"/>
        </w:rPr>
      </w:pPr>
      <w:r w:rsidRPr="00D32F70">
        <w:rPr>
          <w:rFonts w:ascii="Arial" w:hAnsi="Arial" w:cs="Arial"/>
          <w:b/>
          <w:bCs/>
          <w:color w:val="000000" w:themeColor="text1"/>
        </w:rPr>
        <w:t xml:space="preserve">Lecturer: </w:t>
      </w:r>
      <w:r w:rsidR="002E3614" w:rsidRPr="002E3614">
        <w:rPr>
          <w:rFonts w:ascii="Arial" w:hAnsi="Arial" w:cs="Arial"/>
          <w:color w:val="000000" w:themeColor="text1"/>
        </w:rPr>
        <w:t>Shepherd Ziko</w:t>
      </w:r>
    </w:p>
    <w:bookmarkEnd w:id="0"/>
    <w:p w14:paraId="30DFC002" w14:textId="77777777" w:rsidR="00E90A8C" w:rsidRPr="00D32F70" w:rsidRDefault="00E90A8C" w:rsidP="00973CC7">
      <w:pPr>
        <w:spacing w:line="360" w:lineRule="auto"/>
        <w:jc w:val="both"/>
        <w:rPr>
          <w:rFonts w:ascii="Arial" w:hAnsi="Arial" w:cs="Arial"/>
          <w:color w:val="000000" w:themeColor="text1"/>
        </w:rPr>
      </w:pPr>
    </w:p>
    <w:p w14:paraId="12D5DA5B" w14:textId="77777777" w:rsidR="00E90A8C" w:rsidRDefault="00E90A8C" w:rsidP="00973CC7">
      <w:pPr>
        <w:spacing w:line="360" w:lineRule="auto"/>
        <w:jc w:val="both"/>
        <w:rPr>
          <w:rFonts w:ascii="Arial" w:hAnsi="Arial" w:cs="Arial"/>
          <w:color w:val="000000" w:themeColor="text1"/>
        </w:rPr>
      </w:pPr>
    </w:p>
    <w:p w14:paraId="139DB189" w14:textId="77777777" w:rsidR="001E1E50" w:rsidRDefault="001E1E50" w:rsidP="00973CC7">
      <w:pPr>
        <w:spacing w:line="360" w:lineRule="auto"/>
        <w:jc w:val="both"/>
        <w:rPr>
          <w:rFonts w:ascii="Arial" w:hAnsi="Arial" w:cs="Arial"/>
          <w:color w:val="000000" w:themeColor="text1"/>
        </w:rPr>
      </w:pPr>
    </w:p>
    <w:sdt>
      <w:sdtPr>
        <w:rPr>
          <w:rFonts w:ascii="Arial" w:eastAsiaTheme="minorHAnsi" w:hAnsi="Arial" w:cs="Arial"/>
          <w:color w:val="000000" w:themeColor="text1"/>
          <w:kern w:val="2"/>
          <w:sz w:val="24"/>
          <w:szCs w:val="24"/>
          <w:lang w:eastAsia="en-US"/>
          <w14:ligatures w14:val="standardContextual"/>
        </w:rPr>
        <w:id w:val="-896823876"/>
        <w:docPartObj>
          <w:docPartGallery w:val="Table of Contents"/>
          <w:docPartUnique/>
        </w:docPartObj>
      </w:sdtPr>
      <w:sdtEndPr>
        <w:rPr>
          <w:b/>
          <w:bCs/>
        </w:rPr>
      </w:sdtEndPr>
      <w:sdtContent>
        <w:p w14:paraId="231E6F1D" w14:textId="0063234C" w:rsidR="001E1E50" w:rsidRPr="001E1E50" w:rsidRDefault="001E1E50" w:rsidP="001E1E50">
          <w:pPr>
            <w:pStyle w:val="TOCHeading"/>
            <w:spacing w:line="360" w:lineRule="auto"/>
            <w:jc w:val="both"/>
            <w:rPr>
              <w:rFonts w:ascii="Arial" w:hAnsi="Arial" w:cs="Arial"/>
              <w:b/>
              <w:bCs/>
              <w:color w:val="000000" w:themeColor="text1"/>
              <w:sz w:val="24"/>
              <w:szCs w:val="24"/>
            </w:rPr>
          </w:pPr>
          <w:r w:rsidRPr="001E1E50">
            <w:rPr>
              <w:rFonts w:ascii="Arial" w:hAnsi="Arial" w:cs="Arial"/>
              <w:b/>
              <w:bCs/>
              <w:color w:val="000000" w:themeColor="text1"/>
              <w:sz w:val="24"/>
              <w:szCs w:val="24"/>
            </w:rPr>
            <w:t>Table of Contents</w:t>
          </w:r>
        </w:p>
        <w:p w14:paraId="115BB9AE" w14:textId="23916087" w:rsidR="001E1E50" w:rsidRPr="001E1E50" w:rsidRDefault="001E1E50" w:rsidP="001E1E50">
          <w:pPr>
            <w:pStyle w:val="TOC1"/>
            <w:tabs>
              <w:tab w:val="right" w:leader="dot" w:pos="9016"/>
            </w:tabs>
            <w:spacing w:line="360" w:lineRule="auto"/>
            <w:jc w:val="both"/>
            <w:rPr>
              <w:rFonts w:ascii="Arial" w:hAnsi="Arial" w:cs="Arial"/>
              <w:noProof/>
              <w:color w:val="000000" w:themeColor="text1"/>
            </w:rPr>
          </w:pPr>
          <w:r w:rsidRPr="001E1E50">
            <w:rPr>
              <w:rFonts w:ascii="Arial" w:hAnsi="Arial" w:cs="Arial"/>
              <w:color w:val="000000" w:themeColor="text1"/>
            </w:rPr>
            <w:fldChar w:fldCharType="begin"/>
          </w:r>
          <w:r w:rsidRPr="001E1E50">
            <w:rPr>
              <w:rFonts w:ascii="Arial" w:hAnsi="Arial" w:cs="Arial"/>
              <w:color w:val="000000" w:themeColor="text1"/>
            </w:rPr>
            <w:instrText xml:space="preserve"> TOC \o "1-3" \h \z \u </w:instrText>
          </w:r>
          <w:r w:rsidRPr="001E1E50">
            <w:rPr>
              <w:rFonts w:ascii="Arial" w:hAnsi="Arial" w:cs="Arial"/>
              <w:color w:val="000000" w:themeColor="text1"/>
            </w:rPr>
            <w:fldChar w:fldCharType="separate"/>
          </w:r>
          <w:hyperlink w:anchor="_Toc216349494" w:history="1">
            <w:r w:rsidRPr="001E1E50">
              <w:rPr>
                <w:rStyle w:val="Hyperlink"/>
                <w:rFonts w:ascii="Arial" w:hAnsi="Arial" w:cs="Arial"/>
                <w:noProof/>
                <w:color w:val="000000" w:themeColor="text1"/>
              </w:rPr>
              <w:t>1. Introduction</w:t>
            </w:r>
            <w:r w:rsidRPr="001E1E50">
              <w:rPr>
                <w:rFonts w:ascii="Arial" w:hAnsi="Arial" w:cs="Arial"/>
                <w:noProof/>
                <w:webHidden/>
                <w:color w:val="000000" w:themeColor="text1"/>
              </w:rPr>
              <w:tab/>
            </w:r>
            <w:r w:rsidRPr="001E1E50">
              <w:rPr>
                <w:rFonts w:ascii="Arial" w:hAnsi="Arial" w:cs="Arial"/>
                <w:noProof/>
                <w:webHidden/>
                <w:color w:val="000000" w:themeColor="text1"/>
              </w:rPr>
              <w:fldChar w:fldCharType="begin"/>
            </w:r>
            <w:r w:rsidRPr="001E1E50">
              <w:rPr>
                <w:rFonts w:ascii="Arial" w:hAnsi="Arial" w:cs="Arial"/>
                <w:noProof/>
                <w:webHidden/>
                <w:color w:val="000000" w:themeColor="text1"/>
              </w:rPr>
              <w:instrText xml:space="preserve"> PAGEREF _Toc216349494 \h </w:instrText>
            </w:r>
            <w:r w:rsidRPr="001E1E50">
              <w:rPr>
                <w:rFonts w:ascii="Arial" w:hAnsi="Arial" w:cs="Arial"/>
                <w:noProof/>
                <w:webHidden/>
                <w:color w:val="000000" w:themeColor="text1"/>
              </w:rPr>
            </w:r>
            <w:r w:rsidRPr="001E1E50">
              <w:rPr>
                <w:rFonts w:ascii="Arial" w:hAnsi="Arial" w:cs="Arial"/>
                <w:noProof/>
                <w:webHidden/>
                <w:color w:val="000000" w:themeColor="text1"/>
              </w:rPr>
              <w:fldChar w:fldCharType="separate"/>
            </w:r>
            <w:r>
              <w:rPr>
                <w:rFonts w:ascii="Arial" w:hAnsi="Arial" w:cs="Arial"/>
                <w:noProof/>
                <w:webHidden/>
                <w:color w:val="000000" w:themeColor="text1"/>
              </w:rPr>
              <w:t>3</w:t>
            </w:r>
            <w:r w:rsidRPr="001E1E50">
              <w:rPr>
                <w:rFonts w:ascii="Arial" w:hAnsi="Arial" w:cs="Arial"/>
                <w:noProof/>
                <w:webHidden/>
                <w:color w:val="000000" w:themeColor="text1"/>
              </w:rPr>
              <w:fldChar w:fldCharType="end"/>
            </w:r>
          </w:hyperlink>
        </w:p>
        <w:p w14:paraId="06EF0701" w14:textId="3D1BB736" w:rsidR="001E1E50" w:rsidRPr="001E1E50" w:rsidRDefault="001E1E50" w:rsidP="001E1E50">
          <w:pPr>
            <w:pStyle w:val="TOC1"/>
            <w:tabs>
              <w:tab w:val="right" w:leader="dot" w:pos="9016"/>
            </w:tabs>
            <w:spacing w:line="360" w:lineRule="auto"/>
            <w:jc w:val="both"/>
            <w:rPr>
              <w:rFonts w:ascii="Arial" w:hAnsi="Arial" w:cs="Arial"/>
              <w:noProof/>
              <w:color w:val="000000" w:themeColor="text1"/>
            </w:rPr>
          </w:pPr>
          <w:hyperlink w:anchor="_Toc216349495" w:history="1">
            <w:r w:rsidRPr="001E1E50">
              <w:rPr>
                <w:rStyle w:val="Hyperlink"/>
                <w:rFonts w:ascii="Arial" w:hAnsi="Arial" w:cs="Arial"/>
                <w:noProof/>
                <w:color w:val="000000" w:themeColor="text1"/>
              </w:rPr>
              <w:t xml:space="preserve">2. </w:t>
            </w:r>
            <w:r w:rsidRPr="001E1E50">
              <w:rPr>
                <w:rStyle w:val="Hyperlink"/>
                <w:rFonts w:ascii="Arial" w:hAnsi="Arial" w:cs="Arial"/>
                <w:bCs/>
                <w:noProof/>
                <w:color w:val="000000" w:themeColor="text1"/>
              </w:rPr>
              <w:t>MAIN BODY</w:t>
            </w:r>
            <w:r w:rsidRPr="001E1E50">
              <w:rPr>
                <w:rFonts w:ascii="Arial" w:hAnsi="Arial" w:cs="Arial"/>
                <w:noProof/>
                <w:webHidden/>
                <w:color w:val="000000" w:themeColor="text1"/>
              </w:rPr>
              <w:tab/>
            </w:r>
            <w:r w:rsidRPr="001E1E50">
              <w:rPr>
                <w:rFonts w:ascii="Arial" w:hAnsi="Arial" w:cs="Arial"/>
                <w:noProof/>
                <w:webHidden/>
                <w:color w:val="000000" w:themeColor="text1"/>
              </w:rPr>
              <w:fldChar w:fldCharType="begin"/>
            </w:r>
            <w:r w:rsidRPr="001E1E50">
              <w:rPr>
                <w:rFonts w:ascii="Arial" w:hAnsi="Arial" w:cs="Arial"/>
                <w:noProof/>
                <w:webHidden/>
                <w:color w:val="000000" w:themeColor="text1"/>
              </w:rPr>
              <w:instrText xml:space="preserve"> PAGEREF _Toc216349495 \h </w:instrText>
            </w:r>
            <w:r w:rsidRPr="001E1E50">
              <w:rPr>
                <w:rFonts w:ascii="Arial" w:hAnsi="Arial" w:cs="Arial"/>
                <w:noProof/>
                <w:webHidden/>
                <w:color w:val="000000" w:themeColor="text1"/>
              </w:rPr>
            </w:r>
            <w:r w:rsidRPr="001E1E50">
              <w:rPr>
                <w:rFonts w:ascii="Arial" w:hAnsi="Arial" w:cs="Arial"/>
                <w:noProof/>
                <w:webHidden/>
                <w:color w:val="000000" w:themeColor="text1"/>
              </w:rPr>
              <w:fldChar w:fldCharType="separate"/>
            </w:r>
            <w:r>
              <w:rPr>
                <w:rFonts w:ascii="Arial" w:hAnsi="Arial" w:cs="Arial"/>
                <w:noProof/>
                <w:webHidden/>
                <w:color w:val="000000" w:themeColor="text1"/>
              </w:rPr>
              <w:t>4</w:t>
            </w:r>
            <w:r w:rsidRPr="001E1E50">
              <w:rPr>
                <w:rFonts w:ascii="Arial" w:hAnsi="Arial" w:cs="Arial"/>
                <w:noProof/>
                <w:webHidden/>
                <w:color w:val="000000" w:themeColor="text1"/>
              </w:rPr>
              <w:fldChar w:fldCharType="end"/>
            </w:r>
          </w:hyperlink>
        </w:p>
        <w:p w14:paraId="1AEC6D15" w14:textId="040ABC76" w:rsidR="001E1E50" w:rsidRPr="001E1E50" w:rsidRDefault="001E1E50" w:rsidP="001E1E50">
          <w:pPr>
            <w:pStyle w:val="TOC2"/>
            <w:tabs>
              <w:tab w:val="right" w:leader="dot" w:pos="9016"/>
            </w:tabs>
            <w:spacing w:line="360" w:lineRule="auto"/>
            <w:jc w:val="both"/>
            <w:rPr>
              <w:rFonts w:ascii="Arial" w:hAnsi="Arial" w:cs="Arial"/>
              <w:noProof/>
              <w:color w:val="000000" w:themeColor="text1"/>
            </w:rPr>
          </w:pPr>
          <w:hyperlink w:anchor="_Toc216349496" w:history="1">
            <w:r w:rsidRPr="001E1E50">
              <w:rPr>
                <w:rStyle w:val="Hyperlink"/>
                <w:rFonts w:ascii="Arial" w:hAnsi="Arial" w:cs="Arial"/>
                <w:noProof/>
                <w:color w:val="000000" w:themeColor="text1"/>
              </w:rPr>
              <w:t>2.1 Swiss Cheese Model</w:t>
            </w:r>
            <w:r w:rsidRPr="001E1E50">
              <w:rPr>
                <w:rFonts w:ascii="Arial" w:hAnsi="Arial" w:cs="Arial"/>
                <w:noProof/>
                <w:webHidden/>
                <w:color w:val="000000" w:themeColor="text1"/>
              </w:rPr>
              <w:tab/>
            </w:r>
            <w:r w:rsidRPr="001E1E50">
              <w:rPr>
                <w:rFonts w:ascii="Arial" w:hAnsi="Arial" w:cs="Arial"/>
                <w:noProof/>
                <w:webHidden/>
                <w:color w:val="000000" w:themeColor="text1"/>
              </w:rPr>
              <w:fldChar w:fldCharType="begin"/>
            </w:r>
            <w:r w:rsidRPr="001E1E50">
              <w:rPr>
                <w:rFonts w:ascii="Arial" w:hAnsi="Arial" w:cs="Arial"/>
                <w:noProof/>
                <w:webHidden/>
                <w:color w:val="000000" w:themeColor="text1"/>
              </w:rPr>
              <w:instrText xml:space="preserve"> PAGEREF _Toc216349496 \h </w:instrText>
            </w:r>
            <w:r w:rsidRPr="001E1E50">
              <w:rPr>
                <w:rFonts w:ascii="Arial" w:hAnsi="Arial" w:cs="Arial"/>
                <w:noProof/>
                <w:webHidden/>
                <w:color w:val="000000" w:themeColor="text1"/>
              </w:rPr>
            </w:r>
            <w:r w:rsidRPr="001E1E50">
              <w:rPr>
                <w:rFonts w:ascii="Arial" w:hAnsi="Arial" w:cs="Arial"/>
                <w:noProof/>
                <w:webHidden/>
                <w:color w:val="000000" w:themeColor="text1"/>
              </w:rPr>
              <w:fldChar w:fldCharType="separate"/>
            </w:r>
            <w:r>
              <w:rPr>
                <w:rFonts w:ascii="Arial" w:hAnsi="Arial" w:cs="Arial"/>
                <w:noProof/>
                <w:webHidden/>
                <w:color w:val="000000" w:themeColor="text1"/>
              </w:rPr>
              <w:t>4</w:t>
            </w:r>
            <w:r w:rsidRPr="001E1E50">
              <w:rPr>
                <w:rFonts w:ascii="Arial" w:hAnsi="Arial" w:cs="Arial"/>
                <w:noProof/>
                <w:webHidden/>
                <w:color w:val="000000" w:themeColor="text1"/>
              </w:rPr>
              <w:fldChar w:fldCharType="end"/>
            </w:r>
          </w:hyperlink>
        </w:p>
        <w:p w14:paraId="7B218F8C" w14:textId="53B2C59B" w:rsidR="001E1E50" w:rsidRPr="001E1E50" w:rsidRDefault="001E1E50" w:rsidP="001E1E50">
          <w:pPr>
            <w:pStyle w:val="TOC2"/>
            <w:tabs>
              <w:tab w:val="right" w:leader="dot" w:pos="9016"/>
            </w:tabs>
            <w:spacing w:line="360" w:lineRule="auto"/>
            <w:jc w:val="both"/>
            <w:rPr>
              <w:rFonts w:ascii="Arial" w:hAnsi="Arial" w:cs="Arial"/>
              <w:noProof/>
              <w:color w:val="000000" w:themeColor="text1"/>
            </w:rPr>
          </w:pPr>
          <w:hyperlink w:anchor="_Toc216349497" w:history="1">
            <w:r w:rsidRPr="001E1E50">
              <w:rPr>
                <w:rStyle w:val="Hyperlink"/>
                <w:rFonts w:ascii="Arial" w:hAnsi="Arial" w:cs="Arial"/>
                <w:noProof/>
                <w:color w:val="000000" w:themeColor="text1"/>
              </w:rPr>
              <w:t>2.2 Root Cause Analysis</w:t>
            </w:r>
            <w:r w:rsidRPr="001E1E50">
              <w:rPr>
                <w:rFonts w:ascii="Arial" w:hAnsi="Arial" w:cs="Arial"/>
                <w:noProof/>
                <w:webHidden/>
                <w:color w:val="000000" w:themeColor="text1"/>
              </w:rPr>
              <w:tab/>
            </w:r>
            <w:r w:rsidRPr="001E1E50">
              <w:rPr>
                <w:rFonts w:ascii="Arial" w:hAnsi="Arial" w:cs="Arial"/>
                <w:noProof/>
                <w:webHidden/>
                <w:color w:val="000000" w:themeColor="text1"/>
              </w:rPr>
              <w:fldChar w:fldCharType="begin"/>
            </w:r>
            <w:r w:rsidRPr="001E1E50">
              <w:rPr>
                <w:rFonts w:ascii="Arial" w:hAnsi="Arial" w:cs="Arial"/>
                <w:noProof/>
                <w:webHidden/>
                <w:color w:val="000000" w:themeColor="text1"/>
              </w:rPr>
              <w:instrText xml:space="preserve"> PAGEREF _Toc216349497 \h </w:instrText>
            </w:r>
            <w:r w:rsidRPr="001E1E50">
              <w:rPr>
                <w:rFonts w:ascii="Arial" w:hAnsi="Arial" w:cs="Arial"/>
                <w:noProof/>
                <w:webHidden/>
                <w:color w:val="000000" w:themeColor="text1"/>
              </w:rPr>
            </w:r>
            <w:r w:rsidRPr="001E1E50">
              <w:rPr>
                <w:rFonts w:ascii="Arial" w:hAnsi="Arial" w:cs="Arial"/>
                <w:noProof/>
                <w:webHidden/>
                <w:color w:val="000000" w:themeColor="text1"/>
              </w:rPr>
              <w:fldChar w:fldCharType="separate"/>
            </w:r>
            <w:r>
              <w:rPr>
                <w:rFonts w:ascii="Arial" w:hAnsi="Arial" w:cs="Arial"/>
                <w:noProof/>
                <w:webHidden/>
                <w:color w:val="000000" w:themeColor="text1"/>
              </w:rPr>
              <w:t>5</w:t>
            </w:r>
            <w:r w:rsidRPr="001E1E50">
              <w:rPr>
                <w:rFonts w:ascii="Arial" w:hAnsi="Arial" w:cs="Arial"/>
                <w:noProof/>
                <w:webHidden/>
                <w:color w:val="000000" w:themeColor="text1"/>
              </w:rPr>
              <w:fldChar w:fldCharType="end"/>
            </w:r>
          </w:hyperlink>
        </w:p>
        <w:p w14:paraId="518CF4A8" w14:textId="03578D6D" w:rsidR="001E1E50" w:rsidRPr="001E1E50" w:rsidRDefault="001E1E50" w:rsidP="001E1E50">
          <w:pPr>
            <w:pStyle w:val="TOC2"/>
            <w:tabs>
              <w:tab w:val="right" w:leader="dot" w:pos="9016"/>
            </w:tabs>
            <w:spacing w:line="360" w:lineRule="auto"/>
            <w:jc w:val="both"/>
            <w:rPr>
              <w:rFonts w:ascii="Arial" w:hAnsi="Arial" w:cs="Arial"/>
              <w:noProof/>
              <w:color w:val="000000" w:themeColor="text1"/>
            </w:rPr>
          </w:pPr>
          <w:hyperlink w:anchor="_Toc216349498" w:history="1">
            <w:r w:rsidRPr="001E1E50">
              <w:rPr>
                <w:rStyle w:val="Hyperlink"/>
                <w:rFonts w:ascii="Arial" w:hAnsi="Arial" w:cs="Arial"/>
                <w:noProof/>
                <w:color w:val="000000" w:themeColor="text1"/>
              </w:rPr>
              <w:t>2.3 Fishbone Diagram Analysis</w:t>
            </w:r>
            <w:r w:rsidRPr="001E1E50">
              <w:rPr>
                <w:rFonts w:ascii="Arial" w:hAnsi="Arial" w:cs="Arial"/>
                <w:noProof/>
                <w:webHidden/>
                <w:color w:val="000000" w:themeColor="text1"/>
              </w:rPr>
              <w:tab/>
            </w:r>
            <w:r w:rsidRPr="001E1E50">
              <w:rPr>
                <w:rFonts w:ascii="Arial" w:hAnsi="Arial" w:cs="Arial"/>
                <w:noProof/>
                <w:webHidden/>
                <w:color w:val="000000" w:themeColor="text1"/>
              </w:rPr>
              <w:fldChar w:fldCharType="begin"/>
            </w:r>
            <w:r w:rsidRPr="001E1E50">
              <w:rPr>
                <w:rFonts w:ascii="Arial" w:hAnsi="Arial" w:cs="Arial"/>
                <w:noProof/>
                <w:webHidden/>
                <w:color w:val="000000" w:themeColor="text1"/>
              </w:rPr>
              <w:instrText xml:space="preserve"> PAGEREF _Toc216349498 \h </w:instrText>
            </w:r>
            <w:r w:rsidRPr="001E1E50">
              <w:rPr>
                <w:rFonts w:ascii="Arial" w:hAnsi="Arial" w:cs="Arial"/>
                <w:noProof/>
                <w:webHidden/>
                <w:color w:val="000000" w:themeColor="text1"/>
              </w:rPr>
            </w:r>
            <w:r w:rsidRPr="001E1E50">
              <w:rPr>
                <w:rFonts w:ascii="Arial" w:hAnsi="Arial" w:cs="Arial"/>
                <w:noProof/>
                <w:webHidden/>
                <w:color w:val="000000" w:themeColor="text1"/>
              </w:rPr>
              <w:fldChar w:fldCharType="separate"/>
            </w:r>
            <w:r>
              <w:rPr>
                <w:rFonts w:ascii="Arial" w:hAnsi="Arial" w:cs="Arial"/>
                <w:noProof/>
                <w:webHidden/>
                <w:color w:val="000000" w:themeColor="text1"/>
              </w:rPr>
              <w:t>5</w:t>
            </w:r>
            <w:r w:rsidRPr="001E1E50">
              <w:rPr>
                <w:rFonts w:ascii="Arial" w:hAnsi="Arial" w:cs="Arial"/>
                <w:noProof/>
                <w:webHidden/>
                <w:color w:val="000000" w:themeColor="text1"/>
              </w:rPr>
              <w:fldChar w:fldCharType="end"/>
            </w:r>
          </w:hyperlink>
        </w:p>
        <w:p w14:paraId="2792A22E" w14:textId="372DC294" w:rsidR="001E1E50" w:rsidRPr="001E1E50" w:rsidRDefault="001E1E50" w:rsidP="001E1E50">
          <w:pPr>
            <w:pStyle w:val="TOC2"/>
            <w:tabs>
              <w:tab w:val="right" w:leader="dot" w:pos="9016"/>
            </w:tabs>
            <w:spacing w:line="360" w:lineRule="auto"/>
            <w:jc w:val="both"/>
            <w:rPr>
              <w:rFonts w:ascii="Arial" w:hAnsi="Arial" w:cs="Arial"/>
              <w:noProof/>
              <w:color w:val="000000" w:themeColor="text1"/>
            </w:rPr>
          </w:pPr>
          <w:hyperlink w:anchor="_Toc216349499" w:history="1">
            <w:r w:rsidRPr="001E1E50">
              <w:rPr>
                <w:rStyle w:val="Hyperlink"/>
                <w:rFonts w:ascii="Arial" w:hAnsi="Arial" w:cs="Arial"/>
                <w:noProof/>
                <w:color w:val="000000" w:themeColor="text1"/>
              </w:rPr>
              <w:t xml:space="preserve">2.4 </w:t>
            </w:r>
            <w:r w:rsidRPr="001E1E50">
              <w:rPr>
                <w:rStyle w:val="Hyperlink"/>
                <w:rFonts w:ascii="Arial" w:eastAsiaTheme="majorEastAsia" w:hAnsi="Arial" w:cs="Arial"/>
                <w:noProof/>
                <w:color w:val="000000" w:themeColor="text1"/>
              </w:rPr>
              <w:t>Five Whys Method</w:t>
            </w:r>
            <w:r w:rsidRPr="001E1E50">
              <w:rPr>
                <w:rFonts w:ascii="Arial" w:hAnsi="Arial" w:cs="Arial"/>
                <w:noProof/>
                <w:webHidden/>
                <w:color w:val="000000" w:themeColor="text1"/>
              </w:rPr>
              <w:tab/>
            </w:r>
            <w:r w:rsidRPr="001E1E50">
              <w:rPr>
                <w:rFonts w:ascii="Arial" w:hAnsi="Arial" w:cs="Arial"/>
                <w:noProof/>
                <w:webHidden/>
                <w:color w:val="000000" w:themeColor="text1"/>
              </w:rPr>
              <w:fldChar w:fldCharType="begin"/>
            </w:r>
            <w:r w:rsidRPr="001E1E50">
              <w:rPr>
                <w:rFonts w:ascii="Arial" w:hAnsi="Arial" w:cs="Arial"/>
                <w:noProof/>
                <w:webHidden/>
                <w:color w:val="000000" w:themeColor="text1"/>
              </w:rPr>
              <w:instrText xml:space="preserve"> PAGEREF _Toc216349499 \h </w:instrText>
            </w:r>
            <w:r w:rsidRPr="001E1E50">
              <w:rPr>
                <w:rFonts w:ascii="Arial" w:hAnsi="Arial" w:cs="Arial"/>
                <w:noProof/>
                <w:webHidden/>
                <w:color w:val="000000" w:themeColor="text1"/>
              </w:rPr>
            </w:r>
            <w:r w:rsidRPr="001E1E50">
              <w:rPr>
                <w:rFonts w:ascii="Arial" w:hAnsi="Arial" w:cs="Arial"/>
                <w:noProof/>
                <w:webHidden/>
                <w:color w:val="000000" w:themeColor="text1"/>
              </w:rPr>
              <w:fldChar w:fldCharType="separate"/>
            </w:r>
            <w:r>
              <w:rPr>
                <w:rFonts w:ascii="Arial" w:hAnsi="Arial" w:cs="Arial"/>
                <w:noProof/>
                <w:webHidden/>
                <w:color w:val="000000" w:themeColor="text1"/>
              </w:rPr>
              <w:t>6</w:t>
            </w:r>
            <w:r w:rsidRPr="001E1E50">
              <w:rPr>
                <w:rFonts w:ascii="Arial" w:hAnsi="Arial" w:cs="Arial"/>
                <w:noProof/>
                <w:webHidden/>
                <w:color w:val="000000" w:themeColor="text1"/>
              </w:rPr>
              <w:fldChar w:fldCharType="end"/>
            </w:r>
          </w:hyperlink>
        </w:p>
        <w:p w14:paraId="3F648DB0" w14:textId="028AAEEF" w:rsidR="001E1E50" w:rsidRPr="001E1E50" w:rsidRDefault="001E1E50" w:rsidP="001E1E50">
          <w:pPr>
            <w:pStyle w:val="TOC2"/>
            <w:tabs>
              <w:tab w:val="right" w:leader="dot" w:pos="9016"/>
            </w:tabs>
            <w:spacing w:line="360" w:lineRule="auto"/>
            <w:jc w:val="both"/>
            <w:rPr>
              <w:rFonts w:ascii="Arial" w:hAnsi="Arial" w:cs="Arial"/>
              <w:noProof/>
              <w:color w:val="000000" w:themeColor="text1"/>
            </w:rPr>
          </w:pPr>
          <w:hyperlink w:anchor="_Toc216349500" w:history="1">
            <w:r w:rsidRPr="001E1E50">
              <w:rPr>
                <w:rStyle w:val="Hyperlink"/>
                <w:rFonts w:ascii="Arial" w:hAnsi="Arial" w:cs="Arial"/>
                <w:noProof/>
                <w:color w:val="000000" w:themeColor="text1"/>
              </w:rPr>
              <w:t xml:space="preserve">2.5 </w:t>
            </w:r>
            <w:r w:rsidRPr="001E1E50">
              <w:rPr>
                <w:rStyle w:val="Hyperlink"/>
                <w:rFonts w:ascii="Arial" w:eastAsiaTheme="majorEastAsia" w:hAnsi="Arial" w:cs="Arial"/>
                <w:noProof/>
                <w:color w:val="000000" w:themeColor="text1"/>
              </w:rPr>
              <w:t>Donabedian Model</w:t>
            </w:r>
            <w:r w:rsidRPr="001E1E50">
              <w:rPr>
                <w:rFonts w:ascii="Arial" w:hAnsi="Arial" w:cs="Arial"/>
                <w:noProof/>
                <w:webHidden/>
                <w:color w:val="000000" w:themeColor="text1"/>
              </w:rPr>
              <w:tab/>
            </w:r>
            <w:r w:rsidRPr="001E1E50">
              <w:rPr>
                <w:rFonts w:ascii="Arial" w:hAnsi="Arial" w:cs="Arial"/>
                <w:noProof/>
                <w:webHidden/>
                <w:color w:val="000000" w:themeColor="text1"/>
              </w:rPr>
              <w:fldChar w:fldCharType="begin"/>
            </w:r>
            <w:r w:rsidRPr="001E1E50">
              <w:rPr>
                <w:rFonts w:ascii="Arial" w:hAnsi="Arial" w:cs="Arial"/>
                <w:noProof/>
                <w:webHidden/>
                <w:color w:val="000000" w:themeColor="text1"/>
              </w:rPr>
              <w:instrText xml:space="preserve"> PAGEREF _Toc216349500 \h </w:instrText>
            </w:r>
            <w:r w:rsidRPr="001E1E50">
              <w:rPr>
                <w:rFonts w:ascii="Arial" w:hAnsi="Arial" w:cs="Arial"/>
                <w:noProof/>
                <w:webHidden/>
                <w:color w:val="000000" w:themeColor="text1"/>
              </w:rPr>
            </w:r>
            <w:r w:rsidRPr="001E1E50">
              <w:rPr>
                <w:rFonts w:ascii="Arial" w:hAnsi="Arial" w:cs="Arial"/>
                <w:noProof/>
                <w:webHidden/>
                <w:color w:val="000000" w:themeColor="text1"/>
              </w:rPr>
              <w:fldChar w:fldCharType="separate"/>
            </w:r>
            <w:r>
              <w:rPr>
                <w:rFonts w:ascii="Arial" w:hAnsi="Arial" w:cs="Arial"/>
                <w:noProof/>
                <w:webHidden/>
                <w:color w:val="000000" w:themeColor="text1"/>
              </w:rPr>
              <w:t>6</w:t>
            </w:r>
            <w:r w:rsidRPr="001E1E50">
              <w:rPr>
                <w:rFonts w:ascii="Arial" w:hAnsi="Arial" w:cs="Arial"/>
                <w:noProof/>
                <w:webHidden/>
                <w:color w:val="000000" w:themeColor="text1"/>
              </w:rPr>
              <w:fldChar w:fldCharType="end"/>
            </w:r>
          </w:hyperlink>
        </w:p>
        <w:p w14:paraId="0F9C5DA6" w14:textId="6241724D" w:rsidR="001E1E50" w:rsidRPr="001E1E50" w:rsidRDefault="001E1E50" w:rsidP="001E1E50">
          <w:pPr>
            <w:pStyle w:val="TOC2"/>
            <w:tabs>
              <w:tab w:val="right" w:leader="dot" w:pos="9016"/>
            </w:tabs>
            <w:spacing w:line="360" w:lineRule="auto"/>
            <w:jc w:val="both"/>
            <w:rPr>
              <w:rFonts w:ascii="Arial" w:hAnsi="Arial" w:cs="Arial"/>
              <w:noProof/>
              <w:color w:val="000000" w:themeColor="text1"/>
            </w:rPr>
          </w:pPr>
          <w:hyperlink w:anchor="_Toc216349501" w:history="1">
            <w:r w:rsidRPr="001E1E50">
              <w:rPr>
                <w:rStyle w:val="Hyperlink"/>
                <w:rFonts w:ascii="Arial" w:hAnsi="Arial" w:cs="Arial"/>
                <w:noProof/>
                <w:color w:val="000000" w:themeColor="text1"/>
              </w:rPr>
              <w:t>2.6 SWOT Analysis</w:t>
            </w:r>
            <w:r w:rsidRPr="001E1E50">
              <w:rPr>
                <w:rFonts w:ascii="Arial" w:hAnsi="Arial" w:cs="Arial"/>
                <w:noProof/>
                <w:webHidden/>
                <w:color w:val="000000" w:themeColor="text1"/>
              </w:rPr>
              <w:tab/>
            </w:r>
            <w:r w:rsidRPr="001E1E50">
              <w:rPr>
                <w:rFonts w:ascii="Arial" w:hAnsi="Arial" w:cs="Arial"/>
                <w:noProof/>
                <w:webHidden/>
                <w:color w:val="000000" w:themeColor="text1"/>
              </w:rPr>
              <w:fldChar w:fldCharType="begin"/>
            </w:r>
            <w:r w:rsidRPr="001E1E50">
              <w:rPr>
                <w:rFonts w:ascii="Arial" w:hAnsi="Arial" w:cs="Arial"/>
                <w:noProof/>
                <w:webHidden/>
                <w:color w:val="000000" w:themeColor="text1"/>
              </w:rPr>
              <w:instrText xml:space="preserve"> PAGEREF _Toc216349501 \h </w:instrText>
            </w:r>
            <w:r w:rsidRPr="001E1E50">
              <w:rPr>
                <w:rFonts w:ascii="Arial" w:hAnsi="Arial" w:cs="Arial"/>
                <w:noProof/>
                <w:webHidden/>
                <w:color w:val="000000" w:themeColor="text1"/>
              </w:rPr>
            </w:r>
            <w:r w:rsidRPr="001E1E50">
              <w:rPr>
                <w:rFonts w:ascii="Arial" w:hAnsi="Arial" w:cs="Arial"/>
                <w:noProof/>
                <w:webHidden/>
                <w:color w:val="000000" w:themeColor="text1"/>
              </w:rPr>
              <w:fldChar w:fldCharType="separate"/>
            </w:r>
            <w:r>
              <w:rPr>
                <w:rFonts w:ascii="Arial" w:hAnsi="Arial" w:cs="Arial"/>
                <w:noProof/>
                <w:webHidden/>
                <w:color w:val="000000" w:themeColor="text1"/>
              </w:rPr>
              <w:t>7</w:t>
            </w:r>
            <w:r w:rsidRPr="001E1E50">
              <w:rPr>
                <w:rFonts w:ascii="Arial" w:hAnsi="Arial" w:cs="Arial"/>
                <w:noProof/>
                <w:webHidden/>
                <w:color w:val="000000" w:themeColor="text1"/>
              </w:rPr>
              <w:fldChar w:fldCharType="end"/>
            </w:r>
          </w:hyperlink>
        </w:p>
        <w:p w14:paraId="7CC1726E" w14:textId="18E4381B" w:rsidR="001E1E50" w:rsidRPr="001E1E50" w:rsidRDefault="001E1E50" w:rsidP="001E1E50">
          <w:pPr>
            <w:pStyle w:val="TOC2"/>
            <w:tabs>
              <w:tab w:val="right" w:leader="dot" w:pos="9016"/>
            </w:tabs>
            <w:spacing w:line="360" w:lineRule="auto"/>
            <w:jc w:val="both"/>
            <w:rPr>
              <w:rFonts w:ascii="Arial" w:hAnsi="Arial" w:cs="Arial"/>
              <w:noProof/>
              <w:color w:val="000000" w:themeColor="text1"/>
            </w:rPr>
          </w:pPr>
          <w:hyperlink w:anchor="_Toc216349502" w:history="1">
            <w:r w:rsidRPr="001E1E50">
              <w:rPr>
                <w:rStyle w:val="Hyperlink"/>
                <w:rFonts w:ascii="Arial" w:hAnsi="Arial" w:cs="Arial"/>
                <w:noProof/>
                <w:color w:val="000000" w:themeColor="text1"/>
              </w:rPr>
              <w:t>2.7 PDSA Model</w:t>
            </w:r>
            <w:r w:rsidRPr="001E1E50">
              <w:rPr>
                <w:rFonts w:ascii="Arial" w:hAnsi="Arial" w:cs="Arial"/>
                <w:noProof/>
                <w:webHidden/>
                <w:color w:val="000000" w:themeColor="text1"/>
              </w:rPr>
              <w:tab/>
            </w:r>
            <w:r w:rsidRPr="001E1E50">
              <w:rPr>
                <w:rFonts w:ascii="Arial" w:hAnsi="Arial" w:cs="Arial"/>
                <w:noProof/>
                <w:webHidden/>
                <w:color w:val="000000" w:themeColor="text1"/>
              </w:rPr>
              <w:fldChar w:fldCharType="begin"/>
            </w:r>
            <w:r w:rsidRPr="001E1E50">
              <w:rPr>
                <w:rFonts w:ascii="Arial" w:hAnsi="Arial" w:cs="Arial"/>
                <w:noProof/>
                <w:webHidden/>
                <w:color w:val="000000" w:themeColor="text1"/>
              </w:rPr>
              <w:instrText xml:space="preserve"> PAGEREF _Toc216349502 \h </w:instrText>
            </w:r>
            <w:r w:rsidRPr="001E1E50">
              <w:rPr>
                <w:rFonts w:ascii="Arial" w:hAnsi="Arial" w:cs="Arial"/>
                <w:noProof/>
                <w:webHidden/>
                <w:color w:val="000000" w:themeColor="text1"/>
              </w:rPr>
            </w:r>
            <w:r w:rsidRPr="001E1E50">
              <w:rPr>
                <w:rFonts w:ascii="Arial" w:hAnsi="Arial" w:cs="Arial"/>
                <w:noProof/>
                <w:webHidden/>
                <w:color w:val="000000" w:themeColor="text1"/>
              </w:rPr>
              <w:fldChar w:fldCharType="separate"/>
            </w:r>
            <w:r>
              <w:rPr>
                <w:rFonts w:ascii="Arial" w:hAnsi="Arial" w:cs="Arial"/>
                <w:noProof/>
                <w:webHidden/>
                <w:color w:val="000000" w:themeColor="text1"/>
              </w:rPr>
              <w:t>8</w:t>
            </w:r>
            <w:r w:rsidRPr="001E1E50">
              <w:rPr>
                <w:rFonts w:ascii="Arial" w:hAnsi="Arial" w:cs="Arial"/>
                <w:noProof/>
                <w:webHidden/>
                <w:color w:val="000000" w:themeColor="text1"/>
              </w:rPr>
              <w:fldChar w:fldCharType="end"/>
            </w:r>
          </w:hyperlink>
        </w:p>
        <w:p w14:paraId="244FF0F4" w14:textId="3CD2BFE8" w:rsidR="001E1E50" w:rsidRPr="001E1E50" w:rsidRDefault="001E1E50" w:rsidP="001E1E50">
          <w:pPr>
            <w:pStyle w:val="TOC1"/>
            <w:tabs>
              <w:tab w:val="right" w:leader="dot" w:pos="9016"/>
            </w:tabs>
            <w:spacing w:line="360" w:lineRule="auto"/>
            <w:jc w:val="both"/>
            <w:rPr>
              <w:rFonts w:ascii="Arial" w:hAnsi="Arial" w:cs="Arial"/>
              <w:noProof/>
              <w:color w:val="000000" w:themeColor="text1"/>
            </w:rPr>
          </w:pPr>
          <w:hyperlink w:anchor="_Toc216349503" w:history="1">
            <w:r w:rsidRPr="001E1E50">
              <w:rPr>
                <w:rStyle w:val="Hyperlink"/>
                <w:rFonts w:ascii="Arial" w:hAnsi="Arial" w:cs="Arial"/>
                <w:noProof/>
                <w:color w:val="000000" w:themeColor="text1"/>
              </w:rPr>
              <w:t>3. Recommendations</w:t>
            </w:r>
            <w:r w:rsidRPr="001E1E50">
              <w:rPr>
                <w:rFonts w:ascii="Arial" w:hAnsi="Arial" w:cs="Arial"/>
                <w:noProof/>
                <w:webHidden/>
                <w:color w:val="000000" w:themeColor="text1"/>
              </w:rPr>
              <w:tab/>
            </w:r>
            <w:r w:rsidRPr="001E1E50">
              <w:rPr>
                <w:rFonts w:ascii="Arial" w:hAnsi="Arial" w:cs="Arial"/>
                <w:noProof/>
                <w:webHidden/>
                <w:color w:val="000000" w:themeColor="text1"/>
              </w:rPr>
              <w:fldChar w:fldCharType="begin"/>
            </w:r>
            <w:r w:rsidRPr="001E1E50">
              <w:rPr>
                <w:rFonts w:ascii="Arial" w:hAnsi="Arial" w:cs="Arial"/>
                <w:noProof/>
                <w:webHidden/>
                <w:color w:val="000000" w:themeColor="text1"/>
              </w:rPr>
              <w:instrText xml:space="preserve"> PAGEREF _Toc216349503 \h </w:instrText>
            </w:r>
            <w:r w:rsidRPr="001E1E50">
              <w:rPr>
                <w:rFonts w:ascii="Arial" w:hAnsi="Arial" w:cs="Arial"/>
                <w:noProof/>
                <w:webHidden/>
                <w:color w:val="000000" w:themeColor="text1"/>
              </w:rPr>
            </w:r>
            <w:r w:rsidRPr="001E1E50">
              <w:rPr>
                <w:rFonts w:ascii="Arial" w:hAnsi="Arial" w:cs="Arial"/>
                <w:noProof/>
                <w:webHidden/>
                <w:color w:val="000000" w:themeColor="text1"/>
              </w:rPr>
              <w:fldChar w:fldCharType="separate"/>
            </w:r>
            <w:r>
              <w:rPr>
                <w:rFonts w:ascii="Arial" w:hAnsi="Arial" w:cs="Arial"/>
                <w:noProof/>
                <w:webHidden/>
                <w:color w:val="000000" w:themeColor="text1"/>
              </w:rPr>
              <w:t>9</w:t>
            </w:r>
            <w:r w:rsidRPr="001E1E50">
              <w:rPr>
                <w:rFonts w:ascii="Arial" w:hAnsi="Arial" w:cs="Arial"/>
                <w:noProof/>
                <w:webHidden/>
                <w:color w:val="000000" w:themeColor="text1"/>
              </w:rPr>
              <w:fldChar w:fldCharType="end"/>
            </w:r>
          </w:hyperlink>
        </w:p>
        <w:p w14:paraId="29DB9862" w14:textId="67B423C4" w:rsidR="001E1E50" w:rsidRPr="001E1E50" w:rsidRDefault="001E1E50" w:rsidP="001E1E50">
          <w:pPr>
            <w:pStyle w:val="TOC1"/>
            <w:tabs>
              <w:tab w:val="right" w:leader="dot" w:pos="9016"/>
            </w:tabs>
            <w:spacing w:line="360" w:lineRule="auto"/>
            <w:jc w:val="both"/>
            <w:rPr>
              <w:rFonts w:ascii="Arial" w:hAnsi="Arial" w:cs="Arial"/>
              <w:noProof/>
              <w:color w:val="000000" w:themeColor="text1"/>
            </w:rPr>
          </w:pPr>
          <w:hyperlink w:anchor="_Toc216349504" w:history="1">
            <w:r w:rsidRPr="001E1E50">
              <w:rPr>
                <w:rStyle w:val="Hyperlink"/>
                <w:rFonts w:ascii="Arial" w:hAnsi="Arial" w:cs="Arial"/>
                <w:noProof/>
                <w:color w:val="000000" w:themeColor="text1"/>
              </w:rPr>
              <w:t>4. Conclusion</w:t>
            </w:r>
            <w:r w:rsidRPr="001E1E50">
              <w:rPr>
                <w:rFonts w:ascii="Arial" w:hAnsi="Arial" w:cs="Arial"/>
                <w:noProof/>
                <w:webHidden/>
                <w:color w:val="000000" w:themeColor="text1"/>
              </w:rPr>
              <w:tab/>
            </w:r>
            <w:r w:rsidRPr="001E1E50">
              <w:rPr>
                <w:rFonts w:ascii="Arial" w:hAnsi="Arial" w:cs="Arial"/>
                <w:noProof/>
                <w:webHidden/>
                <w:color w:val="000000" w:themeColor="text1"/>
              </w:rPr>
              <w:fldChar w:fldCharType="begin"/>
            </w:r>
            <w:r w:rsidRPr="001E1E50">
              <w:rPr>
                <w:rFonts w:ascii="Arial" w:hAnsi="Arial" w:cs="Arial"/>
                <w:noProof/>
                <w:webHidden/>
                <w:color w:val="000000" w:themeColor="text1"/>
              </w:rPr>
              <w:instrText xml:space="preserve"> PAGEREF _Toc216349504 \h </w:instrText>
            </w:r>
            <w:r w:rsidRPr="001E1E50">
              <w:rPr>
                <w:rFonts w:ascii="Arial" w:hAnsi="Arial" w:cs="Arial"/>
                <w:noProof/>
                <w:webHidden/>
                <w:color w:val="000000" w:themeColor="text1"/>
              </w:rPr>
            </w:r>
            <w:r w:rsidRPr="001E1E50">
              <w:rPr>
                <w:rFonts w:ascii="Arial" w:hAnsi="Arial" w:cs="Arial"/>
                <w:noProof/>
                <w:webHidden/>
                <w:color w:val="000000" w:themeColor="text1"/>
              </w:rPr>
              <w:fldChar w:fldCharType="separate"/>
            </w:r>
            <w:r>
              <w:rPr>
                <w:rFonts w:ascii="Arial" w:hAnsi="Arial" w:cs="Arial"/>
                <w:noProof/>
                <w:webHidden/>
                <w:color w:val="000000" w:themeColor="text1"/>
              </w:rPr>
              <w:t>10</w:t>
            </w:r>
            <w:r w:rsidRPr="001E1E50">
              <w:rPr>
                <w:rFonts w:ascii="Arial" w:hAnsi="Arial" w:cs="Arial"/>
                <w:noProof/>
                <w:webHidden/>
                <w:color w:val="000000" w:themeColor="text1"/>
              </w:rPr>
              <w:fldChar w:fldCharType="end"/>
            </w:r>
          </w:hyperlink>
        </w:p>
        <w:p w14:paraId="6871B5F9" w14:textId="485D826C" w:rsidR="001E1E50" w:rsidRPr="001E1E50" w:rsidRDefault="001E1E50" w:rsidP="001E1E50">
          <w:pPr>
            <w:pStyle w:val="TOC1"/>
            <w:tabs>
              <w:tab w:val="right" w:leader="dot" w:pos="9016"/>
            </w:tabs>
            <w:spacing w:line="360" w:lineRule="auto"/>
            <w:jc w:val="both"/>
            <w:rPr>
              <w:rFonts w:ascii="Arial" w:hAnsi="Arial" w:cs="Arial"/>
              <w:noProof/>
              <w:color w:val="000000" w:themeColor="text1"/>
            </w:rPr>
          </w:pPr>
          <w:hyperlink w:anchor="_Toc216349505" w:history="1">
            <w:r w:rsidRPr="001E1E50">
              <w:rPr>
                <w:rStyle w:val="Hyperlink"/>
                <w:rFonts w:ascii="Arial" w:hAnsi="Arial" w:cs="Arial"/>
                <w:noProof/>
                <w:color w:val="000000" w:themeColor="text1"/>
              </w:rPr>
              <w:t>References</w:t>
            </w:r>
            <w:r w:rsidRPr="001E1E50">
              <w:rPr>
                <w:rFonts w:ascii="Arial" w:hAnsi="Arial" w:cs="Arial"/>
                <w:noProof/>
                <w:webHidden/>
                <w:color w:val="000000" w:themeColor="text1"/>
              </w:rPr>
              <w:tab/>
            </w:r>
            <w:r w:rsidRPr="001E1E50">
              <w:rPr>
                <w:rFonts w:ascii="Arial" w:hAnsi="Arial" w:cs="Arial"/>
                <w:noProof/>
                <w:webHidden/>
                <w:color w:val="000000" w:themeColor="text1"/>
              </w:rPr>
              <w:fldChar w:fldCharType="begin"/>
            </w:r>
            <w:r w:rsidRPr="001E1E50">
              <w:rPr>
                <w:rFonts w:ascii="Arial" w:hAnsi="Arial" w:cs="Arial"/>
                <w:noProof/>
                <w:webHidden/>
                <w:color w:val="000000" w:themeColor="text1"/>
              </w:rPr>
              <w:instrText xml:space="preserve"> PAGEREF _Toc216349505 \h </w:instrText>
            </w:r>
            <w:r w:rsidRPr="001E1E50">
              <w:rPr>
                <w:rFonts w:ascii="Arial" w:hAnsi="Arial" w:cs="Arial"/>
                <w:noProof/>
                <w:webHidden/>
                <w:color w:val="000000" w:themeColor="text1"/>
              </w:rPr>
            </w:r>
            <w:r w:rsidRPr="001E1E50">
              <w:rPr>
                <w:rFonts w:ascii="Arial" w:hAnsi="Arial" w:cs="Arial"/>
                <w:noProof/>
                <w:webHidden/>
                <w:color w:val="000000" w:themeColor="text1"/>
              </w:rPr>
              <w:fldChar w:fldCharType="separate"/>
            </w:r>
            <w:r>
              <w:rPr>
                <w:rFonts w:ascii="Arial" w:hAnsi="Arial" w:cs="Arial"/>
                <w:noProof/>
                <w:webHidden/>
                <w:color w:val="000000" w:themeColor="text1"/>
              </w:rPr>
              <w:t>13</w:t>
            </w:r>
            <w:r w:rsidRPr="001E1E50">
              <w:rPr>
                <w:rFonts w:ascii="Arial" w:hAnsi="Arial" w:cs="Arial"/>
                <w:noProof/>
                <w:webHidden/>
                <w:color w:val="000000" w:themeColor="text1"/>
              </w:rPr>
              <w:fldChar w:fldCharType="end"/>
            </w:r>
          </w:hyperlink>
        </w:p>
        <w:p w14:paraId="619981DA" w14:textId="59B434D3" w:rsidR="001E1E50" w:rsidRPr="001E1E50" w:rsidRDefault="001E1E50" w:rsidP="001E1E50">
          <w:pPr>
            <w:spacing w:line="360" w:lineRule="auto"/>
            <w:jc w:val="both"/>
            <w:rPr>
              <w:rFonts w:ascii="Arial" w:hAnsi="Arial" w:cs="Arial"/>
              <w:color w:val="000000" w:themeColor="text1"/>
            </w:rPr>
          </w:pPr>
          <w:r w:rsidRPr="001E1E50">
            <w:rPr>
              <w:rFonts w:ascii="Arial" w:hAnsi="Arial" w:cs="Arial"/>
              <w:b/>
              <w:bCs/>
              <w:color w:val="000000" w:themeColor="text1"/>
            </w:rPr>
            <w:fldChar w:fldCharType="end"/>
          </w:r>
        </w:p>
      </w:sdtContent>
    </w:sdt>
    <w:p w14:paraId="45AFB2D6" w14:textId="77777777" w:rsidR="001E1E50" w:rsidRPr="001E1E50" w:rsidRDefault="001E1E50" w:rsidP="001E1E50">
      <w:pPr>
        <w:spacing w:line="360" w:lineRule="auto"/>
        <w:jc w:val="both"/>
        <w:rPr>
          <w:rFonts w:ascii="Arial" w:hAnsi="Arial" w:cs="Arial"/>
          <w:color w:val="000000" w:themeColor="text1"/>
        </w:rPr>
      </w:pPr>
    </w:p>
    <w:p w14:paraId="395DAD89" w14:textId="77777777" w:rsidR="001E1E50" w:rsidRPr="001E1E50" w:rsidRDefault="001E1E50" w:rsidP="001E1E50">
      <w:pPr>
        <w:spacing w:line="360" w:lineRule="auto"/>
        <w:jc w:val="both"/>
        <w:rPr>
          <w:rFonts w:ascii="Arial" w:hAnsi="Arial" w:cs="Arial"/>
          <w:color w:val="000000" w:themeColor="text1"/>
        </w:rPr>
      </w:pPr>
    </w:p>
    <w:p w14:paraId="3132615F" w14:textId="77777777" w:rsidR="001E1E50" w:rsidRPr="001E1E50" w:rsidRDefault="001E1E50" w:rsidP="001E1E50">
      <w:pPr>
        <w:spacing w:line="360" w:lineRule="auto"/>
        <w:jc w:val="both"/>
        <w:rPr>
          <w:rFonts w:ascii="Arial" w:hAnsi="Arial" w:cs="Arial"/>
          <w:color w:val="000000" w:themeColor="text1"/>
        </w:rPr>
      </w:pPr>
    </w:p>
    <w:p w14:paraId="279A7550" w14:textId="77777777" w:rsidR="001E1E50" w:rsidRPr="001E1E50" w:rsidRDefault="001E1E50" w:rsidP="001E1E50">
      <w:pPr>
        <w:spacing w:line="360" w:lineRule="auto"/>
        <w:jc w:val="both"/>
        <w:rPr>
          <w:rFonts w:ascii="Arial" w:hAnsi="Arial" w:cs="Arial"/>
          <w:color w:val="000000" w:themeColor="text1"/>
        </w:rPr>
      </w:pPr>
    </w:p>
    <w:p w14:paraId="0BE2AA26" w14:textId="77777777" w:rsidR="001E1E50" w:rsidRDefault="001E1E50" w:rsidP="00973CC7">
      <w:pPr>
        <w:spacing w:line="360" w:lineRule="auto"/>
        <w:jc w:val="both"/>
        <w:rPr>
          <w:rFonts w:ascii="Arial" w:hAnsi="Arial" w:cs="Arial"/>
          <w:color w:val="000000" w:themeColor="text1"/>
        </w:rPr>
      </w:pPr>
    </w:p>
    <w:p w14:paraId="2F68B961" w14:textId="77777777" w:rsidR="001E1E50" w:rsidRDefault="001E1E50" w:rsidP="00973CC7">
      <w:pPr>
        <w:spacing w:line="360" w:lineRule="auto"/>
        <w:jc w:val="both"/>
        <w:rPr>
          <w:rFonts w:ascii="Arial" w:hAnsi="Arial" w:cs="Arial"/>
          <w:color w:val="000000" w:themeColor="text1"/>
        </w:rPr>
      </w:pPr>
    </w:p>
    <w:p w14:paraId="1474D519" w14:textId="77777777" w:rsidR="001E1E50" w:rsidRDefault="001E1E50" w:rsidP="00973CC7">
      <w:pPr>
        <w:spacing w:line="360" w:lineRule="auto"/>
        <w:jc w:val="both"/>
        <w:rPr>
          <w:rFonts w:ascii="Arial" w:hAnsi="Arial" w:cs="Arial"/>
          <w:color w:val="000000" w:themeColor="text1"/>
        </w:rPr>
      </w:pPr>
    </w:p>
    <w:p w14:paraId="1D8260EF" w14:textId="77777777" w:rsidR="001E1E50" w:rsidRDefault="001E1E50" w:rsidP="00973CC7">
      <w:pPr>
        <w:spacing w:line="360" w:lineRule="auto"/>
        <w:jc w:val="both"/>
        <w:rPr>
          <w:rFonts w:ascii="Arial" w:hAnsi="Arial" w:cs="Arial"/>
          <w:color w:val="000000" w:themeColor="text1"/>
        </w:rPr>
      </w:pPr>
    </w:p>
    <w:p w14:paraId="3D0EDE51" w14:textId="77777777" w:rsidR="001E1E50" w:rsidRDefault="001E1E50" w:rsidP="00973CC7">
      <w:pPr>
        <w:spacing w:line="360" w:lineRule="auto"/>
        <w:jc w:val="both"/>
        <w:rPr>
          <w:rFonts w:ascii="Arial" w:hAnsi="Arial" w:cs="Arial"/>
          <w:color w:val="000000" w:themeColor="text1"/>
        </w:rPr>
      </w:pPr>
    </w:p>
    <w:p w14:paraId="32F55447" w14:textId="77777777" w:rsidR="001E1E50" w:rsidRDefault="001E1E50" w:rsidP="00973CC7">
      <w:pPr>
        <w:spacing w:line="360" w:lineRule="auto"/>
        <w:jc w:val="both"/>
        <w:rPr>
          <w:rFonts w:ascii="Arial" w:hAnsi="Arial" w:cs="Arial"/>
          <w:color w:val="000000" w:themeColor="text1"/>
        </w:rPr>
      </w:pPr>
    </w:p>
    <w:p w14:paraId="390D217F" w14:textId="77777777" w:rsidR="001E1E50" w:rsidRPr="00D32F70" w:rsidRDefault="001E1E50" w:rsidP="00973CC7">
      <w:pPr>
        <w:spacing w:line="360" w:lineRule="auto"/>
        <w:jc w:val="both"/>
        <w:rPr>
          <w:rFonts w:ascii="Arial" w:hAnsi="Arial" w:cs="Arial"/>
          <w:color w:val="000000" w:themeColor="text1"/>
        </w:rPr>
      </w:pPr>
    </w:p>
    <w:p w14:paraId="4C0C9E9F" w14:textId="77777777" w:rsidR="00E90A8C" w:rsidRPr="00D32F70" w:rsidRDefault="00E90A8C" w:rsidP="00973CC7">
      <w:pPr>
        <w:spacing w:line="360" w:lineRule="auto"/>
        <w:jc w:val="both"/>
        <w:rPr>
          <w:rFonts w:ascii="Arial" w:hAnsi="Arial" w:cs="Arial"/>
          <w:color w:val="000000" w:themeColor="text1"/>
        </w:rPr>
      </w:pPr>
    </w:p>
    <w:p w14:paraId="320C53DC" w14:textId="268CD3C8" w:rsidR="00E90A8C" w:rsidRPr="00E90A8C" w:rsidRDefault="00E90A8C" w:rsidP="009D7042">
      <w:pPr>
        <w:pStyle w:val="Heading1"/>
      </w:pPr>
      <w:bookmarkStart w:id="1" w:name="_Toc216349494"/>
      <w:r w:rsidRPr="00E90A8C">
        <w:lastRenderedPageBreak/>
        <w:t>1. Introduction</w:t>
      </w:r>
      <w:bookmarkEnd w:id="1"/>
      <w:r w:rsidRPr="00E90A8C">
        <w:t xml:space="preserve"> </w:t>
      </w:r>
    </w:p>
    <w:p w14:paraId="76FB5DDF" w14:textId="135CA608" w:rsidR="00376728" w:rsidRPr="00376728" w:rsidRDefault="00376728" w:rsidP="00376728">
      <w:pPr>
        <w:spacing w:line="360" w:lineRule="auto"/>
        <w:jc w:val="both"/>
        <w:rPr>
          <w:rFonts w:ascii="Arial" w:hAnsi="Arial" w:cs="Arial"/>
          <w:color w:val="000000" w:themeColor="text1"/>
        </w:rPr>
      </w:pPr>
      <w:r w:rsidRPr="00376728">
        <w:rPr>
          <w:rFonts w:ascii="Arial" w:hAnsi="Arial" w:cs="Arial"/>
          <w:color w:val="000000" w:themeColor="text1"/>
        </w:rPr>
        <w:t>Wrong-site and wrong-patient surgery are among the most serious preventable clinical errors in modern healthcare, universally categorised as “Never Events” because they should never occur when appropriate safety systems function effectively (</w:t>
      </w:r>
      <w:proofErr w:type="spellStart"/>
      <w:r w:rsidRPr="00376728">
        <w:rPr>
          <w:rFonts w:ascii="Arial" w:hAnsi="Arial" w:cs="Arial"/>
          <w:color w:val="000000" w:themeColor="text1"/>
        </w:rPr>
        <w:t>Abosheisha</w:t>
      </w:r>
      <w:proofErr w:type="spellEnd"/>
      <w:r w:rsidRPr="00376728">
        <w:rPr>
          <w:rFonts w:ascii="Arial" w:hAnsi="Arial" w:cs="Arial"/>
          <w:color w:val="000000" w:themeColor="text1"/>
        </w:rPr>
        <w:t xml:space="preserve"> et al., 2025). Within the UK National Health Service (NHS), wrong-site surgery continues to be one of the </w:t>
      </w:r>
      <w:r w:rsidR="009D7042" w:rsidRPr="00376728">
        <w:rPr>
          <w:rFonts w:ascii="Arial" w:hAnsi="Arial" w:cs="Arial"/>
          <w:color w:val="000000" w:themeColor="text1"/>
        </w:rPr>
        <w:t>most reported</w:t>
      </w:r>
      <w:r w:rsidRPr="00376728">
        <w:rPr>
          <w:rFonts w:ascii="Arial" w:hAnsi="Arial" w:cs="Arial"/>
          <w:color w:val="000000" w:themeColor="text1"/>
        </w:rPr>
        <w:t xml:space="preserve"> Never Events despite extensive safety policies, national guidelines and procedural standards intended to eliminate such incidents (</w:t>
      </w:r>
      <w:proofErr w:type="spellStart"/>
      <w:r w:rsidRPr="00376728">
        <w:rPr>
          <w:rFonts w:ascii="Arial" w:hAnsi="Arial" w:cs="Arial"/>
          <w:color w:val="000000" w:themeColor="text1"/>
        </w:rPr>
        <w:t>Erkmen</w:t>
      </w:r>
      <w:proofErr w:type="spellEnd"/>
      <w:r w:rsidRPr="00376728">
        <w:rPr>
          <w:rFonts w:ascii="Arial" w:hAnsi="Arial" w:cs="Arial"/>
          <w:color w:val="000000" w:themeColor="text1"/>
        </w:rPr>
        <w:t xml:space="preserve"> and </w:t>
      </w:r>
      <w:proofErr w:type="spellStart"/>
      <w:r w:rsidRPr="00376728">
        <w:rPr>
          <w:rFonts w:ascii="Arial" w:hAnsi="Arial" w:cs="Arial"/>
          <w:color w:val="000000" w:themeColor="text1"/>
        </w:rPr>
        <w:t>Frweeman</w:t>
      </w:r>
      <w:proofErr w:type="spellEnd"/>
      <w:r w:rsidRPr="00376728">
        <w:rPr>
          <w:rFonts w:ascii="Arial" w:hAnsi="Arial" w:cs="Arial"/>
          <w:color w:val="000000" w:themeColor="text1"/>
        </w:rPr>
        <w:t>, 2021). The case examined in this report is based on findings from a Healthcare Safety Investigation Branch (HSIB) inquiry, which revealed that a patient was mistakenly taken for surgery intended for another individual due to a series of human and organisational failures (Godwin, 2023). This example illustrates that surgical errors cannot be attributed solely to the actions of individual clinicians; rather, they stem from deeper systemic weaknesses involving communication breakdowns, process gaps, and failures across multiple safety checkpoints (Omar et al., 2023). Although wrong-patient surgery is statistically rare</w:t>
      </w:r>
      <w:r w:rsidR="003136D1">
        <w:rPr>
          <w:rFonts w:ascii="Arial" w:hAnsi="Arial" w:cs="Arial"/>
          <w:color w:val="000000" w:themeColor="text1"/>
        </w:rPr>
        <w:t xml:space="preserve">, </w:t>
      </w:r>
      <w:r w:rsidRPr="00376728">
        <w:rPr>
          <w:rFonts w:ascii="Arial" w:hAnsi="Arial" w:cs="Arial"/>
          <w:color w:val="000000" w:themeColor="text1"/>
        </w:rPr>
        <w:t>occurring in an estimated 1 in 50,000 to 1 in 100,000 procedures</w:t>
      </w:r>
      <w:r w:rsidR="003136D1">
        <w:rPr>
          <w:rFonts w:ascii="Arial" w:hAnsi="Arial" w:cs="Arial"/>
          <w:color w:val="000000" w:themeColor="text1"/>
        </w:rPr>
        <w:t xml:space="preserve">, </w:t>
      </w:r>
      <w:r w:rsidRPr="00376728">
        <w:rPr>
          <w:rFonts w:ascii="Arial" w:hAnsi="Arial" w:cs="Arial"/>
          <w:color w:val="000000" w:themeColor="text1"/>
        </w:rPr>
        <w:t>its potential for preventable harm makes it a high-priority patient safety concern (Omar et al., 2023).</w:t>
      </w:r>
    </w:p>
    <w:p w14:paraId="244D290D" w14:textId="4A7933E0" w:rsidR="00376728" w:rsidRPr="00376728" w:rsidRDefault="00376728" w:rsidP="00376728">
      <w:pPr>
        <w:spacing w:line="360" w:lineRule="auto"/>
        <w:jc w:val="both"/>
        <w:rPr>
          <w:rFonts w:ascii="Arial" w:hAnsi="Arial" w:cs="Arial"/>
          <w:color w:val="000000" w:themeColor="text1"/>
        </w:rPr>
      </w:pPr>
      <w:r w:rsidRPr="00376728">
        <w:rPr>
          <w:rFonts w:ascii="Arial" w:hAnsi="Arial" w:cs="Arial"/>
          <w:color w:val="000000" w:themeColor="text1"/>
        </w:rPr>
        <w:t>National reporting trends further highlight the significance of the issue, with wrong-site procedures accounting for nearly half of all Never Events during certain NHS reporting periods (Omar et al., 2023). This prevalence implies that while national safety frameworks, checklists, and verification procedures exist, their implementation is not consistently reliable across clinical settings (George, 2023). Failures in operational consistency and communication remain key contributors to ongoing risk. The case also demonstrates how latent system issues</w:t>
      </w:r>
      <w:r w:rsidR="003136D1">
        <w:rPr>
          <w:rFonts w:ascii="Arial" w:hAnsi="Arial" w:cs="Arial"/>
          <w:color w:val="000000" w:themeColor="text1"/>
        </w:rPr>
        <w:t xml:space="preserve">, </w:t>
      </w:r>
      <w:r w:rsidRPr="00376728">
        <w:rPr>
          <w:rFonts w:ascii="Arial" w:hAnsi="Arial" w:cs="Arial"/>
          <w:color w:val="000000" w:themeColor="text1"/>
        </w:rPr>
        <w:t>such as unclear documentation, incomplete preoperative checks, and inconsistent adherence to workflow protocols</w:t>
      </w:r>
      <w:r w:rsidR="00EE5F48">
        <w:rPr>
          <w:rFonts w:ascii="Arial" w:hAnsi="Arial" w:cs="Arial"/>
          <w:color w:val="000000" w:themeColor="text1"/>
        </w:rPr>
        <w:t xml:space="preserve">, </w:t>
      </w:r>
      <w:r w:rsidRPr="00376728">
        <w:rPr>
          <w:rFonts w:ascii="Arial" w:hAnsi="Arial" w:cs="Arial"/>
          <w:color w:val="000000" w:themeColor="text1"/>
        </w:rPr>
        <w:t>create opportunities for error to progress through the system</w:t>
      </w:r>
      <w:r w:rsidR="00EE2E7B">
        <w:rPr>
          <w:rFonts w:ascii="Arial" w:hAnsi="Arial" w:cs="Arial"/>
          <w:color w:val="000000" w:themeColor="text1"/>
        </w:rPr>
        <w:t xml:space="preserve"> (</w:t>
      </w:r>
      <w:r w:rsidR="00EE2E7B" w:rsidRPr="00EE2E7B">
        <w:rPr>
          <w:rFonts w:ascii="Arial" w:hAnsi="Arial" w:cs="Arial"/>
          <w:color w:val="000000" w:themeColor="text1"/>
        </w:rPr>
        <w:t>Roberts</w:t>
      </w:r>
      <w:r w:rsidR="00EE2E7B">
        <w:rPr>
          <w:rFonts w:ascii="Arial" w:hAnsi="Arial" w:cs="Arial"/>
          <w:color w:val="000000" w:themeColor="text1"/>
        </w:rPr>
        <w:t xml:space="preserve"> et al, 2023)</w:t>
      </w:r>
      <w:r w:rsidRPr="00376728">
        <w:rPr>
          <w:rFonts w:ascii="Arial" w:hAnsi="Arial" w:cs="Arial"/>
          <w:color w:val="000000" w:themeColor="text1"/>
        </w:rPr>
        <w:t>. When combined with active failures, including staff assumptions and missed identity checks, these weaknesses significantly increase the likelihood of wrong-patient surgery (Godwin, 2023). Such findings emphasise that the presence of policy alone is insufficient; robust execution, accountability, and safety culture are essential to prevent avoidable harm</w:t>
      </w:r>
      <w:r w:rsidR="006D5373">
        <w:rPr>
          <w:rFonts w:ascii="Arial" w:hAnsi="Arial" w:cs="Arial"/>
          <w:color w:val="000000" w:themeColor="text1"/>
        </w:rPr>
        <w:t xml:space="preserve"> (</w:t>
      </w:r>
      <w:r w:rsidR="006D5373" w:rsidRPr="006D5373">
        <w:rPr>
          <w:rFonts w:ascii="Arial" w:hAnsi="Arial" w:cs="Arial"/>
        </w:rPr>
        <w:t>Howie</w:t>
      </w:r>
      <w:r w:rsidR="006D5373">
        <w:rPr>
          <w:rFonts w:ascii="Arial" w:hAnsi="Arial" w:cs="Arial"/>
        </w:rPr>
        <w:t xml:space="preserve"> et al, 2021)</w:t>
      </w:r>
      <w:r w:rsidRPr="00376728">
        <w:rPr>
          <w:rFonts w:ascii="Arial" w:hAnsi="Arial" w:cs="Arial"/>
          <w:color w:val="000000" w:themeColor="text1"/>
        </w:rPr>
        <w:t>.</w:t>
      </w:r>
    </w:p>
    <w:p w14:paraId="094C6D9B" w14:textId="0A4CDE7B" w:rsidR="00376728" w:rsidRPr="00376728" w:rsidRDefault="00376728" w:rsidP="00376728">
      <w:pPr>
        <w:spacing w:line="360" w:lineRule="auto"/>
        <w:jc w:val="both"/>
        <w:rPr>
          <w:rFonts w:ascii="Arial" w:hAnsi="Arial" w:cs="Arial"/>
          <w:color w:val="000000" w:themeColor="text1"/>
        </w:rPr>
      </w:pPr>
      <w:r w:rsidRPr="00376728">
        <w:rPr>
          <w:rFonts w:ascii="Arial" w:hAnsi="Arial" w:cs="Arial"/>
          <w:color w:val="000000" w:themeColor="text1"/>
        </w:rPr>
        <w:t xml:space="preserve">Given their serious consequences, wrong-site and wrong-patient surgeries represent both clinical safety risks and wider organisational and policy challenges that can </w:t>
      </w:r>
      <w:r w:rsidRPr="00376728">
        <w:rPr>
          <w:rFonts w:ascii="Arial" w:hAnsi="Arial" w:cs="Arial"/>
          <w:color w:val="000000" w:themeColor="text1"/>
        </w:rPr>
        <w:lastRenderedPageBreak/>
        <w:t>undermine service quality, patient trust and equity (George, 2023). This case exposes persistent systemic weaknesses, such as inadequate training, high workload pressures, variable implementation of the National Safety Standards for Invasive Procedures (</w:t>
      </w:r>
      <w:proofErr w:type="spellStart"/>
      <w:r w:rsidRPr="00376728">
        <w:rPr>
          <w:rFonts w:ascii="Arial" w:hAnsi="Arial" w:cs="Arial"/>
          <w:color w:val="000000" w:themeColor="text1"/>
        </w:rPr>
        <w:t>NatSSIPs</w:t>
      </w:r>
      <w:proofErr w:type="spellEnd"/>
      <w:r w:rsidRPr="00376728">
        <w:rPr>
          <w:rFonts w:ascii="Arial" w:hAnsi="Arial" w:cs="Arial"/>
          <w:color w:val="000000" w:themeColor="text1"/>
        </w:rPr>
        <w:t>), and limited mechanisms for shared learning between NHS trusts (Underwood and Kilvington, 2024). These issues reflect broader challenges in embedding a reliable safety culture and ensuring that national guidelines translate effectively into everyday practice</w:t>
      </w:r>
      <w:r w:rsidR="003E69BB">
        <w:rPr>
          <w:rFonts w:ascii="Arial" w:hAnsi="Arial" w:cs="Arial"/>
          <w:color w:val="000000" w:themeColor="text1"/>
        </w:rPr>
        <w:t xml:space="preserve"> (</w:t>
      </w:r>
      <w:r w:rsidR="003E69BB" w:rsidRPr="006D5373">
        <w:rPr>
          <w:rFonts w:ascii="Arial" w:hAnsi="Arial" w:cs="Arial"/>
        </w:rPr>
        <w:t>Howie</w:t>
      </w:r>
      <w:r w:rsidR="003E69BB">
        <w:rPr>
          <w:rFonts w:ascii="Arial" w:hAnsi="Arial" w:cs="Arial"/>
        </w:rPr>
        <w:t xml:space="preserve"> et al, 2021)</w:t>
      </w:r>
      <w:r w:rsidRPr="00376728">
        <w:rPr>
          <w:rFonts w:ascii="Arial" w:hAnsi="Arial" w:cs="Arial"/>
          <w:color w:val="000000" w:themeColor="text1"/>
        </w:rPr>
        <w:t>. To address these failures, structured quality improvement frameworks</w:t>
      </w:r>
      <w:r w:rsidR="00EE5F48">
        <w:rPr>
          <w:rFonts w:ascii="Arial" w:hAnsi="Arial" w:cs="Arial"/>
          <w:color w:val="000000" w:themeColor="text1"/>
        </w:rPr>
        <w:t xml:space="preserve">, </w:t>
      </w:r>
      <w:r w:rsidRPr="00376728">
        <w:rPr>
          <w:rFonts w:ascii="Arial" w:hAnsi="Arial" w:cs="Arial"/>
          <w:color w:val="000000" w:themeColor="text1"/>
        </w:rPr>
        <w:t>such as Root Cause Analysis, Fishbone Analysis, the Donabedian Model and the PDSA cycle</w:t>
      </w:r>
      <w:r w:rsidR="00D7451A">
        <w:rPr>
          <w:rFonts w:ascii="Arial" w:hAnsi="Arial" w:cs="Arial"/>
          <w:color w:val="000000" w:themeColor="text1"/>
        </w:rPr>
        <w:t>,</w:t>
      </w:r>
      <w:r w:rsidR="00EE5F48">
        <w:rPr>
          <w:rFonts w:ascii="Arial" w:hAnsi="Arial" w:cs="Arial"/>
          <w:color w:val="000000" w:themeColor="text1"/>
        </w:rPr>
        <w:t xml:space="preserve"> </w:t>
      </w:r>
      <w:r w:rsidRPr="00376728">
        <w:rPr>
          <w:rFonts w:ascii="Arial" w:hAnsi="Arial" w:cs="Arial"/>
          <w:color w:val="000000" w:themeColor="text1"/>
        </w:rPr>
        <w:t>are essential tools for analysing contributory factors, strengthening system defences and promoting sustainable improvement. By focusing on system learning rather than attributing individual blame, these approaches support meaningful and long-term changes that enhance patient safety, reduce variation in care quality and minimise the risk of recurrence in similar clinical scenarios.</w:t>
      </w:r>
      <w:r w:rsidRPr="00376728">
        <w:rPr>
          <w:rFonts w:ascii="Arial" w:hAnsi="Arial" w:cs="Arial"/>
          <w:vanish/>
          <w:color w:val="000000" w:themeColor="text1"/>
        </w:rPr>
        <w:t>Top of Form</w:t>
      </w:r>
    </w:p>
    <w:p w14:paraId="2698E5C0" w14:textId="279CDA7F" w:rsidR="00973CC7" w:rsidRPr="009D7042" w:rsidRDefault="009D7042" w:rsidP="009D7042">
      <w:pPr>
        <w:pStyle w:val="Heading1"/>
      </w:pPr>
      <w:bookmarkStart w:id="2" w:name="_Toc216349495"/>
      <w:r>
        <w:rPr>
          <w:rFonts w:cs="Arial"/>
        </w:rPr>
        <w:t xml:space="preserve">2. </w:t>
      </w:r>
      <w:r w:rsidR="005C2043" w:rsidRPr="005C2043">
        <w:rPr>
          <w:rFonts w:cs="Arial"/>
          <w:vanish/>
        </w:rPr>
        <w:t>Bottom of Form</w:t>
      </w:r>
      <w:r w:rsidR="00973CC7" w:rsidRPr="00D32F70">
        <w:rPr>
          <w:rFonts w:cs="Arial"/>
          <w:bCs/>
        </w:rPr>
        <w:t>MAIN BODY</w:t>
      </w:r>
      <w:bookmarkEnd w:id="2"/>
    </w:p>
    <w:p w14:paraId="09E7DC00" w14:textId="68FE63BC" w:rsidR="00973CC7" w:rsidRPr="00973CC7" w:rsidRDefault="009D7042" w:rsidP="009D7042">
      <w:pPr>
        <w:pStyle w:val="Heading2"/>
      </w:pPr>
      <w:bookmarkStart w:id="3" w:name="_Toc216349496"/>
      <w:r>
        <w:t xml:space="preserve">2.1 </w:t>
      </w:r>
      <w:r w:rsidR="00973CC7" w:rsidRPr="00973CC7">
        <w:t>Swiss Cheese Model</w:t>
      </w:r>
      <w:bookmarkEnd w:id="3"/>
      <w:r w:rsidR="00973CC7" w:rsidRPr="00973CC7">
        <w:t xml:space="preserve"> </w:t>
      </w:r>
    </w:p>
    <w:p w14:paraId="1EEF9537" w14:textId="0B0100EF" w:rsidR="00973CC7" w:rsidRPr="00973CC7" w:rsidRDefault="00973CC7" w:rsidP="00973CC7">
      <w:pPr>
        <w:spacing w:line="360" w:lineRule="auto"/>
        <w:jc w:val="both"/>
        <w:rPr>
          <w:rFonts w:ascii="Arial" w:hAnsi="Arial" w:cs="Arial"/>
          <w:color w:val="000000" w:themeColor="text1"/>
        </w:rPr>
      </w:pPr>
      <w:r w:rsidRPr="00973CC7">
        <w:rPr>
          <w:rFonts w:ascii="Arial" w:hAnsi="Arial" w:cs="Arial"/>
          <w:color w:val="000000" w:themeColor="text1"/>
        </w:rPr>
        <w:t>The Swiss Cheese Model provides a useful theoretical framework to understand how the wrong-patient surgery occurred by illustrating how multiple failures aligned over time. The model emphasises that healthcare systems have multiple layers of defence</w:t>
      </w:r>
      <w:r w:rsidR="00DD4036" w:rsidRPr="00D32F70">
        <w:rPr>
          <w:rFonts w:ascii="Arial" w:hAnsi="Arial" w:cs="Arial"/>
          <w:color w:val="000000" w:themeColor="text1"/>
        </w:rPr>
        <w:t xml:space="preserve">, </w:t>
      </w:r>
      <w:r w:rsidRPr="00973CC7">
        <w:rPr>
          <w:rFonts w:ascii="Arial" w:hAnsi="Arial" w:cs="Arial"/>
          <w:color w:val="000000" w:themeColor="text1"/>
        </w:rPr>
        <w:t>such as checklists, consent procedures and verification protocols</w:t>
      </w:r>
      <w:r w:rsidR="00DD4036" w:rsidRPr="00D32F70">
        <w:rPr>
          <w:rFonts w:ascii="Arial" w:hAnsi="Arial" w:cs="Arial"/>
          <w:color w:val="000000" w:themeColor="text1"/>
        </w:rPr>
        <w:t xml:space="preserve">, </w:t>
      </w:r>
      <w:r w:rsidRPr="00973CC7">
        <w:rPr>
          <w:rFonts w:ascii="Arial" w:hAnsi="Arial" w:cs="Arial"/>
          <w:color w:val="000000" w:themeColor="text1"/>
        </w:rPr>
        <w:t>yet each layer contains weaknesses or “holes” (Khosla et al., 2021). In the investigated case, latent system issues such as unclear documentation, inconsistent safety protocols and limited standardisation across teams weakened the protective barriers (Brennan, 2023).</w:t>
      </w:r>
    </w:p>
    <w:p w14:paraId="683C0EB5" w14:textId="4B8C457C" w:rsidR="00973CC7" w:rsidRPr="00D32F70" w:rsidRDefault="00973CC7" w:rsidP="00973CC7">
      <w:pPr>
        <w:spacing w:line="360" w:lineRule="auto"/>
        <w:jc w:val="both"/>
        <w:rPr>
          <w:rFonts w:ascii="Arial" w:hAnsi="Arial" w:cs="Arial"/>
          <w:color w:val="000000" w:themeColor="text1"/>
        </w:rPr>
      </w:pPr>
      <w:r w:rsidRPr="00973CC7">
        <w:rPr>
          <w:rFonts w:ascii="Arial" w:hAnsi="Arial" w:cs="Arial"/>
          <w:color w:val="000000" w:themeColor="text1"/>
        </w:rPr>
        <w:t>Active failures also played a key role, including incorrect assumptions during patient identification, incomplete use of checklists and gaps in communication among staff (Khosla et al., 2021). Environmental pressures such as time constraints and workflow interruptions further contributed to the breakdown of safety processes</w:t>
      </w:r>
      <w:r w:rsidR="00DB52D1" w:rsidRPr="00D32F70">
        <w:rPr>
          <w:rFonts w:ascii="Arial" w:hAnsi="Arial" w:cs="Arial"/>
          <w:color w:val="000000" w:themeColor="text1"/>
        </w:rPr>
        <w:t xml:space="preserve"> </w:t>
      </w:r>
      <w:r w:rsidR="00DB52D1" w:rsidRPr="00973CC7">
        <w:rPr>
          <w:rFonts w:ascii="Arial" w:hAnsi="Arial" w:cs="Arial"/>
          <w:color w:val="000000" w:themeColor="text1"/>
        </w:rPr>
        <w:t>(Brennan, 2023)</w:t>
      </w:r>
      <w:r w:rsidRPr="00973CC7">
        <w:rPr>
          <w:rFonts w:ascii="Arial" w:hAnsi="Arial" w:cs="Arial"/>
          <w:color w:val="000000" w:themeColor="text1"/>
        </w:rPr>
        <w:t>. The model demonstrates that the error was not the result of a single failure but rather multiple interacting weaknesses across the system</w:t>
      </w:r>
      <w:r w:rsidR="00DD4036" w:rsidRPr="00D32F70">
        <w:rPr>
          <w:rFonts w:ascii="Arial" w:hAnsi="Arial" w:cs="Arial"/>
          <w:color w:val="000000" w:themeColor="text1"/>
        </w:rPr>
        <w:t>,</w:t>
      </w:r>
      <w:r w:rsidRPr="00973CC7">
        <w:rPr>
          <w:rFonts w:ascii="Arial" w:hAnsi="Arial" w:cs="Arial"/>
          <w:color w:val="000000" w:themeColor="text1"/>
        </w:rPr>
        <w:t xml:space="preserve"> aligning to permit the event</w:t>
      </w:r>
      <w:r w:rsidR="00DB52D1" w:rsidRPr="00D32F70">
        <w:rPr>
          <w:rFonts w:ascii="Arial" w:hAnsi="Arial" w:cs="Arial"/>
          <w:color w:val="000000" w:themeColor="text1"/>
        </w:rPr>
        <w:t xml:space="preserve"> </w:t>
      </w:r>
      <w:r w:rsidR="00DB52D1" w:rsidRPr="00973CC7">
        <w:rPr>
          <w:rFonts w:ascii="Arial" w:hAnsi="Arial" w:cs="Arial"/>
          <w:color w:val="000000" w:themeColor="text1"/>
        </w:rPr>
        <w:t>(Brennan, 2023)</w:t>
      </w:r>
      <w:r w:rsidRPr="00973CC7">
        <w:rPr>
          <w:rFonts w:ascii="Arial" w:hAnsi="Arial" w:cs="Arial"/>
          <w:color w:val="000000" w:themeColor="text1"/>
        </w:rPr>
        <w:t>.</w:t>
      </w:r>
    </w:p>
    <w:p w14:paraId="398311E8" w14:textId="69191040" w:rsidR="00973CC7" w:rsidRPr="00973CC7" w:rsidRDefault="009D7042" w:rsidP="009D7042">
      <w:pPr>
        <w:pStyle w:val="Heading2"/>
      </w:pPr>
      <w:bookmarkStart w:id="4" w:name="_Toc216349497"/>
      <w:r>
        <w:lastRenderedPageBreak/>
        <w:t xml:space="preserve">2.2 </w:t>
      </w:r>
      <w:r w:rsidR="00973CC7" w:rsidRPr="00973CC7">
        <w:t>Root Cause Analysis</w:t>
      </w:r>
      <w:bookmarkEnd w:id="4"/>
      <w:r w:rsidR="00973CC7" w:rsidRPr="00973CC7">
        <w:t xml:space="preserve"> </w:t>
      </w:r>
    </w:p>
    <w:p w14:paraId="264A4151" w14:textId="0F1D3397" w:rsidR="00973CC7" w:rsidRDefault="00973CC7" w:rsidP="00973CC7">
      <w:pPr>
        <w:spacing w:line="360" w:lineRule="auto"/>
        <w:jc w:val="both"/>
        <w:rPr>
          <w:rFonts w:ascii="Arial" w:hAnsi="Arial" w:cs="Arial"/>
          <w:color w:val="000000" w:themeColor="text1"/>
        </w:rPr>
      </w:pPr>
      <w:r w:rsidRPr="00973CC7">
        <w:rPr>
          <w:rFonts w:ascii="Arial" w:hAnsi="Arial" w:cs="Arial"/>
          <w:color w:val="000000" w:themeColor="text1"/>
        </w:rPr>
        <w:t>Root Cause Analysis (RCA) revealed that the wrong-patient surgery resulted from a combination of procedural, communication and human factor failures rather than a single mistake. Using structured tools such as the 5-Whys demonstrated that assumptions made during patient identification and inconsistent compliance with mandatory safety protocols directly contributed to the event (Stretton, 2021). System pressure, unclear accountability and failure to escalate uncertainty further compounded the situation. RCA therefore highlighted the need to strengthen multidimensional safety mechanisms, improve communication across the surgical team and reinforce consistent adherence to established verification procedures to prevent similar incidents in the future (Stretton, 2021).</w:t>
      </w:r>
    </w:p>
    <w:p w14:paraId="5CA6EF6A" w14:textId="135652B3" w:rsidR="00325D70" w:rsidRPr="00973CC7" w:rsidRDefault="009D7042" w:rsidP="009D7042">
      <w:pPr>
        <w:pStyle w:val="Heading2"/>
      </w:pPr>
      <w:bookmarkStart w:id="5" w:name="_Toc216349498"/>
      <w:r>
        <w:t xml:space="preserve">2.3 </w:t>
      </w:r>
      <w:r w:rsidR="00325D70" w:rsidRPr="00973CC7">
        <w:t>Fishbone Diagram Analysis</w:t>
      </w:r>
      <w:bookmarkEnd w:id="5"/>
      <w:r w:rsidR="00325D70" w:rsidRPr="00973CC7">
        <w:t xml:space="preserve"> </w:t>
      </w:r>
    </w:p>
    <w:p w14:paraId="0B3BAE4C" w14:textId="77777777" w:rsidR="00325D70" w:rsidRPr="00973CC7" w:rsidRDefault="00325D70" w:rsidP="00325D70">
      <w:pPr>
        <w:spacing w:line="360" w:lineRule="auto"/>
        <w:jc w:val="both"/>
        <w:rPr>
          <w:rFonts w:ascii="Arial" w:hAnsi="Arial" w:cs="Arial"/>
          <w:color w:val="000000" w:themeColor="text1"/>
        </w:rPr>
      </w:pPr>
      <w:r w:rsidRPr="00973CC7">
        <w:rPr>
          <w:rFonts w:ascii="Arial" w:hAnsi="Arial" w:cs="Arial"/>
          <w:color w:val="000000" w:themeColor="text1"/>
        </w:rPr>
        <w:t xml:space="preserve">The Fishbone Diagram demonstrates that the incident resulted from multiple contributing factors across organisational, individual and environmental domains rather than </w:t>
      </w:r>
      <w:r w:rsidRPr="00D32F70">
        <w:rPr>
          <w:rFonts w:ascii="Arial" w:hAnsi="Arial" w:cs="Arial"/>
          <w:color w:val="000000" w:themeColor="text1"/>
        </w:rPr>
        <w:t xml:space="preserve">an </w:t>
      </w:r>
      <w:r w:rsidRPr="00973CC7">
        <w:rPr>
          <w:rFonts w:ascii="Arial" w:hAnsi="Arial" w:cs="Arial"/>
          <w:color w:val="000000" w:themeColor="text1"/>
        </w:rPr>
        <w:t>isolated error. The model helps categorise underlying causes and offers a structured way to identify failures across different dimensions affecting patient safety.</w:t>
      </w:r>
    </w:p>
    <w:p w14:paraId="0B9A4599" w14:textId="77777777" w:rsidR="00325D70" w:rsidRPr="00973CC7" w:rsidRDefault="00325D70" w:rsidP="00325D70">
      <w:pPr>
        <w:numPr>
          <w:ilvl w:val="0"/>
          <w:numId w:val="1"/>
        </w:numPr>
        <w:spacing w:line="360" w:lineRule="auto"/>
        <w:jc w:val="both"/>
        <w:rPr>
          <w:rFonts w:ascii="Arial" w:hAnsi="Arial" w:cs="Arial"/>
          <w:color w:val="000000" w:themeColor="text1"/>
        </w:rPr>
      </w:pPr>
      <w:r w:rsidRPr="00973CC7">
        <w:rPr>
          <w:rFonts w:ascii="Arial" w:hAnsi="Arial" w:cs="Arial"/>
          <w:b/>
          <w:bCs/>
          <w:color w:val="000000" w:themeColor="text1"/>
        </w:rPr>
        <w:t>People:</w:t>
      </w:r>
      <w:r w:rsidRPr="00973CC7">
        <w:rPr>
          <w:rFonts w:ascii="Arial" w:hAnsi="Arial" w:cs="Arial"/>
          <w:color w:val="000000" w:themeColor="text1"/>
        </w:rPr>
        <w:t xml:space="preserve"> Insufficient staff training and reliance on assumptions during patient identification contributed significantly to the error. Fatigue, workload pressure and limited confidence in challenging colleagues also increased vulnerability to mistakes (Moeng and </w:t>
      </w:r>
      <w:proofErr w:type="spellStart"/>
      <w:r w:rsidRPr="00973CC7">
        <w:rPr>
          <w:rFonts w:ascii="Arial" w:hAnsi="Arial" w:cs="Arial"/>
          <w:color w:val="000000" w:themeColor="text1"/>
        </w:rPr>
        <w:t>Luvhengo</w:t>
      </w:r>
      <w:proofErr w:type="spellEnd"/>
      <w:r w:rsidRPr="00973CC7">
        <w:rPr>
          <w:rFonts w:ascii="Arial" w:hAnsi="Arial" w:cs="Arial"/>
          <w:color w:val="000000" w:themeColor="text1"/>
        </w:rPr>
        <w:t>, 2022).</w:t>
      </w:r>
    </w:p>
    <w:p w14:paraId="386CA399" w14:textId="548983E6" w:rsidR="00325D70" w:rsidRPr="00973CC7" w:rsidRDefault="00325D70" w:rsidP="00325D70">
      <w:pPr>
        <w:numPr>
          <w:ilvl w:val="0"/>
          <w:numId w:val="1"/>
        </w:numPr>
        <w:spacing w:line="360" w:lineRule="auto"/>
        <w:jc w:val="both"/>
        <w:rPr>
          <w:rFonts w:ascii="Arial" w:hAnsi="Arial" w:cs="Arial"/>
          <w:color w:val="000000" w:themeColor="text1"/>
        </w:rPr>
      </w:pPr>
      <w:r w:rsidRPr="00973CC7">
        <w:rPr>
          <w:rFonts w:ascii="Arial" w:hAnsi="Arial" w:cs="Arial"/>
          <w:b/>
          <w:bCs/>
          <w:color w:val="000000" w:themeColor="text1"/>
        </w:rPr>
        <w:t>Process:</w:t>
      </w:r>
      <w:r w:rsidRPr="00973CC7">
        <w:rPr>
          <w:rFonts w:ascii="Arial" w:hAnsi="Arial" w:cs="Arial"/>
          <w:color w:val="000000" w:themeColor="text1"/>
        </w:rPr>
        <w:t xml:space="preserve"> Inconsistent implementation of safety checklists and gaps in the identity-verification procedure created </w:t>
      </w:r>
      <w:r w:rsidRPr="00D32F70">
        <w:rPr>
          <w:rFonts w:ascii="Arial" w:hAnsi="Arial" w:cs="Arial"/>
          <w:color w:val="000000" w:themeColor="text1"/>
        </w:rPr>
        <w:t xml:space="preserve">a </w:t>
      </w:r>
      <w:r w:rsidRPr="00973CC7">
        <w:rPr>
          <w:rFonts w:ascii="Arial" w:hAnsi="Arial" w:cs="Arial"/>
          <w:color w:val="000000" w:themeColor="text1"/>
        </w:rPr>
        <w:t>significant opportunity for errors. Failure to follow standardised steps meant that critical safeguards were bypassed rather than consistently executed (</w:t>
      </w:r>
      <w:r w:rsidR="005A5051" w:rsidRPr="005A5051">
        <w:rPr>
          <w:rFonts w:ascii="Arial" w:hAnsi="Arial" w:cs="Arial"/>
          <w:color w:val="000000" w:themeColor="text1"/>
        </w:rPr>
        <w:t>Khodadadi</w:t>
      </w:r>
      <w:r w:rsidR="005A5051">
        <w:rPr>
          <w:rFonts w:ascii="Arial" w:hAnsi="Arial" w:cs="Arial"/>
          <w:color w:val="000000" w:themeColor="text1"/>
        </w:rPr>
        <w:t xml:space="preserve">, </w:t>
      </w:r>
      <w:r w:rsidRPr="00973CC7">
        <w:rPr>
          <w:rFonts w:ascii="Arial" w:hAnsi="Arial" w:cs="Arial"/>
          <w:color w:val="000000" w:themeColor="text1"/>
        </w:rPr>
        <w:t>2022).</w:t>
      </w:r>
    </w:p>
    <w:p w14:paraId="3ACCF415" w14:textId="77777777" w:rsidR="00325D70" w:rsidRPr="00973CC7" w:rsidRDefault="00325D70" w:rsidP="00325D70">
      <w:pPr>
        <w:numPr>
          <w:ilvl w:val="0"/>
          <w:numId w:val="1"/>
        </w:numPr>
        <w:spacing w:line="360" w:lineRule="auto"/>
        <w:jc w:val="both"/>
        <w:rPr>
          <w:rFonts w:ascii="Arial" w:hAnsi="Arial" w:cs="Arial"/>
          <w:color w:val="000000" w:themeColor="text1"/>
        </w:rPr>
      </w:pPr>
      <w:r w:rsidRPr="00973CC7">
        <w:rPr>
          <w:rFonts w:ascii="Arial" w:hAnsi="Arial" w:cs="Arial"/>
          <w:b/>
          <w:bCs/>
          <w:color w:val="000000" w:themeColor="text1"/>
        </w:rPr>
        <w:t>Environment:</w:t>
      </w:r>
      <w:r w:rsidRPr="00973CC7">
        <w:rPr>
          <w:rFonts w:ascii="Arial" w:hAnsi="Arial" w:cs="Arial"/>
          <w:color w:val="000000" w:themeColor="text1"/>
        </w:rPr>
        <w:t xml:space="preserve"> Frequent interruptions, high time pressure and theatre distractions reduced staff concentration and impaired decision-making, creating conditions where errors could progress unchecked (Moeng and </w:t>
      </w:r>
      <w:proofErr w:type="spellStart"/>
      <w:r w:rsidRPr="00973CC7">
        <w:rPr>
          <w:rFonts w:ascii="Arial" w:hAnsi="Arial" w:cs="Arial"/>
          <w:color w:val="000000" w:themeColor="text1"/>
        </w:rPr>
        <w:t>Luvhengo</w:t>
      </w:r>
      <w:proofErr w:type="spellEnd"/>
      <w:r w:rsidRPr="00973CC7">
        <w:rPr>
          <w:rFonts w:ascii="Arial" w:hAnsi="Arial" w:cs="Arial"/>
          <w:color w:val="000000" w:themeColor="text1"/>
        </w:rPr>
        <w:t>, 2022).</w:t>
      </w:r>
    </w:p>
    <w:p w14:paraId="63BC98C0" w14:textId="77777777" w:rsidR="00325D70" w:rsidRPr="00973CC7" w:rsidRDefault="00325D70" w:rsidP="00325D70">
      <w:pPr>
        <w:numPr>
          <w:ilvl w:val="0"/>
          <w:numId w:val="1"/>
        </w:numPr>
        <w:spacing w:line="360" w:lineRule="auto"/>
        <w:jc w:val="both"/>
        <w:rPr>
          <w:rFonts w:ascii="Arial" w:hAnsi="Arial" w:cs="Arial"/>
          <w:color w:val="000000" w:themeColor="text1"/>
        </w:rPr>
      </w:pPr>
      <w:r w:rsidRPr="00973CC7">
        <w:rPr>
          <w:rFonts w:ascii="Arial" w:hAnsi="Arial" w:cs="Arial"/>
          <w:b/>
          <w:bCs/>
          <w:color w:val="000000" w:themeColor="text1"/>
        </w:rPr>
        <w:t>Documentation/Equipment:</w:t>
      </w:r>
      <w:r w:rsidRPr="00973CC7">
        <w:rPr>
          <w:rFonts w:ascii="Arial" w:hAnsi="Arial" w:cs="Arial"/>
          <w:color w:val="000000" w:themeColor="text1"/>
        </w:rPr>
        <w:t xml:space="preserve"> Outdated theatre lists, incomplete clinical notes and unclear marking tools made it difficult for staff to verify the correct patient and surgical site confidently (</w:t>
      </w:r>
      <w:proofErr w:type="spellStart"/>
      <w:r w:rsidRPr="00973CC7">
        <w:rPr>
          <w:rFonts w:ascii="Arial" w:hAnsi="Arial" w:cs="Arial"/>
          <w:color w:val="000000" w:themeColor="text1"/>
        </w:rPr>
        <w:t>Chwat</w:t>
      </w:r>
      <w:proofErr w:type="spellEnd"/>
      <w:r w:rsidRPr="00973CC7">
        <w:rPr>
          <w:rFonts w:ascii="Arial" w:hAnsi="Arial" w:cs="Arial"/>
          <w:color w:val="000000" w:themeColor="text1"/>
        </w:rPr>
        <w:t xml:space="preserve"> et al., 2022).</w:t>
      </w:r>
    </w:p>
    <w:p w14:paraId="1FCED3FA" w14:textId="0D16176D" w:rsidR="00325D70" w:rsidRPr="00325D70" w:rsidRDefault="00325D70" w:rsidP="00973CC7">
      <w:pPr>
        <w:numPr>
          <w:ilvl w:val="0"/>
          <w:numId w:val="1"/>
        </w:numPr>
        <w:spacing w:line="360" w:lineRule="auto"/>
        <w:jc w:val="both"/>
        <w:rPr>
          <w:rFonts w:ascii="Arial" w:hAnsi="Arial" w:cs="Arial"/>
          <w:color w:val="000000" w:themeColor="text1"/>
        </w:rPr>
      </w:pPr>
      <w:r w:rsidRPr="00973CC7">
        <w:rPr>
          <w:rFonts w:ascii="Arial" w:hAnsi="Arial" w:cs="Arial"/>
          <w:b/>
          <w:bCs/>
          <w:color w:val="000000" w:themeColor="text1"/>
        </w:rPr>
        <w:lastRenderedPageBreak/>
        <w:t>Management:</w:t>
      </w:r>
      <w:r w:rsidRPr="00973CC7">
        <w:rPr>
          <w:rFonts w:ascii="Arial" w:hAnsi="Arial" w:cs="Arial"/>
          <w:color w:val="000000" w:themeColor="text1"/>
        </w:rPr>
        <w:t xml:space="preserve"> Limited oversight of safety compliance and insufficient monitoring of adherence to key protocols meant systemic weaknesses were not identified or addressed early enough (</w:t>
      </w:r>
      <w:r w:rsidR="00CF0FCC" w:rsidRPr="00CF0FCC">
        <w:rPr>
          <w:rFonts w:ascii="Arial" w:hAnsi="Arial" w:cs="Arial"/>
          <w:color w:val="000000" w:themeColor="text1"/>
        </w:rPr>
        <w:t>Khodadadi</w:t>
      </w:r>
      <w:r w:rsidRPr="00973CC7">
        <w:rPr>
          <w:rFonts w:ascii="Arial" w:hAnsi="Arial" w:cs="Arial"/>
          <w:color w:val="000000" w:themeColor="text1"/>
        </w:rPr>
        <w:t>, 2022).</w:t>
      </w:r>
    </w:p>
    <w:p w14:paraId="3BFAEDF0" w14:textId="6C4A1B17" w:rsidR="00325D70" w:rsidRPr="00325D70" w:rsidRDefault="009D7042" w:rsidP="009D7042">
      <w:pPr>
        <w:pStyle w:val="Heading2"/>
      </w:pPr>
      <w:bookmarkStart w:id="6" w:name="_Toc216349499"/>
      <w:r>
        <w:t xml:space="preserve">2.4 </w:t>
      </w:r>
      <w:r>
        <w:rPr>
          <w:rFonts w:eastAsiaTheme="majorEastAsia"/>
        </w:rPr>
        <w:t xml:space="preserve">Five </w:t>
      </w:r>
      <w:r w:rsidR="00325D70" w:rsidRPr="00325D70">
        <w:rPr>
          <w:rFonts w:eastAsiaTheme="majorEastAsia"/>
        </w:rPr>
        <w:t>Whys Method</w:t>
      </w:r>
      <w:bookmarkEnd w:id="6"/>
      <w:r w:rsidR="00325D70" w:rsidRPr="00325D70">
        <w:rPr>
          <w:rFonts w:eastAsiaTheme="majorEastAsia"/>
        </w:rPr>
        <w:t xml:space="preserve"> </w:t>
      </w:r>
    </w:p>
    <w:p w14:paraId="32DC0D32" w14:textId="6BD579B0" w:rsidR="00E95350" w:rsidRPr="00E95350" w:rsidRDefault="00E95350" w:rsidP="00325D70">
      <w:pPr>
        <w:spacing w:line="360" w:lineRule="auto"/>
        <w:jc w:val="both"/>
        <w:rPr>
          <w:rFonts w:ascii="Arial" w:hAnsi="Arial" w:cs="Arial"/>
          <w:color w:val="000000" w:themeColor="text1"/>
        </w:rPr>
      </w:pPr>
      <w:r w:rsidRPr="00E95350">
        <w:rPr>
          <w:rFonts w:ascii="Arial" w:hAnsi="Arial" w:cs="Arial"/>
          <w:color w:val="000000" w:themeColor="text1"/>
        </w:rPr>
        <w:t>Understanding the underlying factors that contributed to the wrong-patient surgery requires a structured approach that moves beyond surface-level explanations</w:t>
      </w:r>
      <w:r w:rsidR="00C67A43">
        <w:rPr>
          <w:rFonts w:ascii="Arial" w:hAnsi="Arial" w:cs="Arial"/>
          <w:color w:val="000000" w:themeColor="text1"/>
        </w:rPr>
        <w:t xml:space="preserve"> (</w:t>
      </w:r>
      <w:r w:rsidR="00C67A43" w:rsidRPr="00C67A43">
        <w:rPr>
          <w:rFonts w:ascii="Arial" w:hAnsi="Arial" w:cs="Arial"/>
          <w:color w:val="000000" w:themeColor="text1"/>
        </w:rPr>
        <w:t>Risk</w:t>
      </w:r>
      <w:r w:rsidR="00C67A43">
        <w:rPr>
          <w:rFonts w:ascii="Arial" w:hAnsi="Arial" w:cs="Arial"/>
          <w:color w:val="000000" w:themeColor="text1"/>
        </w:rPr>
        <w:t>, 2019)</w:t>
      </w:r>
      <w:r w:rsidRPr="00E95350">
        <w:rPr>
          <w:rFonts w:ascii="Arial" w:hAnsi="Arial" w:cs="Arial"/>
          <w:color w:val="000000" w:themeColor="text1"/>
        </w:rPr>
        <w:t>. The 5 Whys Method is a simple but powerful tool used in Root Cause Analysis to identify the deeper systemic and behavioural issues that lead to adverse events</w:t>
      </w:r>
      <w:r w:rsidR="00D71355">
        <w:rPr>
          <w:rFonts w:ascii="Arial" w:hAnsi="Arial" w:cs="Arial"/>
          <w:color w:val="000000" w:themeColor="text1"/>
        </w:rPr>
        <w:t xml:space="preserve"> (</w:t>
      </w:r>
      <w:r w:rsidR="00D71355" w:rsidRPr="00C67A43">
        <w:rPr>
          <w:rFonts w:ascii="Arial" w:hAnsi="Arial" w:cs="Arial"/>
          <w:color w:val="000000" w:themeColor="text1"/>
        </w:rPr>
        <w:t>Risk</w:t>
      </w:r>
      <w:r w:rsidR="00D71355">
        <w:rPr>
          <w:rFonts w:ascii="Arial" w:hAnsi="Arial" w:cs="Arial"/>
          <w:color w:val="000000" w:themeColor="text1"/>
        </w:rPr>
        <w:t>, 2019)</w:t>
      </w:r>
      <w:r w:rsidRPr="00E95350">
        <w:rPr>
          <w:rFonts w:ascii="Arial" w:hAnsi="Arial" w:cs="Arial"/>
          <w:color w:val="000000" w:themeColor="text1"/>
        </w:rPr>
        <w:t>. By repeatedly asking “why,” the method helps uncover the chain of contributing factors that allowed the incident to occur, revealing weaknesses in processes, communication, and organisational oversight. Applying this approach to the case provides clearer insight into how multiple failures aligned to enable a preventable Never Event</w:t>
      </w:r>
      <w:r w:rsidR="00160E44">
        <w:rPr>
          <w:rFonts w:ascii="Arial" w:hAnsi="Arial" w:cs="Arial"/>
          <w:color w:val="000000" w:themeColor="text1"/>
        </w:rPr>
        <w:t xml:space="preserve"> (</w:t>
      </w:r>
      <w:r w:rsidR="00160E44" w:rsidRPr="00160E44">
        <w:rPr>
          <w:rFonts w:ascii="Arial" w:hAnsi="Arial" w:cs="Arial"/>
        </w:rPr>
        <w:t>Chen</w:t>
      </w:r>
      <w:r w:rsidR="00D71355">
        <w:rPr>
          <w:rFonts w:ascii="Arial" w:hAnsi="Arial" w:cs="Arial"/>
        </w:rPr>
        <w:t xml:space="preserve"> </w:t>
      </w:r>
      <w:r w:rsidR="00160E44" w:rsidRPr="00160E44">
        <w:rPr>
          <w:rFonts w:ascii="Arial" w:hAnsi="Arial" w:cs="Arial"/>
        </w:rPr>
        <w:t>and Heher</w:t>
      </w:r>
      <w:r w:rsidR="00160E44">
        <w:rPr>
          <w:rFonts w:ascii="Arial" w:hAnsi="Arial" w:cs="Arial"/>
        </w:rPr>
        <w:t>, 2019)</w:t>
      </w:r>
      <w:r w:rsidRPr="00E95350">
        <w:rPr>
          <w:rFonts w:ascii="Arial" w:hAnsi="Arial" w:cs="Arial"/>
          <w:color w:val="000000" w:themeColor="text1"/>
        </w:rPr>
        <w:t>.</w:t>
      </w:r>
    </w:p>
    <w:p w14:paraId="2486F3FE" w14:textId="1EE72BBD" w:rsidR="00325D70" w:rsidRPr="00325D70" w:rsidRDefault="00325D70" w:rsidP="00325D70">
      <w:pPr>
        <w:spacing w:line="360" w:lineRule="auto"/>
        <w:jc w:val="both"/>
        <w:rPr>
          <w:rFonts w:ascii="Arial" w:hAnsi="Arial" w:cs="Arial"/>
          <w:color w:val="000000" w:themeColor="text1"/>
        </w:rPr>
      </w:pPr>
      <w:r w:rsidRPr="00325D70">
        <w:rPr>
          <w:rFonts w:ascii="Arial" w:hAnsi="Arial" w:cs="Arial"/>
          <w:b/>
          <w:bCs/>
          <w:color w:val="000000" w:themeColor="text1"/>
        </w:rPr>
        <w:t>1. Why did wrong-patient surgery occur?</w:t>
      </w:r>
      <w:r>
        <w:rPr>
          <w:rFonts w:ascii="Arial" w:hAnsi="Arial" w:cs="Arial"/>
          <w:color w:val="000000" w:themeColor="text1"/>
        </w:rPr>
        <w:t xml:space="preserve"> </w:t>
      </w:r>
      <w:r w:rsidRPr="00325D70">
        <w:rPr>
          <w:rFonts w:ascii="Arial" w:hAnsi="Arial" w:cs="Arial"/>
          <w:color w:val="000000" w:themeColor="text1"/>
        </w:rPr>
        <w:t xml:space="preserve">Because the incorrect patient was taken into </w:t>
      </w:r>
      <w:r w:rsidR="00E95350">
        <w:rPr>
          <w:rFonts w:ascii="Arial" w:hAnsi="Arial" w:cs="Arial"/>
          <w:color w:val="000000" w:themeColor="text1"/>
        </w:rPr>
        <w:t xml:space="preserve">the </w:t>
      </w:r>
      <w:r w:rsidRPr="00325D70">
        <w:rPr>
          <w:rFonts w:ascii="Arial" w:hAnsi="Arial" w:cs="Arial"/>
          <w:color w:val="000000" w:themeColor="text1"/>
        </w:rPr>
        <w:t>theatre due to failed identity-verification checks (Stretton, 2021).</w:t>
      </w:r>
    </w:p>
    <w:p w14:paraId="684B2F03" w14:textId="0479D0B8" w:rsidR="00325D70" w:rsidRPr="00325D70" w:rsidRDefault="00325D70" w:rsidP="00325D70">
      <w:pPr>
        <w:spacing w:line="360" w:lineRule="auto"/>
        <w:jc w:val="both"/>
        <w:rPr>
          <w:rFonts w:ascii="Arial" w:hAnsi="Arial" w:cs="Arial"/>
          <w:color w:val="000000" w:themeColor="text1"/>
        </w:rPr>
      </w:pPr>
      <w:r w:rsidRPr="00325D70">
        <w:rPr>
          <w:rFonts w:ascii="Arial" w:hAnsi="Arial" w:cs="Arial"/>
          <w:b/>
          <w:bCs/>
          <w:color w:val="000000" w:themeColor="text1"/>
        </w:rPr>
        <w:t>2. Why did identity checks fail?</w:t>
      </w:r>
      <w:r>
        <w:rPr>
          <w:rFonts w:ascii="Arial" w:hAnsi="Arial" w:cs="Arial"/>
          <w:color w:val="000000" w:themeColor="text1"/>
        </w:rPr>
        <w:t xml:space="preserve"> </w:t>
      </w:r>
      <w:r w:rsidRPr="00325D70">
        <w:rPr>
          <w:rFonts w:ascii="Arial" w:hAnsi="Arial" w:cs="Arial"/>
          <w:color w:val="000000" w:themeColor="text1"/>
        </w:rPr>
        <w:t>Staff relied on assumptions instead of consistently following formal verification steps (Stretton, 2021).</w:t>
      </w:r>
    </w:p>
    <w:p w14:paraId="27577AD4" w14:textId="15DFB320" w:rsidR="00325D70" w:rsidRPr="00325D70" w:rsidRDefault="00325D70" w:rsidP="00325D70">
      <w:pPr>
        <w:spacing w:line="360" w:lineRule="auto"/>
        <w:jc w:val="both"/>
        <w:rPr>
          <w:rFonts w:ascii="Arial" w:hAnsi="Arial" w:cs="Arial"/>
          <w:color w:val="000000" w:themeColor="text1"/>
        </w:rPr>
      </w:pPr>
      <w:r w:rsidRPr="00325D70">
        <w:rPr>
          <w:rFonts w:ascii="Arial" w:hAnsi="Arial" w:cs="Arial"/>
          <w:b/>
          <w:bCs/>
          <w:color w:val="000000" w:themeColor="text1"/>
        </w:rPr>
        <w:t>3. Why were staff relying on assumptions?</w:t>
      </w:r>
      <w:r>
        <w:rPr>
          <w:rFonts w:ascii="Arial" w:hAnsi="Arial" w:cs="Arial"/>
          <w:color w:val="000000" w:themeColor="text1"/>
        </w:rPr>
        <w:t xml:space="preserve"> </w:t>
      </w:r>
      <w:r w:rsidRPr="00325D70">
        <w:rPr>
          <w:rFonts w:ascii="Arial" w:hAnsi="Arial" w:cs="Arial"/>
          <w:color w:val="000000" w:themeColor="text1"/>
        </w:rPr>
        <w:t>Workload pressure, time constraints, and unclear accountability reduced adherence to safety protocols (Khosla et al., 2021).</w:t>
      </w:r>
    </w:p>
    <w:p w14:paraId="620FF0B4" w14:textId="6E3AD522" w:rsidR="00325D70" w:rsidRPr="00325D70" w:rsidRDefault="00325D70" w:rsidP="00325D70">
      <w:pPr>
        <w:spacing w:line="360" w:lineRule="auto"/>
        <w:jc w:val="both"/>
        <w:rPr>
          <w:rFonts w:ascii="Arial" w:hAnsi="Arial" w:cs="Arial"/>
          <w:color w:val="000000" w:themeColor="text1"/>
        </w:rPr>
      </w:pPr>
      <w:r w:rsidRPr="00325D70">
        <w:rPr>
          <w:rFonts w:ascii="Arial" w:hAnsi="Arial" w:cs="Arial"/>
          <w:b/>
          <w:bCs/>
          <w:color w:val="000000" w:themeColor="text1"/>
        </w:rPr>
        <w:t>4. Why were workload pressures and unclear accountability present?</w:t>
      </w:r>
      <w:r>
        <w:rPr>
          <w:rFonts w:ascii="Arial" w:hAnsi="Arial" w:cs="Arial"/>
          <w:color w:val="000000" w:themeColor="text1"/>
        </w:rPr>
        <w:t xml:space="preserve"> </w:t>
      </w:r>
      <w:r w:rsidRPr="00325D70">
        <w:rPr>
          <w:rFonts w:ascii="Arial" w:hAnsi="Arial" w:cs="Arial"/>
          <w:color w:val="000000" w:themeColor="text1"/>
        </w:rPr>
        <w:t>There were systemic weaknesses, including inconsistent application of checklists and gaps in communication between clinical teams (Brennan, 2023).</w:t>
      </w:r>
    </w:p>
    <w:p w14:paraId="1892137E" w14:textId="077D6557" w:rsidR="00325D70" w:rsidRPr="00325D70" w:rsidRDefault="00325D70" w:rsidP="00325D70">
      <w:pPr>
        <w:spacing w:line="360" w:lineRule="auto"/>
        <w:jc w:val="both"/>
        <w:rPr>
          <w:rFonts w:ascii="Arial" w:hAnsi="Arial" w:cs="Arial"/>
          <w:color w:val="000000" w:themeColor="text1"/>
        </w:rPr>
      </w:pPr>
      <w:r w:rsidRPr="00325D70">
        <w:rPr>
          <w:rFonts w:ascii="Arial" w:hAnsi="Arial" w:cs="Arial"/>
          <w:b/>
          <w:bCs/>
          <w:color w:val="000000" w:themeColor="text1"/>
        </w:rPr>
        <w:t>5. Why were these systemic weaknesses not corrected earlier?</w:t>
      </w:r>
      <w:r>
        <w:rPr>
          <w:rFonts w:ascii="Arial" w:hAnsi="Arial" w:cs="Arial"/>
          <w:color w:val="000000" w:themeColor="text1"/>
        </w:rPr>
        <w:t xml:space="preserve"> </w:t>
      </w:r>
      <w:r w:rsidRPr="00325D70">
        <w:rPr>
          <w:rFonts w:ascii="Arial" w:hAnsi="Arial" w:cs="Arial"/>
          <w:color w:val="000000" w:themeColor="text1"/>
        </w:rPr>
        <w:t xml:space="preserve">Organisational oversight and compliance monitoring were insufficient, allowing latent failures to persist (Moeng and </w:t>
      </w:r>
      <w:proofErr w:type="spellStart"/>
      <w:r w:rsidRPr="00325D70">
        <w:rPr>
          <w:rFonts w:ascii="Arial" w:hAnsi="Arial" w:cs="Arial"/>
          <w:color w:val="000000" w:themeColor="text1"/>
        </w:rPr>
        <w:t>Luvhengo</w:t>
      </w:r>
      <w:proofErr w:type="spellEnd"/>
      <w:r w:rsidRPr="00325D70">
        <w:rPr>
          <w:rFonts w:ascii="Arial" w:hAnsi="Arial" w:cs="Arial"/>
          <w:color w:val="000000" w:themeColor="text1"/>
        </w:rPr>
        <w:t>, 2022).</w:t>
      </w:r>
    </w:p>
    <w:p w14:paraId="0AA8EB76" w14:textId="2767DAF2" w:rsidR="00325D70" w:rsidRPr="00325D70" w:rsidRDefault="009D7042" w:rsidP="009D7042">
      <w:pPr>
        <w:pStyle w:val="Heading2"/>
      </w:pPr>
      <w:bookmarkStart w:id="7" w:name="_Toc216349500"/>
      <w:r>
        <w:t xml:space="preserve">2.5 </w:t>
      </w:r>
      <w:r w:rsidR="00325D70" w:rsidRPr="00325D70">
        <w:rPr>
          <w:rFonts w:eastAsiaTheme="majorEastAsia"/>
        </w:rPr>
        <w:t>Donabedian Model</w:t>
      </w:r>
      <w:bookmarkEnd w:id="7"/>
      <w:r w:rsidR="00325D70" w:rsidRPr="00325D70">
        <w:rPr>
          <w:rFonts w:eastAsiaTheme="majorEastAsia"/>
        </w:rPr>
        <w:t xml:space="preserve"> </w:t>
      </w:r>
    </w:p>
    <w:p w14:paraId="0D5DCCBC" w14:textId="77777777" w:rsidR="00325D70" w:rsidRPr="00325D70" w:rsidRDefault="00325D70" w:rsidP="00325D70">
      <w:pPr>
        <w:spacing w:line="360" w:lineRule="auto"/>
        <w:jc w:val="both"/>
        <w:rPr>
          <w:rFonts w:ascii="Arial" w:hAnsi="Arial" w:cs="Arial"/>
          <w:color w:val="000000" w:themeColor="text1"/>
        </w:rPr>
      </w:pPr>
      <w:r w:rsidRPr="00325D70">
        <w:rPr>
          <w:rFonts w:ascii="Arial" w:hAnsi="Arial" w:cs="Arial"/>
          <w:color w:val="000000" w:themeColor="text1"/>
        </w:rPr>
        <w:t xml:space="preserve">The structure of surgical services forms the foundation for safe practice, including adequate staffing, reliable documentation systems, and national frameworks such as </w:t>
      </w:r>
      <w:proofErr w:type="spellStart"/>
      <w:r w:rsidRPr="00325D70">
        <w:rPr>
          <w:rFonts w:ascii="Arial" w:hAnsi="Arial" w:cs="Arial"/>
          <w:color w:val="000000" w:themeColor="text1"/>
        </w:rPr>
        <w:t>NatSSIPs</w:t>
      </w:r>
      <w:proofErr w:type="spellEnd"/>
      <w:r w:rsidRPr="00325D70">
        <w:rPr>
          <w:rFonts w:ascii="Arial" w:hAnsi="Arial" w:cs="Arial"/>
          <w:color w:val="000000" w:themeColor="text1"/>
        </w:rPr>
        <w:t xml:space="preserve"> (Yang et al., 2025). In this case, structural limitations such as staffing shortages and unclear safety documentation contributed to a weak environment in which errors could occur. These structural gaps created vulnerabilities across the </w:t>
      </w:r>
      <w:r w:rsidRPr="00325D70">
        <w:rPr>
          <w:rFonts w:ascii="Arial" w:hAnsi="Arial" w:cs="Arial"/>
          <w:color w:val="000000" w:themeColor="text1"/>
        </w:rPr>
        <w:lastRenderedPageBreak/>
        <w:t>system, reinforcing the latent failures referenced in the Swiss Cheese analysis (Brennan, 2023). Without consistent organisational capacity, even well-designed standards cannot guarantee reliability.</w:t>
      </w:r>
    </w:p>
    <w:p w14:paraId="62840AFB" w14:textId="6C142812" w:rsidR="00325D70" w:rsidRDefault="00325D70" w:rsidP="00325D70">
      <w:pPr>
        <w:spacing w:line="360" w:lineRule="auto"/>
        <w:jc w:val="both"/>
        <w:rPr>
          <w:rFonts w:ascii="Arial" w:hAnsi="Arial" w:cs="Arial"/>
          <w:color w:val="000000" w:themeColor="text1"/>
        </w:rPr>
      </w:pPr>
      <w:r w:rsidRPr="00325D70">
        <w:rPr>
          <w:rFonts w:ascii="Arial" w:hAnsi="Arial" w:cs="Arial"/>
          <w:color w:val="000000" w:themeColor="text1"/>
        </w:rPr>
        <w:t>The process aspect focuses on how care is delivered and whether safety steps</w:t>
      </w:r>
      <w:r w:rsidR="004C046C">
        <w:rPr>
          <w:rFonts w:ascii="Arial" w:hAnsi="Arial" w:cs="Arial"/>
          <w:color w:val="000000" w:themeColor="text1"/>
        </w:rPr>
        <w:t xml:space="preserve">, </w:t>
      </w:r>
      <w:r w:rsidRPr="00325D70">
        <w:rPr>
          <w:rFonts w:ascii="Arial" w:hAnsi="Arial" w:cs="Arial"/>
          <w:color w:val="000000" w:themeColor="text1"/>
        </w:rPr>
        <w:t>such as identity verification, site marking, and checklist completion</w:t>
      </w:r>
      <w:r w:rsidR="004C046C">
        <w:rPr>
          <w:rFonts w:ascii="Arial" w:hAnsi="Arial" w:cs="Arial"/>
          <w:color w:val="000000" w:themeColor="text1"/>
        </w:rPr>
        <w:t xml:space="preserve">, </w:t>
      </w:r>
      <w:r w:rsidRPr="00325D70">
        <w:rPr>
          <w:rFonts w:ascii="Arial" w:hAnsi="Arial" w:cs="Arial"/>
          <w:color w:val="000000" w:themeColor="text1"/>
        </w:rPr>
        <w:t>are followed effectively. In the HSIB case, inconsistent use of these processes directly contributed to wrong-patient surgery (</w:t>
      </w:r>
      <w:r w:rsidR="002602EC" w:rsidRPr="002602EC">
        <w:rPr>
          <w:rFonts w:ascii="Arial" w:hAnsi="Arial" w:cs="Arial"/>
          <w:color w:val="000000" w:themeColor="text1"/>
        </w:rPr>
        <w:t>Poths</w:t>
      </w:r>
      <w:r w:rsidRPr="00325D70">
        <w:rPr>
          <w:rFonts w:ascii="Arial" w:hAnsi="Arial" w:cs="Arial"/>
          <w:color w:val="000000" w:themeColor="text1"/>
        </w:rPr>
        <w:t>, 202</w:t>
      </w:r>
      <w:r w:rsidR="002602EC">
        <w:rPr>
          <w:rFonts w:ascii="Arial" w:hAnsi="Arial" w:cs="Arial"/>
          <w:color w:val="000000" w:themeColor="text1"/>
        </w:rPr>
        <w:t>1</w:t>
      </w:r>
      <w:r w:rsidRPr="00325D70">
        <w:rPr>
          <w:rFonts w:ascii="Arial" w:hAnsi="Arial" w:cs="Arial"/>
          <w:color w:val="000000" w:themeColor="text1"/>
        </w:rPr>
        <w:t>). The outcome was patient harm, operational disruption, and reputational damage to the NHS due to a preventable Never Event</w:t>
      </w:r>
      <w:r w:rsidR="004C046C">
        <w:rPr>
          <w:rFonts w:ascii="Arial" w:hAnsi="Arial" w:cs="Arial"/>
          <w:color w:val="000000" w:themeColor="text1"/>
        </w:rPr>
        <w:t xml:space="preserve"> </w:t>
      </w:r>
      <w:r w:rsidR="004C046C" w:rsidRPr="00325D70">
        <w:rPr>
          <w:rFonts w:ascii="Arial" w:hAnsi="Arial" w:cs="Arial"/>
          <w:color w:val="000000" w:themeColor="text1"/>
        </w:rPr>
        <w:t>(Brennan, 2023)</w:t>
      </w:r>
      <w:r w:rsidRPr="00325D70">
        <w:rPr>
          <w:rFonts w:ascii="Arial" w:hAnsi="Arial" w:cs="Arial"/>
          <w:color w:val="000000" w:themeColor="text1"/>
        </w:rPr>
        <w:t>. Thus, Donabedian’s model demonstrates how weaknesses in structure undermine processes, ultimately leading to adverse outcomes. Strengthening structures and standardising processes is therefore essential to improving surgical safety performance (</w:t>
      </w:r>
      <w:r w:rsidR="00526B9A" w:rsidRPr="00526B9A">
        <w:rPr>
          <w:rFonts w:ascii="Arial" w:hAnsi="Arial" w:cs="Arial"/>
          <w:color w:val="000000" w:themeColor="text1"/>
        </w:rPr>
        <w:t>Raghavan</w:t>
      </w:r>
      <w:r w:rsidR="00526B9A">
        <w:rPr>
          <w:rFonts w:ascii="Arial" w:hAnsi="Arial" w:cs="Arial"/>
          <w:color w:val="000000" w:themeColor="text1"/>
        </w:rPr>
        <w:t xml:space="preserve">, </w:t>
      </w:r>
      <w:r w:rsidRPr="00325D70">
        <w:rPr>
          <w:rFonts w:ascii="Arial" w:hAnsi="Arial" w:cs="Arial"/>
          <w:color w:val="000000" w:themeColor="text1"/>
        </w:rPr>
        <w:t>202</w:t>
      </w:r>
      <w:r w:rsidR="00526B9A">
        <w:rPr>
          <w:rFonts w:ascii="Arial" w:hAnsi="Arial" w:cs="Arial"/>
          <w:color w:val="000000" w:themeColor="text1"/>
        </w:rPr>
        <w:t>1</w:t>
      </w:r>
      <w:r w:rsidRPr="00325D70">
        <w:rPr>
          <w:rFonts w:ascii="Arial" w:hAnsi="Arial" w:cs="Arial"/>
          <w:color w:val="000000" w:themeColor="text1"/>
        </w:rPr>
        <w:t>).</w:t>
      </w:r>
    </w:p>
    <w:p w14:paraId="4E9B36DF" w14:textId="207D8848" w:rsidR="00F43661" w:rsidRPr="00F43661" w:rsidRDefault="009D7042" w:rsidP="009D7042">
      <w:pPr>
        <w:pStyle w:val="Heading2"/>
      </w:pPr>
      <w:bookmarkStart w:id="8" w:name="_Toc216349501"/>
      <w:r>
        <w:t xml:space="preserve">2.6 </w:t>
      </w:r>
      <w:r w:rsidR="00F43661" w:rsidRPr="00F43661">
        <w:t>SWOT Analysis</w:t>
      </w:r>
      <w:bookmarkEnd w:id="8"/>
      <w:r w:rsidR="00F43661" w:rsidRPr="00F43661">
        <w:t xml:space="preserve"> </w:t>
      </w:r>
    </w:p>
    <w:p w14:paraId="3394E939" w14:textId="1738010E" w:rsidR="00F43661" w:rsidRPr="00F43661" w:rsidRDefault="00F43661" w:rsidP="00F43661">
      <w:pPr>
        <w:spacing w:line="360" w:lineRule="auto"/>
        <w:jc w:val="both"/>
        <w:rPr>
          <w:rFonts w:ascii="Arial" w:hAnsi="Arial" w:cs="Arial"/>
          <w:color w:val="000000" w:themeColor="text1"/>
        </w:rPr>
      </w:pPr>
      <w:r w:rsidRPr="00F43661">
        <w:rPr>
          <w:rFonts w:ascii="Arial" w:hAnsi="Arial" w:cs="Arial"/>
          <w:color w:val="000000" w:themeColor="text1"/>
        </w:rPr>
        <w:t xml:space="preserve">A key strength of the NHS surgical environment is the existence of robust national safety frameworks like </w:t>
      </w:r>
      <w:proofErr w:type="spellStart"/>
      <w:r w:rsidRPr="00F43661">
        <w:rPr>
          <w:rFonts w:ascii="Arial" w:hAnsi="Arial" w:cs="Arial"/>
          <w:color w:val="000000" w:themeColor="text1"/>
        </w:rPr>
        <w:t>NatSSIPs</w:t>
      </w:r>
      <w:proofErr w:type="spellEnd"/>
      <w:r w:rsidRPr="00F43661">
        <w:rPr>
          <w:rFonts w:ascii="Arial" w:hAnsi="Arial" w:cs="Arial"/>
          <w:color w:val="000000" w:themeColor="text1"/>
        </w:rPr>
        <w:t>, which provide clear guidance for preventing invasive-procedure errors. Additionally, staff expertise and multidisciplinary teamwork enable high-quality care when protocols are followed correctly</w:t>
      </w:r>
      <w:r w:rsidR="004C046C">
        <w:rPr>
          <w:rFonts w:ascii="Arial" w:hAnsi="Arial" w:cs="Arial"/>
          <w:color w:val="000000" w:themeColor="text1"/>
        </w:rPr>
        <w:t xml:space="preserve"> (</w:t>
      </w:r>
      <w:proofErr w:type="spellStart"/>
      <w:r w:rsidR="004C046C" w:rsidRPr="004C046C">
        <w:rPr>
          <w:rFonts w:ascii="Arial" w:hAnsi="Arial" w:cs="Arial"/>
          <w:color w:val="000000" w:themeColor="text1"/>
        </w:rPr>
        <w:t>Albaadani</w:t>
      </w:r>
      <w:proofErr w:type="spellEnd"/>
      <w:r w:rsidR="004C046C">
        <w:rPr>
          <w:rFonts w:ascii="Arial" w:hAnsi="Arial" w:cs="Arial"/>
          <w:color w:val="000000" w:themeColor="text1"/>
        </w:rPr>
        <w:t>, 2020)</w:t>
      </w:r>
      <w:r w:rsidRPr="00F43661">
        <w:rPr>
          <w:rFonts w:ascii="Arial" w:hAnsi="Arial" w:cs="Arial"/>
          <w:color w:val="000000" w:themeColor="text1"/>
        </w:rPr>
        <w:t xml:space="preserve">. However, significant weaknesses were identified, including inconsistent checklist use, documentation errors, and variable implementation of national policies (Underwood </w:t>
      </w:r>
      <w:r w:rsidR="00437609">
        <w:rPr>
          <w:rFonts w:ascii="Arial" w:hAnsi="Arial" w:cs="Arial"/>
          <w:color w:val="000000" w:themeColor="text1"/>
        </w:rPr>
        <w:t>and</w:t>
      </w:r>
      <w:r w:rsidRPr="00F43661">
        <w:rPr>
          <w:rFonts w:ascii="Arial" w:hAnsi="Arial" w:cs="Arial"/>
          <w:color w:val="000000" w:themeColor="text1"/>
        </w:rPr>
        <w:t xml:space="preserve"> Kilvington, 2024). Human-factors issues such as fatigue, workload pressure, and communication breakdowns further weaken system reliability (Moeng and </w:t>
      </w:r>
      <w:proofErr w:type="spellStart"/>
      <w:r w:rsidRPr="00F43661">
        <w:rPr>
          <w:rFonts w:ascii="Arial" w:hAnsi="Arial" w:cs="Arial"/>
          <w:color w:val="000000" w:themeColor="text1"/>
        </w:rPr>
        <w:t>Luvhengo</w:t>
      </w:r>
      <w:proofErr w:type="spellEnd"/>
      <w:r w:rsidRPr="00F43661">
        <w:rPr>
          <w:rFonts w:ascii="Arial" w:hAnsi="Arial" w:cs="Arial"/>
          <w:color w:val="000000" w:themeColor="text1"/>
        </w:rPr>
        <w:t>, 2022).</w:t>
      </w:r>
    </w:p>
    <w:p w14:paraId="72C3EBDF" w14:textId="3F2A3F07" w:rsidR="00F43661" w:rsidRPr="00F43661" w:rsidRDefault="00F43661" w:rsidP="00F43661">
      <w:pPr>
        <w:spacing w:line="360" w:lineRule="auto"/>
        <w:jc w:val="both"/>
        <w:rPr>
          <w:rFonts w:ascii="Arial" w:hAnsi="Arial" w:cs="Arial"/>
          <w:color w:val="000000" w:themeColor="text1"/>
        </w:rPr>
      </w:pPr>
      <w:r w:rsidRPr="00F43661">
        <w:rPr>
          <w:rFonts w:ascii="Arial" w:hAnsi="Arial" w:cs="Arial"/>
          <w:color w:val="000000" w:themeColor="text1"/>
        </w:rPr>
        <w:t xml:space="preserve">Regarding opportunities, the NHS can enhance learning from Never Events by implementing stronger national sharing mechanisms and reinforcing compliance monitoring (Underwood </w:t>
      </w:r>
      <w:r w:rsidR="005D6548">
        <w:rPr>
          <w:rFonts w:ascii="Arial" w:hAnsi="Arial" w:cs="Arial"/>
          <w:color w:val="000000" w:themeColor="text1"/>
        </w:rPr>
        <w:t xml:space="preserve">and </w:t>
      </w:r>
      <w:r w:rsidRPr="00F43661">
        <w:rPr>
          <w:rFonts w:ascii="Arial" w:hAnsi="Arial" w:cs="Arial"/>
          <w:color w:val="000000" w:themeColor="text1"/>
        </w:rPr>
        <w:t>Kilvington, 2024). Improved digital systems and human-factors training could further strengthen safety culture</w:t>
      </w:r>
      <w:r w:rsidR="00111844">
        <w:rPr>
          <w:rFonts w:ascii="Arial" w:hAnsi="Arial" w:cs="Arial"/>
          <w:color w:val="000000" w:themeColor="text1"/>
        </w:rPr>
        <w:t xml:space="preserve"> (</w:t>
      </w:r>
      <w:proofErr w:type="spellStart"/>
      <w:r w:rsidR="00111844" w:rsidRPr="004C046C">
        <w:rPr>
          <w:rFonts w:ascii="Arial" w:hAnsi="Arial" w:cs="Arial"/>
          <w:color w:val="000000" w:themeColor="text1"/>
        </w:rPr>
        <w:t>Albaadani</w:t>
      </w:r>
      <w:proofErr w:type="spellEnd"/>
      <w:r w:rsidR="00111844">
        <w:rPr>
          <w:rFonts w:ascii="Arial" w:hAnsi="Arial" w:cs="Arial"/>
          <w:color w:val="000000" w:themeColor="text1"/>
        </w:rPr>
        <w:t>, 2020)</w:t>
      </w:r>
      <w:r w:rsidRPr="00F43661">
        <w:rPr>
          <w:rFonts w:ascii="Arial" w:hAnsi="Arial" w:cs="Arial"/>
          <w:color w:val="000000" w:themeColor="text1"/>
        </w:rPr>
        <w:t>. Conversely, major threats include ongoing staffing shortages and increasing service pressures, which elevate the risk of rushed or incomplete identity checks</w:t>
      </w:r>
      <w:r w:rsidR="00111844">
        <w:rPr>
          <w:rFonts w:ascii="Arial" w:hAnsi="Arial" w:cs="Arial"/>
          <w:color w:val="000000" w:themeColor="text1"/>
        </w:rPr>
        <w:t xml:space="preserve"> (</w:t>
      </w:r>
      <w:proofErr w:type="spellStart"/>
      <w:r w:rsidR="00111844" w:rsidRPr="004C046C">
        <w:rPr>
          <w:rFonts w:ascii="Arial" w:hAnsi="Arial" w:cs="Arial"/>
          <w:color w:val="000000" w:themeColor="text1"/>
        </w:rPr>
        <w:t>Albaadani</w:t>
      </w:r>
      <w:proofErr w:type="spellEnd"/>
      <w:r w:rsidR="00111844">
        <w:rPr>
          <w:rFonts w:ascii="Arial" w:hAnsi="Arial" w:cs="Arial"/>
          <w:color w:val="000000" w:themeColor="text1"/>
        </w:rPr>
        <w:t>, 2020)</w:t>
      </w:r>
      <w:r w:rsidRPr="00F43661">
        <w:rPr>
          <w:rFonts w:ascii="Arial" w:hAnsi="Arial" w:cs="Arial"/>
          <w:color w:val="000000" w:themeColor="text1"/>
        </w:rPr>
        <w:t xml:space="preserve">. Inadequate regulatory follow-up poses another threat, as it allows unsafe practices to persist without meaningful correction (Underwood </w:t>
      </w:r>
      <w:r w:rsidR="005D6548">
        <w:rPr>
          <w:rFonts w:ascii="Arial" w:hAnsi="Arial" w:cs="Arial"/>
          <w:color w:val="000000" w:themeColor="text1"/>
        </w:rPr>
        <w:t xml:space="preserve">and </w:t>
      </w:r>
      <w:r w:rsidRPr="00F43661">
        <w:rPr>
          <w:rFonts w:ascii="Arial" w:hAnsi="Arial" w:cs="Arial"/>
          <w:color w:val="000000" w:themeColor="text1"/>
        </w:rPr>
        <w:t>Kilvington, 2024). Overall, the NHS must leverage strengths and opportunities while directly addressing weaknesses and systemic threats.</w:t>
      </w:r>
    </w:p>
    <w:p w14:paraId="2B1F8EB6" w14:textId="663192BA" w:rsidR="00FB2D10" w:rsidRDefault="009D7042" w:rsidP="009D7042">
      <w:pPr>
        <w:pStyle w:val="Heading2"/>
      </w:pPr>
      <w:bookmarkStart w:id="9" w:name="_Toc216349502"/>
      <w:r>
        <w:lastRenderedPageBreak/>
        <w:t xml:space="preserve">2.7 </w:t>
      </w:r>
      <w:r w:rsidR="00F43661" w:rsidRPr="00F43661">
        <w:t>PDSA Model</w:t>
      </w:r>
      <w:bookmarkEnd w:id="9"/>
      <w:r w:rsidR="00F43661" w:rsidRPr="00F43661">
        <w:t xml:space="preserve"> </w:t>
      </w:r>
    </w:p>
    <w:p w14:paraId="73549B3D" w14:textId="762CAE17" w:rsidR="00F43661" w:rsidRPr="00F43661" w:rsidRDefault="00F43661" w:rsidP="00F43661">
      <w:pPr>
        <w:spacing w:line="360" w:lineRule="auto"/>
        <w:jc w:val="both"/>
        <w:rPr>
          <w:rFonts w:ascii="Arial" w:hAnsi="Arial" w:cs="Arial"/>
          <w:b/>
          <w:bCs/>
          <w:color w:val="000000" w:themeColor="text1"/>
        </w:rPr>
      </w:pPr>
      <w:r w:rsidRPr="00F43661">
        <w:rPr>
          <w:rFonts w:ascii="Arial" w:hAnsi="Arial" w:cs="Arial"/>
          <w:b/>
          <w:bCs/>
          <w:color w:val="000000" w:themeColor="text1"/>
        </w:rPr>
        <w:t>Plan</w:t>
      </w:r>
    </w:p>
    <w:p w14:paraId="0FD47AC9" w14:textId="77777777" w:rsidR="00F43661" w:rsidRPr="00F43661" w:rsidRDefault="00F43661" w:rsidP="00F43661">
      <w:pPr>
        <w:spacing w:line="360" w:lineRule="auto"/>
        <w:jc w:val="both"/>
        <w:rPr>
          <w:rFonts w:ascii="Arial" w:hAnsi="Arial" w:cs="Arial"/>
          <w:color w:val="000000" w:themeColor="text1"/>
        </w:rPr>
      </w:pPr>
      <w:r w:rsidRPr="00F43661">
        <w:rPr>
          <w:rFonts w:ascii="Arial" w:hAnsi="Arial" w:cs="Arial"/>
          <w:color w:val="000000" w:themeColor="text1"/>
        </w:rPr>
        <w:t xml:space="preserve">The planning phase focuses on identifying failures within patient-identification processes, checklist usage, and communication practices. The HSIB report highlighted that wrong-patient surgery resulted from both human and systemic failures, including inconsistent adherence to </w:t>
      </w:r>
      <w:proofErr w:type="spellStart"/>
      <w:r w:rsidRPr="00F43661">
        <w:rPr>
          <w:rFonts w:ascii="Arial" w:hAnsi="Arial" w:cs="Arial"/>
          <w:color w:val="000000" w:themeColor="text1"/>
        </w:rPr>
        <w:t>NatSSIPs</w:t>
      </w:r>
      <w:proofErr w:type="spellEnd"/>
      <w:r w:rsidRPr="00F43661">
        <w:rPr>
          <w:rFonts w:ascii="Arial" w:hAnsi="Arial" w:cs="Arial"/>
          <w:color w:val="000000" w:themeColor="text1"/>
        </w:rPr>
        <w:t>, poor documentation, and weak team coordination (Omar et al., 2023). Therefore, the plan should include redesigning the multi-step ID-verification protocol, ensuring mandatory cross-checking by multiple staff and integrating human-factors principles such as situational awareness (Bradley et al., 2024). Staff education would focus on reducing reliance on assumptions and reinforcing accountability structures. Additionally, leadership engagement is essential to ensure a strong safety culture and address latent factors such as unclear policies or workflow interruptions (Brennan, 2023).</w:t>
      </w:r>
    </w:p>
    <w:p w14:paraId="65771BCD" w14:textId="25B467F6" w:rsidR="00F43661" w:rsidRPr="00F43661" w:rsidRDefault="00F43661" w:rsidP="00F43661">
      <w:pPr>
        <w:spacing w:line="360" w:lineRule="auto"/>
        <w:jc w:val="both"/>
        <w:rPr>
          <w:rFonts w:ascii="Arial" w:hAnsi="Arial" w:cs="Arial"/>
          <w:color w:val="000000" w:themeColor="text1"/>
        </w:rPr>
      </w:pPr>
      <w:r w:rsidRPr="00F43661">
        <w:rPr>
          <w:rFonts w:ascii="Arial" w:hAnsi="Arial" w:cs="Arial"/>
          <w:b/>
          <w:bCs/>
          <w:color w:val="000000" w:themeColor="text1"/>
        </w:rPr>
        <w:t>Do</w:t>
      </w:r>
    </w:p>
    <w:p w14:paraId="25727CD0" w14:textId="2315B21E" w:rsidR="00F43661" w:rsidRPr="00F43661" w:rsidRDefault="00F43661" w:rsidP="00F43661">
      <w:pPr>
        <w:spacing w:line="360" w:lineRule="auto"/>
        <w:jc w:val="both"/>
        <w:rPr>
          <w:rFonts w:ascii="Arial" w:hAnsi="Arial" w:cs="Arial"/>
          <w:color w:val="000000" w:themeColor="text1"/>
        </w:rPr>
      </w:pPr>
      <w:r w:rsidRPr="00F43661">
        <w:rPr>
          <w:rFonts w:ascii="Arial" w:hAnsi="Arial" w:cs="Arial"/>
          <w:color w:val="000000" w:themeColor="text1"/>
        </w:rPr>
        <w:t>In the "Do" stage, the redesigned procedures should be piloted in a controlled number of theatres. This includes testing enhanced checklist processes, double-verification requirements, improved theatre briefings, and updated documentation flows. Staff should be trained on human-factors concepts and the reasons behind each safety step (Bondoc et al., 2024). Collecting early feedback from frontline workers is crucial, particularly regarding workflow feasibility, barriers to implementation, and unintended consequences. This pilot phase also allows observation of how well teams communicate under pressure and whether the new protocols reduce cognitive workload or introduce new complexities. Real-time adjustments can be made as small issues arise</w:t>
      </w:r>
      <w:r w:rsidR="00CC76C0">
        <w:rPr>
          <w:rFonts w:ascii="Arial" w:hAnsi="Arial" w:cs="Arial"/>
          <w:color w:val="000000" w:themeColor="text1"/>
        </w:rPr>
        <w:t xml:space="preserve"> (</w:t>
      </w:r>
      <w:r w:rsidR="00CC76C0" w:rsidRPr="00CC76C0">
        <w:rPr>
          <w:rFonts w:ascii="Arial" w:hAnsi="Arial" w:cs="Arial"/>
          <w:color w:val="000000" w:themeColor="text1"/>
        </w:rPr>
        <w:t>LaGrone</w:t>
      </w:r>
      <w:r w:rsidR="00CC76C0">
        <w:rPr>
          <w:rFonts w:ascii="Arial" w:hAnsi="Arial" w:cs="Arial"/>
          <w:color w:val="000000" w:themeColor="text1"/>
        </w:rPr>
        <w:t xml:space="preserve"> et al, 2024)</w:t>
      </w:r>
      <w:r w:rsidRPr="00F43661">
        <w:rPr>
          <w:rFonts w:ascii="Arial" w:hAnsi="Arial" w:cs="Arial"/>
          <w:color w:val="000000" w:themeColor="text1"/>
        </w:rPr>
        <w:t>.</w:t>
      </w:r>
    </w:p>
    <w:p w14:paraId="342AFC46" w14:textId="0FD6410E" w:rsidR="00F43661" w:rsidRPr="00F43661" w:rsidRDefault="00F43661" w:rsidP="00F43661">
      <w:pPr>
        <w:spacing w:line="360" w:lineRule="auto"/>
        <w:jc w:val="both"/>
        <w:rPr>
          <w:rFonts w:ascii="Arial" w:hAnsi="Arial" w:cs="Arial"/>
          <w:color w:val="000000" w:themeColor="text1"/>
        </w:rPr>
      </w:pPr>
      <w:r w:rsidRPr="00F43661">
        <w:rPr>
          <w:rFonts w:ascii="Arial" w:hAnsi="Arial" w:cs="Arial"/>
          <w:b/>
          <w:bCs/>
          <w:color w:val="000000" w:themeColor="text1"/>
        </w:rPr>
        <w:t>Study</w:t>
      </w:r>
    </w:p>
    <w:p w14:paraId="701CD28F" w14:textId="5FDD3E44" w:rsidR="00F43661" w:rsidRPr="00F43661" w:rsidRDefault="00F43661" w:rsidP="00F43661">
      <w:pPr>
        <w:spacing w:line="360" w:lineRule="auto"/>
        <w:jc w:val="both"/>
        <w:rPr>
          <w:rFonts w:ascii="Arial" w:hAnsi="Arial" w:cs="Arial"/>
          <w:color w:val="000000" w:themeColor="text1"/>
        </w:rPr>
      </w:pPr>
      <w:r w:rsidRPr="00F43661">
        <w:rPr>
          <w:rFonts w:ascii="Arial" w:hAnsi="Arial" w:cs="Arial"/>
          <w:color w:val="000000" w:themeColor="text1"/>
        </w:rPr>
        <w:t>During the study phase, data from incident reports, near misses, staff surveys, and observational audits should be analysed to determine whether the pilot processes improved safety and compliance (Bondoc et al., 2024). A key question is whether staff confidence in the verification process has increased and whether system vulnerabilities identified in the Swiss Cheese analysis have been reduced</w:t>
      </w:r>
      <w:r w:rsidR="00B327CF">
        <w:rPr>
          <w:rFonts w:ascii="Arial" w:hAnsi="Arial" w:cs="Arial"/>
          <w:color w:val="000000" w:themeColor="text1"/>
        </w:rPr>
        <w:t xml:space="preserve"> (</w:t>
      </w:r>
      <w:proofErr w:type="spellStart"/>
      <w:r w:rsidR="00B327CF" w:rsidRPr="00B327CF">
        <w:rPr>
          <w:rFonts w:ascii="Arial" w:hAnsi="Arial" w:cs="Arial"/>
        </w:rPr>
        <w:t>Abuzied</w:t>
      </w:r>
      <w:proofErr w:type="spellEnd"/>
      <w:r w:rsidR="00B327CF">
        <w:rPr>
          <w:rFonts w:ascii="Arial" w:hAnsi="Arial" w:cs="Arial"/>
        </w:rPr>
        <w:t xml:space="preserve"> et al, 2023)</w:t>
      </w:r>
      <w:r w:rsidRPr="00F43661">
        <w:rPr>
          <w:rFonts w:ascii="Arial" w:hAnsi="Arial" w:cs="Arial"/>
          <w:color w:val="000000" w:themeColor="text1"/>
        </w:rPr>
        <w:t xml:space="preserve">. Reviewing human-factors performance is essential, including communication clarity, teamwork behaviours, and </w:t>
      </w:r>
      <w:r w:rsidR="00E8591B">
        <w:rPr>
          <w:rFonts w:ascii="Arial" w:hAnsi="Arial" w:cs="Arial"/>
          <w:color w:val="000000" w:themeColor="text1"/>
        </w:rPr>
        <w:t xml:space="preserve">the </w:t>
      </w:r>
      <w:r w:rsidRPr="00F43661">
        <w:rPr>
          <w:rFonts w:ascii="Arial" w:hAnsi="Arial" w:cs="Arial"/>
          <w:color w:val="000000" w:themeColor="text1"/>
        </w:rPr>
        <w:t xml:space="preserve">ability to challenge assumptions. </w:t>
      </w:r>
      <w:r w:rsidRPr="00F43661">
        <w:rPr>
          <w:rFonts w:ascii="Arial" w:hAnsi="Arial" w:cs="Arial"/>
          <w:color w:val="000000" w:themeColor="text1"/>
        </w:rPr>
        <w:lastRenderedPageBreak/>
        <w:t>Comparative analysis with pre-intervention data allows the organisation to evaluate whether the redesigned protocols have a measurable effect on preventing identity errors, workflow reliability, and safety-culture strength</w:t>
      </w:r>
      <w:r w:rsidR="004C263E">
        <w:rPr>
          <w:rFonts w:ascii="Arial" w:hAnsi="Arial" w:cs="Arial"/>
          <w:color w:val="000000" w:themeColor="text1"/>
        </w:rPr>
        <w:t xml:space="preserve"> </w:t>
      </w:r>
      <w:r w:rsidR="004C263E" w:rsidRPr="00F43661">
        <w:rPr>
          <w:rFonts w:ascii="Arial" w:hAnsi="Arial" w:cs="Arial"/>
          <w:color w:val="000000" w:themeColor="text1"/>
        </w:rPr>
        <w:t>(Bradley et al., 2024)</w:t>
      </w:r>
      <w:r w:rsidRPr="00F43661">
        <w:rPr>
          <w:rFonts w:ascii="Arial" w:hAnsi="Arial" w:cs="Arial"/>
          <w:color w:val="000000" w:themeColor="text1"/>
        </w:rPr>
        <w:t>.</w:t>
      </w:r>
    </w:p>
    <w:p w14:paraId="1CC69C95" w14:textId="3F427C80" w:rsidR="00F43661" w:rsidRPr="00F43661" w:rsidRDefault="00F43661" w:rsidP="00F43661">
      <w:pPr>
        <w:spacing w:line="360" w:lineRule="auto"/>
        <w:jc w:val="both"/>
        <w:rPr>
          <w:rFonts w:ascii="Arial" w:hAnsi="Arial" w:cs="Arial"/>
          <w:color w:val="000000" w:themeColor="text1"/>
        </w:rPr>
      </w:pPr>
      <w:r w:rsidRPr="00F43661">
        <w:rPr>
          <w:rFonts w:ascii="Arial" w:hAnsi="Arial" w:cs="Arial"/>
          <w:b/>
          <w:bCs/>
          <w:color w:val="000000" w:themeColor="text1"/>
        </w:rPr>
        <w:t>Act</w:t>
      </w:r>
    </w:p>
    <w:p w14:paraId="0A71B183" w14:textId="7ED1B41E" w:rsidR="00F43661" w:rsidRPr="00F43661" w:rsidRDefault="00F43661" w:rsidP="00F43661">
      <w:pPr>
        <w:spacing w:line="360" w:lineRule="auto"/>
        <w:jc w:val="both"/>
        <w:rPr>
          <w:rFonts w:ascii="Arial" w:hAnsi="Arial" w:cs="Arial"/>
          <w:color w:val="000000" w:themeColor="text1"/>
        </w:rPr>
      </w:pPr>
      <w:r w:rsidRPr="00F43661">
        <w:rPr>
          <w:rFonts w:ascii="Arial" w:hAnsi="Arial" w:cs="Arial"/>
          <w:color w:val="000000" w:themeColor="text1"/>
        </w:rPr>
        <w:t>Following analysis, the organisation should refine the redesigned processes to address any remaining gaps and then roll them out trust-wide as standard practice (Bradley et al., 2024). This involves formal policy updates, leadership endorsement, and integration into staff training and competency assessments. Long-term success requires ongoing monitoring, periodic audits, and feedback loops to ensure sustained compliance</w:t>
      </w:r>
      <w:r w:rsidR="004C263E">
        <w:rPr>
          <w:rFonts w:ascii="Arial" w:hAnsi="Arial" w:cs="Arial"/>
          <w:color w:val="000000" w:themeColor="text1"/>
        </w:rPr>
        <w:t xml:space="preserve"> </w:t>
      </w:r>
      <w:r w:rsidR="004C263E" w:rsidRPr="00F43661">
        <w:rPr>
          <w:rFonts w:ascii="Arial" w:hAnsi="Arial" w:cs="Arial"/>
          <w:color w:val="000000" w:themeColor="text1"/>
        </w:rPr>
        <w:t>(Bondoc et al., 2024)</w:t>
      </w:r>
      <w:r w:rsidRPr="00F43661">
        <w:rPr>
          <w:rFonts w:ascii="Arial" w:hAnsi="Arial" w:cs="Arial"/>
          <w:color w:val="000000" w:themeColor="text1"/>
        </w:rPr>
        <w:t>. Embedding continuous improvement mechanisms ensures that policies evolve in response to new risks, staff insights, or changes in service pressures. Ultimately, the Act phase converts learning into system-wide practice, supporting long-term reliability and preventing recurrence of Never Events</w:t>
      </w:r>
      <w:r w:rsidR="004C263E">
        <w:rPr>
          <w:rFonts w:ascii="Arial" w:hAnsi="Arial" w:cs="Arial"/>
          <w:color w:val="000000" w:themeColor="text1"/>
        </w:rPr>
        <w:t xml:space="preserve"> </w:t>
      </w:r>
      <w:r w:rsidR="004C263E" w:rsidRPr="00F43661">
        <w:rPr>
          <w:rFonts w:ascii="Arial" w:hAnsi="Arial" w:cs="Arial"/>
          <w:color w:val="000000" w:themeColor="text1"/>
        </w:rPr>
        <w:t>(Bradley et al., 2024)</w:t>
      </w:r>
      <w:r w:rsidRPr="00F43661">
        <w:rPr>
          <w:rFonts w:ascii="Arial" w:hAnsi="Arial" w:cs="Arial"/>
          <w:color w:val="000000" w:themeColor="text1"/>
        </w:rPr>
        <w:t>.</w:t>
      </w:r>
    </w:p>
    <w:p w14:paraId="46B3969A" w14:textId="1E11D4E7" w:rsidR="00F43661" w:rsidRPr="00F43661" w:rsidRDefault="009D7042" w:rsidP="009D7042">
      <w:pPr>
        <w:pStyle w:val="Heading1"/>
      </w:pPr>
      <w:bookmarkStart w:id="10" w:name="_Toc216349503"/>
      <w:r>
        <w:t xml:space="preserve">3. </w:t>
      </w:r>
      <w:r w:rsidR="00F43661" w:rsidRPr="00F43661">
        <w:t>Recommendations</w:t>
      </w:r>
      <w:bookmarkEnd w:id="10"/>
      <w:r w:rsidR="00F43661" w:rsidRPr="00F43661">
        <w:t xml:space="preserve"> </w:t>
      </w:r>
    </w:p>
    <w:p w14:paraId="72A56BA2" w14:textId="5155516B" w:rsidR="00F43661" w:rsidRPr="00F43661" w:rsidRDefault="00F43661" w:rsidP="00F43661">
      <w:pPr>
        <w:spacing w:line="360" w:lineRule="auto"/>
        <w:jc w:val="both"/>
        <w:rPr>
          <w:rFonts w:ascii="Arial" w:hAnsi="Arial" w:cs="Arial"/>
          <w:color w:val="000000" w:themeColor="text1"/>
        </w:rPr>
      </w:pPr>
      <w:r w:rsidRPr="00F43661">
        <w:rPr>
          <w:rFonts w:ascii="Arial" w:hAnsi="Arial" w:cs="Arial"/>
          <w:color w:val="000000" w:themeColor="text1"/>
        </w:rPr>
        <w:t>Strengthening patient-identification systems is one of the most critical recommendations for preventing wrong-patient and wrong-site surgery. A mandatory, multi-step verification process should be standardised across all NHS theatres, with clear steps requiring staff to verbally confirm patient identity, procedure, and consent using multiple data sources such as wristbands, theatre lists, and documentation (Hafez et al., 2023). To support this, regular audits must be implemented to ensure compliance and identify recurring gaps. Digital solutions</w:t>
      </w:r>
      <w:r w:rsidR="009D7042">
        <w:rPr>
          <w:rFonts w:ascii="Arial" w:hAnsi="Arial" w:cs="Arial"/>
          <w:color w:val="000000" w:themeColor="text1"/>
        </w:rPr>
        <w:t xml:space="preserve">, </w:t>
      </w:r>
      <w:r w:rsidRPr="00F43661">
        <w:rPr>
          <w:rFonts w:ascii="Arial" w:hAnsi="Arial" w:cs="Arial"/>
          <w:color w:val="000000" w:themeColor="text1"/>
        </w:rPr>
        <w:t>such as barcode scanning of ID wristbands</w:t>
      </w:r>
      <w:r w:rsidR="007017DD">
        <w:rPr>
          <w:rFonts w:ascii="Arial" w:hAnsi="Arial" w:cs="Arial"/>
          <w:color w:val="000000" w:themeColor="text1"/>
        </w:rPr>
        <w:t>,</w:t>
      </w:r>
      <w:r w:rsidR="009D7042">
        <w:rPr>
          <w:rFonts w:ascii="Arial" w:hAnsi="Arial" w:cs="Arial"/>
          <w:color w:val="000000" w:themeColor="text1"/>
        </w:rPr>
        <w:t xml:space="preserve"> </w:t>
      </w:r>
      <w:r w:rsidRPr="00F43661">
        <w:rPr>
          <w:rFonts w:ascii="Arial" w:hAnsi="Arial" w:cs="Arial"/>
          <w:color w:val="000000" w:themeColor="text1"/>
        </w:rPr>
        <w:t>could further reduce reliance on memory or assumptions</w:t>
      </w:r>
      <w:r w:rsidR="00457FE4">
        <w:rPr>
          <w:rFonts w:ascii="Arial" w:hAnsi="Arial" w:cs="Arial"/>
          <w:color w:val="000000" w:themeColor="text1"/>
        </w:rPr>
        <w:t xml:space="preserve"> (</w:t>
      </w:r>
      <w:r w:rsidR="00457FE4" w:rsidRPr="00457FE4">
        <w:rPr>
          <w:rFonts w:ascii="Arial" w:hAnsi="Arial" w:cs="Arial"/>
          <w:color w:val="000000" w:themeColor="text1"/>
        </w:rPr>
        <w:t>Obregón</w:t>
      </w:r>
      <w:r w:rsidR="00457FE4">
        <w:rPr>
          <w:rFonts w:ascii="Arial" w:hAnsi="Arial" w:cs="Arial"/>
          <w:color w:val="000000" w:themeColor="text1"/>
        </w:rPr>
        <w:t xml:space="preserve"> and </w:t>
      </w:r>
      <w:r w:rsidR="00457FE4" w:rsidRPr="00457FE4">
        <w:rPr>
          <w:rFonts w:ascii="Arial" w:hAnsi="Arial" w:cs="Arial"/>
          <w:color w:val="000000" w:themeColor="text1"/>
        </w:rPr>
        <w:t>Bonfill</w:t>
      </w:r>
      <w:r w:rsidR="00457FE4">
        <w:rPr>
          <w:rFonts w:ascii="Arial" w:hAnsi="Arial" w:cs="Arial"/>
          <w:color w:val="000000" w:themeColor="text1"/>
        </w:rPr>
        <w:t>, 2023)</w:t>
      </w:r>
      <w:r w:rsidRPr="00F43661">
        <w:rPr>
          <w:rFonts w:ascii="Arial" w:hAnsi="Arial" w:cs="Arial"/>
          <w:color w:val="000000" w:themeColor="text1"/>
        </w:rPr>
        <w:t xml:space="preserve">. Additionally, documentation must be redesigned to reduce ambiguity and ensure clarity in procedure details, thereby addressing one of the key latent failures described in the Swiss Cheese Model (Brennan, 2023). These measures strengthen structural and process components of the Donabedian framework, reducing error likelihood before the patient reaches </w:t>
      </w:r>
      <w:r w:rsidR="009D7042">
        <w:rPr>
          <w:rFonts w:ascii="Arial" w:hAnsi="Arial" w:cs="Arial"/>
          <w:color w:val="000000" w:themeColor="text1"/>
        </w:rPr>
        <w:t xml:space="preserve">the </w:t>
      </w:r>
      <w:r w:rsidRPr="00F43661">
        <w:rPr>
          <w:rFonts w:ascii="Arial" w:hAnsi="Arial" w:cs="Arial"/>
          <w:color w:val="000000" w:themeColor="text1"/>
        </w:rPr>
        <w:t>theatre.</w:t>
      </w:r>
    </w:p>
    <w:p w14:paraId="4F1F0FF3" w14:textId="3B151740" w:rsidR="00F43661" w:rsidRPr="00F43661" w:rsidRDefault="00F43661" w:rsidP="00F43661">
      <w:pPr>
        <w:spacing w:line="360" w:lineRule="auto"/>
        <w:jc w:val="both"/>
        <w:rPr>
          <w:rFonts w:ascii="Arial" w:hAnsi="Arial" w:cs="Arial"/>
          <w:color w:val="000000" w:themeColor="text1"/>
        </w:rPr>
      </w:pPr>
      <w:r w:rsidRPr="00F43661">
        <w:rPr>
          <w:rFonts w:ascii="Arial" w:hAnsi="Arial" w:cs="Arial"/>
          <w:color w:val="000000" w:themeColor="text1"/>
        </w:rPr>
        <w:t>Secondly, improving human-factors training and safety culture is essential for preventing active failures</w:t>
      </w:r>
      <w:r w:rsidR="00E15893">
        <w:rPr>
          <w:rFonts w:ascii="Arial" w:hAnsi="Arial" w:cs="Arial"/>
          <w:color w:val="000000" w:themeColor="text1"/>
        </w:rPr>
        <w:t xml:space="preserve"> (</w:t>
      </w:r>
      <w:r w:rsidR="00E15893" w:rsidRPr="00457FE4">
        <w:rPr>
          <w:rFonts w:ascii="Arial" w:hAnsi="Arial" w:cs="Arial"/>
          <w:color w:val="000000" w:themeColor="text1"/>
        </w:rPr>
        <w:t>Obregón</w:t>
      </w:r>
      <w:r w:rsidR="00E15893">
        <w:rPr>
          <w:rFonts w:ascii="Arial" w:hAnsi="Arial" w:cs="Arial"/>
          <w:color w:val="000000" w:themeColor="text1"/>
        </w:rPr>
        <w:t xml:space="preserve"> and </w:t>
      </w:r>
      <w:r w:rsidR="00E15893" w:rsidRPr="00457FE4">
        <w:rPr>
          <w:rFonts w:ascii="Arial" w:hAnsi="Arial" w:cs="Arial"/>
          <w:color w:val="000000" w:themeColor="text1"/>
        </w:rPr>
        <w:t>Bonfill</w:t>
      </w:r>
      <w:r w:rsidR="00E15893">
        <w:rPr>
          <w:rFonts w:ascii="Arial" w:hAnsi="Arial" w:cs="Arial"/>
          <w:color w:val="000000" w:themeColor="text1"/>
        </w:rPr>
        <w:t>, 2023)</w:t>
      </w:r>
      <w:r w:rsidRPr="00F43661">
        <w:rPr>
          <w:rFonts w:ascii="Arial" w:hAnsi="Arial" w:cs="Arial"/>
          <w:color w:val="000000" w:themeColor="text1"/>
        </w:rPr>
        <w:t xml:space="preserve">. Training should emphasise communication techniques, assertiveness, teamwork, and situational awareness so staff can challenge inconsistencies and speak up when something seems wrong </w:t>
      </w:r>
      <w:r w:rsidRPr="00F43661">
        <w:rPr>
          <w:rFonts w:ascii="Arial" w:hAnsi="Arial" w:cs="Arial"/>
          <w:color w:val="000000" w:themeColor="text1"/>
        </w:rPr>
        <w:lastRenderedPageBreak/>
        <w:t xml:space="preserve">(Hafez et al., 2023). A non-punitive culture must be promoted to ensure staff feel safe raising concerns, supported by clear escalation pathways and visible leadership engagement </w:t>
      </w:r>
      <w:r w:rsidR="00E15893">
        <w:rPr>
          <w:rFonts w:ascii="Arial" w:hAnsi="Arial" w:cs="Arial"/>
          <w:color w:val="000000" w:themeColor="text1"/>
        </w:rPr>
        <w:t>(</w:t>
      </w:r>
      <w:r w:rsidR="00E15893" w:rsidRPr="00004216">
        <w:rPr>
          <w:rFonts w:ascii="Arial" w:hAnsi="Arial" w:cs="Arial"/>
          <w:color w:val="000000" w:themeColor="text1"/>
        </w:rPr>
        <w:t>O’Neill</w:t>
      </w:r>
      <w:r w:rsidR="00E15893">
        <w:rPr>
          <w:rFonts w:ascii="Arial" w:hAnsi="Arial" w:cs="Arial"/>
          <w:color w:val="000000" w:themeColor="text1"/>
        </w:rPr>
        <w:t xml:space="preserve"> and </w:t>
      </w:r>
      <w:proofErr w:type="spellStart"/>
      <w:r w:rsidR="00E15893" w:rsidRPr="00004216">
        <w:rPr>
          <w:rFonts w:ascii="Arial" w:hAnsi="Arial" w:cs="Arial"/>
          <w:color w:val="000000" w:themeColor="text1"/>
        </w:rPr>
        <w:t>Punzina</w:t>
      </w:r>
      <w:proofErr w:type="spellEnd"/>
      <w:r w:rsidR="00E15893">
        <w:rPr>
          <w:rFonts w:ascii="Arial" w:hAnsi="Arial" w:cs="Arial"/>
          <w:color w:val="000000" w:themeColor="text1"/>
        </w:rPr>
        <w:t>, 2023)</w:t>
      </w:r>
      <w:r w:rsidRPr="00F43661">
        <w:rPr>
          <w:rFonts w:ascii="Arial" w:hAnsi="Arial" w:cs="Arial"/>
          <w:color w:val="000000" w:themeColor="text1"/>
        </w:rPr>
        <w:t>. Such cultural improvements directly address weaknesses identified through RCA and the Fishbone analysis, including fatigue, assumptions, and communication failures</w:t>
      </w:r>
      <w:r w:rsidR="005776C0">
        <w:rPr>
          <w:rFonts w:ascii="Arial" w:hAnsi="Arial" w:cs="Arial"/>
          <w:color w:val="000000" w:themeColor="text1"/>
        </w:rPr>
        <w:t xml:space="preserve"> (</w:t>
      </w:r>
      <w:r w:rsidR="005776C0" w:rsidRPr="00612712">
        <w:rPr>
          <w:rFonts w:ascii="Arial" w:hAnsi="Arial" w:cs="Arial"/>
          <w:color w:val="000000" w:themeColor="text1"/>
        </w:rPr>
        <w:t>Diaz</w:t>
      </w:r>
      <w:r w:rsidR="005776C0">
        <w:rPr>
          <w:rFonts w:ascii="Arial" w:hAnsi="Arial" w:cs="Arial"/>
          <w:color w:val="000000" w:themeColor="text1"/>
        </w:rPr>
        <w:t xml:space="preserve"> et al, 2023)</w:t>
      </w:r>
      <w:r w:rsidRPr="00F43661">
        <w:rPr>
          <w:rFonts w:ascii="Arial" w:hAnsi="Arial" w:cs="Arial"/>
          <w:color w:val="000000" w:themeColor="text1"/>
        </w:rPr>
        <w:t>. Leaders should model expected behaviours and reinforce a shared responsibility for patient safety</w:t>
      </w:r>
      <w:r w:rsidR="00E15893">
        <w:rPr>
          <w:rFonts w:ascii="Arial" w:hAnsi="Arial" w:cs="Arial"/>
          <w:color w:val="000000" w:themeColor="text1"/>
        </w:rPr>
        <w:t xml:space="preserve"> (</w:t>
      </w:r>
      <w:r w:rsidR="00E15893" w:rsidRPr="00457FE4">
        <w:rPr>
          <w:rFonts w:ascii="Arial" w:hAnsi="Arial" w:cs="Arial"/>
          <w:color w:val="000000" w:themeColor="text1"/>
        </w:rPr>
        <w:t>Obregón</w:t>
      </w:r>
      <w:r w:rsidR="00E15893">
        <w:rPr>
          <w:rFonts w:ascii="Arial" w:hAnsi="Arial" w:cs="Arial"/>
          <w:color w:val="000000" w:themeColor="text1"/>
        </w:rPr>
        <w:t xml:space="preserve"> and </w:t>
      </w:r>
      <w:r w:rsidR="00E15893" w:rsidRPr="00457FE4">
        <w:rPr>
          <w:rFonts w:ascii="Arial" w:hAnsi="Arial" w:cs="Arial"/>
          <w:color w:val="000000" w:themeColor="text1"/>
        </w:rPr>
        <w:t>Bonfill</w:t>
      </w:r>
      <w:r w:rsidR="00E15893">
        <w:rPr>
          <w:rFonts w:ascii="Arial" w:hAnsi="Arial" w:cs="Arial"/>
          <w:color w:val="000000" w:themeColor="text1"/>
        </w:rPr>
        <w:t>, 2023)</w:t>
      </w:r>
      <w:r w:rsidRPr="00F43661">
        <w:rPr>
          <w:rFonts w:ascii="Arial" w:hAnsi="Arial" w:cs="Arial"/>
          <w:color w:val="000000" w:themeColor="text1"/>
        </w:rPr>
        <w:t>. This cultural shift is especially important in high-pressure theatres where distractions, time constraints, and workload</w:t>
      </w:r>
      <w:r w:rsidR="00E75F42">
        <w:rPr>
          <w:rFonts w:ascii="Arial" w:hAnsi="Arial" w:cs="Arial"/>
          <w:color w:val="000000" w:themeColor="text1"/>
        </w:rPr>
        <w:t xml:space="preserve"> </w:t>
      </w:r>
      <w:proofErr w:type="gramStart"/>
      <w:r w:rsidRPr="00F43661">
        <w:rPr>
          <w:rFonts w:ascii="Arial" w:hAnsi="Arial" w:cs="Arial"/>
          <w:color w:val="000000" w:themeColor="text1"/>
        </w:rPr>
        <w:t>demands</w:t>
      </w:r>
      <w:proofErr w:type="gramEnd"/>
      <w:r w:rsidRPr="00F43661">
        <w:rPr>
          <w:rFonts w:ascii="Arial" w:hAnsi="Arial" w:cs="Arial"/>
          <w:color w:val="000000" w:themeColor="text1"/>
        </w:rPr>
        <w:t xml:space="preserve"> increase cognitive load (</w:t>
      </w:r>
      <w:proofErr w:type="spellStart"/>
      <w:r w:rsidR="00904B57" w:rsidRPr="00904B57">
        <w:rPr>
          <w:rFonts w:ascii="Arial" w:hAnsi="Arial" w:cs="Arial"/>
          <w:color w:val="000000" w:themeColor="text1"/>
        </w:rPr>
        <w:t>Muyassarova</w:t>
      </w:r>
      <w:proofErr w:type="spellEnd"/>
      <w:r w:rsidR="00904B57">
        <w:rPr>
          <w:rFonts w:ascii="Arial" w:hAnsi="Arial" w:cs="Arial"/>
          <w:color w:val="000000" w:themeColor="text1"/>
        </w:rPr>
        <w:t xml:space="preserve"> et al</w:t>
      </w:r>
      <w:r w:rsidRPr="00F43661">
        <w:rPr>
          <w:rFonts w:ascii="Arial" w:hAnsi="Arial" w:cs="Arial"/>
          <w:color w:val="000000" w:themeColor="text1"/>
        </w:rPr>
        <w:t>, 202</w:t>
      </w:r>
      <w:r w:rsidR="00904B57">
        <w:rPr>
          <w:rFonts w:ascii="Arial" w:hAnsi="Arial" w:cs="Arial"/>
          <w:color w:val="000000" w:themeColor="text1"/>
        </w:rPr>
        <w:t>5</w:t>
      </w:r>
      <w:r w:rsidRPr="00F43661">
        <w:rPr>
          <w:rFonts w:ascii="Arial" w:hAnsi="Arial" w:cs="Arial"/>
          <w:color w:val="000000" w:themeColor="text1"/>
        </w:rPr>
        <w:t>). Embedding human-factors principles into routine practice helps staff recognise vulnerabilities, anticipate risks, and maintain vigilance during critical safety checks</w:t>
      </w:r>
      <w:r w:rsidR="00E15893">
        <w:rPr>
          <w:rFonts w:ascii="Arial" w:hAnsi="Arial" w:cs="Arial"/>
          <w:color w:val="000000" w:themeColor="text1"/>
        </w:rPr>
        <w:t xml:space="preserve"> (</w:t>
      </w:r>
      <w:r w:rsidR="00E15893" w:rsidRPr="00004216">
        <w:rPr>
          <w:rFonts w:ascii="Arial" w:hAnsi="Arial" w:cs="Arial"/>
          <w:color w:val="000000" w:themeColor="text1"/>
        </w:rPr>
        <w:t>O’Neill</w:t>
      </w:r>
      <w:r w:rsidR="00E15893">
        <w:rPr>
          <w:rFonts w:ascii="Arial" w:hAnsi="Arial" w:cs="Arial"/>
          <w:color w:val="000000" w:themeColor="text1"/>
        </w:rPr>
        <w:t xml:space="preserve"> and </w:t>
      </w:r>
      <w:proofErr w:type="spellStart"/>
      <w:r w:rsidR="00E15893" w:rsidRPr="00004216">
        <w:rPr>
          <w:rFonts w:ascii="Arial" w:hAnsi="Arial" w:cs="Arial"/>
          <w:color w:val="000000" w:themeColor="text1"/>
        </w:rPr>
        <w:t>Punzina</w:t>
      </w:r>
      <w:proofErr w:type="spellEnd"/>
      <w:r w:rsidR="00E15893">
        <w:rPr>
          <w:rFonts w:ascii="Arial" w:hAnsi="Arial" w:cs="Arial"/>
          <w:color w:val="000000" w:themeColor="text1"/>
        </w:rPr>
        <w:t>, 2023)</w:t>
      </w:r>
      <w:r w:rsidRPr="00F43661">
        <w:rPr>
          <w:rFonts w:ascii="Arial" w:hAnsi="Arial" w:cs="Arial"/>
          <w:color w:val="000000" w:themeColor="text1"/>
        </w:rPr>
        <w:t>.</w:t>
      </w:r>
    </w:p>
    <w:p w14:paraId="75B3BEE8" w14:textId="4EE2C15F" w:rsidR="00F43661" w:rsidRPr="00F43661" w:rsidRDefault="00F43661" w:rsidP="00F43661">
      <w:pPr>
        <w:spacing w:line="360" w:lineRule="auto"/>
        <w:jc w:val="both"/>
        <w:rPr>
          <w:rFonts w:ascii="Arial" w:hAnsi="Arial" w:cs="Arial"/>
          <w:color w:val="000000" w:themeColor="text1"/>
        </w:rPr>
      </w:pPr>
      <w:r w:rsidRPr="00F43661">
        <w:rPr>
          <w:rFonts w:ascii="Arial" w:hAnsi="Arial" w:cs="Arial"/>
          <w:color w:val="000000" w:themeColor="text1"/>
        </w:rPr>
        <w:t xml:space="preserve">Finally, national policy enforcement and system-wide learning must be strengthened to prevent recurrence of Never Events across the NHS. The inconsistent implementation of </w:t>
      </w:r>
      <w:proofErr w:type="spellStart"/>
      <w:r w:rsidRPr="00F43661">
        <w:rPr>
          <w:rFonts w:ascii="Arial" w:hAnsi="Arial" w:cs="Arial"/>
          <w:color w:val="000000" w:themeColor="text1"/>
        </w:rPr>
        <w:t>NatSSIPs</w:t>
      </w:r>
      <w:proofErr w:type="spellEnd"/>
      <w:r w:rsidR="005D6548">
        <w:rPr>
          <w:rFonts w:ascii="Arial" w:hAnsi="Arial" w:cs="Arial"/>
          <w:color w:val="000000" w:themeColor="text1"/>
        </w:rPr>
        <w:t xml:space="preserve">, as identified by </w:t>
      </w:r>
      <w:r w:rsidR="001A2332" w:rsidRPr="001A2332">
        <w:rPr>
          <w:rFonts w:ascii="Arial" w:hAnsi="Arial" w:cs="Arial"/>
          <w:color w:val="000000" w:themeColor="text1"/>
        </w:rPr>
        <w:t>Diaz</w:t>
      </w:r>
      <w:r w:rsidR="001A2332">
        <w:rPr>
          <w:rFonts w:ascii="Arial" w:hAnsi="Arial" w:cs="Arial"/>
          <w:color w:val="000000" w:themeColor="text1"/>
        </w:rPr>
        <w:t xml:space="preserve"> et al </w:t>
      </w:r>
      <w:r w:rsidR="005D6548">
        <w:rPr>
          <w:rFonts w:ascii="Arial" w:hAnsi="Arial" w:cs="Arial"/>
          <w:color w:val="000000" w:themeColor="text1"/>
        </w:rPr>
        <w:t>(202</w:t>
      </w:r>
      <w:r w:rsidR="001A2332">
        <w:rPr>
          <w:rFonts w:ascii="Arial" w:hAnsi="Arial" w:cs="Arial"/>
          <w:color w:val="000000" w:themeColor="text1"/>
        </w:rPr>
        <w:t>3</w:t>
      </w:r>
      <w:r w:rsidR="005D6548">
        <w:rPr>
          <w:rFonts w:ascii="Arial" w:hAnsi="Arial" w:cs="Arial"/>
          <w:color w:val="000000" w:themeColor="text1"/>
        </w:rPr>
        <w:t xml:space="preserve">), demonstrates the need for stronger regulatory oversight to ensure that </w:t>
      </w:r>
      <w:r w:rsidRPr="00F43661">
        <w:rPr>
          <w:rFonts w:ascii="Arial" w:hAnsi="Arial" w:cs="Arial"/>
          <w:color w:val="000000" w:themeColor="text1"/>
        </w:rPr>
        <w:t>all trusts apply safety standards uniformly. A national learning repository for Never Events should be expanded to allow rapid dissemination of lessons, enabling trusts to adjust systems before similar incidents occur</w:t>
      </w:r>
      <w:r w:rsidR="00FF0D25">
        <w:rPr>
          <w:rFonts w:ascii="Arial" w:hAnsi="Arial" w:cs="Arial"/>
          <w:color w:val="000000" w:themeColor="text1"/>
        </w:rPr>
        <w:t xml:space="preserve"> (</w:t>
      </w:r>
      <w:r w:rsidR="00FF0D25" w:rsidRPr="00FF0D25">
        <w:rPr>
          <w:rFonts w:ascii="Arial" w:hAnsi="Arial" w:cs="Arial"/>
        </w:rPr>
        <w:t>Romaniello</w:t>
      </w:r>
      <w:r w:rsidR="00FF0D25">
        <w:rPr>
          <w:rFonts w:ascii="Arial" w:hAnsi="Arial" w:cs="Arial"/>
        </w:rPr>
        <w:t xml:space="preserve"> et al, 2025)</w:t>
      </w:r>
      <w:r w:rsidRPr="00F43661">
        <w:rPr>
          <w:rFonts w:ascii="Arial" w:hAnsi="Arial" w:cs="Arial"/>
          <w:color w:val="000000" w:themeColor="text1"/>
        </w:rPr>
        <w:t>. Regulators should conduct targeted follow-ups to verify that improvements have been embedded and are being maintained over time</w:t>
      </w:r>
      <w:r w:rsidR="00E15893">
        <w:rPr>
          <w:rFonts w:ascii="Arial" w:hAnsi="Arial" w:cs="Arial"/>
          <w:color w:val="000000" w:themeColor="text1"/>
        </w:rPr>
        <w:t xml:space="preserve"> (</w:t>
      </w:r>
      <w:r w:rsidR="00E15893" w:rsidRPr="00457FE4">
        <w:rPr>
          <w:rFonts w:ascii="Arial" w:hAnsi="Arial" w:cs="Arial"/>
          <w:color w:val="000000" w:themeColor="text1"/>
        </w:rPr>
        <w:t>Obregón</w:t>
      </w:r>
      <w:r w:rsidR="00E15893">
        <w:rPr>
          <w:rFonts w:ascii="Arial" w:hAnsi="Arial" w:cs="Arial"/>
          <w:color w:val="000000" w:themeColor="text1"/>
        </w:rPr>
        <w:t xml:space="preserve"> and </w:t>
      </w:r>
      <w:r w:rsidR="00E15893" w:rsidRPr="00457FE4">
        <w:rPr>
          <w:rFonts w:ascii="Arial" w:hAnsi="Arial" w:cs="Arial"/>
          <w:color w:val="000000" w:themeColor="text1"/>
        </w:rPr>
        <w:t>Bonfill</w:t>
      </w:r>
      <w:r w:rsidR="00E15893">
        <w:rPr>
          <w:rFonts w:ascii="Arial" w:hAnsi="Arial" w:cs="Arial"/>
          <w:color w:val="000000" w:themeColor="text1"/>
        </w:rPr>
        <w:t>, 2023)</w:t>
      </w:r>
      <w:r w:rsidRPr="00F43661">
        <w:rPr>
          <w:rFonts w:ascii="Arial" w:hAnsi="Arial" w:cs="Arial"/>
          <w:color w:val="000000" w:themeColor="text1"/>
        </w:rPr>
        <w:t>. Addressing workforce shortages is equally important, as insufficient staffing remains a major threat to safe care delivery; without adequate time and resources, even strong protocols are vulnerable to breakdown</w:t>
      </w:r>
      <w:r w:rsidR="00004216">
        <w:rPr>
          <w:rFonts w:ascii="Arial" w:hAnsi="Arial" w:cs="Arial"/>
          <w:color w:val="000000" w:themeColor="text1"/>
        </w:rPr>
        <w:t xml:space="preserve"> (</w:t>
      </w:r>
      <w:r w:rsidR="00004216" w:rsidRPr="00004216">
        <w:rPr>
          <w:rFonts w:ascii="Arial" w:hAnsi="Arial" w:cs="Arial"/>
          <w:color w:val="000000" w:themeColor="text1"/>
        </w:rPr>
        <w:t>O’Neill</w:t>
      </w:r>
      <w:r w:rsidR="00004216">
        <w:rPr>
          <w:rFonts w:ascii="Arial" w:hAnsi="Arial" w:cs="Arial"/>
          <w:color w:val="000000" w:themeColor="text1"/>
        </w:rPr>
        <w:t xml:space="preserve"> and </w:t>
      </w:r>
      <w:proofErr w:type="spellStart"/>
      <w:r w:rsidR="00004216" w:rsidRPr="00004216">
        <w:rPr>
          <w:rFonts w:ascii="Arial" w:hAnsi="Arial" w:cs="Arial"/>
          <w:color w:val="000000" w:themeColor="text1"/>
        </w:rPr>
        <w:t>Punzina</w:t>
      </w:r>
      <w:proofErr w:type="spellEnd"/>
      <w:r w:rsidR="00004216">
        <w:rPr>
          <w:rFonts w:ascii="Arial" w:hAnsi="Arial" w:cs="Arial"/>
          <w:color w:val="000000" w:themeColor="text1"/>
        </w:rPr>
        <w:t>, 2023)</w:t>
      </w:r>
      <w:r w:rsidRPr="00F43661">
        <w:rPr>
          <w:rFonts w:ascii="Arial" w:hAnsi="Arial" w:cs="Arial"/>
          <w:color w:val="000000" w:themeColor="text1"/>
        </w:rPr>
        <w:t xml:space="preserve">. Strengthening national workforce planning and providing protected time for safety checks would help reduce pressure-driven errors. By combining policy reforms, national learning mechanisms, and oversight improvements, the NHS can </w:t>
      </w:r>
      <w:r w:rsidR="005D6548">
        <w:rPr>
          <w:rFonts w:ascii="Arial" w:hAnsi="Arial" w:cs="Arial"/>
          <w:color w:val="000000" w:themeColor="text1"/>
        </w:rPr>
        <w:t>enhance equity, reduce variations in care quality, and strengthen</w:t>
      </w:r>
      <w:r w:rsidRPr="00F43661">
        <w:rPr>
          <w:rFonts w:ascii="Arial" w:hAnsi="Arial" w:cs="Arial"/>
          <w:color w:val="000000" w:themeColor="text1"/>
        </w:rPr>
        <w:t xml:space="preserve"> public trust</w:t>
      </w:r>
      <w:r w:rsidR="00612712">
        <w:rPr>
          <w:rFonts w:ascii="Arial" w:hAnsi="Arial" w:cs="Arial"/>
          <w:color w:val="000000" w:themeColor="text1"/>
        </w:rPr>
        <w:t xml:space="preserve"> (</w:t>
      </w:r>
      <w:r w:rsidR="00612712" w:rsidRPr="00612712">
        <w:rPr>
          <w:rFonts w:ascii="Arial" w:hAnsi="Arial" w:cs="Arial"/>
          <w:color w:val="000000" w:themeColor="text1"/>
        </w:rPr>
        <w:t>Diaz</w:t>
      </w:r>
      <w:r w:rsidR="00612712">
        <w:rPr>
          <w:rFonts w:ascii="Arial" w:hAnsi="Arial" w:cs="Arial"/>
          <w:color w:val="000000" w:themeColor="text1"/>
        </w:rPr>
        <w:t xml:space="preserve"> et al, 2023)</w:t>
      </w:r>
      <w:r w:rsidRPr="00F43661">
        <w:rPr>
          <w:rFonts w:ascii="Arial" w:hAnsi="Arial" w:cs="Arial"/>
          <w:color w:val="000000" w:themeColor="text1"/>
        </w:rPr>
        <w:t>. These systemic improvements, aligned with the Donabedian and PDSA models, support sustainable, long-term enhancements in patient safety across the surgical pathway.</w:t>
      </w:r>
    </w:p>
    <w:p w14:paraId="29EECCBA" w14:textId="6A346577" w:rsidR="00E8591B" w:rsidRDefault="007017DD" w:rsidP="007017DD">
      <w:pPr>
        <w:pStyle w:val="Heading1"/>
      </w:pPr>
      <w:bookmarkStart w:id="11" w:name="_Toc216349504"/>
      <w:r>
        <w:t xml:space="preserve">4. </w:t>
      </w:r>
      <w:r w:rsidR="00E8591B" w:rsidRPr="00E8591B">
        <w:t>Conclusion</w:t>
      </w:r>
      <w:bookmarkEnd w:id="11"/>
      <w:r w:rsidR="00E8591B" w:rsidRPr="00E8591B">
        <w:t xml:space="preserve"> </w:t>
      </w:r>
    </w:p>
    <w:p w14:paraId="789115C0" w14:textId="77777777" w:rsidR="00AF0F30" w:rsidRPr="00AF0F30" w:rsidRDefault="00AF0F30" w:rsidP="00AF0F30">
      <w:pPr>
        <w:spacing w:line="360" w:lineRule="auto"/>
        <w:jc w:val="both"/>
        <w:rPr>
          <w:rFonts w:ascii="Arial" w:hAnsi="Arial" w:cs="Arial"/>
          <w:color w:val="000000" w:themeColor="text1"/>
        </w:rPr>
      </w:pPr>
      <w:r w:rsidRPr="00AF0F30">
        <w:rPr>
          <w:rFonts w:ascii="Arial" w:hAnsi="Arial" w:cs="Arial"/>
          <w:color w:val="000000" w:themeColor="text1"/>
        </w:rPr>
        <w:t xml:space="preserve">Wrong-patient surgery remains one of the most serious and preventable failures in modern healthcare, demonstrating how multiple system breakdowns must align for such an event to occur. Rather than being the result of a single error, this incident </w:t>
      </w:r>
      <w:r w:rsidRPr="00AF0F30">
        <w:rPr>
          <w:rFonts w:ascii="Arial" w:hAnsi="Arial" w:cs="Arial"/>
          <w:color w:val="000000" w:themeColor="text1"/>
        </w:rPr>
        <w:lastRenderedPageBreak/>
        <w:t>illustrates how human, organisational and environmental weaknesses intersect across the patient pathway. Communication gaps, unclear documentation, ineffective identity-verification processes, and incomplete use of safety checklists all contributed to the failure of established safeguards. These issues were further compounded by contextual pressures such as workload intensity, time constraints and interruptions within the clinical workflow. When viewed through frameworks such as the Swiss Cheese Model, Root Cause Analysis, Fishbone Analysis and the Donabedian Framework, it becomes evident that vulnerabilities existed at every level—from organisational structures and resources to frontline practices. Such models highlight that preventing Never Events requires more than addressing the immediate error; it demands a comprehensive understanding of how cultural norms, team dynamics, and policy implementation influence real-world practice.</w:t>
      </w:r>
    </w:p>
    <w:p w14:paraId="70FC4CBA" w14:textId="77777777" w:rsidR="00AF0F30" w:rsidRPr="00AF0F30" w:rsidRDefault="00AF0F30" w:rsidP="00AF0F30">
      <w:pPr>
        <w:spacing w:line="360" w:lineRule="auto"/>
        <w:jc w:val="both"/>
        <w:rPr>
          <w:rFonts w:ascii="Arial" w:hAnsi="Arial" w:cs="Arial"/>
          <w:color w:val="000000" w:themeColor="text1"/>
        </w:rPr>
      </w:pPr>
      <w:r w:rsidRPr="00AF0F30">
        <w:rPr>
          <w:rFonts w:ascii="Arial" w:hAnsi="Arial" w:cs="Arial"/>
          <w:color w:val="000000" w:themeColor="text1"/>
        </w:rPr>
        <w:t>To prevent recurrence, organisations must commit to continuous system learning, stronger standardisation and an improved safety culture. Central to this is the strengthening of verification procedures, ensuring that multi-step identity checks are consistently followed. Human-factors awareness and communication training can enhance staff ability to recognise risks, challenge unsafe assumptions and maintain vigilance during high-pressure situations. Ensuring consistent adoption of national safety frameworks is equally important, closing the gap between policy and practice. A culture that empowers staff to speak up, escalate concerns and actively participate in safety processes remains vital for preventing early warning signs from being overlooked. The ongoing presence of wrong-site and wrong-patient surgical errors, despite extensive national guidance, highlights the importance of sustained monitoring, regular audits and shared learning mechanisms across clinical teams and NHS organisations.</w:t>
      </w:r>
    </w:p>
    <w:p w14:paraId="1A185DA7" w14:textId="77777777" w:rsidR="00AF0F30" w:rsidRPr="00AF0F30" w:rsidRDefault="00AF0F30" w:rsidP="00AF0F30">
      <w:pPr>
        <w:spacing w:line="360" w:lineRule="auto"/>
        <w:jc w:val="both"/>
        <w:rPr>
          <w:rFonts w:ascii="Arial" w:hAnsi="Arial" w:cs="Arial"/>
          <w:color w:val="000000" w:themeColor="text1"/>
        </w:rPr>
      </w:pPr>
      <w:r w:rsidRPr="00AF0F30">
        <w:rPr>
          <w:rFonts w:ascii="Arial" w:hAnsi="Arial" w:cs="Arial"/>
          <w:color w:val="000000" w:themeColor="text1"/>
        </w:rPr>
        <w:t xml:space="preserve">Ultimately, improving patient safety in surgical environments requires a proactive, organisation-wide commitment to clarity, accountability and reliability at every stage of the patient journey. The case demonstrates that safety cannot rely solely on individual vigilance; it must be supported by robust systems, strong leadership, and consistent interprofessional collaboration. Through coordinated quality-improvement initiatives, investment in human-factors training and reinforcement of national standards, healthcare organisations can create a safer, more resilient surgical environment. Such efforts not only help prevent future Never Events but also strengthen public trust, </w:t>
      </w:r>
      <w:r w:rsidRPr="00AF0F30">
        <w:rPr>
          <w:rFonts w:ascii="Arial" w:hAnsi="Arial" w:cs="Arial"/>
          <w:color w:val="000000" w:themeColor="text1"/>
        </w:rPr>
        <w:lastRenderedPageBreak/>
        <w:t>promote equitable care and ensure higher standards of clinical quality across the healthcare system.</w:t>
      </w:r>
    </w:p>
    <w:p w14:paraId="38BF9EED" w14:textId="77777777" w:rsidR="00325D70" w:rsidRPr="00973CC7" w:rsidRDefault="00325D70" w:rsidP="00973CC7">
      <w:pPr>
        <w:spacing w:line="360" w:lineRule="auto"/>
        <w:jc w:val="both"/>
        <w:rPr>
          <w:rFonts w:ascii="Arial" w:hAnsi="Arial" w:cs="Arial"/>
          <w:color w:val="000000" w:themeColor="text1"/>
        </w:rPr>
      </w:pPr>
    </w:p>
    <w:p w14:paraId="63007FB9" w14:textId="77777777" w:rsidR="00670B92" w:rsidRDefault="00670B92" w:rsidP="00670B92">
      <w:pPr>
        <w:spacing w:line="360" w:lineRule="auto"/>
        <w:jc w:val="both"/>
        <w:rPr>
          <w:rFonts w:ascii="Arial" w:hAnsi="Arial" w:cs="Arial"/>
          <w:color w:val="000000" w:themeColor="text1"/>
        </w:rPr>
      </w:pPr>
    </w:p>
    <w:p w14:paraId="588E1E7D" w14:textId="77777777" w:rsidR="00670B92" w:rsidRDefault="00670B92" w:rsidP="00670B92">
      <w:pPr>
        <w:spacing w:line="360" w:lineRule="auto"/>
        <w:jc w:val="both"/>
        <w:rPr>
          <w:rFonts w:ascii="Arial" w:hAnsi="Arial" w:cs="Arial"/>
          <w:color w:val="000000" w:themeColor="text1"/>
        </w:rPr>
      </w:pPr>
    </w:p>
    <w:p w14:paraId="7B9435FB" w14:textId="77777777" w:rsidR="00670B92" w:rsidRDefault="00670B92" w:rsidP="00670B92">
      <w:pPr>
        <w:spacing w:line="360" w:lineRule="auto"/>
        <w:jc w:val="both"/>
        <w:rPr>
          <w:rFonts w:ascii="Arial" w:hAnsi="Arial" w:cs="Arial"/>
          <w:color w:val="000000" w:themeColor="text1"/>
        </w:rPr>
      </w:pPr>
    </w:p>
    <w:p w14:paraId="1BDBD636" w14:textId="77777777" w:rsidR="00065149" w:rsidRDefault="00065149" w:rsidP="00670B92">
      <w:pPr>
        <w:spacing w:line="360" w:lineRule="auto"/>
        <w:jc w:val="both"/>
        <w:rPr>
          <w:rFonts w:ascii="Arial" w:hAnsi="Arial" w:cs="Arial"/>
          <w:color w:val="000000" w:themeColor="text1"/>
        </w:rPr>
      </w:pPr>
    </w:p>
    <w:p w14:paraId="5D9B77ED" w14:textId="77777777" w:rsidR="00065149" w:rsidRDefault="00065149" w:rsidP="00670B92">
      <w:pPr>
        <w:spacing w:line="360" w:lineRule="auto"/>
        <w:jc w:val="both"/>
        <w:rPr>
          <w:rFonts w:ascii="Arial" w:hAnsi="Arial" w:cs="Arial"/>
          <w:color w:val="000000" w:themeColor="text1"/>
        </w:rPr>
      </w:pPr>
    </w:p>
    <w:p w14:paraId="38EEFBB0" w14:textId="77777777" w:rsidR="00065149" w:rsidRDefault="00065149" w:rsidP="00670B92">
      <w:pPr>
        <w:spacing w:line="360" w:lineRule="auto"/>
        <w:jc w:val="both"/>
        <w:rPr>
          <w:rFonts w:ascii="Arial" w:hAnsi="Arial" w:cs="Arial"/>
          <w:color w:val="000000" w:themeColor="text1"/>
        </w:rPr>
      </w:pPr>
    </w:p>
    <w:p w14:paraId="310C4066" w14:textId="77777777" w:rsidR="00065149" w:rsidRDefault="00065149" w:rsidP="00670B92">
      <w:pPr>
        <w:spacing w:line="360" w:lineRule="auto"/>
        <w:jc w:val="both"/>
        <w:rPr>
          <w:rFonts w:ascii="Arial" w:hAnsi="Arial" w:cs="Arial"/>
          <w:color w:val="000000" w:themeColor="text1"/>
        </w:rPr>
      </w:pPr>
    </w:p>
    <w:p w14:paraId="6F183F72" w14:textId="77777777" w:rsidR="00065149" w:rsidRDefault="00065149" w:rsidP="00670B92">
      <w:pPr>
        <w:spacing w:line="360" w:lineRule="auto"/>
        <w:jc w:val="both"/>
        <w:rPr>
          <w:rFonts w:ascii="Arial" w:hAnsi="Arial" w:cs="Arial"/>
          <w:color w:val="000000" w:themeColor="text1"/>
        </w:rPr>
      </w:pPr>
    </w:p>
    <w:p w14:paraId="0E85CE19" w14:textId="77777777" w:rsidR="00065149" w:rsidRDefault="00065149" w:rsidP="00670B92">
      <w:pPr>
        <w:spacing w:line="360" w:lineRule="auto"/>
        <w:jc w:val="both"/>
        <w:rPr>
          <w:rFonts w:ascii="Arial" w:hAnsi="Arial" w:cs="Arial"/>
          <w:color w:val="000000" w:themeColor="text1"/>
        </w:rPr>
      </w:pPr>
    </w:p>
    <w:p w14:paraId="4129DEC5" w14:textId="77777777" w:rsidR="00065149" w:rsidRDefault="00065149" w:rsidP="00670B92">
      <w:pPr>
        <w:spacing w:line="360" w:lineRule="auto"/>
        <w:jc w:val="both"/>
        <w:rPr>
          <w:rFonts w:ascii="Arial" w:hAnsi="Arial" w:cs="Arial"/>
          <w:color w:val="000000" w:themeColor="text1"/>
        </w:rPr>
      </w:pPr>
    </w:p>
    <w:p w14:paraId="799F4A18" w14:textId="77777777" w:rsidR="00065149" w:rsidRDefault="00065149" w:rsidP="00670B92">
      <w:pPr>
        <w:spacing w:line="360" w:lineRule="auto"/>
        <w:jc w:val="both"/>
        <w:rPr>
          <w:rFonts w:ascii="Arial" w:hAnsi="Arial" w:cs="Arial"/>
          <w:color w:val="000000" w:themeColor="text1"/>
        </w:rPr>
      </w:pPr>
    </w:p>
    <w:p w14:paraId="34DC3D16" w14:textId="77777777" w:rsidR="00065149" w:rsidRDefault="00065149" w:rsidP="00670B92">
      <w:pPr>
        <w:spacing w:line="360" w:lineRule="auto"/>
        <w:jc w:val="both"/>
        <w:rPr>
          <w:rFonts w:ascii="Arial" w:hAnsi="Arial" w:cs="Arial"/>
          <w:color w:val="000000" w:themeColor="text1"/>
        </w:rPr>
      </w:pPr>
    </w:p>
    <w:p w14:paraId="6FB9F2DD" w14:textId="77777777" w:rsidR="00065149" w:rsidRDefault="00065149" w:rsidP="00670B92">
      <w:pPr>
        <w:spacing w:line="360" w:lineRule="auto"/>
        <w:jc w:val="both"/>
        <w:rPr>
          <w:rFonts w:ascii="Arial" w:hAnsi="Arial" w:cs="Arial"/>
          <w:color w:val="000000" w:themeColor="text1"/>
        </w:rPr>
      </w:pPr>
    </w:p>
    <w:p w14:paraId="5E9F2A57" w14:textId="77777777" w:rsidR="00065149" w:rsidRDefault="00065149" w:rsidP="00670B92">
      <w:pPr>
        <w:spacing w:line="360" w:lineRule="auto"/>
        <w:jc w:val="both"/>
        <w:rPr>
          <w:rFonts w:ascii="Arial" w:hAnsi="Arial" w:cs="Arial"/>
          <w:color w:val="000000" w:themeColor="text1"/>
        </w:rPr>
      </w:pPr>
    </w:p>
    <w:p w14:paraId="6FC0E61B" w14:textId="77777777" w:rsidR="00065149" w:rsidRDefault="00065149" w:rsidP="00670B92">
      <w:pPr>
        <w:spacing w:line="360" w:lineRule="auto"/>
        <w:jc w:val="both"/>
        <w:rPr>
          <w:rFonts w:ascii="Arial" w:hAnsi="Arial" w:cs="Arial"/>
          <w:color w:val="000000" w:themeColor="text1"/>
        </w:rPr>
      </w:pPr>
    </w:p>
    <w:p w14:paraId="3A9C9303" w14:textId="77777777" w:rsidR="00065149" w:rsidRDefault="00065149" w:rsidP="00670B92">
      <w:pPr>
        <w:spacing w:line="360" w:lineRule="auto"/>
        <w:jc w:val="both"/>
        <w:rPr>
          <w:rFonts w:ascii="Arial" w:hAnsi="Arial" w:cs="Arial"/>
          <w:color w:val="000000" w:themeColor="text1"/>
        </w:rPr>
      </w:pPr>
    </w:p>
    <w:p w14:paraId="3208AB8A" w14:textId="77777777" w:rsidR="00065149" w:rsidRDefault="00065149" w:rsidP="00670B92">
      <w:pPr>
        <w:spacing w:line="360" w:lineRule="auto"/>
        <w:jc w:val="both"/>
        <w:rPr>
          <w:rFonts w:ascii="Arial" w:hAnsi="Arial" w:cs="Arial"/>
          <w:color w:val="000000" w:themeColor="text1"/>
        </w:rPr>
      </w:pPr>
    </w:p>
    <w:p w14:paraId="344C5212" w14:textId="77777777" w:rsidR="00065149" w:rsidRDefault="00065149" w:rsidP="00670B92">
      <w:pPr>
        <w:spacing w:line="360" w:lineRule="auto"/>
        <w:jc w:val="both"/>
        <w:rPr>
          <w:rFonts w:ascii="Arial" w:hAnsi="Arial" w:cs="Arial"/>
          <w:color w:val="000000" w:themeColor="text1"/>
        </w:rPr>
      </w:pPr>
    </w:p>
    <w:p w14:paraId="52B2536C" w14:textId="77777777" w:rsidR="00065149" w:rsidRDefault="00065149" w:rsidP="00670B92">
      <w:pPr>
        <w:spacing w:line="360" w:lineRule="auto"/>
        <w:jc w:val="both"/>
        <w:rPr>
          <w:rFonts w:ascii="Arial" w:hAnsi="Arial" w:cs="Arial"/>
          <w:color w:val="000000" w:themeColor="text1"/>
        </w:rPr>
      </w:pPr>
    </w:p>
    <w:p w14:paraId="464D59CC" w14:textId="77777777" w:rsidR="00065149" w:rsidRPr="00973CC7" w:rsidRDefault="00065149" w:rsidP="00670B92">
      <w:pPr>
        <w:spacing w:line="360" w:lineRule="auto"/>
        <w:jc w:val="both"/>
        <w:rPr>
          <w:rFonts w:ascii="Arial" w:hAnsi="Arial" w:cs="Arial"/>
          <w:color w:val="000000" w:themeColor="text1"/>
        </w:rPr>
      </w:pPr>
    </w:p>
    <w:p w14:paraId="2EA874CB" w14:textId="5E2A115D" w:rsidR="00973CC7" w:rsidRPr="00D32F70" w:rsidRDefault="00973CC7" w:rsidP="007017DD">
      <w:pPr>
        <w:pStyle w:val="Heading1"/>
      </w:pPr>
      <w:bookmarkStart w:id="12" w:name="_Toc216349505"/>
      <w:r w:rsidRPr="00D32F70">
        <w:lastRenderedPageBreak/>
        <w:t>References</w:t>
      </w:r>
      <w:bookmarkEnd w:id="12"/>
    </w:p>
    <w:p w14:paraId="3A4930F5" w14:textId="6C94BDF3" w:rsidR="00A1271A" w:rsidRPr="005D6548" w:rsidRDefault="00A1271A" w:rsidP="005D6548">
      <w:pPr>
        <w:spacing w:line="360" w:lineRule="auto"/>
        <w:jc w:val="both"/>
        <w:rPr>
          <w:rFonts w:ascii="Arial" w:hAnsi="Arial" w:cs="Arial"/>
        </w:rPr>
      </w:pPr>
      <w:proofErr w:type="spellStart"/>
      <w:r w:rsidRPr="005D6548">
        <w:rPr>
          <w:rFonts w:ascii="Arial" w:hAnsi="Arial" w:cs="Arial"/>
        </w:rPr>
        <w:t>Abosheisha</w:t>
      </w:r>
      <w:proofErr w:type="spellEnd"/>
      <w:r w:rsidRPr="005D6548">
        <w:rPr>
          <w:rFonts w:ascii="Arial" w:hAnsi="Arial" w:cs="Arial"/>
        </w:rPr>
        <w:t xml:space="preserve">, M., Hafez, A. and Omar, I., </w:t>
      </w:r>
      <w:r w:rsidR="000D4A8F" w:rsidRPr="005D6548">
        <w:rPr>
          <w:rFonts w:ascii="Arial" w:hAnsi="Arial" w:cs="Arial"/>
        </w:rPr>
        <w:t>(</w:t>
      </w:r>
      <w:r w:rsidRPr="005D6548">
        <w:rPr>
          <w:rFonts w:ascii="Arial" w:hAnsi="Arial" w:cs="Arial"/>
        </w:rPr>
        <w:t>2025</w:t>
      </w:r>
      <w:r w:rsidR="000D4A8F" w:rsidRPr="005D6548">
        <w:rPr>
          <w:rFonts w:ascii="Arial" w:hAnsi="Arial" w:cs="Arial"/>
        </w:rPr>
        <w:t>)</w:t>
      </w:r>
      <w:r w:rsidRPr="005D6548">
        <w:rPr>
          <w:rFonts w:ascii="Arial" w:hAnsi="Arial" w:cs="Arial"/>
        </w:rPr>
        <w:t xml:space="preserve">. Assessment of the trends of never events across </w:t>
      </w:r>
      <w:proofErr w:type="spellStart"/>
      <w:r w:rsidRPr="005D6548">
        <w:rPr>
          <w:rFonts w:ascii="Arial" w:hAnsi="Arial" w:cs="Arial"/>
        </w:rPr>
        <w:t>nhs</w:t>
      </w:r>
      <w:proofErr w:type="spellEnd"/>
      <w:r w:rsidRPr="005D6548">
        <w:rPr>
          <w:rFonts w:ascii="Arial" w:hAnsi="Arial" w:cs="Arial"/>
        </w:rPr>
        <w:t xml:space="preserve"> </w:t>
      </w:r>
      <w:proofErr w:type="spellStart"/>
      <w:r w:rsidRPr="005D6548">
        <w:rPr>
          <w:rFonts w:ascii="Arial" w:hAnsi="Arial" w:cs="Arial"/>
        </w:rPr>
        <w:t>england</w:t>
      </w:r>
      <w:proofErr w:type="spellEnd"/>
      <w:r w:rsidRPr="005D6548">
        <w:rPr>
          <w:rFonts w:ascii="Arial" w:hAnsi="Arial" w:cs="Arial"/>
        </w:rPr>
        <w:t>: a 6-year analysis. </w:t>
      </w:r>
      <w:r w:rsidRPr="005D6548">
        <w:rPr>
          <w:rFonts w:ascii="Arial" w:hAnsi="Arial" w:cs="Arial"/>
          <w:i/>
          <w:iCs/>
        </w:rPr>
        <w:t xml:space="preserve">International Journal </w:t>
      </w:r>
      <w:proofErr w:type="gramStart"/>
      <w:r w:rsidRPr="005D6548">
        <w:rPr>
          <w:rFonts w:ascii="Arial" w:hAnsi="Arial" w:cs="Arial"/>
          <w:i/>
          <w:iCs/>
        </w:rPr>
        <w:t>For</w:t>
      </w:r>
      <w:proofErr w:type="gramEnd"/>
      <w:r w:rsidRPr="005D6548">
        <w:rPr>
          <w:rFonts w:ascii="Arial" w:hAnsi="Arial" w:cs="Arial"/>
          <w:i/>
          <w:iCs/>
        </w:rPr>
        <w:t xml:space="preserve"> Quality </w:t>
      </w:r>
      <w:proofErr w:type="gramStart"/>
      <w:r w:rsidRPr="005D6548">
        <w:rPr>
          <w:rFonts w:ascii="Arial" w:hAnsi="Arial" w:cs="Arial"/>
          <w:i/>
          <w:iCs/>
        </w:rPr>
        <w:t>In</w:t>
      </w:r>
      <w:proofErr w:type="gramEnd"/>
      <w:r w:rsidRPr="005D6548">
        <w:rPr>
          <w:rFonts w:ascii="Arial" w:hAnsi="Arial" w:cs="Arial"/>
          <w:i/>
          <w:iCs/>
        </w:rPr>
        <w:t xml:space="preserve"> Health Care</w:t>
      </w:r>
      <w:r w:rsidRPr="005D6548">
        <w:rPr>
          <w:rFonts w:ascii="Arial" w:hAnsi="Arial" w:cs="Arial"/>
        </w:rPr>
        <w:t>, </w:t>
      </w:r>
      <w:r w:rsidRPr="005D6548">
        <w:rPr>
          <w:rFonts w:ascii="Arial" w:hAnsi="Arial" w:cs="Arial"/>
          <w:i/>
          <w:iCs/>
        </w:rPr>
        <w:t>37</w:t>
      </w:r>
      <w:r w:rsidRPr="005D6548">
        <w:rPr>
          <w:rFonts w:ascii="Arial" w:hAnsi="Arial" w:cs="Arial"/>
        </w:rPr>
        <w:t xml:space="preserve">(4), </w:t>
      </w:r>
      <w:proofErr w:type="gramStart"/>
      <w:r w:rsidRPr="005D6548">
        <w:rPr>
          <w:rFonts w:ascii="Arial" w:hAnsi="Arial" w:cs="Arial"/>
        </w:rPr>
        <w:t>p.mzaf</w:t>
      </w:r>
      <w:proofErr w:type="gramEnd"/>
      <w:r w:rsidRPr="005D6548">
        <w:rPr>
          <w:rFonts w:ascii="Arial" w:hAnsi="Arial" w:cs="Arial"/>
        </w:rPr>
        <w:t xml:space="preserve">109. </w:t>
      </w:r>
      <w:hyperlink r:id="rId8" w:history="1">
        <w:r w:rsidRPr="005D6548">
          <w:rPr>
            <w:rStyle w:val="Hyperlink"/>
            <w:rFonts w:ascii="Arial" w:hAnsi="Arial" w:cs="Arial"/>
          </w:rPr>
          <w:t>https://academic.oup.com/intqhc/article-abstract/37/4/mzaf109/8277003</w:t>
        </w:r>
      </w:hyperlink>
    </w:p>
    <w:p w14:paraId="43DED3BD" w14:textId="2242E531" w:rsidR="00B327CF" w:rsidRDefault="00B327CF" w:rsidP="005D6548">
      <w:pPr>
        <w:spacing w:line="360" w:lineRule="auto"/>
        <w:jc w:val="both"/>
        <w:rPr>
          <w:rFonts w:ascii="Arial" w:hAnsi="Arial" w:cs="Arial"/>
        </w:rPr>
      </w:pPr>
      <w:proofErr w:type="spellStart"/>
      <w:r w:rsidRPr="00B327CF">
        <w:rPr>
          <w:rFonts w:ascii="Arial" w:hAnsi="Arial" w:cs="Arial"/>
        </w:rPr>
        <w:t>Abuzied</w:t>
      </w:r>
      <w:proofErr w:type="spellEnd"/>
      <w:r w:rsidRPr="00B327CF">
        <w:rPr>
          <w:rFonts w:ascii="Arial" w:hAnsi="Arial" w:cs="Arial"/>
        </w:rPr>
        <w:t xml:space="preserve">, Y., </w:t>
      </w:r>
      <w:proofErr w:type="spellStart"/>
      <w:r w:rsidRPr="00B327CF">
        <w:rPr>
          <w:rFonts w:ascii="Arial" w:hAnsi="Arial" w:cs="Arial"/>
        </w:rPr>
        <w:t>Alshammary</w:t>
      </w:r>
      <w:proofErr w:type="spellEnd"/>
      <w:r w:rsidRPr="00B327CF">
        <w:rPr>
          <w:rFonts w:ascii="Arial" w:hAnsi="Arial" w:cs="Arial"/>
        </w:rPr>
        <w:t xml:space="preserve">, S.A., Alhalahlah, T. and </w:t>
      </w:r>
      <w:proofErr w:type="spellStart"/>
      <w:r w:rsidRPr="00B327CF">
        <w:rPr>
          <w:rFonts w:ascii="Arial" w:hAnsi="Arial" w:cs="Arial"/>
        </w:rPr>
        <w:t>Somduth</w:t>
      </w:r>
      <w:proofErr w:type="spellEnd"/>
      <w:r w:rsidRPr="00B327CF">
        <w:rPr>
          <w:rFonts w:ascii="Arial" w:hAnsi="Arial" w:cs="Arial"/>
        </w:rPr>
        <w:t xml:space="preserve">, S., </w:t>
      </w:r>
      <w:r w:rsidR="00065149">
        <w:rPr>
          <w:rFonts w:ascii="Arial" w:hAnsi="Arial" w:cs="Arial"/>
        </w:rPr>
        <w:t>(</w:t>
      </w:r>
      <w:r w:rsidRPr="00B327CF">
        <w:rPr>
          <w:rFonts w:ascii="Arial" w:hAnsi="Arial" w:cs="Arial"/>
        </w:rPr>
        <w:t>2023</w:t>
      </w:r>
      <w:r w:rsidR="00065149">
        <w:rPr>
          <w:rFonts w:ascii="Arial" w:hAnsi="Arial" w:cs="Arial"/>
        </w:rPr>
        <w:t>)</w:t>
      </w:r>
      <w:r w:rsidRPr="00B327CF">
        <w:rPr>
          <w:rFonts w:ascii="Arial" w:hAnsi="Arial" w:cs="Arial"/>
        </w:rPr>
        <w:t>. Using FOCUS-PDSA quality improvement methodology model in healthcare: process and outcomes. </w:t>
      </w:r>
      <w:r w:rsidRPr="00B327CF">
        <w:rPr>
          <w:rFonts w:ascii="Arial" w:hAnsi="Arial" w:cs="Arial"/>
          <w:i/>
          <w:iCs/>
        </w:rPr>
        <w:t>Global journal on quality and safety in healthcare</w:t>
      </w:r>
      <w:r w:rsidRPr="00B327CF">
        <w:rPr>
          <w:rFonts w:ascii="Arial" w:hAnsi="Arial" w:cs="Arial"/>
        </w:rPr>
        <w:t>, </w:t>
      </w:r>
      <w:r w:rsidRPr="00B327CF">
        <w:rPr>
          <w:rFonts w:ascii="Arial" w:hAnsi="Arial" w:cs="Arial"/>
          <w:i/>
          <w:iCs/>
        </w:rPr>
        <w:t>6</w:t>
      </w:r>
      <w:r w:rsidRPr="00B327CF">
        <w:rPr>
          <w:rFonts w:ascii="Arial" w:hAnsi="Arial" w:cs="Arial"/>
        </w:rPr>
        <w:t>(2), pp.70-72.</w:t>
      </w:r>
      <w:r>
        <w:rPr>
          <w:rFonts w:ascii="Arial" w:hAnsi="Arial" w:cs="Arial"/>
        </w:rPr>
        <w:t xml:space="preserve"> </w:t>
      </w:r>
      <w:hyperlink r:id="rId9" w:history="1">
        <w:r w:rsidRPr="002C79E9">
          <w:rPr>
            <w:rStyle w:val="Hyperlink"/>
            <w:rFonts w:ascii="Arial" w:hAnsi="Arial" w:cs="Arial"/>
          </w:rPr>
          <w:t>https://meridian.allenpress.com/innovationsjournals-JQSH/article-abstract/6/2/70/492871</w:t>
        </w:r>
      </w:hyperlink>
    </w:p>
    <w:p w14:paraId="7303CD66" w14:textId="1010FC09" w:rsidR="00CA46D3" w:rsidRDefault="00CA46D3" w:rsidP="005D6548">
      <w:pPr>
        <w:spacing w:line="360" w:lineRule="auto"/>
        <w:jc w:val="both"/>
        <w:rPr>
          <w:rFonts w:ascii="Arial" w:hAnsi="Arial" w:cs="Arial"/>
        </w:rPr>
      </w:pPr>
      <w:proofErr w:type="spellStart"/>
      <w:r w:rsidRPr="00CA46D3">
        <w:rPr>
          <w:rFonts w:ascii="Arial" w:hAnsi="Arial" w:cs="Arial"/>
        </w:rPr>
        <w:t>Albaadani</w:t>
      </w:r>
      <w:proofErr w:type="spellEnd"/>
      <w:r w:rsidRPr="00CA46D3">
        <w:rPr>
          <w:rFonts w:ascii="Arial" w:hAnsi="Arial" w:cs="Arial"/>
        </w:rPr>
        <w:t xml:space="preserve">, M., </w:t>
      </w:r>
      <w:r w:rsidR="00065149">
        <w:rPr>
          <w:rFonts w:ascii="Arial" w:hAnsi="Arial" w:cs="Arial"/>
        </w:rPr>
        <w:t>(</w:t>
      </w:r>
      <w:r w:rsidRPr="00CA46D3">
        <w:rPr>
          <w:rFonts w:ascii="Arial" w:hAnsi="Arial" w:cs="Arial"/>
        </w:rPr>
        <w:t>2020</w:t>
      </w:r>
      <w:r w:rsidR="00065149">
        <w:rPr>
          <w:rFonts w:ascii="Arial" w:hAnsi="Arial" w:cs="Arial"/>
        </w:rPr>
        <w:t>)</w:t>
      </w:r>
      <w:r w:rsidRPr="00CA46D3">
        <w:rPr>
          <w:rFonts w:ascii="Arial" w:hAnsi="Arial" w:cs="Arial"/>
        </w:rPr>
        <w:t>. Strategic Analysis in Healthcare. </w:t>
      </w:r>
      <w:proofErr w:type="spellStart"/>
      <w:r w:rsidRPr="00CA46D3">
        <w:rPr>
          <w:rFonts w:ascii="Arial" w:hAnsi="Arial" w:cs="Arial"/>
          <w:i/>
          <w:iCs/>
        </w:rPr>
        <w:t>Saatavilla</w:t>
      </w:r>
      <w:proofErr w:type="spellEnd"/>
      <w:r w:rsidRPr="00CA46D3">
        <w:rPr>
          <w:rFonts w:ascii="Arial" w:hAnsi="Arial" w:cs="Arial"/>
          <w:i/>
          <w:iCs/>
        </w:rPr>
        <w:t>: STRATEGIC_ANALYSIS_IN_HEALTHCARE_PRACTICAL_GUIDE_APPROACH_OF_CONCEPTS_EXAMPLES_APPLICATIONS</w:t>
      </w:r>
      <w:r w:rsidRPr="00CA46D3">
        <w:rPr>
          <w:rFonts w:ascii="Arial" w:hAnsi="Arial" w:cs="Arial"/>
        </w:rPr>
        <w:t>, </w:t>
      </w:r>
      <w:r w:rsidRPr="00CA46D3">
        <w:rPr>
          <w:rFonts w:ascii="Arial" w:hAnsi="Arial" w:cs="Arial"/>
          <w:i/>
          <w:iCs/>
        </w:rPr>
        <w:t>2</w:t>
      </w:r>
      <w:r w:rsidRPr="00CA46D3">
        <w:rPr>
          <w:rFonts w:ascii="Arial" w:hAnsi="Arial" w:cs="Arial"/>
        </w:rPr>
        <w:t>, p.2024.</w:t>
      </w:r>
      <w:r w:rsidR="005813EA">
        <w:rPr>
          <w:rFonts w:ascii="Arial" w:hAnsi="Arial" w:cs="Arial"/>
        </w:rPr>
        <w:t xml:space="preserve"> </w:t>
      </w:r>
      <w:hyperlink r:id="rId10" w:history="1">
        <w:r w:rsidR="005813EA" w:rsidRPr="002C79E9">
          <w:rPr>
            <w:rStyle w:val="Hyperlink"/>
            <w:rFonts w:ascii="Arial" w:hAnsi="Arial" w:cs="Arial"/>
          </w:rPr>
          <w:t>https://www.researchgate.net/profile/Mohammed-Albaadani/publication/378493830_STRATEGIC_ANALYSIS_IN_HEALTHCARE_PRACTICAL_GUIDE_APPROACH_OF_CONCEPTS_EXAMPLES_APPLICATIONS/links/65dd46faadc608480aed1b98/STRATEGIC-ANALYSIS-IN-HEALTHCARE-PRACTICAL-GUIDE-APPROACH-OF-CONCEPTS-EXAMPLES-APPLICATIONS.pdf</w:t>
        </w:r>
      </w:hyperlink>
    </w:p>
    <w:p w14:paraId="3B3137F8" w14:textId="57F1D1A0" w:rsidR="009141CC" w:rsidRPr="005D6548" w:rsidRDefault="00000000" w:rsidP="005D6548">
      <w:pPr>
        <w:spacing w:line="360" w:lineRule="auto"/>
        <w:jc w:val="both"/>
        <w:rPr>
          <w:rFonts w:ascii="Arial" w:hAnsi="Arial" w:cs="Arial"/>
        </w:rPr>
      </w:pPr>
      <w:r w:rsidRPr="005D6548">
        <w:rPr>
          <w:rFonts w:ascii="Arial" w:hAnsi="Arial" w:cs="Arial"/>
        </w:rPr>
        <w:t xml:space="preserve">Brennan, P.A., </w:t>
      </w:r>
      <w:r w:rsidR="000D4A8F" w:rsidRPr="005D6548">
        <w:rPr>
          <w:rFonts w:ascii="Arial" w:hAnsi="Arial" w:cs="Arial"/>
        </w:rPr>
        <w:t>(</w:t>
      </w:r>
      <w:r w:rsidRPr="005D6548">
        <w:rPr>
          <w:rFonts w:ascii="Arial" w:hAnsi="Arial" w:cs="Arial"/>
        </w:rPr>
        <w:t>2023</w:t>
      </w:r>
      <w:r w:rsidR="000D4A8F" w:rsidRPr="005D6548">
        <w:rPr>
          <w:rFonts w:ascii="Arial" w:hAnsi="Arial" w:cs="Arial"/>
        </w:rPr>
        <w:t>)</w:t>
      </w:r>
      <w:r w:rsidRPr="005D6548">
        <w:rPr>
          <w:rFonts w:ascii="Arial" w:hAnsi="Arial" w:cs="Arial"/>
        </w:rPr>
        <w:t>. Human factors in surgery. </w:t>
      </w:r>
      <w:r w:rsidRPr="005D6548">
        <w:rPr>
          <w:rFonts w:ascii="Arial" w:hAnsi="Arial" w:cs="Arial"/>
          <w:i/>
          <w:iCs/>
        </w:rPr>
        <w:t>Ellis and Calne's Lecture Notes in General Surgery</w:t>
      </w:r>
      <w:r w:rsidRPr="005D6548">
        <w:rPr>
          <w:rFonts w:ascii="Arial" w:hAnsi="Arial" w:cs="Arial"/>
        </w:rPr>
        <w:t xml:space="preserve">, pp.5-11. </w:t>
      </w:r>
      <w:hyperlink r:id="rId11" w:history="1">
        <w:r w:rsidR="009141CC" w:rsidRPr="005D6548">
          <w:rPr>
            <w:rStyle w:val="Hyperlink"/>
            <w:rFonts w:ascii="Arial" w:hAnsi="Arial" w:cs="Arial"/>
          </w:rPr>
          <w:t>https://onlinelibrary.wiley.com/doi/abs/10.1002/9781394322008.ch2</w:t>
        </w:r>
      </w:hyperlink>
    </w:p>
    <w:p w14:paraId="6731390A" w14:textId="332B0981" w:rsidR="00B229C5" w:rsidRPr="005D6548" w:rsidRDefault="00B229C5" w:rsidP="005D6548">
      <w:pPr>
        <w:spacing w:line="360" w:lineRule="auto"/>
        <w:jc w:val="both"/>
        <w:rPr>
          <w:rFonts w:ascii="Arial" w:hAnsi="Arial" w:cs="Arial"/>
        </w:rPr>
      </w:pPr>
      <w:r w:rsidRPr="005D6548">
        <w:rPr>
          <w:rFonts w:ascii="Arial" w:hAnsi="Arial" w:cs="Arial"/>
        </w:rPr>
        <w:t xml:space="preserve">Bradley, C., </w:t>
      </w:r>
      <w:proofErr w:type="spellStart"/>
      <w:r w:rsidRPr="005D6548">
        <w:rPr>
          <w:rFonts w:ascii="Arial" w:hAnsi="Arial" w:cs="Arial"/>
        </w:rPr>
        <w:t>Sumethasorn</w:t>
      </w:r>
      <w:proofErr w:type="spellEnd"/>
      <w:r w:rsidRPr="005D6548">
        <w:rPr>
          <w:rFonts w:ascii="Arial" w:hAnsi="Arial" w:cs="Arial"/>
        </w:rPr>
        <w:t xml:space="preserve">, M., Kim, J.S., Wang, S., Martinez, L., Chang, M., Lemus, L., </w:t>
      </w:r>
      <w:proofErr w:type="spellStart"/>
      <w:r w:rsidRPr="005D6548">
        <w:rPr>
          <w:rFonts w:ascii="Arial" w:hAnsi="Arial" w:cs="Arial"/>
        </w:rPr>
        <w:t>Katebian</w:t>
      </w:r>
      <w:proofErr w:type="spellEnd"/>
      <w:r w:rsidRPr="005D6548">
        <w:rPr>
          <w:rFonts w:ascii="Arial" w:hAnsi="Arial" w:cs="Arial"/>
        </w:rPr>
        <w:t xml:space="preserve">, B., Bruce, D., Lee, A. and Baden, R., </w:t>
      </w:r>
      <w:r w:rsidR="00065149">
        <w:rPr>
          <w:rFonts w:ascii="Arial" w:hAnsi="Arial" w:cs="Arial"/>
        </w:rPr>
        <w:t>(</w:t>
      </w:r>
      <w:r w:rsidRPr="005D6548">
        <w:rPr>
          <w:rFonts w:ascii="Arial" w:hAnsi="Arial" w:cs="Arial"/>
        </w:rPr>
        <w:t>2024</w:t>
      </w:r>
      <w:r w:rsidR="00065149">
        <w:rPr>
          <w:rFonts w:ascii="Arial" w:hAnsi="Arial" w:cs="Arial"/>
        </w:rPr>
        <w:t>)</w:t>
      </w:r>
      <w:r w:rsidRPr="005D6548">
        <w:rPr>
          <w:rFonts w:ascii="Arial" w:hAnsi="Arial" w:cs="Arial"/>
        </w:rPr>
        <w:t>. Plan-do-study-act (PDSA) interventions to improve real-world endoscopy unit productivity. </w:t>
      </w:r>
      <w:r w:rsidRPr="005D6548">
        <w:rPr>
          <w:rFonts w:ascii="Arial" w:hAnsi="Arial" w:cs="Arial"/>
          <w:i/>
          <w:iCs/>
        </w:rPr>
        <w:t>Endoscopy International Open</w:t>
      </w:r>
      <w:r w:rsidRPr="005D6548">
        <w:rPr>
          <w:rFonts w:ascii="Arial" w:hAnsi="Arial" w:cs="Arial"/>
        </w:rPr>
        <w:t>, </w:t>
      </w:r>
      <w:r w:rsidRPr="005D6548">
        <w:rPr>
          <w:rFonts w:ascii="Arial" w:hAnsi="Arial" w:cs="Arial"/>
          <w:i/>
          <w:iCs/>
        </w:rPr>
        <w:t>12</w:t>
      </w:r>
      <w:r w:rsidRPr="005D6548">
        <w:rPr>
          <w:rFonts w:ascii="Arial" w:hAnsi="Arial" w:cs="Arial"/>
        </w:rPr>
        <w:t xml:space="preserve">(05), </w:t>
      </w:r>
      <w:proofErr w:type="gramStart"/>
      <w:r w:rsidRPr="005D6548">
        <w:rPr>
          <w:rFonts w:ascii="Arial" w:hAnsi="Arial" w:cs="Arial"/>
        </w:rPr>
        <w:t>pp.E</w:t>
      </w:r>
      <w:proofErr w:type="gramEnd"/>
      <w:r w:rsidRPr="005D6548">
        <w:rPr>
          <w:rFonts w:ascii="Arial" w:hAnsi="Arial" w:cs="Arial"/>
        </w:rPr>
        <w:t xml:space="preserve">642-E648. </w:t>
      </w:r>
      <w:hyperlink r:id="rId12" w:history="1">
        <w:r w:rsidRPr="005D6548">
          <w:rPr>
            <w:rStyle w:val="Hyperlink"/>
            <w:rFonts w:ascii="Arial" w:hAnsi="Arial" w:cs="Arial"/>
          </w:rPr>
          <w:t>https://www.thieme-connect.com/products/ejournals/html/10.1055/a-2290-0263</w:t>
        </w:r>
      </w:hyperlink>
    </w:p>
    <w:p w14:paraId="26495AE8" w14:textId="64D9A08C" w:rsidR="00B229C5" w:rsidRPr="005D6548" w:rsidRDefault="00B229C5" w:rsidP="005D6548">
      <w:pPr>
        <w:spacing w:line="360" w:lineRule="auto"/>
        <w:jc w:val="both"/>
        <w:rPr>
          <w:rFonts w:ascii="Arial" w:hAnsi="Arial" w:cs="Arial"/>
        </w:rPr>
      </w:pPr>
      <w:r w:rsidRPr="005D6548">
        <w:rPr>
          <w:rFonts w:ascii="Arial" w:hAnsi="Arial" w:cs="Arial"/>
        </w:rPr>
        <w:t xml:space="preserve">Bondoc, D.F., Cuapio, A., Linke, J., Berg, T., Rolfe, K., Chan, R., Dauz, L. and Oh, E., </w:t>
      </w:r>
      <w:r w:rsidR="00065149">
        <w:rPr>
          <w:rFonts w:ascii="Arial" w:hAnsi="Arial" w:cs="Arial"/>
        </w:rPr>
        <w:t>(</w:t>
      </w:r>
      <w:r w:rsidRPr="005D6548">
        <w:rPr>
          <w:rFonts w:ascii="Arial" w:hAnsi="Arial" w:cs="Arial"/>
        </w:rPr>
        <w:t>2024</w:t>
      </w:r>
      <w:r w:rsidR="00065149">
        <w:rPr>
          <w:rFonts w:ascii="Arial" w:hAnsi="Arial" w:cs="Arial"/>
        </w:rPr>
        <w:t>)</w:t>
      </w:r>
      <w:r w:rsidRPr="005D6548">
        <w:rPr>
          <w:rFonts w:ascii="Arial" w:hAnsi="Arial" w:cs="Arial"/>
        </w:rPr>
        <w:t>. Reducing Preoperative Causes of Delays in First Surgical Cases: A Quality Improvement Project. </w:t>
      </w:r>
      <w:r w:rsidRPr="005D6548">
        <w:rPr>
          <w:rFonts w:ascii="Arial" w:hAnsi="Arial" w:cs="Arial"/>
          <w:i/>
          <w:iCs/>
        </w:rPr>
        <w:t xml:space="preserve">Journal of </w:t>
      </w:r>
      <w:proofErr w:type="spellStart"/>
      <w:r w:rsidRPr="005D6548">
        <w:rPr>
          <w:rFonts w:ascii="Arial" w:hAnsi="Arial" w:cs="Arial"/>
          <w:i/>
          <w:iCs/>
        </w:rPr>
        <w:t>PeriAnesthesia</w:t>
      </w:r>
      <w:proofErr w:type="spellEnd"/>
      <w:r w:rsidRPr="005D6548">
        <w:rPr>
          <w:rFonts w:ascii="Arial" w:hAnsi="Arial" w:cs="Arial"/>
          <w:i/>
          <w:iCs/>
        </w:rPr>
        <w:t xml:space="preserve"> Nursing</w:t>
      </w:r>
      <w:r w:rsidRPr="005D6548">
        <w:rPr>
          <w:rFonts w:ascii="Arial" w:hAnsi="Arial" w:cs="Arial"/>
        </w:rPr>
        <w:t>, </w:t>
      </w:r>
      <w:r w:rsidRPr="005D6548">
        <w:rPr>
          <w:rFonts w:ascii="Arial" w:hAnsi="Arial" w:cs="Arial"/>
          <w:i/>
          <w:iCs/>
        </w:rPr>
        <w:t>39</w:t>
      </w:r>
      <w:r w:rsidRPr="005D6548">
        <w:rPr>
          <w:rFonts w:ascii="Arial" w:hAnsi="Arial" w:cs="Arial"/>
        </w:rPr>
        <w:t xml:space="preserve">(4), p.e39. </w:t>
      </w:r>
      <w:hyperlink r:id="rId13" w:history="1">
        <w:r w:rsidRPr="005D6548">
          <w:rPr>
            <w:rStyle w:val="Hyperlink"/>
            <w:rFonts w:ascii="Arial" w:hAnsi="Arial" w:cs="Arial"/>
          </w:rPr>
          <w:t>https://www.sciencedirect.com/science/article/pii/S1089947224003125</w:t>
        </w:r>
      </w:hyperlink>
    </w:p>
    <w:p w14:paraId="72C51427" w14:textId="36050768" w:rsidR="00160E44" w:rsidRDefault="00160E44" w:rsidP="005D6548">
      <w:pPr>
        <w:spacing w:line="360" w:lineRule="auto"/>
        <w:jc w:val="both"/>
        <w:rPr>
          <w:rFonts w:ascii="Arial" w:hAnsi="Arial" w:cs="Arial"/>
        </w:rPr>
      </w:pPr>
      <w:r w:rsidRPr="00160E44">
        <w:rPr>
          <w:rFonts w:ascii="Arial" w:hAnsi="Arial" w:cs="Arial"/>
        </w:rPr>
        <w:lastRenderedPageBreak/>
        <w:t xml:space="preserve">Chen, Y. and Heher, Y.K., </w:t>
      </w:r>
      <w:r w:rsidR="00065149">
        <w:rPr>
          <w:rFonts w:ascii="Arial" w:hAnsi="Arial" w:cs="Arial"/>
        </w:rPr>
        <w:t>(</w:t>
      </w:r>
      <w:r w:rsidRPr="00160E44">
        <w:rPr>
          <w:rFonts w:ascii="Arial" w:hAnsi="Arial" w:cs="Arial"/>
        </w:rPr>
        <w:t>2019</w:t>
      </w:r>
      <w:r w:rsidR="00065149">
        <w:rPr>
          <w:rFonts w:ascii="Arial" w:hAnsi="Arial" w:cs="Arial"/>
        </w:rPr>
        <w:t>)</w:t>
      </w:r>
      <w:r w:rsidRPr="00160E44">
        <w:rPr>
          <w:rFonts w:ascii="Arial" w:hAnsi="Arial" w:cs="Arial"/>
        </w:rPr>
        <w:t>. Root Cause Analysis in Surgical Pathology. In </w:t>
      </w:r>
      <w:r w:rsidRPr="00160E44">
        <w:rPr>
          <w:rFonts w:ascii="Arial" w:hAnsi="Arial" w:cs="Arial"/>
          <w:i/>
          <w:iCs/>
        </w:rPr>
        <w:t>Error Reduction and Prevention in Surgical Pathology</w:t>
      </w:r>
      <w:r w:rsidRPr="00160E44">
        <w:rPr>
          <w:rFonts w:ascii="Arial" w:hAnsi="Arial" w:cs="Arial"/>
        </w:rPr>
        <w:t> (pp. 257-273). Cham: Springer International Publishing.</w:t>
      </w:r>
      <w:r>
        <w:rPr>
          <w:rFonts w:ascii="Arial" w:hAnsi="Arial" w:cs="Arial"/>
        </w:rPr>
        <w:t xml:space="preserve"> </w:t>
      </w:r>
      <w:hyperlink r:id="rId14" w:history="1">
        <w:r w:rsidRPr="002C79E9">
          <w:rPr>
            <w:rStyle w:val="Hyperlink"/>
            <w:rFonts w:ascii="Arial" w:hAnsi="Arial" w:cs="Arial"/>
          </w:rPr>
          <w:t>https://link.springer.com/chapter/10.1007/978-3-030-18464-3_16</w:t>
        </w:r>
      </w:hyperlink>
    </w:p>
    <w:p w14:paraId="68CFEBF3" w14:textId="0591FD21" w:rsidR="00EC1AF6" w:rsidRDefault="00EC1AF6" w:rsidP="005D6548">
      <w:pPr>
        <w:spacing w:line="360" w:lineRule="auto"/>
        <w:jc w:val="both"/>
        <w:rPr>
          <w:rFonts w:ascii="Arial" w:hAnsi="Arial" w:cs="Arial"/>
        </w:rPr>
      </w:pPr>
      <w:proofErr w:type="spellStart"/>
      <w:r w:rsidRPr="00EC1AF6">
        <w:rPr>
          <w:rFonts w:ascii="Arial" w:hAnsi="Arial" w:cs="Arial"/>
        </w:rPr>
        <w:t>Culebras</w:t>
      </w:r>
      <w:proofErr w:type="spellEnd"/>
      <w:r w:rsidRPr="00EC1AF6">
        <w:rPr>
          <w:rFonts w:ascii="Arial" w:hAnsi="Arial" w:cs="Arial"/>
        </w:rPr>
        <w:t xml:space="preserve"> Diaz, A.M., Gordo, C., Mateo, R. and Núñez-Córdoba, J.M., </w:t>
      </w:r>
      <w:r w:rsidR="00065149">
        <w:rPr>
          <w:rFonts w:ascii="Arial" w:hAnsi="Arial" w:cs="Arial"/>
        </w:rPr>
        <w:t>(</w:t>
      </w:r>
      <w:r w:rsidRPr="00EC1AF6">
        <w:rPr>
          <w:rFonts w:ascii="Arial" w:hAnsi="Arial" w:cs="Arial"/>
        </w:rPr>
        <w:t>2023</w:t>
      </w:r>
      <w:r w:rsidR="00065149">
        <w:rPr>
          <w:rFonts w:ascii="Arial" w:hAnsi="Arial" w:cs="Arial"/>
        </w:rPr>
        <w:t>)</w:t>
      </w:r>
      <w:r w:rsidRPr="00EC1AF6">
        <w:rPr>
          <w:rFonts w:ascii="Arial" w:hAnsi="Arial" w:cs="Arial"/>
        </w:rPr>
        <w:t>. Associations of wrong surgery with other critical healthcare quality and patient safety challenges: a cross-sectional nationwide study of 100 general hospitals in Spain. </w:t>
      </w:r>
      <w:r w:rsidRPr="00EC1AF6">
        <w:rPr>
          <w:rFonts w:ascii="Arial" w:hAnsi="Arial" w:cs="Arial"/>
          <w:i/>
          <w:iCs/>
        </w:rPr>
        <w:t>Surgery Today</w:t>
      </w:r>
      <w:r w:rsidRPr="00EC1AF6">
        <w:rPr>
          <w:rFonts w:ascii="Arial" w:hAnsi="Arial" w:cs="Arial"/>
        </w:rPr>
        <w:t>, </w:t>
      </w:r>
      <w:r w:rsidRPr="00EC1AF6">
        <w:rPr>
          <w:rFonts w:ascii="Arial" w:hAnsi="Arial" w:cs="Arial"/>
          <w:i/>
          <w:iCs/>
        </w:rPr>
        <w:t>53</w:t>
      </w:r>
      <w:r w:rsidRPr="00EC1AF6">
        <w:rPr>
          <w:rFonts w:ascii="Arial" w:hAnsi="Arial" w:cs="Arial"/>
        </w:rPr>
        <w:t>(2), pp.269-273.</w:t>
      </w:r>
      <w:r>
        <w:rPr>
          <w:rFonts w:ascii="Arial" w:hAnsi="Arial" w:cs="Arial"/>
        </w:rPr>
        <w:t xml:space="preserve"> </w:t>
      </w:r>
      <w:hyperlink r:id="rId15" w:history="1">
        <w:r w:rsidRPr="002C79E9">
          <w:rPr>
            <w:rStyle w:val="Hyperlink"/>
            <w:rFonts w:ascii="Arial" w:hAnsi="Arial" w:cs="Arial"/>
          </w:rPr>
          <w:t>https://link.springer.com/article/10.1007/s00595-022-02580-x</w:t>
        </w:r>
      </w:hyperlink>
    </w:p>
    <w:p w14:paraId="7B493275" w14:textId="7C0BB948" w:rsidR="009141CC" w:rsidRPr="005D6548" w:rsidRDefault="00000000" w:rsidP="005D6548">
      <w:pPr>
        <w:spacing w:line="360" w:lineRule="auto"/>
        <w:jc w:val="both"/>
        <w:rPr>
          <w:rFonts w:ascii="Arial" w:hAnsi="Arial" w:cs="Arial"/>
        </w:rPr>
      </w:pPr>
      <w:proofErr w:type="spellStart"/>
      <w:r w:rsidRPr="005D6548">
        <w:rPr>
          <w:rFonts w:ascii="Arial" w:hAnsi="Arial" w:cs="Arial"/>
        </w:rPr>
        <w:t>Chwat</w:t>
      </w:r>
      <w:proofErr w:type="spellEnd"/>
      <w:r w:rsidRPr="005D6548">
        <w:rPr>
          <w:rFonts w:ascii="Arial" w:hAnsi="Arial" w:cs="Arial"/>
        </w:rPr>
        <w:t xml:space="preserve">, C., </w:t>
      </w:r>
      <w:proofErr w:type="spellStart"/>
      <w:r w:rsidRPr="005D6548">
        <w:rPr>
          <w:rFonts w:ascii="Arial" w:hAnsi="Arial" w:cs="Arial"/>
        </w:rPr>
        <w:t>Seisdedos</w:t>
      </w:r>
      <w:proofErr w:type="spellEnd"/>
      <w:r w:rsidRPr="005D6548">
        <w:rPr>
          <w:rFonts w:ascii="Arial" w:hAnsi="Arial" w:cs="Arial"/>
        </w:rPr>
        <w:t xml:space="preserve">, M., Cingolani, P., </w:t>
      </w:r>
      <w:proofErr w:type="spellStart"/>
      <w:r w:rsidRPr="005D6548">
        <w:rPr>
          <w:rFonts w:ascii="Arial" w:hAnsi="Arial" w:cs="Arial"/>
        </w:rPr>
        <w:t>Iudica</w:t>
      </w:r>
      <w:proofErr w:type="spellEnd"/>
      <w:r w:rsidRPr="005D6548">
        <w:rPr>
          <w:rFonts w:ascii="Arial" w:hAnsi="Arial" w:cs="Arial"/>
        </w:rPr>
        <w:t xml:space="preserve">, F. and Lemme, G., </w:t>
      </w:r>
      <w:r w:rsidR="0043427B" w:rsidRPr="005D6548">
        <w:rPr>
          <w:rFonts w:ascii="Arial" w:hAnsi="Arial" w:cs="Arial"/>
        </w:rPr>
        <w:t>(</w:t>
      </w:r>
      <w:r w:rsidRPr="005D6548">
        <w:rPr>
          <w:rFonts w:ascii="Arial" w:hAnsi="Arial" w:cs="Arial"/>
        </w:rPr>
        <w:t>2022</w:t>
      </w:r>
      <w:r w:rsidR="0043427B" w:rsidRPr="005D6548">
        <w:rPr>
          <w:rFonts w:ascii="Arial" w:hAnsi="Arial" w:cs="Arial"/>
        </w:rPr>
        <w:t>)</w:t>
      </w:r>
      <w:r w:rsidRPr="005D6548">
        <w:rPr>
          <w:rFonts w:ascii="Arial" w:hAnsi="Arial" w:cs="Arial"/>
        </w:rPr>
        <w:t>. “Never Event” in surgery: Root-Cause Analysis. </w:t>
      </w:r>
      <w:proofErr w:type="spellStart"/>
      <w:r w:rsidRPr="005D6548">
        <w:rPr>
          <w:rFonts w:ascii="Arial" w:hAnsi="Arial" w:cs="Arial"/>
          <w:i/>
          <w:iCs/>
        </w:rPr>
        <w:t>Revista</w:t>
      </w:r>
      <w:proofErr w:type="spellEnd"/>
      <w:r w:rsidRPr="005D6548">
        <w:rPr>
          <w:rFonts w:ascii="Arial" w:hAnsi="Arial" w:cs="Arial"/>
          <w:i/>
          <w:iCs/>
        </w:rPr>
        <w:t xml:space="preserve"> Argentina de </w:t>
      </w:r>
      <w:proofErr w:type="spellStart"/>
      <w:r w:rsidRPr="005D6548">
        <w:rPr>
          <w:rFonts w:ascii="Arial" w:hAnsi="Arial" w:cs="Arial"/>
          <w:i/>
          <w:iCs/>
        </w:rPr>
        <w:t>Cirugía</w:t>
      </w:r>
      <w:proofErr w:type="spellEnd"/>
      <w:r w:rsidRPr="005D6548">
        <w:rPr>
          <w:rFonts w:ascii="Arial" w:hAnsi="Arial" w:cs="Arial"/>
        </w:rPr>
        <w:t>, </w:t>
      </w:r>
      <w:r w:rsidRPr="005D6548">
        <w:rPr>
          <w:rFonts w:ascii="Arial" w:hAnsi="Arial" w:cs="Arial"/>
          <w:i/>
          <w:iCs/>
        </w:rPr>
        <w:t>115</w:t>
      </w:r>
      <w:r w:rsidRPr="005D6548">
        <w:rPr>
          <w:rFonts w:ascii="Arial" w:hAnsi="Arial" w:cs="Arial"/>
        </w:rPr>
        <w:t xml:space="preserve">(1), pp.52-64. </w:t>
      </w:r>
      <w:hyperlink r:id="rId16" w:history="1">
        <w:r w:rsidR="009141CC" w:rsidRPr="005D6548">
          <w:rPr>
            <w:rStyle w:val="Hyperlink"/>
            <w:rFonts w:ascii="Arial" w:hAnsi="Arial" w:cs="Arial"/>
          </w:rPr>
          <w:t>https://revista.aac.org.ar/index.php/RevArgentCirug/article/download/587/2435</w:t>
        </w:r>
      </w:hyperlink>
    </w:p>
    <w:p w14:paraId="4221AEF6" w14:textId="1B4AF0AE" w:rsidR="009141CC" w:rsidRPr="005D6548" w:rsidRDefault="00000000" w:rsidP="005D6548">
      <w:pPr>
        <w:spacing w:line="360" w:lineRule="auto"/>
        <w:jc w:val="both"/>
        <w:rPr>
          <w:rFonts w:ascii="Arial" w:hAnsi="Arial" w:cs="Arial"/>
        </w:rPr>
      </w:pPr>
      <w:r w:rsidRPr="005D6548">
        <w:rPr>
          <w:rFonts w:ascii="Arial" w:hAnsi="Arial" w:cs="Arial"/>
        </w:rPr>
        <w:t xml:space="preserve">ERKMEN, K. and FREEMAN, W.D., </w:t>
      </w:r>
      <w:r w:rsidR="00B979F1" w:rsidRPr="005D6548">
        <w:rPr>
          <w:rFonts w:ascii="Arial" w:hAnsi="Arial" w:cs="Arial"/>
        </w:rPr>
        <w:t>(</w:t>
      </w:r>
      <w:r w:rsidRPr="005D6548">
        <w:rPr>
          <w:rFonts w:ascii="Arial" w:hAnsi="Arial" w:cs="Arial"/>
        </w:rPr>
        <w:t>2021</w:t>
      </w:r>
      <w:r w:rsidR="00B979F1" w:rsidRPr="005D6548">
        <w:rPr>
          <w:rFonts w:ascii="Arial" w:hAnsi="Arial" w:cs="Arial"/>
        </w:rPr>
        <w:t>)</w:t>
      </w:r>
      <w:r w:rsidRPr="005D6548">
        <w:rPr>
          <w:rFonts w:ascii="Arial" w:hAnsi="Arial" w:cs="Arial"/>
        </w:rPr>
        <w:t>. Ensuring Patient Safety in Surgery: First Do No Harm and Applying a Systems-Engineering Approach. </w:t>
      </w:r>
      <w:proofErr w:type="spellStart"/>
      <w:r w:rsidRPr="005D6548">
        <w:rPr>
          <w:rFonts w:ascii="Arial" w:hAnsi="Arial" w:cs="Arial"/>
          <w:i/>
          <w:iCs/>
        </w:rPr>
        <w:t>Schmidek</w:t>
      </w:r>
      <w:proofErr w:type="spellEnd"/>
      <w:r w:rsidRPr="005D6548">
        <w:rPr>
          <w:rFonts w:ascii="Arial" w:hAnsi="Arial" w:cs="Arial"/>
          <w:i/>
          <w:iCs/>
        </w:rPr>
        <w:t xml:space="preserve"> and Sweet: Operative Neurosurgical Techniques E-Book: Indications, Methods and Results</w:t>
      </w:r>
      <w:r w:rsidRPr="005D6548">
        <w:rPr>
          <w:rFonts w:ascii="Arial" w:hAnsi="Arial" w:cs="Arial"/>
        </w:rPr>
        <w:t xml:space="preserve">, p.1. </w:t>
      </w:r>
      <w:hyperlink r:id="rId17" w:history="1">
        <w:r w:rsidR="009141CC" w:rsidRPr="005D6548">
          <w:rPr>
            <w:rStyle w:val="Hyperlink"/>
            <w:rFonts w:ascii="Arial" w:hAnsi="Arial" w:cs="Arial"/>
          </w:rPr>
          <w:t>https://books.google.com/books?hl=en&amp;lr=&amp;id=2MsqEAAAQBAJ&amp;oi=fnd&amp;pg=PA1&amp;dq=A+surgical+error+is+an+unintended,+preventable+mistake+that+occurs+during+the+planning+or+execution+of+an+operation,+leading+to+patient+harm+or+risk+of+harm.&amp;ots=95d82g_IEj&amp;sig=S0AMvqglbp8W61at-DAjmmWXN58</w:t>
        </w:r>
      </w:hyperlink>
    </w:p>
    <w:p w14:paraId="1FC05498" w14:textId="5BDBE8F3" w:rsidR="007372AE" w:rsidRPr="005D6548" w:rsidRDefault="007372AE" w:rsidP="005D6548">
      <w:pPr>
        <w:spacing w:line="360" w:lineRule="auto"/>
        <w:jc w:val="both"/>
        <w:rPr>
          <w:rFonts w:ascii="Arial" w:hAnsi="Arial" w:cs="Arial"/>
        </w:rPr>
      </w:pPr>
      <w:r w:rsidRPr="005D6548">
        <w:rPr>
          <w:rFonts w:ascii="Arial" w:hAnsi="Arial" w:cs="Arial"/>
        </w:rPr>
        <w:t xml:space="preserve">George, K.J., </w:t>
      </w:r>
      <w:r w:rsidR="005124AC" w:rsidRPr="005D6548">
        <w:rPr>
          <w:rFonts w:ascii="Arial" w:hAnsi="Arial" w:cs="Arial"/>
        </w:rPr>
        <w:t>(</w:t>
      </w:r>
      <w:r w:rsidRPr="005D6548">
        <w:rPr>
          <w:rFonts w:ascii="Arial" w:hAnsi="Arial" w:cs="Arial"/>
        </w:rPr>
        <w:t>2023</w:t>
      </w:r>
      <w:r w:rsidR="005124AC" w:rsidRPr="005D6548">
        <w:rPr>
          <w:rFonts w:ascii="Arial" w:hAnsi="Arial" w:cs="Arial"/>
        </w:rPr>
        <w:t>)</w:t>
      </w:r>
      <w:r w:rsidRPr="005D6548">
        <w:rPr>
          <w:rFonts w:ascii="Arial" w:hAnsi="Arial" w:cs="Arial"/>
        </w:rPr>
        <w:t>. Wrong site spine surgery in the UK: a review of current practice. </w:t>
      </w:r>
      <w:r w:rsidRPr="005D6548">
        <w:rPr>
          <w:rFonts w:ascii="Arial" w:hAnsi="Arial" w:cs="Arial"/>
          <w:i/>
          <w:iCs/>
        </w:rPr>
        <w:t>British Journal of Neurosurgery</w:t>
      </w:r>
      <w:r w:rsidRPr="005D6548">
        <w:rPr>
          <w:rFonts w:ascii="Arial" w:hAnsi="Arial" w:cs="Arial"/>
        </w:rPr>
        <w:t>, </w:t>
      </w:r>
      <w:r w:rsidRPr="005D6548">
        <w:rPr>
          <w:rFonts w:ascii="Arial" w:hAnsi="Arial" w:cs="Arial"/>
          <w:i/>
          <w:iCs/>
        </w:rPr>
        <w:t>37</w:t>
      </w:r>
      <w:r w:rsidRPr="005D6548">
        <w:rPr>
          <w:rFonts w:ascii="Arial" w:hAnsi="Arial" w:cs="Arial"/>
        </w:rPr>
        <w:t xml:space="preserve">(5), pp.1131-1134. </w:t>
      </w:r>
      <w:hyperlink r:id="rId18" w:history="1">
        <w:r w:rsidRPr="005D6548">
          <w:rPr>
            <w:rStyle w:val="Hyperlink"/>
            <w:rFonts w:ascii="Arial" w:hAnsi="Arial" w:cs="Arial"/>
          </w:rPr>
          <w:t>https://www.tandfonline.com/doi/abs/10.1080/02688697.2022.2152428</w:t>
        </w:r>
      </w:hyperlink>
    </w:p>
    <w:p w14:paraId="76B984B7" w14:textId="5EE62239" w:rsidR="007372AE" w:rsidRPr="005D6548" w:rsidRDefault="007372AE" w:rsidP="005D6548">
      <w:pPr>
        <w:spacing w:line="360" w:lineRule="auto"/>
        <w:jc w:val="both"/>
        <w:rPr>
          <w:rFonts w:ascii="Arial" w:hAnsi="Arial" w:cs="Arial"/>
        </w:rPr>
      </w:pPr>
      <w:r w:rsidRPr="005D6548">
        <w:rPr>
          <w:rFonts w:ascii="Arial" w:hAnsi="Arial" w:cs="Arial"/>
        </w:rPr>
        <w:t xml:space="preserve">Godwin, A., </w:t>
      </w:r>
      <w:r w:rsidR="005124AC" w:rsidRPr="005D6548">
        <w:rPr>
          <w:rFonts w:ascii="Arial" w:hAnsi="Arial" w:cs="Arial"/>
        </w:rPr>
        <w:t>(</w:t>
      </w:r>
      <w:r w:rsidRPr="005D6548">
        <w:rPr>
          <w:rFonts w:ascii="Arial" w:hAnsi="Arial" w:cs="Arial"/>
        </w:rPr>
        <w:t>2023</w:t>
      </w:r>
      <w:r w:rsidR="005124AC" w:rsidRPr="005D6548">
        <w:rPr>
          <w:rFonts w:ascii="Arial" w:hAnsi="Arial" w:cs="Arial"/>
        </w:rPr>
        <w:t>)</w:t>
      </w:r>
      <w:r w:rsidRPr="005D6548">
        <w:rPr>
          <w:rFonts w:ascii="Arial" w:hAnsi="Arial" w:cs="Arial"/>
        </w:rPr>
        <w:t>. </w:t>
      </w:r>
      <w:r w:rsidRPr="005D6548">
        <w:rPr>
          <w:rFonts w:ascii="Arial" w:hAnsi="Arial" w:cs="Arial"/>
          <w:i/>
          <w:iCs/>
        </w:rPr>
        <w:t>Supporting Healthcare Staff After Patient Safety Incidents: An Exploration of Policy, Practice, and Terminology “There’s no Point Having a Rhetoric of Concern if Nothing Will be Done</w:t>
      </w:r>
      <w:r w:rsidRPr="005D6548">
        <w:rPr>
          <w:rFonts w:ascii="Arial" w:hAnsi="Arial" w:cs="Arial"/>
        </w:rPr>
        <w:t xml:space="preserve">. Lancaster University (United Kingdom). </w:t>
      </w:r>
      <w:hyperlink r:id="rId19" w:history="1">
        <w:r w:rsidRPr="005D6548">
          <w:rPr>
            <w:rStyle w:val="Hyperlink"/>
            <w:rFonts w:ascii="Arial" w:hAnsi="Arial" w:cs="Arial"/>
          </w:rPr>
          <w:t>https://search.proquest.com/openview/2f8e76f2db821b1f51f2ad5e3ac103fd/1?pq-origsite=gscholar&amp;cbl=2026366&amp;diss=y</w:t>
        </w:r>
      </w:hyperlink>
    </w:p>
    <w:p w14:paraId="70A3DE5B" w14:textId="77D04F86" w:rsidR="00A0483F" w:rsidRPr="005D6548" w:rsidRDefault="00A0483F" w:rsidP="005D6548">
      <w:pPr>
        <w:spacing w:line="360" w:lineRule="auto"/>
        <w:jc w:val="both"/>
        <w:rPr>
          <w:rFonts w:ascii="Arial" w:hAnsi="Arial" w:cs="Arial"/>
        </w:rPr>
      </w:pPr>
      <w:r w:rsidRPr="005D6548">
        <w:rPr>
          <w:rFonts w:ascii="Arial" w:hAnsi="Arial" w:cs="Arial"/>
        </w:rPr>
        <w:t xml:space="preserve">Hafez, A., Omar, I., Ang, A., Aly, M., Pouwels, S. and Smeenk, F., </w:t>
      </w:r>
      <w:r w:rsidR="00065149">
        <w:rPr>
          <w:rFonts w:ascii="Arial" w:hAnsi="Arial" w:cs="Arial"/>
        </w:rPr>
        <w:t>(</w:t>
      </w:r>
      <w:r w:rsidRPr="005D6548">
        <w:rPr>
          <w:rFonts w:ascii="Arial" w:hAnsi="Arial" w:cs="Arial"/>
        </w:rPr>
        <w:t>2023</w:t>
      </w:r>
      <w:r w:rsidR="00065149">
        <w:rPr>
          <w:rFonts w:ascii="Arial" w:hAnsi="Arial" w:cs="Arial"/>
        </w:rPr>
        <w:t>)</w:t>
      </w:r>
      <w:r w:rsidRPr="005D6548">
        <w:rPr>
          <w:rFonts w:ascii="Arial" w:hAnsi="Arial" w:cs="Arial"/>
        </w:rPr>
        <w:t>. Common preventable errors in hand surgery: Analysis of NHS never events data and a proposed safety checklist. </w:t>
      </w:r>
      <w:r w:rsidRPr="005D6548">
        <w:rPr>
          <w:rFonts w:ascii="Arial" w:hAnsi="Arial" w:cs="Arial"/>
          <w:i/>
          <w:iCs/>
        </w:rPr>
        <w:t>International Journal of Risk &amp; Safety in Medicine</w:t>
      </w:r>
      <w:r w:rsidRPr="005D6548">
        <w:rPr>
          <w:rFonts w:ascii="Arial" w:hAnsi="Arial" w:cs="Arial"/>
        </w:rPr>
        <w:t>, </w:t>
      </w:r>
      <w:r w:rsidRPr="005D6548">
        <w:rPr>
          <w:rFonts w:ascii="Arial" w:hAnsi="Arial" w:cs="Arial"/>
          <w:i/>
          <w:iCs/>
        </w:rPr>
        <w:t>34</w:t>
      </w:r>
      <w:r w:rsidRPr="005D6548">
        <w:rPr>
          <w:rFonts w:ascii="Arial" w:hAnsi="Arial" w:cs="Arial"/>
        </w:rPr>
        <w:t xml:space="preserve">(3), pp.169-178. </w:t>
      </w:r>
      <w:hyperlink r:id="rId20" w:history="1">
        <w:r w:rsidRPr="005D6548">
          <w:rPr>
            <w:rStyle w:val="Hyperlink"/>
            <w:rFonts w:ascii="Arial" w:hAnsi="Arial" w:cs="Arial"/>
          </w:rPr>
          <w:t>https://journals.sagepub.com/doi/abs/10.3233/JRS-220030</w:t>
        </w:r>
      </w:hyperlink>
    </w:p>
    <w:p w14:paraId="02AE933E" w14:textId="29ECDECD" w:rsidR="006D5373" w:rsidRDefault="006D5373" w:rsidP="005D6548">
      <w:pPr>
        <w:spacing w:line="360" w:lineRule="auto"/>
        <w:jc w:val="both"/>
        <w:rPr>
          <w:rFonts w:ascii="Arial" w:hAnsi="Arial" w:cs="Arial"/>
        </w:rPr>
      </w:pPr>
      <w:r w:rsidRPr="006D5373">
        <w:rPr>
          <w:rFonts w:ascii="Arial" w:hAnsi="Arial" w:cs="Arial"/>
        </w:rPr>
        <w:lastRenderedPageBreak/>
        <w:t xml:space="preserve">Howie, E., Chisholm, E. and Coulston, J.E., </w:t>
      </w:r>
      <w:r w:rsidR="00065149">
        <w:rPr>
          <w:rFonts w:ascii="Arial" w:hAnsi="Arial" w:cs="Arial"/>
        </w:rPr>
        <w:t>(</w:t>
      </w:r>
      <w:r w:rsidRPr="006D5373">
        <w:rPr>
          <w:rFonts w:ascii="Arial" w:hAnsi="Arial" w:cs="Arial"/>
        </w:rPr>
        <w:t>2021</w:t>
      </w:r>
      <w:r w:rsidR="00065149">
        <w:rPr>
          <w:rFonts w:ascii="Arial" w:hAnsi="Arial" w:cs="Arial"/>
        </w:rPr>
        <w:t>)</w:t>
      </w:r>
      <w:r w:rsidRPr="006D5373">
        <w:rPr>
          <w:rFonts w:ascii="Arial" w:hAnsi="Arial" w:cs="Arial"/>
        </w:rPr>
        <w:t xml:space="preserve">. Use of a human factors analysis tool in the analysis of surgical ‘never </w:t>
      </w:r>
      <w:proofErr w:type="gramStart"/>
      <w:r w:rsidRPr="006D5373">
        <w:rPr>
          <w:rFonts w:ascii="Arial" w:hAnsi="Arial" w:cs="Arial"/>
        </w:rPr>
        <w:t>events’</w:t>
      </w:r>
      <w:proofErr w:type="gramEnd"/>
      <w:r w:rsidRPr="006D5373">
        <w:rPr>
          <w:rFonts w:ascii="Arial" w:hAnsi="Arial" w:cs="Arial"/>
        </w:rPr>
        <w:t>. </w:t>
      </w:r>
      <w:r w:rsidRPr="006D5373">
        <w:rPr>
          <w:rFonts w:ascii="Arial" w:hAnsi="Arial" w:cs="Arial"/>
          <w:i/>
          <w:iCs/>
        </w:rPr>
        <w:t>The Bulletin of the Royal College of Surgeons of England</w:t>
      </w:r>
      <w:r w:rsidRPr="006D5373">
        <w:rPr>
          <w:rFonts w:ascii="Arial" w:hAnsi="Arial" w:cs="Arial"/>
        </w:rPr>
        <w:t>, </w:t>
      </w:r>
      <w:r w:rsidRPr="006D5373">
        <w:rPr>
          <w:rFonts w:ascii="Arial" w:hAnsi="Arial" w:cs="Arial"/>
          <w:i/>
          <w:iCs/>
        </w:rPr>
        <w:t>103</w:t>
      </w:r>
      <w:r w:rsidRPr="006D5373">
        <w:rPr>
          <w:rFonts w:ascii="Arial" w:hAnsi="Arial" w:cs="Arial"/>
        </w:rPr>
        <w:t>(8), pp.409-413.</w:t>
      </w:r>
      <w:r>
        <w:rPr>
          <w:rFonts w:ascii="Arial" w:hAnsi="Arial" w:cs="Arial"/>
        </w:rPr>
        <w:t xml:space="preserve"> </w:t>
      </w:r>
      <w:hyperlink r:id="rId21" w:history="1">
        <w:r w:rsidRPr="002C79E9">
          <w:rPr>
            <w:rStyle w:val="Hyperlink"/>
            <w:rFonts w:ascii="Arial" w:hAnsi="Arial" w:cs="Arial"/>
          </w:rPr>
          <w:t>https://publishing.rcseng.ac.uk/doi/abs/10.1308/rcsbull.2021.146</w:t>
        </w:r>
      </w:hyperlink>
    </w:p>
    <w:p w14:paraId="38C474CD" w14:textId="5EAA0489" w:rsidR="00BF738F" w:rsidRDefault="00BF738F" w:rsidP="005D6548">
      <w:pPr>
        <w:spacing w:line="360" w:lineRule="auto"/>
        <w:jc w:val="both"/>
        <w:rPr>
          <w:rFonts w:ascii="Arial" w:hAnsi="Arial" w:cs="Arial"/>
        </w:rPr>
      </w:pPr>
      <w:r w:rsidRPr="00BF738F">
        <w:rPr>
          <w:rFonts w:ascii="Arial" w:hAnsi="Arial" w:cs="Arial"/>
        </w:rPr>
        <w:t xml:space="preserve">Khodadadi, A., </w:t>
      </w:r>
      <w:r w:rsidR="00065149">
        <w:rPr>
          <w:rFonts w:ascii="Arial" w:hAnsi="Arial" w:cs="Arial"/>
        </w:rPr>
        <w:t>(</w:t>
      </w:r>
      <w:r w:rsidRPr="00BF738F">
        <w:rPr>
          <w:rFonts w:ascii="Arial" w:hAnsi="Arial" w:cs="Arial"/>
        </w:rPr>
        <w:t>2022</w:t>
      </w:r>
      <w:r w:rsidR="00065149">
        <w:rPr>
          <w:rFonts w:ascii="Arial" w:hAnsi="Arial" w:cs="Arial"/>
        </w:rPr>
        <w:t>)</w:t>
      </w:r>
      <w:r w:rsidRPr="00BF738F">
        <w:rPr>
          <w:rFonts w:ascii="Arial" w:hAnsi="Arial" w:cs="Arial"/>
        </w:rPr>
        <w:t>. A Four-Year Survey of Error Reports in a Radiotherapy Department. </w:t>
      </w:r>
      <w:r w:rsidRPr="00BF738F">
        <w:rPr>
          <w:rFonts w:ascii="Arial" w:hAnsi="Arial" w:cs="Arial"/>
          <w:i/>
          <w:iCs/>
        </w:rPr>
        <w:t>Research Square (Research Square)</w:t>
      </w:r>
      <w:r w:rsidRPr="00BF738F">
        <w:rPr>
          <w:rFonts w:ascii="Arial" w:hAnsi="Arial" w:cs="Arial"/>
        </w:rPr>
        <w:t>.</w:t>
      </w:r>
      <w:r>
        <w:rPr>
          <w:rFonts w:ascii="Arial" w:hAnsi="Arial" w:cs="Arial"/>
        </w:rPr>
        <w:t xml:space="preserve"> </w:t>
      </w:r>
      <w:hyperlink r:id="rId22" w:history="1">
        <w:r w:rsidRPr="002C79E9">
          <w:rPr>
            <w:rStyle w:val="Hyperlink"/>
            <w:rFonts w:ascii="Arial" w:hAnsi="Arial" w:cs="Arial"/>
          </w:rPr>
          <w:t>https://www.academia.edu/download/122734438/latest.pdf</w:t>
        </w:r>
      </w:hyperlink>
    </w:p>
    <w:p w14:paraId="42DCA01F" w14:textId="70BA5E66" w:rsidR="009141CC" w:rsidRPr="005D6548" w:rsidRDefault="00000000" w:rsidP="005D6548">
      <w:pPr>
        <w:spacing w:line="360" w:lineRule="auto"/>
        <w:jc w:val="both"/>
        <w:rPr>
          <w:rFonts w:ascii="Arial" w:hAnsi="Arial" w:cs="Arial"/>
        </w:rPr>
      </w:pPr>
      <w:r w:rsidRPr="005D6548">
        <w:rPr>
          <w:rFonts w:ascii="Arial" w:hAnsi="Arial" w:cs="Arial"/>
        </w:rPr>
        <w:t xml:space="preserve">Khosla, A.S., Zona, E.E., Quach, M., </w:t>
      </w:r>
      <w:proofErr w:type="spellStart"/>
      <w:r w:rsidRPr="005D6548">
        <w:rPr>
          <w:rFonts w:ascii="Arial" w:hAnsi="Arial" w:cs="Arial"/>
        </w:rPr>
        <w:t>LaLiberte</w:t>
      </w:r>
      <w:proofErr w:type="spellEnd"/>
      <w:r w:rsidRPr="005D6548">
        <w:rPr>
          <w:rFonts w:ascii="Arial" w:hAnsi="Arial" w:cs="Arial"/>
        </w:rPr>
        <w:t xml:space="preserve">, C.J. and Poore, S.O., </w:t>
      </w:r>
      <w:r w:rsidR="009E1F95" w:rsidRPr="005D6548">
        <w:rPr>
          <w:rFonts w:ascii="Arial" w:hAnsi="Arial" w:cs="Arial"/>
        </w:rPr>
        <w:t>(</w:t>
      </w:r>
      <w:r w:rsidRPr="005D6548">
        <w:rPr>
          <w:rFonts w:ascii="Arial" w:hAnsi="Arial" w:cs="Arial"/>
        </w:rPr>
        <w:t>2021</w:t>
      </w:r>
      <w:r w:rsidR="009E1F95" w:rsidRPr="005D6548">
        <w:rPr>
          <w:rFonts w:ascii="Arial" w:hAnsi="Arial" w:cs="Arial"/>
        </w:rPr>
        <w:t>)</w:t>
      </w:r>
      <w:r w:rsidRPr="005D6548">
        <w:rPr>
          <w:rFonts w:ascii="Arial" w:hAnsi="Arial" w:cs="Arial"/>
        </w:rPr>
        <w:t>. Blocking the Holes: A Systems-Based Approach to Error Prevention in the Operating Room Using the Swiss Cheese Model. </w:t>
      </w:r>
      <w:r w:rsidRPr="005D6548">
        <w:rPr>
          <w:rFonts w:ascii="Arial" w:hAnsi="Arial" w:cs="Arial"/>
          <w:i/>
          <w:iCs/>
        </w:rPr>
        <w:t>Plastic and Reconstructive Surgery</w:t>
      </w:r>
      <w:r w:rsidRPr="005D6548">
        <w:rPr>
          <w:rFonts w:ascii="Arial" w:hAnsi="Arial" w:cs="Arial"/>
        </w:rPr>
        <w:t xml:space="preserve">, pp.10-1097. </w:t>
      </w:r>
      <w:hyperlink r:id="rId23" w:history="1">
        <w:r w:rsidR="009141CC" w:rsidRPr="005D6548">
          <w:rPr>
            <w:rStyle w:val="Hyperlink"/>
            <w:rFonts w:ascii="Arial" w:hAnsi="Arial" w:cs="Arial"/>
          </w:rPr>
          <w:t>https://journals.lww.com/plasreconsurg/citation/9900/blocking_the_holes__a_systems_based_approach_to.2865.aspx</w:t>
        </w:r>
      </w:hyperlink>
    </w:p>
    <w:p w14:paraId="38852813" w14:textId="400D087B" w:rsidR="00B327CF" w:rsidRDefault="00B327CF" w:rsidP="005D6548">
      <w:pPr>
        <w:spacing w:line="360" w:lineRule="auto"/>
        <w:jc w:val="both"/>
        <w:rPr>
          <w:rFonts w:ascii="Arial" w:hAnsi="Arial" w:cs="Arial"/>
        </w:rPr>
      </w:pPr>
      <w:r w:rsidRPr="00B327CF">
        <w:rPr>
          <w:rFonts w:ascii="Arial" w:hAnsi="Arial" w:cs="Arial"/>
        </w:rPr>
        <w:t xml:space="preserve">LaGrone, R.B., Dai, Y. and Simons, J.P., </w:t>
      </w:r>
      <w:r w:rsidR="00065149">
        <w:rPr>
          <w:rFonts w:ascii="Arial" w:hAnsi="Arial" w:cs="Arial"/>
        </w:rPr>
        <w:t>(</w:t>
      </w:r>
      <w:r w:rsidRPr="00B327CF">
        <w:rPr>
          <w:rFonts w:ascii="Arial" w:hAnsi="Arial" w:cs="Arial"/>
        </w:rPr>
        <w:t>2024</w:t>
      </w:r>
      <w:r w:rsidR="00065149">
        <w:rPr>
          <w:rFonts w:ascii="Arial" w:hAnsi="Arial" w:cs="Arial"/>
        </w:rPr>
        <w:t>)</w:t>
      </w:r>
      <w:r w:rsidRPr="00B327CF">
        <w:rPr>
          <w:rFonts w:ascii="Arial" w:hAnsi="Arial" w:cs="Arial"/>
        </w:rPr>
        <w:t xml:space="preserve">. Assessment and evaluation of patient safety reports: When should we </w:t>
      </w:r>
      <w:proofErr w:type="gramStart"/>
      <w:r w:rsidRPr="00B327CF">
        <w:rPr>
          <w:rFonts w:ascii="Arial" w:hAnsi="Arial" w:cs="Arial"/>
        </w:rPr>
        <w:t>intervene?.</w:t>
      </w:r>
      <w:proofErr w:type="gramEnd"/>
      <w:r w:rsidRPr="00B327CF">
        <w:rPr>
          <w:rFonts w:ascii="Arial" w:hAnsi="Arial" w:cs="Arial"/>
        </w:rPr>
        <w:t> </w:t>
      </w:r>
      <w:r w:rsidRPr="00B327CF">
        <w:rPr>
          <w:rFonts w:ascii="Arial" w:hAnsi="Arial" w:cs="Arial"/>
          <w:i/>
          <w:iCs/>
        </w:rPr>
        <w:t>JVS-Vascular Insights</w:t>
      </w:r>
      <w:r w:rsidRPr="00B327CF">
        <w:rPr>
          <w:rFonts w:ascii="Arial" w:hAnsi="Arial" w:cs="Arial"/>
        </w:rPr>
        <w:t>, </w:t>
      </w:r>
      <w:r w:rsidRPr="00B327CF">
        <w:rPr>
          <w:rFonts w:ascii="Arial" w:hAnsi="Arial" w:cs="Arial"/>
          <w:i/>
          <w:iCs/>
        </w:rPr>
        <w:t>2</w:t>
      </w:r>
      <w:r w:rsidRPr="00B327CF">
        <w:rPr>
          <w:rFonts w:ascii="Arial" w:hAnsi="Arial" w:cs="Arial"/>
        </w:rPr>
        <w:t>, p.100084.</w:t>
      </w:r>
      <w:r>
        <w:rPr>
          <w:rFonts w:ascii="Arial" w:hAnsi="Arial" w:cs="Arial"/>
        </w:rPr>
        <w:t xml:space="preserve"> </w:t>
      </w:r>
      <w:hyperlink r:id="rId24" w:history="1">
        <w:r w:rsidRPr="002C79E9">
          <w:rPr>
            <w:rStyle w:val="Hyperlink"/>
            <w:rFonts w:ascii="Arial" w:hAnsi="Arial" w:cs="Arial"/>
          </w:rPr>
          <w:t>https://www.sciencedirect.com/science/article/pii/S2949912724000321</w:t>
        </w:r>
      </w:hyperlink>
    </w:p>
    <w:p w14:paraId="24F7A180" w14:textId="46800679" w:rsidR="009141CC" w:rsidRDefault="00000000" w:rsidP="005D6548">
      <w:pPr>
        <w:spacing w:line="360" w:lineRule="auto"/>
        <w:jc w:val="both"/>
        <w:rPr>
          <w:rFonts w:ascii="Arial" w:hAnsi="Arial" w:cs="Arial"/>
        </w:rPr>
      </w:pPr>
      <w:r w:rsidRPr="005D6548">
        <w:rPr>
          <w:rFonts w:ascii="Arial" w:hAnsi="Arial" w:cs="Arial"/>
        </w:rPr>
        <w:t xml:space="preserve">Moeng, M.S. and </w:t>
      </w:r>
      <w:proofErr w:type="spellStart"/>
      <w:r w:rsidRPr="005D6548">
        <w:rPr>
          <w:rFonts w:ascii="Arial" w:hAnsi="Arial" w:cs="Arial"/>
        </w:rPr>
        <w:t>Luvhengo</w:t>
      </w:r>
      <w:proofErr w:type="spellEnd"/>
      <w:r w:rsidRPr="005D6548">
        <w:rPr>
          <w:rFonts w:ascii="Arial" w:hAnsi="Arial" w:cs="Arial"/>
        </w:rPr>
        <w:t xml:space="preserve">, T.E., </w:t>
      </w:r>
      <w:r w:rsidR="00754DF0" w:rsidRPr="005D6548">
        <w:rPr>
          <w:rFonts w:ascii="Arial" w:hAnsi="Arial" w:cs="Arial"/>
        </w:rPr>
        <w:t>(</w:t>
      </w:r>
      <w:r w:rsidRPr="005D6548">
        <w:rPr>
          <w:rFonts w:ascii="Arial" w:hAnsi="Arial" w:cs="Arial"/>
        </w:rPr>
        <w:t>2022</w:t>
      </w:r>
      <w:r w:rsidR="00754DF0" w:rsidRPr="005D6548">
        <w:rPr>
          <w:rFonts w:ascii="Arial" w:hAnsi="Arial" w:cs="Arial"/>
        </w:rPr>
        <w:t>)</w:t>
      </w:r>
      <w:r w:rsidRPr="005D6548">
        <w:rPr>
          <w:rFonts w:ascii="Arial" w:hAnsi="Arial" w:cs="Arial"/>
        </w:rPr>
        <w:t>. Analysis of surgical mortalities using the fishbone model for quality improvement in surgical disciplines. </w:t>
      </w:r>
      <w:r w:rsidRPr="005D6548">
        <w:rPr>
          <w:rFonts w:ascii="Arial" w:hAnsi="Arial" w:cs="Arial"/>
          <w:i/>
          <w:iCs/>
        </w:rPr>
        <w:t>World Journal of Surgery</w:t>
      </w:r>
      <w:r w:rsidRPr="005D6548">
        <w:rPr>
          <w:rFonts w:ascii="Arial" w:hAnsi="Arial" w:cs="Arial"/>
        </w:rPr>
        <w:t>, </w:t>
      </w:r>
      <w:r w:rsidRPr="005D6548">
        <w:rPr>
          <w:rFonts w:ascii="Arial" w:hAnsi="Arial" w:cs="Arial"/>
          <w:i/>
          <w:iCs/>
        </w:rPr>
        <w:t>46</w:t>
      </w:r>
      <w:r w:rsidRPr="005D6548">
        <w:rPr>
          <w:rFonts w:ascii="Arial" w:hAnsi="Arial" w:cs="Arial"/>
        </w:rPr>
        <w:t xml:space="preserve">(5), pp.1006-1014. </w:t>
      </w:r>
      <w:hyperlink r:id="rId25" w:history="1">
        <w:r w:rsidR="009141CC" w:rsidRPr="005D6548">
          <w:rPr>
            <w:rStyle w:val="Hyperlink"/>
            <w:rFonts w:ascii="Arial" w:hAnsi="Arial" w:cs="Arial"/>
          </w:rPr>
          <w:t>https://link.springer.com/article/10.1007/s00268-021-06414-8</w:t>
        </w:r>
      </w:hyperlink>
    </w:p>
    <w:p w14:paraId="2BE28275" w14:textId="7B1D98AD" w:rsidR="001A2332" w:rsidRDefault="001A2332" w:rsidP="005D6548">
      <w:pPr>
        <w:spacing w:line="360" w:lineRule="auto"/>
        <w:jc w:val="both"/>
        <w:rPr>
          <w:rFonts w:ascii="Arial" w:hAnsi="Arial" w:cs="Arial"/>
        </w:rPr>
      </w:pPr>
      <w:proofErr w:type="spellStart"/>
      <w:r w:rsidRPr="001A2332">
        <w:rPr>
          <w:rFonts w:ascii="Arial" w:hAnsi="Arial" w:cs="Arial"/>
        </w:rPr>
        <w:t>Muyassarova</w:t>
      </w:r>
      <w:proofErr w:type="spellEnd"/>
      <w:r w:rsidRPr="001A2332">
        <w:rPr>
          <w:rFonts w:ascii="Arial" w:hAnsi="Arial" w:cs="Arial"/>
        </w:rPr>
        <w:t xml:space="preserve">, M.M. and Boltaboyev, S.E., </w:t>
      </w:r>
      <w:r w:rsidR="00065149">
        <w:rPr>
          <w:rFonts w:ascii="Arial" w:hAnsi="Arial" w:cs="Arial"/>
        </w:rPr>
        <w:t>(</w:t>
      </w:r>
      <w:r w:rsidRPr="001A2332">
        <w:rPr>
          <w:rFonts w:ascii="Arial" w:hAnsi="Arial" w:cs="Arial"/>
        </w:rPr>
        <w:t>2025</w:t>
      </w:r>
      <w:r w:rsidR="00065149">
        <w:rPr>
          <w:rFonts w:ascii="Arial" w:hAnsi="Arial" w:cs="Arial"/>
        </w:rPr>
        <w:t>)</w:t>
      </w:r>
      <w:r w:rsidRPr="001A2332">
        <w:rPr>
          <w:rFonts w:ascii="Arial" w:hAnsi="Arial" w:cs="Arial"/>
        </w:rPr>
        <w:t xml:space="preserve">. Strategies For Improving Patient Safety </w:t>
      </w:r>
      <w:proofErr w:type="gramStart"/>
      <w:r w:rsidRPr="001A2332">
        <w:rPr>
          <w:rFonts w:ascii="Arial" w:hAnsi="Arial" w:cs="Arial"/>
        </w:rPr>
        <w:t>In</w:t>
      </w:r>
      <w:proofErr w:type="gramEnd"/>
      <w:r w:rsidRPr="001A2332">
        <w:rPr>
          <w:rFonts w:ascii="Arial" w:hAnsi="Arial" w:cs="Arial"/>
        </w:rPr>
        <w:t xml:space="preserve"> Hospitals. </w:t>
      </w:r>
      <w:r w:rsidRPr="001A2332">
        <w:rPr>
          <w:rFonts w:ascii="Arial" w:hAnsi="Arial" w:cs="Arial"/>
          <w:i/>
          <w:iCs/>
        </w:rPr>
        <w:t>Western European Journal of Medicine and Medical Science</w:t>
      </w:r>
      <w:r w:rsidRPr="001A2332">
        <w:rPr>
          <w:rFonts w:ascii="Arial" w:hAnsi="Arial" w:cs="Arial"/>
        </w:rPr>
        <w:t>, </w:t>
      </w:r>
      <w:r w:rsidRPr="001A2332">
        <w:rPr>
          <w:rFonts w:ascii="Arial" w:hAnsi="Arial" w:cs="Arial"/>
          <w:i/>
          <w:iCs/>
        </w:rPr>
        <w:t>3</w:t>
      </w:r>
      <w:r w:rsidRPr="001A2332">
        <w:rPr>
          <w:rFonts w:ascii="Arial" w:hAnsi="Arial" w:cs="Arial"/>
        </w:rPr>
        <w:t>(01), pp.1-8.</w:t>
      </w:r>
      <w:r>
        <w:rPr>
          <w:rFonts w:ascii="Arial" w:hAnsi="Arial" w:cs="Arial"/>
        </w:rPr>
        <w:t xml:space="preserve"> </w:t>
      </w:r>
      <w:hyperlink r:id="rId26" w:history="1">
        <w:r w:rsidRPr="002C79E9">
          <w:rPr>
            <w:rStyle w:val="Hyperlink"/>
            <w:rFonts w:ascii="Arial" w:hAnsi="Arial" w:cs="Arial"/>
          </w:rPr>
          <w:t>https://westerneuropeanstudies.com/index.php/3/article/view/1973</w:t>
        </w:r>
      </w:hyperlink>
    </w:p>
    <w:p w14:paraId="750EFCC9" w14:textId="74952CB9" w:rsidR="009141CC" w:rsidRPr="005D6548" w:rsidRDefault="00000000" w:rsidP="005D6548">
      <w:pPr>
        <w:spacing w:line="360" w:lineRule="auto"/>
        <w:jc w:val="both"/>
        <w:rPr>
          <w:rFonts w:ascii="Arial" w:hAnsi="Arial" w:cs="Arial"/>
        </w:rPr>
      </w:pPr>
      <w:r w:rsidRPr="005D6548">
        <w:rPr>
          <w:rFonts w:ascii="Arial" w:hAnsi="Arial" w:cs="Arial"/>
        </w:rPr>
        <w:t xml:space="preserve">Omar, I., Hafez, A., </w:t>
      </w:r>
      <w:proofErr w:type="spellStart"/>
      <w:r w:rsidRPr="005D6548">
        <w:rPr>
          <w:rFonts w:ascii="Arial" w:hAnsi="Arial" w:cs="Arial"/>
        </w:rPr>
        <w:t>Zaimis</w:t>
      </w:r>
      <w:proofErr w:type="spellEnd"/>
      <w:r w:rsidRPr="005D6548">
        <w:rPr>
          <w:rFonts w:ascii="Arial" w:hAnsi="Arial" w:cs="Arial"/>
        </w:rPr>
        <w:t xml:space="preserve">, T., Singhal, R. and Spencer, R., </w:t>
      </w:r>
      <w:r w:rsidR="00606CD4" w:rsidRPr="005D6548">
        <w:rPr>
          <w:rFonts w:ascii="Arial" w:hAnsi="Arial" w:cs="Arial"/>
        </w:rPr>
        <w:t>(</w:t>
      </w:r>
      <w:r w:rsidRPr="005D6548">
        <w:rPr>
          <w:rFonts w:ascii="Arial" w:hAnsi="Arial" w:cs="Arial"/>
        </w:rPr>
        <w:t>2023</w:t>
      </w:r>
      <w:r w:rsidR="00606CD4" w:rsidRPr="005D6548">
        <w:rPr>
          <w:rFonts w:ascii="Arial" w:hAnsi="Arial" w:cs="Arial"/>
        </w:rPr>
        <w:t>)</w:t>
      </w:r>
      <w:r w:rsidRPr="005D6548">
        <w:rPr>
          <w:rFonts w:ascii="Arial" w:hAnsi="Arial" w:cs="Arial"/>
        </w:rPr>
        <w:t xml:space="preserve">. </w:t>
      </w:r>
      <w:proofErr w:type="spellStart"/>
      <w:r w:rsidRPr="005D6548">
        <w:rPr>
          <w:rFonts w:ascii="Arial" w:hAnsi="Arial" w:cs="Arial"/>
        </w:rPr>
        <w:t>AVOIDable</w:t>
      </w:r>
      <w:proofErr w:type="spellEnd"/>
      <w:r w:rsidRPr="005D6548">
        <w:rPr>
          <w:rFonts w:ascii="Arial" w:hAnsi="Arial" w:cs="Arial"/>
        </w:rPr>
        <w:t xml:space="preserve"> medical errors in invasive procedures: Facts on the ground–An NHS staff survey. </w:t>
      </w:r>
      <w:r w:rsidRPr="005D6548">
        <w:rPr>
          <w:rFonts w:ascii="Arial" w:hAnsi="Arial" w:cs="Arial"/>
          <w:i/>
          <w:iCs/>
        </w:rPr>
        <w:t>International Journal of Risk &amp; Safety in Medicine</w:t>
      </w:r>
      <w:r w:rsidRPr="005D6548">
        <w:rPr>
          <w:rFonts w:ascii="Arial" w:hAnsi="Arial" w:cs="Arial"/>
        </w:rPr>
        <w:t>, </w:t>
      </w:r>
      <w:r w:rsidRPr="005D6548">
        <w:rPr>
          <w:rFonts w:ascii="Arial" w:hAnsi="Arial" w:cs="Arial"/>
          <w:i/>
          <w:iCs/>
        </w:rPr>
        <w:t>34</w:t>
      </w:r>
      <w:r w:rsidRPr="005D6548">
        <w:rPr>
          <w:rFonts w:ascii="Arial" w:hAnsi="Arial" w:cs="Arial"/>
        </w:rPr>
        <w:t xml:space="preserve">(3), pp.189-206. </w:t>
      </w:r>
      <w:hyperlink r:id="rId27" w:history="1">
        <w:r w:rsidR="009141CC" w:rsidRPr="005D6548">
          <w:rPr>
            <w:rStyle w:val="Hyperlink"/>
            <w:rFonts w:ascii="Arial" w:hAnsi="Arial" w:cs="Arial"/>
          </w:rPr>
          <w:t>https://journals.sagepub.com/doi/abs/10.3233/JRS-220055</w:t>
        </w:r>
      </w:hyperlink>
    </w:p>
    <w:p w14:paraId="6803555F" w14:textId="2A623AA5" w:rsidR="00FA2BE9" w:rsidRDefault="00FA2BE9" w:rsidP="005D6548">
      <w:pPr>
        <w:spacing w:line="360" w:lineRule="auto"/>
        <w:jc w:val="both"/>
        <w:rPr>
          <w:rFonts w:ascii="Arial" w:hAnsi="Arial" w:cs="Arial"/>
        </w:rPr>
      </w:pPr>
      <w:r w:rsidRPr="00FA2BE9">
        <w:rPr>
          <w:rFonts w:ascii="Arial" w:hAnsi="Arial" w:cs="Arial"/>
        </w:rPr>
        <w:t xml:space="preserve">O’Neill, P. and La </w:t>
      </w:r>
      <w:proofErr w:type="spellStart"/>
      <w:r w:rsidRPr="00FA2BE9">
        <w:rPr>
          <w:rFonts w:ascii="Arial" w:hAnsi="Arial" w:cs="Arial"/>
        </w:rPr>
        <w:t>Punzina</w:t>
      </w:r>
      <w:proofErr w:type="spellEnd"/>
      <w:r w:rsidRPr="00FA2BE9">
        <w:rPr>
          <w:rFonts w:ascii="Arial" w:hAnsi="Arial" w:cs="Arial"/>
        </w:rPr>
        <w:t xml:space="preserve">, C.S., </w:t>
      </w:r>
      <w:r w:rsidR="00065149">
        <w:rPr>
          <w:rFonts w:ascii="Arial" w:hAnsi="Arial" w:cs="Arial"/>
        </w:rPr>
        <w:t>(</w:t>
      </w:r>
      <w:r w:rsidRPr="00FA2BE9">
        <w:rPr>
          <w:rFonts w:ascii="Arial" w:hAnsi="Arial" w:cs="Arial"/>
        </w:rPr>
        <w:t>2023</w:t>
      </w:r>
      <w:r w:rsidR="00065149">
        <w:rPr>
          <w:rFonts w:ascii="Arial" w:hAnsi="Arial" w:cs="Arial"/>
        </w:rPr>
        <w:t>)</w:t>
      </w:r>
      <w:r w:rsidRPr="00FA2BE9">
        <w:rPr>
          <w:rFonts w:ascii="Arial" w:hAnsi="Arial" w:cs="Arial"/>
        </w:rPr>
        <w:t>. Wrong-Site Surgery. In </w:t>
      </w:r>
      <w:r w:rsidRPr="00FA2BE9">
        <w:rPr>
          <w:rFonts w:ascii="Arial" w:hAnsi="Arial" w:cs="Arial"/>
          <w:i/>
          <w:iCs/>
        </w:rPr>
        <w:t>Patient Safety: A Case-based Innovative Playbook for Safer Care</w:t>
      </w:r>
      <w:r w:rsidRPr="00FA2BE9">
        <w:rPr>
          <w:rFonts w:ascii="Arial" w:hAnsi="Arial" w:cs="Arial"/>
        </w:rPr>
        <w:t> (pp. 165-182). Cham: Springer International Publishing.</w:t>
      </w:r>
      <w:r>
        <w:rPr>
          <w:rFonts w:ascii="Arial" w:hAnsi="Arial" w:cs="Arial"/>
        </w:rPr>
        <w:t xml:space="preserve"> </w:t>
      </w:r>
      <w:hyperlink r:id="rId28" w:history="1">
        <w:r w:rsidRPr="002C79E9">
          <w:rPr>
            <w:rStyle w:val="Hyperlink"/>
            <w:rFonts w:ascii="Arial" w:hAnsi="Arial" w:cs="Arial"/>
          </w:rPr>
          <w:t>https://link.springer.com/chapter/10.1007/978-3-031-35933-0_12</w:t>
        </w:r>
      </w:hyperlink>
    </w:p>
    <w:p w14:paraId="1DE90A07" w14:textId="1A83FEA3" w:rsidR="000B11F3" w:rsidRDefault="000B11F3" w:rsidP="005D6548">
      <w:pPr>
        <w:spacing w:line="360" w:lineRule="auto"/>
        <w:jc w:val="both"/>
        <w:rPr>
          <w:rFonts w:ascii="Arial" w:hAnsi="Arial" w:cs="Arial"/>
        </w:rPr>
      </w:pPr>
      <w:r w:rsidRPr="000B11F3">
        <w:rPr>
          <w:rFonts w:ascii="Arial" w:hAnsi="Arial" w:cs="Arial"/>
        </w:rPr>
        <w:lastRenderedPageBreak/>
        <w:t xml:space="preserve">Poths, R.L., </w:t>
      </w:r>
      <w:r w:rsidR="00065149">
        <w:rPr>
          <w:rFonts w:ascii="Arial" w:hAnsi="Arial" w:cs="Arial"/>
        </w:rPr>
        <w:t>(</w:t>
      </w:r>
      <w:r w:rsidRPr="000B11F3">
        <w:rPr>
          <w:rFonts w:ascii="Arial" w:hAnsi="Arial" w:cs="Arial"/>
        </w:rPr>
        <w:t>2021</w:t>
      </w:r>
      <w:r w:rsidR="00065149">
        <w:rPr>
          <w:rFonts w:ascii="Arial" w:hAnsi="Arial" w:cs="Arial"/>
        </w:rPr>
        <w:t>)</w:t>
      </w:r>
      <w:r w:rsidRPr="000B11F3">
        <w:rPr>
          <w:rFonts w:ascii="Arial" w:hAnsi="Arial" w:cs="Arial"/>
        </w:rPr>
        <w:t>. Targeting Pre-Operative Booking Processes to Decrease Risks of" Never Events".</w:t>
      </w:r>
      <w:r>
        <w:rPr>
          <w:rFonts w:ascii="Arial" w:hAnsi="Arial" w:cs="Arial"/>
        </w:rPr>
        <w:t xml:space="preserve"> </w:t>
      </w:r>
      <w:hyperlink r:id="rId29" w:history="1">
        <w:r w:rsidRPr="002C79E9">
          <w:rPr>
            <w:rStyle w:val="Hyperlink"/>
            <w:rFonts w:ascii="Arial" w:hAnsi="Arial" w:cs="Arial"/>
          </w:rPr>
          <w:t>https://repository.usfca.edu/dnp/277/</w:t>
        </w:r>
      </w:hyperlink>
    </w:p>
    <w:p w14:paraId="3BCB8C97" w14:textId="425B3127" w:rsidR="000B11F3" w:rsidRDefault="000B11F3" w:rsidP="005D6548">
      <w:pPr>
        <w:spacing w:line="360" w:lineRule="auto"/>
        <w:jc w:val="both"/>
        <w:rPr>
          <w:rFonts w:ascii="Arial" w:hAnsi="Arial" w:cs="Arial"/>
        </w:rPr>
      </w:pPr>
      <w:r w:rsidRPr="000B11F3">
        <w:rPr>
          <w:rFonts w:ascii="Arial" w:hAnsi="Arial" w:cs="Arial"/>
        </w:rPr>
        <w:t xml:space="preserve">Raghavan, A., </w:t>
      </w:r>
      <w:r w:rsidR="00065149">
        <w:rPr>
          <w:rFonts w:ascii="Arial" w:hAnsi="Arial" w:cs="Arial"/>
        </w:rPr>
        <w:t>(</w:t>
      </w:r>
      <w:r w:rsidRPr="000B11F3">
        <w:rPr>
          <w:rFonts w:ascii="Arial" w:hAnsi="Arial" w:cs="Arial"/>
        </w:rPr>
        <w:t>2021</w:t>
      </w:r>
      <w:r w:rsidR="00065149">
        <w:rPr>
          <w:rFonts w:ascii="Arial" w:hAnsi="Arial" w:cs="Arial"/>
        </w:rPr>
        <w:t>)</w:t>
      </w:r>
      <w:r w:rsidRPr="000B11F3">
        <w:rPr>
          <w:rFonts w:ascii="Arial" w:hAnsi="Arial" w:cs="Arial"/>
        </w:rPr>
        <w:t>. Quality and Safety. </w:t>
      </w:r>
      <w:r w:rsidRPr="000B11F3">
        <w:rPr>
          <w:rFonts w:ascii="Arial" w:hAnsi="Arial" w:cs="Arial"/>
          <w:i/>
          <w:iCs/>
        </w:rPr>
        <w:t>Preventive Newborn Health: A Global Approach in the Age of Information</w:t>
      </w:r>
      <w:r w:rsidRPr="000B11F3">
        <w:rPr>
          <w:rFonts w:ascii="Arial" w:hAnsi="Arial" w:cs="Arial"/>
        </w:rPr>
        <w:t>, p.46.</w:t>
      </w:r>
      <w:r>
        <w:rPr>
          <w:rFonts w:ascii="Arial" w:hAnsi="Arial" w:cs="Arial"/>
        </w:rPr>
        <w:t xml:space="preserve"> </w:t>
      </w:r>
      <w:hyperlink r:id="rId30" w:history="1">
        <w:r w:rsidRPr="002C79E9">
          <w:rPr>
            <w:rStyle w:val="Hyperlink"/>
            <w:rFonts w:ascii="Arial" w:hAnsi="Arial" w:cs="Arial"/>
          </w:rPr>
          <w:t>https://books.google.com/books?hl=en&amp;lr=&amp;id=r4pJEAAAQBAJ&amp;oi=fnd&amp;pg=PA46&amp;dq=Donabedian+Model+for+wrong-patient+and+wrong-site+surgery&amp;ots=plTVdJ9fgL&amp;sig=ZNZolOT4WByzzH7Uw9-SPad4UfQ</w:t>
        </w:r>
      </w:hyperlink>
    </w:p>
    <w:p w14:paraId="08C01198" w14:textId="3146F5B4" w:rsidR="00160E44" w:rsidRDefault="00160E44" w:rsidP="005D6548">
      <w:pPr>
        <w:spacing w:line="360" w:lineRule="auto"/>
        <w:jc w:val="both"/>
        <w:rPr>
          <w:rFonts w:ascii="Arial" w:hAnsi="Arial" w:cs="Arial"/>
        </w:rPr>
      </w:pPr>
      <w:r w:rsidRPr="00160E44">
        <w:rPr>
          <w:rFonts w:ascii="Arial" w:hAnsi="Arial" w:cs="Arial"/>
        </w:rPr>
        <w:t xml:space="preserve">Risk, P.S., </w:t>
      </w:r>
      <w:r w:rsidR="00065149">
        <w:rPr>
          <w:rFonts w:ascii="Arial" w:hAnsi="Arial" w:cs="Arial"/>
        </w:rPr>
        <w:t>(</w:t>
      </w:r>
      <w:r w:rsidRPr="00160E44">
        <w:rPr>
          <w:rFonts w:ascii="Arial" w:hAnsi="Arial" w:cs="Arial"/>
        </w:rPr>
        <w:t>2019</w:t>
      </w:r>
      <w:r w:rsidR="00065149">
        <w:rPr>
          <w:rFonts w:ascii="Arial" w:hAnsi="Arial" w:cs="Arial"/>
        </w:rPr>
        <w:t>)</w:t>
      </w:r>
      <w:r w:rsidRPr="00160E44">
        <w:rPr>
          <w:rFonts w:ascii="Arial" w:hAnsi="Arial" w:cs="Arial"/>
        </w:rPr>
        <w:t>. Root Cause Analysis in Surgical Pathology. </w:t>
      </w:r>
      <w:r w:rsidRPr="00160E44">
        <w:rPr>
          <w:rFonts w:ascii="Arial" w:hAnsi="Arial" w:cs="Arial"/>
          <w:i/>
          <w:iCs/>
        </w:rPr>
        <w:t>Error Reduction and Prevention in Surgical Pathology</w:t>
      </w:r>
      <w:r w:rsidRPr="00160E44">
        <w:rPr>
          <w:rFonts w:ascii="Arial" w:hAnsi="Arial" w:cs="Arial"/>
        </w:rPr>
        <w:t>, p.257.</w:t>
      </w:r>
      <w:r>
        <w:rPr>
          <w:rFonts w:ascii="Arial" w:hAnsi="Arial" w:cs="Arial"/>
        </w:rPr>
        <w:t xml:space="preserve"> </w:t>
      </w:r>
      <w:hyperlink r:id="rId31" w:history="1">
        <w:r w:rsidRPr="002C79E9">
          <w:rPr>
            <w:rStyle w:val="Hyperlink"/>
            <w:rFonts w:ascii="Arial" w:hAnsi="Arial" w:cs="Arial"/>
          </w:rPr>
          <w:t>https://books.google.com/books?hl=en&amp;lr=&amp;id=SqShDwAAQBAJ&amp;oi=fnd&amp;pg=PA256&amp;dq=Five+Whys+Method+underlying+factors+that+contributed+to+the+wrong-patient+surgery+&amp;ots=tgR29nSDNm&amp;sig=ywyYuhqIHjcaZ6pOG2_2XAIKtXA</w:t>
        </w:r>
      </w:hyperlink>
    </w:p>
    <w:p w14:paraId="22D4903A" w14:textId="3F9F16CE" w:rsidR="00FF0D25" w:rsidRDefault="00FF0D25" w:rsidP="005D6548">
      <w:pPr>
        <w:spacing w:line="360" w:lineRule="auto"/>
        <w:jc w:val="both"/>
        <w:rPr>
          <w:rFonts w:ascii="Arial" w:hAnsi="Arial" w:cs="Arial"/>
        </w:rPr>
      </w:pPr>
      <w:r w:rsidRPr="00FF0D25">
        <w:rPr>
          <w:rFonts w:ascii="Arial" w:hAnsi="Arial" w:cs="Arial"/>
        </w:rPr>
        <w:t xml:space="preserve">Romaniello, A., Blasi, F.R., Iannetti, L., Armentano, M., D’Andrea, M., </w:t>
      </w:r>
      <w:proofErr w:type="spellStart"/>
      <w:r w:rsidRPr="00FF0D25">
        <w:rPr>
          <w:rFonts w:ascii="Arial" w:hAnsi="Arial" w:cs="Arial"/>
        </w:rPr>
        <w:t>Visioli</w:t>
      </w:r>
      <w:proofErr w:type="spellEnd"/>
      <w:r w:rsidRPr="00FF0D25">
        <w:rPr>
          <w:rFonts w:ascii="Arial" w:hAnsi="Arial" w:cs="Arial"/>
        </w:rPr>
        <w:t xml:space="preserve">, G. and Alisi, L., </w:t>
      </w:r>
      <w:r w:rsidR="00065149">
        <w:rPr>
          <w:rFonts w:ascii="Arial" w:hAnsi="Arial" w:cs="Arial"/>
        </w:rPr>
        <w:t>(</w:t>
      </w:r>
      <w:r w:rsidRPr="00FF0D25">
        <w:rPr>
          <w:rFonts w:ascii="Arial" w:hAnsi="Arial" w:cs="Arial"/>
        </w:rPr>
        <w:t>2025</w:t>
      </w:r>
      <w:r w:rsidR="00065149">
        <w:rPr>
          <w:rFonts w:ascii="Arial" w:hAnsi="Arial" w:cs="Arial"/>
        </w:rPr>
        <w:t>)</w:t>
      </w:r>
      <w:r w:rsidRPr="00FF0D25">
        <w:rPr>
          <w:rFonts w:ascii="Arial" w:hAnsi="Arial" w:cs="Arial"/>
        </w:rPr>
        <w:t>. Lessons from Ophthalmology in Preventing Wrong-Site Errors in Paired-Organ Surgery. </w:t>
      </w:r>
      <w:r w:rsidRPr="00FF0D25">
        <w:rPr>
          <w:rFonts w:ascii="Arial" w:hAnsi="Arial" w:cs="Arial"/>
          <w:i/>
          <w:iCs/>
        </w:rPr>
        <w:t>Sci</w:t>
      </w:r>
      <w:r w:rsidRPr="00FF0D25">
        <w:rPr>
          <w:rFonts w:ascii="Arial" w:hAnsi="Arial" w:cs="Arial"/>
        </w:rPr>
        <w:t>, </w:t>
      </w:r>
      <w:r w:rsidRPr="00FF0D25">
        <w:rPr>
          <w:rFonts w:ascii="Arial" w:hAnsi="Arial" w:cs="Arial"/>
          <w:i/>
          <w:iCs/>
        </w:rPr>
        <w:t>7</w:t>
      </w:r>
      <w:r w:rsidRPr="00FF0D25">
        <w:rPr>
          <w:rFonts w:ascii="Arial" w:hAnsi="Arial" w:cs="Arial"/>
        </w:rPr>
        <w:t>(2), p.79.</w:t>
      </w:r>
      <w:r>
        <w:rPr>
          <w:rFonts w:ascii="Arial" w:hAnsi="Arial" w:cs="Arial"/>
        </w:rPr>
        <w:t xml:space="preserve"> </w:t>
      </w:r>
      <w:hyperlink r:id="rId32" w:history="1">
        <w:r w:rsidRPr="002C79E9">
          <w:rPr>
            <w:rStyle w:val="Hyperlink"/>
            <w:rFonts w:ascii="Arial" w:hAnsi="Arial" w:cs="Arial"/>
          </w:rPr>
          <w:t>https://www.mdpi.com/2413-4155/7/2/79</w:t>
        </w:r>
      </w:hyperlink>
    </w:p>
    <w:p w14:paraId="10FFDBD4" w14:textId="3A4B5DDB" w:rsidR="006D5373" w:rsidRDefault="006D5373" w:rsidP="005D6548">
      <w:pPr>
        <w:spacing w:line="360" w:lineRule="auto"/>
        <w:jc w:val="both"/>
        <w:rPr>
          <w:rFonts w:ascii="Arial" w:hAnsi="Arial" w:cs="Arial"/>
        </w:rPr>
      </w:pPr>
      <w:r w:rsidRPr="006D5373">
        <w:rPr>
          <w:rFonts w:ascii="Arial" w:hAnsi="Arial" w:cs="Arial"/>
        </w:rPr>
        <w:t xml:space="preserve">Roberts, N., Wordsworth, S. and </w:t>
      </w:r>
      <w:proofErr w:type="spellStart"/>
      <w:r w:rsidRPr="006D5373">
        <w:rPr>
          <w:rFonts w:ascii="Arial" w:hAnsi="Arial" w:cs="Arial"/>
        </w:rPr>
        <w:t>Stupple</w:t>
      </w:r>
      <w:proofErr w:type="spellEnd"/>
      <w:r w:rsidRPr="006D5373">
        <w:rPr>
          <w:rFonts w:ascii="Arial" w:hAnsi="Arial" w:cs="Arial"/>
        </w:rPr>
        <w:t xml:space="preserve">, E., </w:t>
      </w:r>
      <w:r w:rsidR="00734B4C">
        <w:rPr>
          <w:rFonts w:ascii="Arial" w:hAnsi="Arial" w:cs="Arial"/>
        </w:rPr>
        <w:t>(</w:t>
      </w:r>
      <w:r w:rsidRPr="006D5373">
        <w:rPr>
          <w:rFonts w:ascii="Arial" w:hAnsi="Arial" w:cs="Arial"/>
        </w:rPr>
        <w:t>2023</w:t>
      </w:r>
      <w:r w:rsidR="00734B4C">
        <w:rPr>
          <w:rFonts w:ascii="Arial" w:hAnsi="Arial" w:cs="Arial"/>
        </w:rPr>
        <w:t>)</w:t>
      </w:r>
      <w:r w:rsidRPr="006D5373">
        <w:rPr>
          <w:rFonts w:ascii="Arial" w:hAnsi="Arial" w:cs="Arial"/>
        </w:rPr>
        <w:t>. Why are surgical never events still occurring: A Delphi study research sample across NHS England operating theatres. </w:t>
      </w:r>
      <w:r w:rsidRPr="006D5373">
        <w:rPr>
          <w:rFonts w:ascii="Arial" w:hAnsi="Arial" w:cs="Arial"/>
          <w:i/>
          <w:iCs/>
        </w:rPr>
        <w:t>Perioperative Care and Operating Room Management</w:t>
      </w:r>
      <w:r w:rsidRPr="006D5373">
        <w:rPr>
          <w:rFonts w:ascii="Arial" w:hAnsi="Arial" w:cs="Arial"/>
        </w:rPr>
        <w:t>, </w:t>
      </w:r>
      <w:r w:rsidRPr="006D5373">
        <w:rPr>
          <w:rFonts w:ascii="Arial" w:hAnsi="Arial" w:cs="Arial"/>
          <w:i/>
          <w:iCs/>
        </w:rPr>
        <w:t>32</w:t>
      </w:r>
      <w:r w:rsidRPr="006D5373">
        <w:rPr>
          <w:rFonts w:ascii="Arial" w:hAnsi="Arial" w:cs="Arial"/>
        </w:rPr>
        <w:t>, p.100327.</w:t>
      </w:r>
      <w:r>
        <w:rPr>
          <w:rFonts w:ascii="Arial" w:hAnsi="Arial" w:cs="Arial"/>
        </w:rPr>
        <w:t xml:space="preserve"> </w:t>
      </w:r>
      <w:hyperlink r:id="rId33" w:history="1">
        <w:r w:rsidRPr="002C79E9">
          <w:rPr>
            <w:rStyle w:val="Hyperlink"/>
            <w:rFonts w:ascii="Arial" w:hAnsi="Arial" w:cs="Arial"/>
          </w:rPr>
          <w:t>https://www.sciencedirect.com/science/article/pii/S2405603023000225</w:t>
        </w:r>
      </w:hyperlink>
    </w:p>
    <w:p w14:paraId="5B43B162" w14:textId="0049243D" w:rsidR="009141CC" w:rsidRPr="005D6548" w:rsidRDefault="00000000" w:rsidP="005D6548">
      <w:pPr>
        <w:spacing w:line="360" w:lineRule="auto"/>
        <w:jc w:val="both"/>
        <w:rPr>
          <w:rFonts w:ascii="Arial" w:hAnsi="Arial" w:cs="Arial"/>
        </w:rPr>
      </w:pPr>
      <w:r w:rsidRPr="005D6548">
        <w:rPr>
          <w:rFonts w:ascii="Arial" w:hAnsi="Arial" w:cs="Arial"/>
        </w:rPr>
        <w:t xml:space="preserve">Stretton, P., </w:t>
      </w:r>
      <w:r w:rsidR="00464AF3" w:rsidRPr="005D6548">
        <w:rPr>
          <w:rFonts w:ascii="Arial" w:hAnsi="Arial" w:cs="Arial"/>
        </w:rPr>
        <w:t>(</w:t>
      </w:r>
      <w:r w:rsidRPr="005D6548">
        <w:rPr>
          <w:rFonts w:ascii="Arial" w:hAnsi="Arial" w:cs="Arial"/>
        </w:rPr>
        <w:t>2021</w:t>
      </w:r>
      <w:r w:rsidR="00464AF3" w:rsidRPr="005D6548">
        <w:rPr>
          <w:rFonts w:ascii="Arial" w:hAnsi="Arial" w:cs="Arial"/>
        </w:rPr>
        <w:t>)</w:t>
      </w:r>
      <w:r w:rsidRPr="005D6548">
        <w:rPr>
          <w:rFonts w:ascii="Arial" w:hAnsi="Arial" w:cs="Arial"/>
        </w:rPr>
        <w:t>. Beyond root cause analysis: how variation analysis can provide a deeper understanding of causation in complex adaptive systems. </w:t>
      </w:r>
      <w:r w:rsidRPr="005D6548">
        <w:rPr>
          <w:rFonts w:ascii="Arial" w:hAnsi="Arial" w:cs="Arial"/>
          <w:i/>
          <w:iCs/>
        </w:rPr>
        <w:t>Journal of Patient Safety and Risk Management</w:t>
      </w:r>
      <w:r w:rsidRPr="005D6548">
        <w:rPr>
          <w:rFonts w:ascii="Arial" w:hAnsi="Arial" w:cs="Arial"/>
        </w:rPr>
        <w:t>, </w:t>
      </w:r>
      <w:r w:rsidRPr="005D6548">
        <w:rPr>
          <w:rFonts w:ascii="Arial" w:hAnsi="Arial" w:cs="Arial"/>
          <w:i/>
          <w:iCs/>
        </w:rPr>
        <w:t>26</w:t>
      </w:r>
      <w:r w:rsidRPr="005D6548">
        <w:rPr>
          <w:rFonts w:ascii="Arial" w:hAnsi="Arial" w:cs="Arial"/>
        </w:rPr>
        <w:t xml:space="preserve">(2), pp.74-80. </w:t>
      </w:r>
      <w:hyperlink r:id="rId34" w:history="1">
        <w:r w:rsidR="009141CC" w:rsidRPr="005D6548">
          <w:rPr>
            <w:rStyle w:val="Hyperlink"/>
            <w:rFonts w:ascii="Arial" w:hAnsi="Arial" w:cs="Arial"/>
          </w:rPr>
          <w:t>https://journals.sagepub.com/doi/abs/10.1177/2516043521992908</w:t>
        </w:r>
      </w:hyperlink>
    </w:p>
    <w:p w14:paraId="43CD7D97" w14:textId="0F6B6D66" w:rsidR="00541BC4" w:rsidRDefault="00541BC4" w:rsidP="005D6548">
      <w:pPr>
        <w:spacing w:line="360" w:lineRule="auto"/>
        <w:jc w:val="both"/>
        <w:rPr>
          <w:rFonts w:ascii="Arial" w:hAnsi="Arial" w:cs="Arial"/>
        </w:rPr>
      </w:pPr>
      <w:proofErr w:type="spellStart"/>
      <w:r w:rsidRPr="00541BC4">
        <w:rPr>
          <w:rFonts w:ascii="Arial" w:hAnsi="Arial" w:cs="Arial"/>
        </w:rPr>
        <w:t>Suclupe</w:t>
      </w:r>
      <w:proofErr w:type="spellEnd"/>
      <w:r w:rsidRPr="00541BC4">
        <w:rPr>
          <w:rFonts w:ascii="Arial" w:hAnsi="Arial" w:cs="Arial"/>
        </w:rPr>
        <w:t xml:space="preserve"> Obregón, S.C. and Bonfill, X., </w:t>
      </w:r>
      <w:r w:rsidR="00734B4C">
        <w:rPr>
          <w:rFonts w:ascii="Arial" w:hAnsi="Arial" w:cs="Arial"/>
        </w:rPr>
        <w:t>(</w:t>
      </w:r>
      <w:r w:rsidRPr="00541BC4">
        <w:rPr>
          <w:rFonts w:ascii="Arial" w:hAnsi="Arial" w:cs="Arial"/>
        </w:rPr>
        <w:t>2023</w:t>
      </w:r>
      <w:r w:rsidR="00734B4C">
        <w:rPr>
          <w:rFonts w:ascii="Arial" w:hAnsi="Arial" w:cs="Arial"/>
        </w:rPr>
        <w:t>)</w:t>
      </w:r>
      <w:r w:rsidRPr="00541BC4">
        <w:rPr>
          <w:rFonts w:ascii="Arial" w:hAnsi="Arial" w:cs="Arial"/>
        </w:rPr>
        <w:t>. Detection of errors in health care and evaluation of preventive measures for patient safety.</w:t>
      </w:r>
      <w:r>
        <w:rPr>
          <w:rFonts w:ascii="Arial" w:hAnsi="Arial" w:cs="Arial"/>
        </w:rPr>
        <w:t xml:space="preserve"> </w:t>
      </w:r>
      <w:hyperlink r:id="rId35" w:history="1">
        <w:r w:rsidRPr="002C79E9">
          <w:rPr>
            <w:rStyle w:val="Hyperlink"/>
            <w:rFonts w:ascii="Arial" w:hAnsi="Arial" w:cs="Arial"/>
          </w:rPr>
          <w:t>https://ddd.uab.cat/record/291619</w:t>
        </w:r>
      </w:hyperlink>
    </w:p>
    <w:p w14:paraId="4EF8E9D9" w14:textId="21F80B12" w:rsidR="009141CC" w:rsidRPr="005D6548" w:rsidRDefault="00000000" w:rsidP="005D6548">
      <w:pPr>
        <w:spacing w:line="360" w:lineRule="auto"/>
        <w:jc w:val="both"/>
        <w:rPr>
          <w:rFonts w:ascii="Arial" w:hAnsi="Arial" w:cs="Arial"/>
        </w:rPr>
      </w:pPr>
      <w:r w:rsidRPr="005D6548">
        <w:rPr>
          <w:rFonts w:ascii="Arial" w:hAnsi="Arial" w:cs="Arial"/>
        </w:rPr>
        <w:t xml:space="preserve">Underwood, K. and Kilvington, W., </w:t>
      </w:r>
      <w:r w:rsidR="00214600" w:rsidRPr="005D6548">
        <w:rPr>
          <w:rFonts w:ascii="Arial" w:hAnsi="Arial" w:cs="Arial"/>
        </w:rPr>
        <w:t>(</w:t>
      </w:r>
      <w:r w:rsidRPr="005D6548">
        <w:rPr>
          <w:rFonts w:ascii="Arial" w:hAnsi="Arial" w:cs="Arial"/>
        </w:rPr>
        <w:t>2024</w:t>
      </w:r>
      <w:r w:rsidR="00214600" w:rsidRPr="005D6548">
        <w:rPr>
          <w:rFonts w:ascii="Arial" w:hAnsi="Arial" w:cs="Arial"/>
        </w:rPr>
        <w:t>)</w:t>
      </w:r>
      <w:r w:rsidRPr="005D6548">
        <w:rPr>
          <w:rFonts w:ascii="Arial" w:hAnsi="Arial" w:cs="Arial"/>
        </w:rPr>
        <w:t xml:space="preserve">. Patient safety and </w:t>
      </w:r>
      <w:proofErr w:type="gramStart"/>
      <w:r w:rsidRPr="005D6548">
        <w:rPr>
          <w:rFonts w:ascii="Arial" w:hAnsi="Arial" w:cs="Arial"/>
        </w:rPr>
        <w:t>Operating</w:t>
      </w:r>
      <w:proofErr w:type="gramEnd"/>
      <w:r w:rsidRPr="005D6548">
        <w:rPr>
          <w:rFonts w:ascii="Arial" w:hAnsi="Arial" w:cs="Arial"/>
        </w:rPr>
        <w:t>. </w:t>
      </w:r>
      <w:r w:rsidRPr="005D6548">
        <w:rPr>
          <w:rFonts w:ascii="Arial" w:hAnsi="Arial" w:cs="Arial"/>
          <w:i/>
          <w:iCs/>
        </w:rPr>
        <w:t>Foundations for Operating Department Practice: Essential Theory for Practice</w:t>
      </w:r>
      <w:r w:rsidRPr="005D6548">
        <w:rPr>
          <w:rFonts w:ascii="Arial" w:hAnsi="Arial" w:cs="Arial"/>
        </w:rPr>
        <w:t xml:space="preserve">, p.112. </w:t>
      </w:r>
      <w:hyperlink r:id="rId36" w:history="1">
        <w:r w:rsidR="009141CC" w:rsidRPr="005D6548">
          <w:rPr>
            <w:rStyle w:val="Hyperlink"/>
            <w:rFonts w:ascii="Arial" w:hAnsi="Arial" w:cs="Arial"/>
          </w:rPr>
          <w:t>https://books.google.com/books?hl=en&amp;lr=&amp;id=NJn5EAAAQBAJ&amp;oi=fnd&amp;pg=PA112&amp;dq=Inconsistent+implementation+of+NatSSIPs+across+different+NHS+trusts+leads+to+significant+variation+in+safety+practices,+making+some+environments+more</w:t>
        </w:r>
        <w:r w:rsidR="009141CC" w:rsidRPr="005D6548">
          <w:rPr>
            <w:rStyle w:val="Hyperlink"/>
            <w:rFonts w:ascii="Arial" w:hAnsi="Arial" w:cs="Arial"/>
          </w:rPr>
          <w:lastRenderedPageBreak/>
          <w:t>+vulnerable+to+surgical+errors+than+others.&amp;ots=PRbHfJ8sTj&amp;sig=-057l0tGWNID3LTI1ugFu-ep3sk</w:t>
        </w:r>
      </w:hyperlink>
    </w:p>
    <w:p w14:paraId="7D040326" w14:textId="5CEF2CC3" w:rsidR="00A0483F" w:rsidRPr="005D6548" w:rsidRDefault="00A0483F" w:rsidP="005D6548">
      <w:pPr>
        <w:spacing w:line="360" w:lineRule="auto"/>
        <w:jc w:val="both"/>
        <w:rPr>
          <w:rFonts w:ascii="Arial" w:hAnsi="Arial" w:cs="Arial"/>
        </w:rPr>
      </w:pPr>
      <w:r w:rsidRPr="002E3614">
        <w:rPr>
          <w:rFonts w:ascii="Arial" w:hAnsi="Arial" w:cs="Arial"/>
          <w:lang w:val="de-DE"/>
        </w:rPr>
        <w:t xml:space="preserve">Yang, J., Liu, F., Yang, C., Wei, J., Ma, Y., Xu, L., Xie, J. and Wang, J., </w:t>
      </w:r>
      <w:r w:rsidR="00734B4C" w:rsidRPr="002E3614">
        <w:rPr>
          <w:rFonts w:ascii="Arial" w:hAnsi="Arial" w:cs="Arial"/>
          <w:lang w:val="de-DE"/>
        </w:rPr>
        <w:t>(</w:t>
      </w:r>
      <w:r w:rsidRPr="002E3614">
        <w:rPr>
          <w:rFonts w:ascii="Arial" w:hAnsi="Arial" w:cs="Arial"/>
          <w:lang w:val="de-DE"/>
        </w:rPr>
        <w:t>2025</w:t>
      </w:r>
      <w:r w:rsidR="00734B4C" w:rsidRPr="002E3614">
        <w:rPr>
          <w:rFonts w:ascii="Arial" w:hAnsi="Arial" w:cs="Arial"/>
          <w:lang w:val="de-DE"/>
        </w:rPr>
        <w:t>)</w:t>
      </w:r>
      <w:r w:rsidRPr="002E3614">
        <w:rPr>
          <w:rFonts w:ascii="Arial" w:hAnsi="Arial" w:cs="Arial"/>
          <w:lang w:val="de-DE"/>
        </w:rPr>
        <w:t xml:space="preserve">. </w:t>
      </w:r>
      <w:r w:rsidRPr="005D6548">
        <w:rPr>
          <w:rFonts w:ascii="Arial" w:hAnsi="Arial" w:cs="Arial"/>
        </w:rPr>
        <w:t>Application of Donabedian Three</w:t>
      </w:r>
      <w:r w:rsidRPr="005D6548">
        <w:rPr>
          <w:rFonts w:ascii="Cambria Math" w:hAnsi="Cambria Math" w:cs="Cambria Math"/>
        </w:rPr>
        <w:t>‐</w:t>
      </w:r>
      <w:r w:rsidRPr="005D6548">
        <w:rPr>
          <w:rFonts w:ascii="Arial" w:hAnsi="Arial" w:cs="Arial"/>
        </w:rPr>
        <w:t>Dimensional Model in Outpatient Care Quality: A Scoping Review. </w:t>
      </w:r>
      <w:r w:rsidRPr="005D6548">
        <w:rPr>
          <w:rFonts w:ascii="Arial" w:hAnsi="Arial" w:cs="Arial"/>
          <w:i/>
          <w:iCs/>
        </w:rPr>
        <w:t>Journal of Nursing Management</w:t>
      </w:r>
      <w:r w:rsidRPr="005D6548">
        <w:rPr>
          <w:rFonts w:ascii="Arial" w:hAnsi="Arial" w:cs="Arial"/>
        </w:rPr>
        <w:t>, </w:t>
      </w:r>
      <w:r w:rsidRPr="005D6548">
        <w:rPr>
          <w:rFonts w:ascii="Arial" w:hAnsi="Arial" w:cs="Arial"/>
          <w:i/>
          <w:iCs/>
        </w:rPr>
        <w:t>2025</w:t>
      </w:r>
      <w:r w:rsidRPr="005D6548">
        <w:rPr>
          <w:rFonts w:ascii="Arial" w:hAnsi="Arial" w:cs="Arial"/>
        </w:rPr>
        <w:t xml:space="preserve">(1), p.6893336. </w:t>
      </w:r>
      <w:hyperlink r:id="rId37" w:history="1">
        <w:r w:rsidRPr="005D6548">
          <w:rPr>
            <w:rStyle w:val="Hyperlink"/>
            <w:rFonts w:ascii="Arial" w:hAnsi="Arial" w:cs="Arial"/>
          </w:rPr>
          <w:t>https://onlinelibrary.wiley.com/doi/abs/10.1155/jonm/6893336</w:t>
        </w:r>
      </w:hyperlink>
    </w:p>
    <w:p w14:paraId="05AA9ADF" w14:textId="77777777" w:rsidR="00A0483F" w:rsidRPr="005D6548" w:rsidRDefault="00A0483F" w:rsidP="005D6548">
      <w:pPr>
        <w:spacing w:line="360" w:lineRule="auto"/>
        <w:jc w:val="both"/>
        <w:rPr>
          <w:rFonts w:ascii="Arial" w:hAnsi="Arial" w:cs="Arial"/>
        </w:rPr>
      </w:pPr>
    </w:p>
    <w:p w14:paraId="30CEAAE0" w14:textId="77777777" w:rsidR="009141CC" w:rsidRPr="005D6548" w:rsidRDefault="009141CC" w:rsidP="005D6548">
      <w:pPr>
        <w:spacing w:line="360" w:lineRule="auto"/>
        <w:ind w:left="360"/>
        <w:jc w:val="both"/>
        <w:rPr>
          <w:rFonts w:ascii="Arial" w:hAnsi="Arial" w:cs="Arial"/>
        </w:rPr>
      </w:pPr>
    </w:p>
    <w:p w14:paraId="7CB26F12" w14:textId="77777777" w:rsidR="009141CC" w:rsidRPr="005D6548" w:rsidRDefault="009141CC" w:rsidP="005D6548">
      <w:pPr>
        <w:spacing w:line="360" w:lineRule="auto"/>
        <w:jc w:val="both"/>
        <w:rPr>
          <w:rFonts w:ascii="Arial" w:hAnsi="Arial" w:cs="Arial"/>
        </w:rPr>
      </w:pPr>
    </w:p>
    <w:p w14:paraId="1EA8577E" w14:textId="77777777" w:rsidR="00973CC7" w:rsidRPr="005D6548" w:rsidRDefault="00973CC7" w:rsidP="005D6548">
      <w:pPr>
        <w:spacing w:line="360" w:lineRule="auto"/>
        <w:jc w:val="both"/>
        <w:rPr>
          <w:rFonts w:ascii="Arial" w:hAnsi="Arial" w:cs="Arial"/>
          <w:color w:val="000000" w:themeColor="text1"/>
        </w:rPr>
      </w:pPr>
    </w:p>
    <w:p w14:paraId="3A5C0907" w14:textId="77777777" w:rsidR="00973CC7" w:rsidRPr="005D6548" w:rsidRDefault="00973CC7" w:rsidP="005D6548">
      <w:pPr>
        <w:spacing w:line="360" w:lineRule="auto"/>
        <w:jc w:val="both"/>
        <w:rPr>
          <w:rFonts w:ascii="Arial" w:hAnsi="Arial" w:cs="Arial"/>
          <w:color w:val="000000" w:themeColor="text1"/>
        </w:rPr>
      </w:pPr>
    </w:p>
    <w:p w14:paraId="195E0D06" w14:textId="77777777" w:rsidR="00973CC7" w:rsidRPr="005D6548" w:rsidRDefault="00973CC7" w:rsidP="005D6548">
      <w:pPr>
        <w:spacing w:line="360" w:lineRule="auto"/>
        <w:jc w:val="both"/>
        <w:rPr>
          <w:rFonts w:ascii="Arial" w:hAnsi="Arial" w:cs="Arial"/>
          <w:color w:val="000000" w:themeColor="text1"/>
        </w:rPr>
      </w:pPr>
    </w:p>
    <w:p w14:paraId="528A62EB" w14:textId="77777777" w:rsidR="00E90A8C" w:rsidRPr="005D6548" w:rsidRDefault="00E90A8C" w:rsidP="005D6548">
      <w:pPr>
        <w:spacing w:line="360" w:lineRule="auto"/>
        <w:jc w:val="both"/>
        <w:rPr>
          <w:rFonts w:ascii="Arial" w:hAnsi="Arial" w:cs="Arial"/>
          <w:color w:val="000000" w:themeColor="text1"/>
        </w:rPr>
      </w:pPr>
    </w:p>
    <w:p w14:paraId="71C28ED7" w14:textId="77777777" w:rsidR="000232B3" w:rsidRPr="00D32F70" w:rsidRDefault="000232B3" w:rsidP="00973CC7">
      <w:pPr>
        <w:jc w:val="both"/>
        <w:rPr>
          <w:rFonts w:ascii="Arial" w:hAnsi="Arial" w:cs="Arial"/>
        </w:rPr>
      </w:pPr>
    </w:p>
    <w:sectPr w:rsidR="000232B3" w:rsidRPr="00D32F70" w:rsidSect="00827154">
      <w:footerReference w:type="default" r:id="rId38"/>
      <w:pgSz w:w="11906" w:h="16838"/>
      <w:pgMar w:top="1440" w:right="1440" w:bottom="1440" w:left="144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ED40F" w14:textId="77777777" w:rsidR="000F257A" w:rsidRDefault="000F257A" w:rsidP="001E1E50">
      <w:pPr>
        <w:spacing w:after="0" w:line="240" w:lineRule="auto"/>
      </w:pPr>
      <w:r>
        <w:separator/>
      </w:r>
    </w:p>
  </w:endnote>
  <w:endnote w:type="continuationSeparator" w:id="0">
    <w:p w14:paraId="04D09F40" w14:textId="77777777" w:rsidR="000F257A" w:rsidRDefault="000F257A" w:rsidP="001E1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hruti">
    <w:panose1 w:val="02000500000000000000"/>
    <w:charset w:val="00"/>
    <w:family w:val="swiss"/>
    <w:pitch w:val="variable"/>
    <w:sig w:usb0="0004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3662660"/>
      <w:docPartObj>
        <w:docPartGallery w:val="Page Numbers (Bottom of Page)"/>
        <w:docPartUnique/>
      </w:docPartObj>
    </w:sdtPr>
    <w:sdtEndPr>
      <w:rPr>
        <w:color w:val="7F7F7F" w:themeColor="background1" w:themeShade="7F"/>
        <w:spacing w:val="60"/>
      </w:rPr>
    </w:sdtEndPr>
    <w:sdtContent>
      <w:p w14:paraId="27AF0F8E" w14:textId="2F2198DE" w:rsidR="001E1E50" w:rsidRDefault="001E1E50">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5DFF91C3" w14:textId="77777777" w:rsidR="001E1E50" w:rsidRDefault="001E1E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269B2" w14:textId="77777777" w:rsidR="000F257A" w:rsidRDefault="000F257A" w:rsidP="001E1E50">
      <w:pPr>
        <w:spacing w:after="0" w:line="240" w:lineRule="auto"/>
      </w:pPr>
      <w:r>
        <w:separator/>
      </w:r>
    </w:p>
  </w:footnote>
  <w:footnote w:type="continuationSeparator" w:id="0">
    <w:p w14:paraId="1F7D9478" w14:textId="77777777" w:rsidR="000F257A" w:rsidRDefault="000F257A" w:rsidP="001E1E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B2D35"/>
    <w:multiLevelType w:val="hybridMultilevel"/>
    <w:tmpl w:val="0C964B0E"/>
    <w:lvl w:ilvl="0" w:tplc="DEE810BA">
      <w:start w:val="1"/>
      <w:numFmt w:val="bullet"/>
      <w:lvlText w:val="◦"/>
      <w:lvlJc w:val="left"/>
      <w:pPr>
        <w:tabs>
          <w:tab w:val="num" w:pos="720"/>
        </w:tabs>
        <w:ind w:left="720" w:hanging="360"/>
      </w:pPr>
      <w:rPr>
        <w:rFonts w:ascii="Garamond" w:hAnsi="Garamond" w:hint="default"/>
      </w:rPr>
    </w:lvl>
    <w:lvl w:ilvl="1" w:tplc="1D72EB34" w:tentative="1">
      <w:start w:val="1"/>
      <w:numFmt w:val="bullet"/>
      <w:lvlText w:val="◦"/>
      <w:lvlJc w:val="left"/>
      <w:pPr>
        <w:tabs>
          <w:tab w:val="num" w:pos="1440"/>
        </w:tabs>
        <w:ind w:left="1440" w:hanging="360"/>
      </w:pPr>
      <w:rPr>
        <w:rFonts w:ascii="Garamond" w:hAnsi="Garamond" w:hint="default"/>
      </w:rPr>
    </w:lvl>
    <w:lvl w:ilvl="2" w:tplc="D0E6BCCE" w:tentative="1">
      <w:start w:val="1"/>
      <w:numFmt w:val="bullet"/>
      <w:lvlText w:val="◦"/>
      <w:lvlJc w:val="left"/>
      <w:pPr>
        <w:tabs>
          <w:tab w:val="num" w:pos="2160"/>
        </w:tabs>
        <w:ind w:left="2160" w:hanging="360"/>
      </w:pPr>
      <w:rPr>
        <w:rFonts w:ascii="Garamond" w:hAnsi="Garamond" w:hint="default"/>
      </w:rPr>
    </w:lvl>
    <w:lvl w:ilvl="3" w:tplc="E0EEBFE4" w:tentative="1">
      <w:start w:val="1"/>
      <w:numFmt w:val="bullet"/>
      <w:lvlText w:val="◦"/>
      <w:lvlJc w:val="left"/>
      <w:pPr>
        <w:tabs>
          <w:tab w:val="num" w:pos="2880"/>
        </w:tabs>
        <w:ind w:left="2880" w:hanging="360"/>
      </w:pPr>
      <w:rPr>
        <w:rFonts w:ascii="Garamond" w:hAnsi="Garamond" w:hint="default"/>
      </w:rPr>
    </w:lvl>
    <w:lvl w:ilvl="4" w:tplc="0862D1A8" w:tentative="1">
      <w:start w:val="1"/>
      <w:numFmt w:val="bullet"/>
      <w:lvlText w:val="◦"/>
      <w:lvlJc w:val="left"/>
      <w:pPr>
        <w:tabs>
          <w:tab w:val="num" w:pos="3600"/>
        </w:tabs>
        <w:ind w:left="3600" w:hanging="360"/>
      </w:pPr>
      <w:rPr>
        <w:rFonts w:ascii="Garamond" w:hAnsi="Garamond" w:hint="default"/>
      </w:rPr>
    </w:lvl>
    <w:lvl w:ilvl="5" w:tplc="A4BE7B30" w:tentative="1">
      <w:start w:val="1"/>
      <w:numFmt w:val="bullet"/>
      <w:lvlText w:val="◦"/>
      <w:lvlJc w:val="left"/>
      <w:pPr>
        <w:tabs>
          <w:tab w:val="num" w:pos="4320"/>
        </w:tabs>
        <w:ind w:left="4320" w:hanging="360"/>
      </w:pPr>
      <w:rPr>
        <w:rFonts w:ascii="Garamond" w:hAnsi="Garamond" w:hint="default"/>
      </w:rPr>
    </w:lvl>
    <w:lvl w:ilvl="6" w:tplc="7BFCDF5E" w:tentative="1">
      <w:start w:val="1"/>
      <w:numFmt w:val="bullet"/>
      <w:lvlText w:val="◦"/>
      <w:lvlJc w:val="left"/>
      <w:pPr>
        <w:tabs>
          <w:tab w:val="num" w:pos="5040"/>
        </w:tabs>
        <w:ind w:left="5040" w:hanging="360"/>
      </w:pPr>
      <w:rPr>
        <w:rFonts w:ascii="Garamond" w:hAnsi="Garamond" w:hint="default"/>
      </w:rPr>
    </w:lvl>
    <w:lvl w:ilvl="7" w:tplc="C8AA9BC6" w:tentative="1">
      <w:start w:val="1"/>
      <w:numFmt w:val="bullet"/>
      <w:lvlText w:val="◦"/>
      <w:lvlJc w:val="left"/>
      <w:pPr>
        <w:tabs>
          <w:tab w:val="num" w:pos="5760"/>
        </w:tabs>
        <w:ind w:left="5760" w:hanging="360"/>
      </w:pPr>
      <w:rPr>
        <w:rFonts w:ascii="Garamond" w:hAnsi="Garamond" w:hint="default"/>
      </w:rPr>
    </w:lvl>
    <w:lvl w:ilvl="8" w:tplc="9BD47AAE" w:tentative="1">
      <w:start w:val="1"/>
      <w:numFmt w:val="bullet"/>
      <w:lvlText w:val="◦"/>
      <w:lvlJc w:val="left"/>
      <w:pPr>
        <w:tabs>
          <w:tab w:val="num" w:pos="6480"/>
        </w:tabs>
        <w:ind w:left="6480" w:hanging="360"/>
      </w:pPr>
      <w:rPr>
        <w:rFonts w:ascii="Garamond" w:hAnsi="Garamond" w:hint="default"/>
      </w:rPr>
    </w:lvl>
  </w:abstractNum>
  <w:abstractNum w:abstractNumId="1" w15:restartNumberingAfterBreak="0">
    <w:nsid w:val="5C8F2A70"/>
    <w:multiLevelType w:val="multilevel"/>
    <w:tmpl w:val="9BD2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3226480">
    <w:abstractNumId w:val="1"/>
  </w:num>
  <w:num w:numId="2" w16cid:durableId="2132555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576"/>
    <w:rsid w:val="00004216"/>
    <w:rsid w:val="000232B3"/>
    <w:rsid w:val="00065149"/>
    <w:rsid w:val="00096F57"/>
    <w:rsid w:val="000B11F3"/>
    <w:rsid w:val="000D4A8F"/>
    <w:rsid w:val="000F257A"/>
    <w:rsid w:val="00111844"/>
    <w:rsid w:val="00160E44"/>
    <w:rsid w:val="001A2332"/>
    <w:rsid w:val="001E1E50"/>
    <w:rsid w:val="00214600"/>
    <w:rsid w:val="002602EC"/>
    <w:rsid w:val="002E3614"/>
    <w:rsid w:val="00310E2A"/>
    <w:rsid w:val="003136D1"/>
    <w:rsid w:val="00325D70"/>
    <w:rsid w:val="0035733C"/>
    <w:rsid w:val="00376728"/>
    <w:rsid w:val="003E181E"/>
    <w:rsid w:val="003E69BB"/>
    <w:rsid w:val="0040603E"/>
    <w:rsid w:val="0043427B"/>
    <w:rsid w:val="00437609"/>
    <w:rsid w:val="00457FE4"/>
    <w:rsid w:val="00464AF3"/>
    <w:rsid w:val="004C046C"/>
    <w:rsid w:val="004C263E"/>
    <w:rsid w:val="004E6F2D"/>
    <w:rsid w:val="005124AC"/>
    <w:rsid w:val="00516D35"/>
    <w:rsid w:val="00526B9A"/>
    <w:rsid w:val="00541BC4"/>
    <w:rsid w:val="005776C0"/>
    <w:rsid w:val="005813EA"/>
    <w:rsid w:val="005A5051"/>
    <w:rsid w:val="005C2043"/>
    <w:rsid w:val="005D6548"/>
    <w:rsid w:val="00606CD4"/>
    <w:rsid w:val="00612712"/>
    <w:rsid w:val="00666DA7"/>
    <w:rsid w:val="00670B92"/>
    <w:rsid w:val="006D5373"/>
    <w:rsid w:val="007017DD"/>
    <w:rsid w:val="00734B4C"/>
    <w:rsid w:val="007372AE"/>
    <w:rsid w:val="00754DF0"/>
    <w:rsid w:val="00775A4B"/>
    <w:rsid w:val="007E30F0"/>
    <w:rsid w:val="00806EE1"/>
    <w:rsid w:val="00810B58"/>
    <w:rsid w:val="00827154"/>
    <w:rsid w:val="008D47EB"/>
    <w:rsid w:val="00903671"/>
    <w:rsid w:val="00904B57"/>
    <w:rsid w:val="009141CC"/>
    <w:rsid w:val="0093658E"/>
    <w:rsid w:val="00963803"/>
    <w:rsid w:val="00973CC7"/>
    <w:rsid w:val="009C2C1D"/>
    <w:rsid w:val="009D7042"/>
    <w:rsid w:val="009E1F95"/>
    <w:rsid w:val="00A0483F"/>
    <w:rsid w:val="00A1271A"/>
    <w:rsid w:val="00A22AB7"/>
    <w:rsid w:val="00A30FC5"/>
    <w:rsid w:val="00A85B59"/>
    <w:rsid w:val="00A95DC2"/>
    <w:rsid w:val="00AF0F30"/>
    <w:rsid w:val="00B229C5"/>
    <w:rsid w:val="00B327CF"/>
    <w:rsid w:val="00B979F1"/>
    <w:rsid w:val="00BA4BD8"/>
    <w:rsid w:val="00BF738F"/>
    <w:rsid w:val="00C54373"/>
    <w:rsid w:val="00C67A43"/>
    <w:rsid w:val="00C82724"/>
    <w:rsid w:val="00CA46D3"/>
    <w:rsid w:val="00CC76C0"/>
    <w:rsid w:val="00CE36D3"/>
    <w:rsid w:val="00CF0FCC"/>
    <w:rsid w:val="00D32F70"/>
    <w:rsid w:val="00D71355"/>
    <w:rsid w:val="00D7451A"/>
    <w:rsid w:val="00DB52D1"/>
    <w:rsid w:val="00DD4036"/>
    <w:rsid w:val="00E15893"/>
    <w:rsid w:val="00E34877"/>
    <w:rsid w:val="00E75F42"/>
    <w:rsid w:val="00E8591B"/>
    <w:rsid w:val="00E90A8C"/>
    <w:rsid w:val="00E95350"/>
    <w:rsid w:val="00EC1AF6"/>
    <w:rsid w:val="00ED7BE7"/>
    <w:rsid w:val="00EE1576"/>
    <w:rsid w:val="00EE2E7B"/>
    <w:rsid w:val="00EE5F48"/>
    <w:rsid w:val="00F43661"/>
    <w:rsid w:val="00F46AD1"/>
    <w:rsid w:val="00FA2BE9"/>
    <w:rsid w:val="00FB2D10"/>
    <w:rsid w:val="00FF0D25"/>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7B7F7"/>
  <w15:chartTrackingRefBased/>
  <w15:docId w15:val="{1BD80688-1BD1-4F41-9F7E-827FEB425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A8C"/>
  </w:style>
  <w:style w:type="paragraph" w:styleId="Heading1">
    <w:name w:val="heading 1"/>
    <w:basedOn w:val="Normal"/>
    <w:next w:val="Normal"/>
    <w:link w:val="Heading1Char"/>
    <w:autoRedefine/>
    <w:uiPriority w:val="9"/>
    <w:qFormat/>
    <w:rsid w:val="0093658E"/>
    <w:pPr>
      <w:keepNext/>
      <w:keepLines/>
      <w:spacing w:before="240" w:after="0" w:line="259" w:lineRule="auto"/>
      <w:outlineLvl w:val="0"/>
    </w:pPr>
    <w:rPr>
      <w:rFonts w:ascii="Arial" w:eastAsiaTheme="majorEastAsia" w:hAnsi="Arial" w:cstheme="majorBidi"/>
      <w:b/>
      <w:color w:val="000000" w:themeColor="text1"/>
      <w:kern w:val="0"/>
      <w:sz w:val="28"/>
      <w:szCs w:val="32"/>
      <w:lang w:eastAsia="en-GB"/>
      <w14:ligatures w14:val="none"/>
    </w:rPr>
  </w:style>
  <w:style w:type="paragraph" w:styleId="Heading2">
    <w:name w:val="heading 2"/>
    <w:next w:val="Normal"/>
    <w:link w:val="Heading2Char"/>
    <w:autoRedefine/>
    <w:uiPriority w:val="9"/>
    <w:unhideWhenUsed/>
    <w:qFormat/>
    <w:rsid w:val="009C2C1D"/>
    <w:pPr>
      <w:keepNext/>
      <w:keepLines/>
      <w:spacing w:after="152" w:line="265" w:lineRule="auto"/>
      <w:ind w:left="10" w:right="2" w:hanging="10"/>
      <w:outlineLvl w:val="1"/>
    </w:pPr>
    <w:rPr>
      <w:rFonts w:ascii="Arial" w:eastAsia="Times New Roman" w:hAnsi="Arial" w:cs="Times New Roman"/>
      <w:b/>
      <w:color w:val="000000"/>
    </w:rPr>
  </w:style>
  <w:style w:type="paragraph" w:styleId="Heading3">
    <w:name w:val="heading 3"/>
    <w:basedOn w:val="Normal"/>
    <w:next w:val="Normal"/>
    <w:link w:val="Heading3Char"/>
    <w:uiPriority w:val="9"/>
    <w:semiHidden/>
    <w:unhideWhenUsed/>
    <w:qFormat/>
    <w:rsid w:val="00EE15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15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15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15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15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15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15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58E"/>
    <w:rPr>
      <w:rFonts w:ascii="Arial" w:eastAsiaTheme="majorEastAsia" w:hAnsi="Arial" w:cstheme="majorBidi"/>
      <w:b/>
      <w:color w:val="000000" w:themeColor="text1"/>
      <w:kern w:val="0"/>
      <w:sz w:val="28"/>
      <w:szCs w:val="32"/>
      <w:lang w:eastAsia="en-GB"/>
      <w14:ligatures w14:val="none"/>
    </w:rPr>
  </w:style>
  <w:style w:type="character" w:customStyle="1" w:styleId="Heading2Char">
    <w:name w:val="Heading 2 Char"/>
    <w:basedOn w:val="DefaultParagraphFont"/>
    <w:link w:val="Heading2"/>
    <w:uiPriority w:val="9"/>
    <w:rsid w:val="009C2C1D"/>
    <w:rPr>
      <w:rFonts w:ascii="Arial" w:eastAsia="Times New Roman" w:hAnsi="Arial" w:cs="Times New Roman"/>
      <w:b/>
      <w:color w:val="000000"/>
    </w:rPr>
  </w:style>
  <w:style w:type="character" w:customStyle="1" w:styleId="Heading3Char">
    <w:name w:val="Heading 3 Char"/>
    <w:basedOn w:val="DefaultParagraphFont"/>
    <w:link w:val="Heading3"/>
    <w:uiPriority w:val="9"/>
    <w:semiHidden/>
    <w:rsid w:val="00EE15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15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15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15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15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15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1576"/>
    <w:rPr>
      <w:rFonts w:eastAsiaTheme="majorEastAsia" w:cstheme="majorBidi"/>
      <w:color w:val="272727" w:themeColor="text1" w:themeTint="D8"/>
    </w:rPr>
  </w:style>
  <w:style w:type="paragraph" w:styleId="Title">
    <w:name w:val="Title"/>
    <w:basedOn w:val="Normal"/>
    <w:next w:val="Normal"/>
    <w:link w:val="TitleChar"/>
    <w:uiPriority w:val="10"/>
    <w:qFormat/>
    <w:rsid w:val="00EE15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15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15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15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1576"/>
    <w:pPr>
      <w:spacing w:before="160"/>
      <w:jc w:val="center"/>
    </w:pPr>
    <w:rPr>
      <w:i/>
      <w:iCs/>
      <w:color w:val="404040" w:themeColor="text1" w:themeTint="BF"/>
    </w:rPr>
  </w:style>
  <w:style w:type="character" w:customStyle="1" w:styleId="QuoteChar">
    <w:name w:val="Quote Char"/>
    <w:basedOn w:val="DefaultParagraphFont"/>
    <w:link w:val="Quote"/>
    <w:uiPriority w:val="29"/>
    <w:rsid w:val="00EE1576"/>
    <w:rPr>
      <w:i/>
      <w:iCs/>
      <w:color w:val="404040" w:themeColor="text1" w:themeTint="BF"/>
    </w:rPr>
  </w:style>
  <w:style w:type="paragraph" w:styleId="ListParagraph">
    <w:name w:val="List Paragraph"/>
    <w:basedOn w:val="Normal"/>
    <w:uiPriority w:val="34"/>
    <w:qFormat/>
    <w:rsid w:val="00EE1576"/>
    <w:pPr>
      <w:ind w:left="720"/>
      <w:contextualSpacing/>
    </w:pPr>
  </w:style>
  <w:style w:type="character" w:styleId="IntenseEmphasis">
    <w:name w:val="Intense Emphasis"/>
    <w:basedOn w:val="DefaultParagraphFont"/>
    <w:uiPriority w:val="21"/>
    <w:qFormat/>
    <w:rsid w:val="00EE1576"/>
    <w:rPr>
      <w:i/>
      <w:iCs/>
      <w:color w:val="0F4761" w:themeColor="accent1" w:themeShade="BF"/>
    </w:rPr>
  </w:style>
  <w:style w:type="paragraph" w:styleId="IntenseQuote">
    <w:name w:val="Intense Quote"/>
    <w:basedOn w:val="Normal"/>
    <w:next w:val="Normal"/>
    <w:link w:val="IntenseQuoteChar"/>
    <w:uiPriority w:val="30"/>
    <w:qFormat/>
    <w:rsid w:val="00EE15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1576"/>
    <w:rPr>
      <w:i/>
      <w:iCs/>
      <w:color w:val="0F4761" w:themeColor="accent1" w:themeShade="BF"/>
    </w:rPr>
  </w:style>
  <w:style w:type="character" w:styleId="IntenseReference">
    <w:name w:val="Intense Reference"/>
    <w:basedOn w:val="DefaultParagraphFont"/>
    <w:uiPriority w:val="32"/>
    <w:qFormat/>
    <w:rsid w:val="00EE1576"/>
    <w:rPr>
      <w:b/>
      <w:bCs/>
      <w:smallCaps/>
      <w:color w:val="0F4761" w:themeColor="accent1" w:themeShade="BF"/>
      <w:spacing w:val="5"/>
    </w:rPr>
  </w:style>
  <w:style w:type="character" w:styleId="Hyperlink">
    <w:name w:val="Hyperlink"/>
    <w:basedOn w:val="DefaultParagraphFont"/>
    <w:uiPriority w:val="99"/>
    <w:unhideWhenUsed/>
    <w:rsid w:val="00973CC7"/>
    <w:rPr>
      <w:color w:val="467886" w:themeColor="hyperlink"/>
      <w:u w:val="single"/>
    </w:rPr>
  </w:style>
  <w:style w:type="character" w:styleId="UnresolvedMention">
    <w:name w:val="Unresolved Mention"/>
    <w:basedOn w:val="DefaultParagraphFont"/>
    <w:uiPriority w:val="99"/>
    <w:semiHidden/>
    <w:unhideWhenUsed/>
    <w:rsid w:val="00973CC7"/>
    <w:rPr>
      <w:color w:val="605E5C"/>
      <w:shd w:val="clear" w:color="auto" w:fill="E1DFDD"/>
    </w:rPr>
  </w:style>
  <w:style w:type="paragraph" w:styleId="TOCHeading">
    <w:name w:val="TOC Heading"/>
    <w:basedOn w:val="Heading1"/>
    <w:next w:val="Normal"/>
    <w:uiPriority w:val="39"/>
    <w:unhideWhenUsed/>
    <w:qFormat/>
    <w:rsid w:val="001E1E50"/>
    <w:pPr>
      <w:outlineLvl w:val="9"/>
    </w:pPr>
    <w:rPr>
      <w:rFonts w:asciiTheme="majorHAnsi" w:hAnsiTheme="majorHAnsi"/>
      <w:b w:val="0"/>
      <w:color w:val="0F4761" w:themeColor="accent1" w:themeShade="BF"/>
      <w:sz w:val="32"/>
    </w:rPr>
  </w:style>
  <w:style w:type="paragraph" w:styleId="TOC1">
    <w:name w:val="toc 1"/>
    <w:basedOn w:val="Normal"/>
    <w:next w:val="Normal"/>
    <w:autoRedefine/>
    <w:uiPriority w:val="39"/>
    <w:unhideWhenUsed/>
    <w:rsid w:val="001E1E50"/>
    <w:pPr>
      <w:spacing w:after="100"/>
    </w:pPr>
  </w:style>
  <w:style w:type="paragraph" w:styleId="TOC2">
    <w:name w:val="toc 2"/>
    <w:basedOn w:val="Normal"/>
    <w:next w:val="Normal"/>
    <w:autoRedefine/>
    <w:uiPriority w:val="39"/>
    <w:unhideWhenUsed/>
    <w:rsid w:val="001E1E50"/>
    <w:pPr>
      <w:spacing w:after="100"/>
      <w:ind w:left="240"/>
    </w:pPr>
  </w:style>
  <w:style w:type="paragraph" w:styleId="Header">
    <w:name w:val="header"/>
    <w:basedOn w:val="Normal"/>
    <w:link w:val="HeaderChar"/>
    <w:uiPriority w:val="99"/>
    <w:unhideWhenUsed/>
    <w:rsid w:val="001E1E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1E50"/>
  </w:style>
  <w:style w:type="paragraph" w:styleId="Footer">
    <w:name w:val="footer"/>
    <w:basedOn w:val="Normal"/>
    <w:link w:val="FooterChar"/>
    <w:uiPriority w:val="99"/>
    <w:unhideWhenUsed/>
    <w:rsid w:val="001E1E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1E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1089947224003125" TargetMode="External"/><Relationship Id="rId18" Type="http://schemas.openxmlformats.org/officeDocument/2006/relationships/hyperlink" Target="https://www.tandfonline.com/doi/abs/10.1080/02688697.2022.2152428" TargetMode="External"/><Relationship Id="rId26" Type="http://schemas.openxmlformats.org/officeDocument/2006/relationships/hyperlink" Target="https://westerneuropeanstudies.com/index.php/3/article/view/1973" TargetMode="External"/><Relationship Id="rId39" Type="http://schemas.openxmlformats.org/officeDocument/2006/relationships/fontTable" Target="fontTable.xml"/><Relationship Id="rId21" Type="http://schemas.openxmlformats.org/officeDocument/2006/relationships/hyperlink" Target="https://publishing.rcseng.ac.uk/doi/abs/10.1308/rcsbull.2021.146" TargetMode="External"/><Relationship Id="rId34" Type="http://schemas.openxmlformats.org/officeDocument/2006/relationships/hyperlink" Target="https://journals.sagepub.com/doi/abs/10.1177/2516043521992908" TargetMode="External"/><Relationship Id="rId7" Type="http://schemas.openxmlformats.org/officeDocument/2006/relationships/image" Target="media/image1.png"/><Relationship Id="rId12" Type="http://schemas.openxmlformats.org/officeDocument/2006/relationships/hyperlink" Target="https://www.thieme-connect.com/products/ejournals/html/10.1055/a-2290-0263" TargetMode="External"/><Relationship Id="rId17" Type="http://schemas.openxmlformats.org/officeDocument/2006/relationships/hyperlink" Target="https://books.google.com/books?hl=en&amp;lr=&amp;id=2MsqEAAAQBAJ&amp;oi=fnd&amp;pg=PA1&amp;dq=A+surgical+error+is+an+unintended,+preventable+mistake+that+occurs+during+the+planning+or+execution+of+an+operation,+leading+to+patient+harm+or+risk+of+harm.&amp;ots=95d82g_IEj&amp;sig=S0AMvqglbp8W61at-DAjmmWXN58" TargetMode="External"/><Relationship Id="rId25" Type="http://schemas.openxmlformats.org/officeDocument/2006/relationships/hyperlink" Target="https://link.springer.com/article/10.1007/s00268-021-06414-8" TargetMode="External"/><Relationship Id="rId33" Type="http://schemas.openxmlformats.org/officeDocument/2006/relationships/hyperlink" Target="https://www.sciencedirect.com/science/article/pii/S2405603023000225"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revista.aac.org.ar/index.php/RevArgentCirug/article/download/587/2435" TargetMode="External"/><Relationship Id="rId20" Type="http://schemas.openxmlformats.org/officeDocument/2006/relationships/hyperlink" Target="https://journals.sagepub.com/doi/abs/10.3233/JRS-220030" TargetMode="External"/><Relationship Id="rId29" Type="http://schemas.openxmlformats.org/officeDocument/2006/relationships/hyperlink" Target="https://repository.usfca.edu/dnp/27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nlinelibrary.wiley.com/doi/abs/10.1002/9781394322008.ch2" TargetMode="External"/><Relationship Id="rId24" Type="http://schemas.openxmlformats.org/officeDocument/2006/relationships/hyperlink" Target="https://www.sciencedirect.com/science/article/pii/S2949912724000321" TargetMode="External"/><Relationship Id="rId32" Type="http://schemas.openxmlformats.org/officeDocument/2006/relationships/hyperlink" Target="https://www.mdpi.com/2413-4155/7/2/79" TargetMode="External"/><Relationship Id="rId37" Type="http://schemas.openxmlformats.org/officeDocument/2006/relationships/hyperlink" Target="https://onlinelibrary.wiley.com/doi/abs/10.1155/jonm/6893336"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link.springer.com/article/10.1007/s00595-022-02580-x" TargetMode="External"/><Relationship Id="rId23" Type="http://schemas.openxmlformats.org/officeDocument/2006/relationships/hyperlink" Target="https://journals.lww.com/plasreconsurg/citation/9900/blocking_the_holes__a_systems_based_approach_to.2865.aspx" TargetMode="External"/><Relationship Id="rId28" Type="http://schemas.openxmlformats.org/officeDocument/2006/relationships/hyperlink" Target="https://link.springer.com/chapter/10.1007/978-3-031-35933-0_12" TargetMode="External"/><Relationship Id="rId36" Type="http://schemas.openxmlformats.org/officeDocument/2006/relationships/hyperlink" Target="https://books.google.com/books?hl=en&amp;lr=&amp;id=NJn5EAAAQBAJ&amp;oi=fnd&amp;pg=PA112&amp;dq=Inconsistent+implementation+of+NatSSIPs+across+different+NHS+trusts+leads+to+significant+variation+in+safety+practices,+making+some+environments+more+vulnerable+to+surgical+errors+than+others.&amp;ots=PRbHfJ8sTj&amp;sig=-057l0tGWNID3LTI1ugFu-ep3sk" TargetMode="External"/><Relationship Id="rId10" Type="http://schemas.openxmlformats.org/officeDocument/2006/relationships/hyperlink" Target="https://www.researchgate.net/profile/Mohammed-Albaadani/publication/378493830_STRATEGIC_ANALYSIS_IN_HEALTHCARE_PRACTICAL_GUIDE_APPROACH_OF_CONCEPTS_EXAMPLES_APPLICATIONS/links/65dd46faadc608480aed1b98/STRATEGIC-ANALYSIS-IN-HEALTHCARE-PRACTICAL-GUIDE-APPROACH-OF-CONCEPTS-EXAMPLES-APPLICATIONS.pdf" TargetMode="External"/><Relationship Id="rId19" Type="http://schemas.openxmlformats.org/officeDocument/2006/relationships/hyperlink" Target="https://search.proquest.com/openview/2f8e76f2db821b1f51f2ad5e3ac103fd/1?pq-origsite=gscholar&amp;cbl=2026366&amp;diss=y" TargetMode="External"/><Relationship Id="rId31" Type="http://schemas.openxmlformats.org/officeDocument/2006/relationships/hyperlink" Target="https://books.google.com/books?hl=en&amp;lr=&amp;id=SqShDwAAQBAJ&amp;oi=fnd&amp;pg=PA256&amp;dq=Five+Whys+Method+underlying+factors+that+contributed+to+the+wrong-patient+surgery+&amp;ots=tgR29nSDNm&amp;sig=ywyYuhqIHjcaZ6pOG2_2XAIKtXA" TargetMode="External"/><Relationship Id="rId4" Type="http://schemas.openxmlformats.org/officeDocument/2006/relationships/webSettings" Target="webSettings.xml"/><Relationship Id="rId9" Type="http://schemas.openxmlformats.org/officeDocument/2006/relationships/hyperlink" Target="https://meridian.allenpress.com/innovationsjournals-JQSH/article-abstract/6/2/70/492871" TargetMode="External"/><Relationship Id="rId14" Type="http://schemas.openxmlformats.org/officeDocument/2006/relationships/hyperlink" Target="https://link.springer.com/chapter/10.1007/978-3-030-18464-3_16" TargetMode="External"/><Relationship Id="rId22" Type="http://schemas.openxmlformats.org/officeDocument/2006/relationships/hyperlink" Target="https://www.academia.edu/download/122734438/latest.pdf" TargetMode="External"/><Relationship Id="rId27" Type="http://schemas.openxmlformats.org/officeDocument/2006/relationships/hyperlink" Target="https://journals.sagepub.com/doi/abs/10.3233/JRS-220055" TargetMode="External"/><Relationship Id="rId30" Type="http://schemas.openxmlformats.org/officeDocument/2006/relationships/hyperlink" Target="https://books.google.com/books?hl=en&amp;lr=&amp;id=r4pJEAAAQBAJ&amp;oi=fnd&amp;pg=PA46&amp;dq=Donabedian+Model+for+wrong-patient+and+wrong-site+surgery&amp;ots=plTVdJ9fgL&amp;sig=ZNZolOT4WByzzH7Uw9-SPad4UfQ" TargetMode="External"/><Relationship Id="rId35" Type="http://schemas.openxmlformats.org/officeDocument/2006/relationships/hyperlink" Target="https://ddd.uab.cat/record/291619" TargetMode="External"/><Relationship Id="rId8" Type="http://schemas.openxmlformats.org/officeDocument/2006/relationships/hyperlink" Target="https://academic.oup.com/intqhc/article-abstract/37/4/mzaf109/8277003"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68</TotalTime>
  <Pages>17</Pages>
  <Words>5251</Words>
  <Characters>29935</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GAZALA SHAHJADA</dc:creator>
  <cp:keywords/>
  <dc:description/>
  <cp:lastModifiedBy>Kirtan Limbachiya</cp:lastModifiedBy>
  <cp:revision>82</cp:revision>
  <dcterms:created xsi:type="dcterms:W3CDTF">2025-12-07T10:53:00Z</dcterms:created>
  <dcterms:modified xsi:type="dcterms:W3CDTF">2025-12-11T22:46:00Z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f999b555-8959-4d82-8f56-6c02922779d4</vt:lpwstr>
  </property>
</Properties>
</file>