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444" w:rsidRDefault="00795444" w:rsidP="00ED29FC">
      <w:pPr>
        <w:pStyle w:val="Title"/>
        <w:rPr>
          <w:rFonts w:eastAsia="Times New Roman"/>
        </w:rPr>
      </w:pPr>
    </w:p>
    <w:p w:rsidR="00795444" w:rsidRDefault="00795444" w:rsidP="00ED29FC">
      <w:pPr>
        <w:pStyle w:val="Title"/>
        <w:rPr>
          <w:rFonts w:eastAsia="Times New Roman"/>
        </w:rPr>
      </w:pPr>
    </w:p>
    <w:p w:rsidR="00795444" w:rsidRDefault="00795444" w:rsidP="00ED29FC">
      <w:pPr>
        <w:pStyle w:val="Title"/>
        <w:rPr>
          <w:rFonts w:eastAsia="Times New Roman"/>
        </w:rPr>
      </w:pPr>
    </w:p>
    <w:p w:rsidR="00795444" w:rsidRDefault="00795444" w:rsidP="00ED29FC">
      <w:pPr>
        <w:pStyle w:val="Title"/>
        <w:rPr>
          <w:rFonts w:eastAsia="Times New Roman"/>
        </w:rPr>
      </w:pPr>
    </w:p>
    <w:p w:rsidR="00795444" w:rsidRDefault="00795444" w:rsidP="00ED29FC">
      <w:pPr>
        <w:pStyle w:val="Title"/>
        <w:rPr>
          <w:rFonts w:eastAsia="Times New Roman"/>
        </w:rPr>
      </w:pPr>
    </w:p>
    <w:p w:rsidR="00795444" w:rsidRDefault="00795444" w:rsidP="00ED29FC">
      <w:pPr>
        <w:pStyle w:val="Title"/>
        <w:rPr>
          <w:rFonts w:eastAsia="Times New Roman"/>
        </w:rPr>
      </w:pPr>
    </w:p>
    <w:p w:rsidR="00795444" w:rsidRDefault="00795444" w:rsidP="00ED29FC">
      <w:pPr>
        <w:pStyle w:val="Title"/>
        <w:rPr>
          <w:rFonts w:eastAsia="Times New Roman"/>
        </w:rPr>
      </w:pPr>
    </w:p>
    <w:p w:rsidR="00795444" w:rsidRDefault="00795444" w:rsidP="00ED29FC">
      <w:pPr>
        <w:pStyle w:val="Title"/>
        <w:rPr>
          <w:rFonts w:eastAsia="Times New Roman"/>
        </w:rPr>
      </w:pPr>
    </w:p>
    <w:p w:rsidR="00ED29FC" w:rsidRPr="00ED29FC" w:rsidRDefault="00ED29FC" w:rsidP="00ED29FC">
      <w:pPr>
        <w:pStyle w:val="Title"/>
        <w:rPr>
          <w:rFonts w:eastAsia="Times New Roman"/>
        </w:rPr>
      </w:pPr>
      <w:r>
        <w:rPr>
          <w:rFonts w:eastAsia="Times New Roman"/>
        </w:rPr>
        <w:t>International F</w:t>
      </w:r>
      <w:r w:rsidRPr="00ED29FC">
        <w:rPr>
          <w:rFonts w:eastAsia="Times New Roman"/>
        </w:rPr>
        <w:t>inancial</w:t>
      </w:r>
      <w:r>
        <w:rPr>
          <w:rFonts w:eastAsia="Times New Roman"/>
        </w:rPr>
        <w:t xml:space="preserve"> M</w:t>
      </w:r>
      <w:r w:rsidRPr="00ED29FC">
        <w:rPr>
          <w:rFonts w:eastAsia="Times New Roman"/>
        </w:rPr>
        <w:t>anagement</w:t>
      </w:r>
    </w:p>
    <w:p w:rsidR="008D64CA" w:rsidRDefault="008D64CA" w:rsidP="00ED29FC">
      <w:pPr>
        <w:spacing w:after="0"/>
        <w:rPr>
          <w:rFonts w:eastAsia="Times New Roman" w:cs="Times New Roman"/>
          <w:b/>
          <w:color w:val="0E101A"/>
          <w:sz w:val="28"/>
          <w:szCs w:val="28"/>
        </w:rPr>
      </w:pPr>
      <w:r w:rsidRPr="008D64CA">
        <w:rPr>
          <w:rFonts w:eastAsia="Times New Roman" w:cs="Times New Roman"/>
          <w:b/>
          <w:color w:val="0E101A"/>
          <w:sz w:val="28"/>
          <w:szCs w:val="28"/>
        </w:rPr>
        <w:t xml:space="preserve">     </w:t>
      </w:r>
      <w:r>
        <w:rPr>
          <w:rFonts w:eastAsia="Times New Roman" w:cs="Times New Roman"/>
          <w:b/>
          <w:color w:val="0E101A"/>
          <w:sz w:val="28"/>
          <w:szCs w:val="28"/>
        </w:rPr>
        <w:t xml:space="preserve">                         </w:t>
      </w:r>
    </w:p>
    <w:p w:rsidR="008D64CA" w:rsidRDefault="008D64CA" w:rsidP="00ED29FC">
      <w:pPr>
        <w:spacing w:after="0"/>
        <w:rPr>
          <w:rFonts w:eastAsia="Times New Roman" w:cs="Times New Roman"/>
          <w:b/>
          <w:color w:val="0E101A"/>
          <w:sz w:val="28"/>
          <w:szCs w:val="28"/>
        </w:rPr>
      </w:pPr>
    </w:p>
    <w:p w:rsidR="008D64CA" w:rsidRDefault="008D64CA" w:rsidP="00ED29FC">
      <w:pPr>
        <w:spacing w:after="0"/>
        <w:rPr>
          <w:rFonts w:eastAsia="Times New Roman" w:cs="Times New Roman"/>
          <w:b/>
          <w:color w:val="0E101A"/>
          <w:sz w:val="28"/>
          <w:szCs w:val="28"/>
        </w:rPr>
      </w:pPr>
    </w:p>
    <w:p w:rsidR="00ED29FC" w:rsidRPr="008D64CA" w:rsidRDefault="008D64CA" w:rsidP="00ED29FC">
      <w:pPr>
        <w:spacing w:after="0"/>
        <w:rPr>
          <w:rFonts w:eastAsia="Times New Roman" w:cs="Times New Roman"/>
          <w:b/>
          <w:color w:val="0E101A"/>
          <w:sz w:val="28"/>
          <w:szCs w:val="28"/>
        </w:rPr>
      </w:pPr>
      <w:r>
        <w:rPr>
          <w:rFonts w:eastAsia="Times New Roman" w:cs="Times New Roman"/>
          <w:b/>
          <w:color w:val="0E101A"/>
          <w:sz w:val="28"/>
          <w:szCs w:val="28"/>
        </w:rPr>
        <w:t xml:space="preserve">                               </w:t>
      </w:r>
      <w:r w:rsidRPr="008D64CA">
        <w:rPr>
          <w:rFonts w:eastAsia="Times New Roman" w:cs="Times New Roman"/>
          <w:b/>
          <w:color w:val="0E101A"/>
          <w:sz w:val="28"/>
          <w:szCs w:val="28"/>
        </w:rPr>
        <w:t xml:space="preserve">  Student name: </w:t>
      </w:r>
      <w:proofErr w:type="spellStart"/>
      <w:r w:rsidRPr="008D64CA">
        <w:rPr>
          <w:rFonts w:eastAsia="Times New Roman" w:cs="Times New Roman"/>
          <w:b/>
          <w:color w:val="0E101A"/>
          <w:sz w:val="28"/>
          <w:szCs w:val="28"/>
        </w:rPr>
        <w:t>Nela</w:t>
      </w:r>
      <w:proofErr w:type="spellEnd"/>
      <w:r w:rsidRPr="008D64CA">
        <w:rPr>
          <w:rFonts w:eastAsia="Times New Roman" w:cs="Times New Roman"/>
          <w:b/>
          <w:color w:val="0E101A"/>
          <w:sz w:val="28"/>
          <w:szCs w:val="28"/>
        </w:rPr>
        <w:t xml:space="preserve"> Andreea </w:t>
      </w:r>
      <w:proofErr w:type="spellStart"/>
      <w:r w:rsidRPr="008D64CA">
        <w:rPr>
          <w:rFonts w:eastAsia="Times New Roman" w:cs="Times New Roman"/>
          <w:b/>
          <w:color w:val="0E101A"/>
          <w:sz w:val="28"/>
          <w:szCs w:val="28"/>
        </w:rPr>
        <w:t>Silitra</w:t>
      </w:r>
      <w:proofErr w:type="spellEnd"/>
    </w:p>
    <w:p w:rsidR="008D64CA" w:rsidRPr="008D64CA" w:rsidRDefault="008D64CA" w:rsidP="00ED29FC">
      <w:pPr>
        <w:spacing w:after="0"/>
        <w:rPr>
          <w:rFonts w:eastAsia="Times New Roman" w:cs="Times New Roman"/>
          <w:b/>
          <w:color w:val="0E101A"/>
          <w:sz w:val="28"/>
          <w:szCs w:val="28"/>
        </w:rPr>
      </w:pPr>
      <w:r w:rsidRPr="008D64CA">
        <w:rPr>
          <w:rFonts w:eastAsia="Times New Roman" w:cs="Times New Roman"/>
          <w:b/>
          <w:color w:val="0E101A"/>
          <w:sz w:val="28"/>
          <w:szCs w:val="28"/>
        </w:rPr>
        <w:t xml:space="preserve">       </w:t>
      </w:r>
      <w:r>
        <w:rPr>
          <w:rFonts w:eastAsia="Times New Roman" w:cs="Times New Roman"/>
          <w:b/>
          <w:color w:val="0E101A"/>
          <w:sz w:val="28"/>
          <w:szCs w:val="28"/>
        </w:rPr>
        <w:t xml:space="preserve">                         </w:t>
      </w:r>
      <w:r w:rsidRPr="008D64CA">
        <w:rPr>
          <w:rFonts w:eastAsia="Times New Roman" w:cs="Times New Roman"/>
          <w:b/>
          <w:color w:val="0E101A"/>
          <w:sz w:val="28"/>
          <w:szCs w:val="28"/>
        </w:rPr>
        <w:t xml:space="preserve"> Student number: 1912510</w:t>
      </w:r>
    </w:p>
    <w:p w:rsidR="008D64CA" w:rsidRPr="008D64CA" w:rsidRDefault="008D64CA" w:rsidP="00ED29FC">
      <w:pPr>
        <w:spacing w:after="0"/>
        <w:rPr>
          <w:rFonts w:eastAsia="Times New Roman" w:cs="Times New Roman"/>
          <w:b/>
          <w:color w:val="0E101A"/>
          <w:sz w:val="28"/>
          <w:szCs w:val="28"/>
        </w:rPr>
      </w:pPr>
      <w:r w:rsidRPr="008D64CA">
        <w:rPr>
          <w:rFonts w:eastAsia="Times New Roman" w:cs="Times New Roman"/>
          <w:b/>
          <w:color w:val="0E101A"/>
          <w:sz w:val="28"/>
          <w:szCs w:val="28"/>
        </w:rPr>
        <w:t xml:space="preserve">      </w:t>
      </w:r>
      <w:r>
        <w:rPr>
          <w:rFonts w:eastAsia="Times New Roman" w:cs="Times New Roman"/>
          <w:b/>
          <w:color w:val="0E101A"/>
          <w:sz w:val="28"/>
          <w:szCs w:val="28"/>
        </w:rPr>
        <w:t xml:space="preserve">                           </w:t>
      </w:r>
      <w:r w:rsidRPr="008D64CA">
        <w:rPr>
          <w:rFonts w:eastAsia="Times New Roman" w:cs="Times New Roman"/>
          <w:b/>
          <w:color w:val="0E101A"/>
          <w:sz w:val="28"/>
          <w:szCs w:val="28"/>
        </w:rPr>
        <w:t xml:space="preserve">Module Lecturer: Dr. </w:t>
      </w:r>
      <w:proofErr w:type="spellStart"/>
      <w:r w:rsidRPr="008D64CA">
        <w:rPr>
          <w:rFonts w:eastAsia="Times New Roman" w:cs="Times New Roman"/>
          <w:b/>
          <w:color w:val="0E101A"/>
          <w:sz w:val="28"/>
          <w:szCs w:val="28"/>
        </w:rPr>
        <w:t>Taye</w:t>
      </w:r>
      <w:proofErr w:type="spellEnd"/>
      <w:r w:rsidRPr="008D64CA">
        <w:rPr>
          <w:rFonts w:eastAsia="Times New Roman" w:cs="Times New Roman"/>
          <w:b/>
          <w:color w:val="0E101A"/>
          <w:sz w:val="28"/>
          <w:szCs w:val="28"/>
        </w:rPr>
        <w:t xml:space="preserve"> Timothy </w:t>
      </w:r>
      <w:proofErr w:type="spellStart"/>
      <w:r w:rsidRPr="008D64CA">
        <w:rPr>
          <w:rFonts w:eastAsia="Times New Roman" w:cs="Times New Roman"/>
          <w:b/>
          <w:color w:val="0E101A"/>
          <w:sz w:val="28"/>
          <w:szCs w:val="28"/>
        </w:rPr>
        <w:t>Osadiya</w:t>
      </w:r>
      <w:proofErr w:type="spellEnd"/>
    </w:p>
    <w:p w:rsidR="008D64CA" w:rsidRPr="008D64CA" w:rsidRDefault="008D64CA" w:rsidP="00ED29FC">
      <w:pPr>
        <w:spacing w:after="0"/>
        <w:rPr>
          <w:rFonts w:eastAsia="Times New Roman" w:cs="Times New Roman"/>
          <w:b/>
          <w:color w:val="0E101A"/>
          <w:sz w:val="28"/>
          <w:szCs w:val="28"/>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8D64CA" w:rsidRDefault="008D64CA" w:rsidP="00ED29FC">
      <w:pPr>
        <w:spacing w:after="0"/>
        <w:rPr>
          <w:rFonts w:eastAsia="Times New Roman" w:cs="Times New Roman"/>
          <w:color w:val="0E101A"/>
          <w:szCs w:val="24"/>
        </w:rPr>
      </w:pPr>
    </w:p>
    <w:p w:rsidR="00B81DD9" w:rsidRDefault="00B81DD9">
      <w:pPr>
        <w:spacing w:line="276" w:lineRule="auto"/>
        <w:jc w:val="left"/>
        <w:rPr>
          <w:rFonts w:eastAsia="Times New Roman" w:cs="Times New Roman"/>
          <w:b/>
          <w:color w:val="0E101A"/>
          <w:szCs w:val="24"/>
        </w:rPr>
      </w:pPr>
    </w:p>
    <w:sdt>
      <w:sdtPr>
        <w:rPr>
          <w:rFonts w:ascii="Times New Roman" w:eastAsiaTheme="minorHAnsi" w:hAnsi="Times New Roman" w:cstheme="minorBidi"/>
          <w:b w:val="0"/>
          <w:bCs w:val="0"/>
          <w:color w:val="auto"/>
          <w:sz w:val="24"/>
          <w:szCs w:val="22"/>
        </w:rPr>
        <w:id w:val="11957977"/>
        <w:docPartObj>
          <w:docPartGallery w:val="Table of Contents"/>
          <w:docPartUnique/>
        </w:docPartObj>
      </w:sdtPr>
      <w:sdtEndPr/>
      <w:sdtContent>
        <w:p w:rsidR="008D64CA" w:rsidRDefault="008D64CA">
          <w:pPr>
            <w:pStyle w:val="TOCHeading"/>
            <w:rPr>
              <w:rFonts w:ascii="Times New Roman" w:eastAsiaTheme="minorHAnsi" w:hAnsi="Times New Roman" w:cstheme="minorBidi"/>
              <w:b w:val="0"/>
              <w:bCs w:val="0"/>
              <w:color w:val="auto"/>
              <w:sz w:val="24"/>
              <w:szCs w:val="22"/>
            </w:rPr>
          </w:pPr>
        </w:p>
        <w:p w:rsidR="007D07F5" w:rsidRDefault="007D07F5">
          <w:pPr>
            <w:pStyle w:val="TOCHeading"/>
          </w:pPr>
          <w:r w:rsidRPr="007D07F5">
            <w:rPr>
              <w:color w:val="auto"/>
            </w:rPr>
            <w:t>Table of Contents</w:t>
          </w:r>
        </w:p>
        <w:p w:rsidR="007D07F5" w:rsidRDefault="007D07F5">
          <w:pPr>
            <w:pStyle w:val="TOC1"/>
            <w:tabs>
              <w:tab w:val="right" w:leader="dot" w:pos="9350"/>
            </w:tabs>
            <w:rPr>
              <w:noProof/>
            </w:rPr>
          </w:pPr>
          <w:r>
            <w:fldChar w:fldCharType="begin"/>
          </w:r>
          <w:r>
            <w:instrText xml:space="preserve"> TOC \o "1-3" \h \z \u </w:instrText>
          </w:r>
          <w:r>
            <w:fldChar w:fldCharType="separate"/>
          </w:r>
          <w:hyperlink w:anchor="_Toc97907484" w:history="1">
            <w:r w:rsidRPr="00F61CD0">
              <w:rPr>
                <w:rStyle w:val="Hyperlink"/>
                <w:rFonts w:eastAsia="Times New Roman"/>
                <w:noProof/>
              </w:rPr>
              <w:t>International financial management</w:t>
            </w:r>
            <w:r>
              <w:rPr>
                <w:noProof/>
                <w:webHidden/>
              </w:rPr>
              <w:tab/>
            </w:r>
            <w:r>
              <w:rPr>
                <w:noProof/>
                <w:webHidden/>
              </w:rPr>
              <w:fldChar w:fldCharType="begin"/>
            </w:r>
            <w:r>
              <w:rPr>
                <w:noProof/>
                <w:webHidden/>
              </w:rPr>
              <w:instrText xml:space="preserve"> PAGEREF _Toc97907484 \h </w:instrText>
            </w:r>
            <w:r>
              <w:rPr>
                <w:noProof/>
                <w:webHidden/>
              </w:rPr>
            </w:r>
            <w:r>
              <w:rPr>
                <w:noProof/>
                <w:webHidden/>
              </w:rPr>
              <w:fldChar w:fldCharType="separate"/>
            </w:r>
            <w:r>
              <w:rPr>
                <w:noProof/>
                <w:webHidden/>
              </w:rPr>
              <w:t>3</w:t>
            </w:r>
            <w:r>
              <w:rPr>
                <w:noProof/>
                <w:webHidden/>
              </w:rPr>
              <w:fldChar w:fldCharType="end"/>
            </w:r>
          </w:hyperlink>
        </w:p>
        <w:p w:rsidR="007D07F5" w:rsidRDefault="00A55CF3">
          <w:pPr>
            <w:pStyle w:val="TOC1"/>
            <w:tabs>
              <w:tab w:val="right" w:leader="dot" w:pos="9350"/>
            </w:tabs>
            <w:rPr>
              <w:noProof/>
            </w:rPr>
          </w:pPr>
          <w:hyperlink w:anchor="_Toc97907485" w:history="1">
            <w:r w:rsidR="007D07F5" w:rsidRPr="00F61CD0">
              <w:rPr>
                <w:rStyle w:val="Hyperlink"/>
                <w:rFonts w:eastAsia="Times New Roman"/>
                <w:noProof/>
              </w:rPr>
              <w:t>Importance of International financial management in Unilever PLC</w:t>
            </w:r>
            <w:r w:rsidR="007D07F5">
              <w:rPr>
                <w:noProof/>
                <w:webHidden/>
              </w:rPr>
              <w:tab/>
            </w:r>
            <w:r w:rsidR="007D07F5">
              <w:rPr>
                <w:noProof/>
                <w:webHidden/>
              </w:rPr>
              <w:fldChar w:fldCharType="begin"/>
            </w:r>
            <w:r w:rsidR="007D07F5">
              <w:rPr>
                <w:noProof/>
                <w:webHidden/>
              </w:rPr>
              <w:instrText xml:space="preserve"> PAGEREF _Toc97907485 \h </w:instrText>
            </w:r>
            <w:r w:rsidR="007D07F5">
              <w:rPr>
                <w:noProof/>
                <w:webHidden/>
              </w:rPr>
            </w:r>
            <w:r w:rsidR="007D07F5">
              <w:rPr>
                <w:noProof/>
                <w:webHidden/>
              </w:rPr>
              <w:fldChar w:fldCharType="separate"/>
            </w:r>
            <w:r w:rsidR="007D07F5">
              <w:rPr>
                <w:noProof/>
                <w:webHidden/>
              </w:rPr>
              <w:t>3</w:t>
            </w:r>
            <w:r w:rsidR="007D07F5">
              <w:rPr>
                <w:noProof/>
                <w:webHidden/>
              </w:rPr>
              <w:fldChar w:fldCharType="end"/>
            </w:r>
          </w:hyperlink>
        </w:p>
        <w:p w:rsidR="007D07F5" w:rsidRDefault="00A55CF3">
          <w:pPr>
            <w:pStyle w:val="TOC1"/>
            <w:tabs>
              <w:tab w:val="right" w:leader="dot" w:pos="9350"/>
            </w:tabs>
            <w:rPr>
              <w:noProof/>
            </w:rPr>
          </w:pPr>
          <w:hyperlink w:anchor="_Toc97907486" w:history="1">
            <w:r w:rsidR="007D07F5" w:rsidRPr="00F61CD0">
              <w:rPr>
                <w:rStyle w:val="Hyperlink"/>
                <w:rFonts w:eastAsia="Times New Roman"/>
                <w:noProof/>
              </w:rPr>
              <w:t>Challenges faced by the Unilever PLC in different international financial markets</w:t>
            </w:r>
            <w:r w:rsidR="007D07F5">
              <w:rPr>
                <w:noProof/>
                <w:webHidden/>
              </w:rPr>
              <w:tab/>
            </w:r>
            <w:r w:rsidR="007D07F5">
              <w:rPr>
                <w:noProof/>
                <w:webHidden/>
              </w:rPr>
              <w:fldChar w:fldCharType="begin"/>
            </w:r>
            <w:r w:rsidR="007D07F5">
              <w:rPr>
                <w:noProof/>
                <w:webHidden/>
              </w:rPr>
              <w:instrText xml:space="preserve"> PAGEREF _Toc97907486 \h </w:instrText>
            </w:r>
            <w:r w:rsidR="007D07F5">
              <w:rPr>
                <w:noProof/>
                <w:webHidden/>
              </w:rPr>
            </w:r>
            <w:r w:rsidR="007D07F5">
              <w:rPr>
                <w:noProof/>
                <w:webHidden/>
              </w:rPr>
              <w:fldChar w:fldCharType="separate"/>
            </w:r>
            <w:r w:rsidR="007D07F5">
              <w:rPr>
                <w:noProof/>
                <w:webHidden/>
              </w:rPr>
              <w:t>3</w:t>
            </w:r>
            <w:r w:rsidR="007D07F5">
              <w:rPr>
                <w:noProof/>
                <w:webHidden/>
              </w:rPr>
              <w:fldChar w:fldCharType="end"/>
            </w:r>
          </w:hyperlink>
        </w:p>
        <w:p w:rsidR="007D07F5" w:rsidRDefault="00A55CF3">
          <w:pPr>
            <w:pStyle w:val="TOC1"/>
            <w:tabs>
              <w:tab w:val="right" w:leader="dot" w:pos="9350"/>
            </w:tabs>
            <w:rPr>
              <w:noProof/>
            </w:rPr>
          </w:pPr>
          <w:hyperlink w:anchor="_Toc97907487" w:history="1">
            <w:r w:rsidR="007D07F5" w:rsidRPr="00F61CD0">
              <w:rPr>
                <w:rStyle w:val="Hyperlink"/>
                <w:rFonts w:eastAsia="Times New Roman"/>
                <w:noProof/>
              </w:rPr>
              <w:t>International financial management theories</w:t>
            </w:r>
            <w:r w:rsidR="007D07F5">
              <w:rPr>
                <w:noProof/>
                <w:webHidden/>
              </w:rPr>
              <w:tab/>
            </w:r>
            <w:r w:rsidR="007D07F5">
              <w:rPr>
                <w:noProof/>
                <w:webHidden/>
              </w:rPr>
              <w:fldChar w:fldCharType="begin"/>
            </w:r>
            <w:r w:rsidR="007D07F5">
              <w:rPr>
                <w:noProof/>
                <w:webHidden/>
              </w:rPr>
              <w:instrText xml:space="preserve"> PAGEREF _Toc97907487 \h </w:instrText>
            </w:r>
            <w:r w:rsidR="007D07F5">
              <w:rPr>
                <w:noProof/>
                <w:webHidden/>
              </w:rPr>
            </w:r>
            <w:r w:rsidR="007D07F5">
              <w:rPr>
                <w:noProof/>
                <w:webHidden/>
              </w:rPr>
              <w:fldChar w:fldCharType="separate"/>
            </w:r>
            <w:r w:rsidR="007D07F5">
              <w:rPr>
                <w:noProof/>
                <w:webHidden/>
              </w:rPr>
              <w:t>4</w:t>
            </w:r>
            <w:r w:rsidR="007D07F5">
              <w:rPr>
                <w:noProof/>
                <w:webHidden/>
              </w:rPr>
              <w:fldChar w:fldCharType="end"/>
            </w:r>
          </w:hyperlink>
        </w:p>
        <w:p w:rsidR="007D07F5" w:rsidRDefault="00A55CF3">
          <w:pPr>
            <w:pStyle w:val="TOC1"/>
            <w:tabs>
              <w:tab w:val="right" w:leader="dot" w:pos="9350"/>
            </w:tabs>
            <w:rPr>
              <w:noProof/>
            </w:rPr>
          </w:pPr>
          <w:hyperlink w:anchor="_Toc97907488" w:history="1">
            <w:r w:rsidR="007D07F5" w:rsidRPr="00F61CD0">
              <w:rPr>
                <w:rStyle w:val="Hyperlink"/>
                <w:rFonts w:eastAsia="Times New Roman"/>
                <w:noProof/>
              </w:rPr>
              <w:t>Dividend distribution policy</w:t>
            </w:r>
            <w:r w:rsidR="007D07F5">
              <w:rPr>
                <w:noProof/>
                <w:webHidden/>
              </w:rPr>
              <w:tab/>
            </w:r>
            <w:r w:rsidR="007D07F5">
              <w:rPr>
                <w:noProof/>
                <w:webHidden/>
              </w:rPr>
              <w:fldChar w:fldCharType="begin"/>
            </w:r>
            <w:r w:rsidR="007D07F5">
              <w:rPr>
                <w:noProof/>
                <w:webHidden/>
              </w:rPr>
              <w:instrText xml:space="preserve"> PAGEREF _Toc97907488 \h </w:instrText>
            </w:r>
            <w:r w:rsidR="007D07F5">
              <w:rPr>
                <w:noProof/>
                <w:webHidden/>
              </w:rPr>
            </w:r>
            <w:r w:rsidR="007D07F5">
              <w:rPr>
                <w:noProof/>
                <w:webHidden/>
              </w:rPr>
              <w:fldChar w:fldCharType="separate"/>
            </w:r>
            <w:r w:rsidR="007D07F5">
              <w:rPr>
                <w:noProof/>
                <w:webHidden/>
              </w:rPr>
              <w:t>5</w:t>
            </w:r>
            <w:r w:rsidR="007D07F5">
              <w:rPr>
                <w:noProof/>
                <w:webHidden/>
              </w:rPr>
              <w:fldChar w:fldCharType="end"/>
            </w:r>
          </w:hyperlink>
        </w:p>
        <w:p w:rsidR="007D07F5" w:rsidRDefault="00A55CF3">
          <w:pPr>
            <w:pStyle w:val="TOC1"/>
            <w:tabs>
              <w:tab w:val="right" w:leader="dot" w:pos="9350"/>
            </w:tabs>
            <w:rPr>
              <w:noProof/>
            </w:rPr>
          </w:pPr>
          <w:hyperlink w:anchor="_Toc97907489" w:history="1">
            <w:r w:rsidR="007D07F5" w:rsidRPr="00F61CD0">
              <w:rPr>
                <w:rStyle w:val="Hyperlink"/>
                <w:rFonts w:eastAsia="Times New Roman"/>
                <w:noProof/>
              </w:rPr>
              <w:t>Methods of appraising projects</w:t>
            </w:r>
            <w:r w:rsidR="007D07F5">
              <w:rPr>
                <w:noProof/>
                <w:webHidden/>
              </w:rPr>
              <w:tab/>
            </w:r>
            <w:r w:rsidR="007D07F5">
              <w:rPr>
                <w:noProof/>
                <w:webHidden/>
              </w:rPr>
              <w:fldChar w:fldCharType="begin"/>
            </w:r>
            <w:r w:rsidR="007D07F5">
              <w:rPr>
                <w:noProof/>
                <w:webHidden/>
              </w:rPr>
              <w:instrText xml:space="preserve"> PAGEREF _Toc97907489 \h </w:instrText>
            </w:r>
            <w:r w:rsidR="007D07F5">
              <w:rPr>
                <w:noProof/>
                <w:webHidden/>
              </w:rPr>
            </w:r>
            <w:r w:rsidR="007D07F5">
              <w:rPr>
                <w:noProof/>
                <w:webHidden/>
              </w:rPr>
              <w:fldChar w:fldCharType="separate"/>
            </w:r>
            <w:r w:rsidR="007D07F5">
              <w:rPr>
                <w:noProof/>
                <w:webHidden/>
              </w:rPr>
              <w:t>6</w:t>
            </w:r>
            <w:r w:rsidR="007D07F5">
              <w:rPr>
                <w:noProof/>
                <w:webHidden/>
              </w:rPr>
              <w:fldChar w:fldCharType="end"/>
            </w:r>
          </w:hyperlink>
        </w:p>
        <w:p w:rsidR="007D07F5" w:rsidRDefault="00A55CF3">
          <w:pPr>
            <w:pStyle w:val="TOC1"/>
            <w:tabs>
              <w:tab w:val="right" w:leader="dot" w:pos="9350"/>
            </w:tabs>
            <w:rPr>
              <w:noProof/>
            </w:rPr>
          </w:pPr>
          <w:hyperlink w:anchor="_Toc97907490" w:history="1">
            <w:r w:rsidR="007D07F5" w:rsidRPr="00F61CD0">
              <w:rPr>
                <w:rStyle w:val="Hyperlink"/>
                <w:noProof/>
              </w:rPr>
              <w:t>References</w:t>
            </w:r>
            <w:r w:rsidR="007D07F5">
              <w:rPr>
                <w:noProof/>
                <w:webHidden/>
              </w:rPr>
              <w:tab/>
            </w:r>
            <w:r w:rsidR="007D07F5">
              <w:rPr>
                <w:noProof/>
                <w:webHidden/>
              </w:rPr>
              <w:fldChar w:fldCharType="begin"/>
            </w:r>
            <w:r w:rsidR="007D07F5">
              <w:rPr>
                <w:noProof/>
                <w:webHidden/>
              </w:rPr>
              <w:instrText xml:space="preserve"> PAGEREF _Toc97907490 \h </w:instrText>
            </w:r>
            <w:r w:rsidR="007D07F5">
              <w:rPr>
                <w:noProof/>
                <w:webHidden/>
              </w:rPr>
            </w:r>
            <w:r w:rsidR="007D07F5">
              <w:rPr>
                <w:noProof/>
                <w:webHidden/>
              </w:rPr>
              <w:fldChar w:fldCharType="separate"/>
            </w:r>
            <w:r w:rsidR="007D07F5">
              <w:rPr>
                <w:noProof/>
                <w:webHidden/>
              </w:rPr>
              <w:t>8</w:t>
            </w:r>
            <w:r w:rsidR="007D07F5">
              <w:rPr>
                <w:noProof/>
                <w:webHidden/>
              </w:rPr>
              <w:fldChar w:fldCharType="end"/>
            </w:r>
          </w:hyperlink>
        </w:p>
        <w:p w:rsidR="007D07F5" w:rsidRDefault="007D07F5">
          <w:r>
            <w:fldChar w:fldCharType="end"/>
          </w:r>
        </w:p>
      </w:sdtContent>
    </w:sdt>
    <w:p w:rsidR="00465E49" w:rsidRDefault="00465E49">
      <w:pPr>
        <w:spacing w:line="276" w:lineRule="auto"/>
        <w:jc w:val="left"/>
        <w:rPr>
          <w:rFonts w:eastAsia="Times New Roman" w:cstheme="majorBidi"/>
          <w:b/>
          <w:bCs/>
          <w:sz w:val="28"/>
          <w:szCs w:val="28"/>
        </w:rPr>
      </w:pPr>
      <w:r>
        <w:rPr>
          <w:rFonts w:eastAsia="Times New Roman"/>
        </w:rPr>
        <w:br w:type="page"/>
      </w:r>
    </w:p>
    <w:p w:rsidR="00ED29FC" w:rsidRPr="00ED29FC" w:rsidRDefault="00ED29FC" w:rsidP="00B81DD9">
      <w:pPr>
        <w:pStyle w:val="Heading1"/>
        <w:rPr>
          <w:rFonts w:eastAsia="Times New Roman"/>
        </w:rPr>
      </w:pPr>
      <w:bookmarkStart w:id="0" w:name="_Toc97907484"/>
      <w:r w:rsidRPr="00ED29FC">
        <w:rPr>
          <w:rFonts w:eastAsia="Times New Roman"/>
        </w:rPr>
        <w:lastRenderedPageBreak/>
        <w:t>International financial management</w:t>
      </w:r>
      <w:bookmarkEnd w:id="0"/>
    </w:p>
    <w:p w:rsidR="00B81DD9" w:rsidRDefault="00ED29FC" w:rsidP="00B81DD9">
      <w:pPr>
        <w:spacing w:after="0"/>
        <w:rPr>
          <w:rFonts w:eastAsia="Times New Roman" w:cs="Times New Roman"/>
          <w:color w:val="0E101A"/>
          <w:szCs w:val="24"/>
        </w:rPr>
      </w:pPr>
      <w:r w:rsidRPr="00ED29FC">
        <w:rPr>
          <w:rFonts w:eastAsia="Times New Roman" w:cs="Times New Roman"/>
          <w:color w:val="0E101A"/>
          <w:szCs w:val="24"/>
        </w:rPr>
        <w:t>International financial management often refers to international finances, which would be the administration of finances in an international commercial setting, i.e., exporting and earning profit through all the conversion of foreign currency. International financial management's principal aim is to maximize shareholders' value. This would necessitate making solid investment choices which would increase the firm's worth. Financial management is most often split into 2 functions. The first one is about obtaining finances, typically known as a financing choice. This duty entails raising finances from various sources. The goal is to obtain finances at the least total price. The next, or investment choice, is focused on allocating the monies received in a way that maximizes shareholders' value. Other choices include dividend payout, capital investments, and capital requirements, among others</w:t>
      </w:r>
      <w:r w:rsidR="00F32109">
        <w:rPr>
          <w:rFonts w:eastAsia="Times New Roman" w:cs="Times New Roman"/>
          <w:color w:val="0E101A"/>
          <w:szCs w:val="24"/>
        </w:rPr>
        <w:t xml:space="preserve"> (</w:t>
      </w:r>
      <w:r w:rsidR="00F32109">
        <w:rPr>
          <w:shd w:val="clear" w:color="auto" w:fill="FFFFFF"/>
        </w:rPr>
        <w:t>Madura, 2020)</w:t>
      </w:r>
      <w:r w:rsidRPr="00ED29FC">
        <w:rPr>
          <w:rFonts w:eastAsia="Times New Roman" w:cs="Times New Roman"/>
          <w:color w:val="0E101A"/>
          <w:szCs w:val="24"/>
        </w:rPr>
        <w:t>.</w:t>
      </w:r>
    </w:p>
    <w:p w:rsidR="00ED29FC" w:rsidRPr="00B81DD9" w:rsidRDefault="00ED29FC" w:rsidP="00B81DD9">
      <w:pPr>
        <w:pStyle w:val="Heading1"/>
        <w:rPr>
          <w:rFonts w:eastAsia="Times New Roman" w:cs="Times New Roman"/>
          <w:color w:val="0E101A"/>
          <w:szCs w:val="24"/>
        </w:rPr>
      </w:pPr>
      <w:bookmarkStart w:id="1" w:name="_Toc97907485"/>
      <w:r w:rsidRPr="00ED29FC">
        <w:rPr>
          <w:rFonts w:eastAsia="Times New Roman"/>
        </w:rPr>
        <w:t>Importance of International financial management in Unilever PLC</w:t>
      </w:r>
      <w:bookmarkEnd w:id="1"/>
    </w:p>
    <w:p w:rsidR="00ED29FC" w:rsidRPr="00B81DD9" w:rsidRDefault="00ED29FC" w:rsidP="00B81DD9">
      <w:pPr>
        <w:pStyle w:val="ListParagraph"/>
        <w:numPr>
          <w:ilvl w:val="0"/>
          <w:numId w:val="3"/>
        </w:numPr>
        <w:spacing w:after="0"/>
        <w:rPr>
          <w:rFonts w:eastAsia="Times New Roman" w:cs="Times New Roman"/>
          <w:color w:val="0E101A"/>
          <w:szCs w:val="24"/>
        </w:rPr>
      </w:pPr>
      <w:r w:rsidRPr="00B81DD9">
        <w:rPr>
          <w:rFonts w:eastAsia="Times New Roman" w:cs="Times New Roman"/>
          <w:color w:val="0E101A"/>
          <w:szCs w:val="24"/>
        </w:rPr>
        <w:t>IFM aids in the calculation of currency exchange between multiple currencies and the comparative worth of every country on the basis of those currencies.</w:t>
      </w:r>
    </w:p>
    <w:p w:rsidR="00ED29FC" w:rsidRPr="00B81DD9" w:rsidRDefault="00ED29FC" w:rsidP="00B81DD9">
      <w:pPr>
        <w:pStyle w:val="ListParagraph"/>
        <w:numPr>
          <w:ilvl w:val="0"/>
          <w:numId w:val="3"/>
        </w:numPr>
        <w:spacing w:after="0"/>
        <w:rPr>
          <w:rFonts w:eastAsia="Times New Roman" w:cs="Times New Roman"/>
          <w:color w:val="0E101A"/>
          <w:szCs w:val="24"/>
        </w:rPr>
      </w:pPr>
      <w:r w:rsidRPr="00B81DD9">
        <w:rPr>
          <w:rFonts w:eastAsia="Times New Roman" w:cs="Times New Roman"/>
          <w:color w:val="0E101A"/>
          <w:szCs w:val="24"/>
        </w:rPr>
        <w:t>It helps Unilever PLC focuses on generating shareholders’ wealth, which becomes effective for Unilever PLC to recruit new money from investors.</w:t>
      </w:r>
    </w:p>
    <w:p w:rsidR="00ED29FC" w:rsidRPr="00B81DD9" w:rsidRDefault="00ED29FC" w:rsidP="00B81DD9">
      <w:pPr>
        <w:pStyle w:val="ListParagraph"/>
        <w:numPr>
          <w:ilvl w:val="0"/>
          <w:numId w:val="3"/>
        </w:numPr>
        <w:spacing w:after="0"/>
        <w:rPr>
          <w:rFonts w:eastAsia="Times New Roman" w:cs="Times New Roman"/>
          <w:color w:val="0E101A"/>
          <w:szCs w:val="24"/>
        </w:rPr>
      </w:pPr>
      <w:r w:rsidRPr="00B81DD9">
        <w:rPr>
          <w:rFonts w:eastAsia="Times New Roman" w:cs="Times New Roman"/>
          <w:color w:val="0E101A"/>
          <w:szCs w:val="24"/>
        </w:rPr>
        <w:t>It is useful for evaluating inflation rates and determining whether or not to invest in multinational debt securities.</w:t>
      </w:r>
    </w:p>
    <w:p w:rsidR="00ED29FC" w:rsidRPr="00B81DD9" w:rsidRDefault="00ED29FC" w:rsidP="00B81DD9">
      <w:pPr>
        <w:pStyle w:val="ListParagraph"/>
        <w:numPr>
          <w:ilvl w:val="0"/>
          <w:numId w:val="3"/>
        </w:numPr>
        <w:spacing w:after="0"/>
        <w:rPr>
          <w:rFonts w:eastAsia="Times New Roman" w:cs="Times New Roman"/>
          <w:color w:val="0E101A"/>
          <w:szCs w:val="24"/>
        </w:rPr>
      </w:pPr>
      <w:r w:rsidRPr="00B81DD9">
        <w:rPr>
          <w:rFonts w:eastAsia="Times New Roman" w:cs="Times New Roman"/>
          <w:color w:val="0E101A"/>
          <w:szCs w:val="24"/>
        </w:rPr>
        <w:t>It aids in comprehending the fundamentals of international institutions and keeping a healthy balance between them.</w:t>
      </w:r>
    </w:p>
    <w:p w:rsidR="00ED29FC" w:rsidRDefault="00ED29FC" w:rsidP="00B81DD9">
      <w:pPr>
        <w:pStyle w:val="ListParagraph"/>
        <w:numPr>
          <w:ilvl w:val="0"/>
          <w:numId w:val="3"/>
        </w:numPr>
        <w:spacing w:after="0"/>
        <w:rPr>
          <w:rFonts w:eastAsia="Times New Roman" w:cs="Times New Roman"/>
          <w:color w:val="0E101A"/>
          <w:szCs w:val="24"/>
        </w:rPr>
      </w:pPr>
      <w:r w:rsidRPr="00B81DD9">
        <w:rPr>
          <w:rFonts w:eastAsia="Times New Roman" w:cs="Times New Roman"/>
          <w:color w:val="0E101A"/>
          <w:szCs w:val="24"/>
        </w:rPr>
        <w:t>It helps Unilever PLC in determining the economic position of different countries as well as assessing the overseas market</w:t>
      </w:r>
      <w:r w:rsidR="000F1E4F">
        <w:rPr>
          <w:rFonts w:eastAsia="Times New Roman" w:cs="Times New Roman"/>
          <w:color w:val="0E101A"/>
          <w:szCs w:val="24"/>
        </w:rPr>
        <w:t xml:space="preserve"> (</w:t>
      </w:r>
      <w:proofErr w:type="spellStart"/>
      <w:r w:rsidR="000F1E4F">
        <w:rPr>
          <w:shd w:val="clear" w:color="auto" w:fill="FFFFFF"/>
        </w:rPr>
        <w:t>Umesi</w:t>
      </w:r>
      <w:proofErr w:type="spellEnd"/>
      <w:r w:rsidR="000F1E4F">
        <w:rPr>
          <w:shd w:val="clear" w:color="auto" w:fill="FFFFFF"/>
        </w:rPr>
        <w:t xml:space="preserve"> and </w:t>
      </w:r>
      <w:proofErr w:type="spellStart"/>
      <w:r w:rsidR="000F1E4F">
        <w:rPr>
          <w:shd w:val="clear" w:color="auto" w:fill="FFFFFF"/>
        </w:rPr>
        <w:t>Ntewo</w:t>
      </w:r>
      <w:proofErr w:type="spellEnd"/>
      <w:r w:rsidR="000F1E4F">
        <w:rPr>
          <w:shd w:val="clear" w:color="auto" w:fill="FFFFFF"/>
        </w:rPr>
        <w:t>, 2020)</w:t>
      </w:r>
      <w:r w:rsidRPr="00B81DD9">
        <w:rPr>
          <w:rFonts w:eastAsia="Times New Roman" w:cs="Times New Roman"/>
          <w:color w:val="0E101A"/>
          <w:szCs w:val="24"/>
        </w:rPr>
        <w:t>.</w:t>
      </w:r>
    </w:p>
    <w:p w:rsidR="00ED29FC" w:rsidRPr="00ED29FC" w:rsidRDefault="00ED29FC" w:rsidP="00B81DD9">
      <w:pPr>
        <w:pStyle w:val="Heading1"/>
        <w:rPr>
          <w:rFonts w:eastAsia="Times New Roman"/>
        </w:rPr>
      </w:pPr>
      <w:bookmarkStart w:id="2" w:name="_Toc97907486"/>
      <w:r w:rsidRPr="00ED29FC">
        <w:rPr>
          <w:rFonts w:eastAsia="Times New Roman"/>
        </w:rPr>
        <w:t>Challenges faced by the Unilever PLC in different international financial markets</w:t>
      </w:r>
      <w:bookmarkEnd w:id="2"/>
    </w:p>
    <w:p w:rsidR="007F6EF3" w:rsidRPr="00465E49" w:rsidRDefault="00B81DD9" w:rsidP="00465E49">
      <w:pPr>
        <w:pStyle w:val="ListParagraph"/>
        <w:numPr>
          <w:ilvl w:val="0"/>
          <w:numId w:val="4"/>
        </w:numPr>
        <w:spacing w:after="0"/>
        <w:rPr>
          <w:rFonts w:eastAsia="Times New Roman" w:cs="Times New Roman"/>
          <w:color w:val="0E101A"/>
          <w:szCs w:val="24"/>
        </w:rPr>
      </w:pPr>
      <w:r w:rsidRPr="00465E49">
        <w:rPr>
          <w:rFonts w:eastAsia="Times New Roman" w:cs="Times New Roman"/>
          <w:b/>
          <w:color w:val="0E101A"/>
          <w:szCs w:val="24"/>
        </w:rPr>
        <w:t xml:space="preserve">Increased in </w:t>
      </w:r>
      <w:r w:rsidR="00ED29FC" w:rsidRPr="00465E49">
        <w:rPr>
          <w:rFonts w:eastAsia="Times New Roman" w:cs="Times New Roman"/>
          <w:b/>
          <w:color w:val="0E101A"/>
          <w:szCs w:val="24"/>
        </w:rPr>
        <w:t>cost of raw materials due to inflation in the economy:</w:t>
      </w:r>
      <w:r w:rsidR="00ED29FC" w:rsidRPr="00465E49">
        <w:rPr>
          <w:rFonts w:eastAsia="Times New Roman" w:cs="Times New Roman"/>
          <w:color w:val="0E101A"/>
          <w:szCs w:val="24"/>
        </w:rPr>
        <w:t xml:space="preserve"> </w:t>
      </w:r>
      <w:r w:rsidRPr="00465E49">
        <w:rPr>
          <w:rFonts w:eastAsia="Times New Roman" w:cs="Times New Roman"/>
          <w:color w:val="0E101A"/>
          <w:szCs w:val="24"/>
        </w:rPr>
        <w:t>The cost</w:t>
      </w:r>
      <w:r w:rsidR="00ED29FC" w:rsidRPr="00465E49">
        <w:rPr>
          <w:rFonts w:eastAsia="Times New Roman" w:cs="Times New Roman"/>
          <w:color w:val="0E101A"/>
          <w:szCs w:val="24"/>
        </w:rPr>
        <w:t xml:space="preserve"> of raw materials</w:t>
      </w:r>
      <w:r w:rsidRPr="00465E49">
        <w:rPr>
          <w:rFonts w:eastAsia="Times New Roman" w:cs="Times New Roman"/>
          <w:color w:val="0E101A"/>
          <w:szCs w:val="24"/>
        </w:rPr>
        <w:t xml:space="preserve"> is rising</w:t>
      </w:r>
      <w:r w:rsidR="00ED29FC" w:rsidRPr="00465E49">
        <w:rPr>
          <w:rFonts w:eastAsia="Times New Roman" w:cs="Times New Roman"/>
          <w:color w:val="0E101A"/>
          <w:szCs w:val="24"/>
        </w:rPr>
        <w:t xml:space="preserve"> Unilever PLC's production costs will </w:t>
      </w:r>
      <w:r w:rsidRPr="00465E49">
        <w:rPr>
          <w:rFonts w:eastAsia="Times New Roman" w:cs="Times New Roman"/>
          <w:color w:val="0E101A"/>
          <w:szCs w:val="24"/>
        </w:rPr>
        <w:t>raise</w:t>
      </w:r>
      <w:r w:rsidR="00ED29FC" w:rsidRPr="00465E49">
        <w:rPr>
          <w:rFonts w:eastAsia="Times New Roman" w:cs="Times New Roman"/>
          <w:color w:val="0E101A"/>
          <w:szCs w:val="24"/>
        </w:rPr>
        <w:t xml:space="preserve"> as well. Inflation, transportation prices, and natural resources all have the potential to have an influence on the organization. </w:t>
      </w:r>
      <w:r w:rsidR="00ED29FC" w:rsidRPr="00465E49">
        <w:rPr>
          <w:rFonts w:eastAsia="Times New Roman" w:cs="Times New Roman"/>
          <w:color w:val="0E101A"/>
          <w:szCs w:val="24"/>
        </w:rPr>
        <w:lastRenderedPageBreak/>
        <w:t>The cost of raw materials has been experiencing an unprecedented fluctuation, owing partly to rising crude oil costs.</w:t>
      </w:r>
    </w:p>
    <w:p w:rsidR="007F6EF3" w:rsidRPr="00465E49" w:rsidRDefault="00ED29FC" w:rsidP="00465E49">
      <w:pPr>
        <w:pStyle w:val="ListParagraph"/>
        <w:numPr>
          <w:ilvl w:val="0"/>
          <w:numId w:val="4"/>
        </w:numPr>
        <w:spacing w:after="0"/>
        <w:rPr>
          <w:rFonts w:eastAsia="Times New Roman" w:cs="Times New Roman"/>
          <w:color w:val="0E101A"/>
          <w:szCs w:val="24"/>
        </w:rPr>
      </w:pPr>
      <w:r w:rsidRPr="00465E49">
        <w:rPr>
          <w:rFonts w:eastAsia="Times New Roman" w:cs="Times New Roman"/>
          <w:b/>
          <w:color w:val="0E101A"/>
          <w:szCs w:val="24"/>
        </w:rPr>
        <w:t>Competitive pricing:</w:t>
      </w:r>
      <w:r w:rsidRPr="00465E49">
        <w:rPr>
          <w:rFonts w:eastAsia="Times New Roman" w:cs="Times New Roman"/>
          <w:color w:val="0E101A"/>
          <w:szCs w:val="24"/>
        </w:rPr>
        <w:t xml:space="preserve"> Unilever PLC is up against both organized and unorganized competitors in the sector. This is a sector where purchasers have a wide range of brand options and can switch from one to the next when one is not reasonable. As the nation's inflation rate rises, businesses are forced to raise their product prices. Local manufacturers and organized players will benefit from competitive pricing</w:t>
      </w:r>
      <w:r w:rsidR="00B979DC">
        <w:rPr>
          <w:rFonts w:eastAsia="Times New Roman" w:cs="Times New Roman"/>
          <w:color w:val="0E101A"/>
          <w:szCs w:val="24"/>
        </w:rPr>
        <w:t xml:space="preserve"> (</w:t>
      </w:r>
      <w:r w:rsidR="00B979DC">
        <w:rPr>
          <w:shd w:val="clear" w:color="auto" w:fill="FFFFFF"/>
        </w:rPr>
        <w:t>Cheng, 2021)</w:t>
      </w:r>
      <w:r w:rsidRPr="00465E49">
        <w:rPr>
          <w:rFonts w:eastAsia="Times New Roman" w:cs="Times New Roman"/>
          <w:color w:val="0E101A"/>
          <w:szCs w:val="24"/>
        </w:rPr>
        <w:t>.</w:t>
      </w:r>
    </w:p>
    <w:p w:rsidR="007F6EF3" w:rsidRPr="00465E49" w:rsidRDefault="00ED29FC" w:rsidP="00465E49">
      <w:pPr>
        <w:pStyle w:val="ListParagraph"/>
        <w:numPr>
          <w:ilvl w:val="0"/>
          <w:numId w:val="4"/>
        </w:numPr>
        <w:spacing w:after="0"/>
        <w:rPr>
          <w:rFonts w:eastAsia="Times New Roman" w:cs="Times New Roman"/>
          <w:color w:val="0E101A"/>
          <w:szCs w:val="24"/>
        </w:rPr>
      </w:pPr>
      <w:r w:rsidRPr="00465E49">
        <w:rPr>
          <w:rFonts w:eastAsia="Times New Roman" w:cs="Times New Roman"/>
          <w:b/>
          <w:color w:val="0E101A"/>
          <w:szCs w:val="24"/>
        </w:rPr>
        <w:t>Political risk:</w:t>
      </w:r>
      <w:r w:rsidRPr="00465E49">
        <w:rPr>
          <w:rFonts w:eastAsia="Times New Roman" w:cs="Times New Roman"/>
          <w:color w:val="0E101A"/>
          <w:szCs w:val="24"/>
        </w:rPr>
        <w:t xml:space="preserve"> Political uncertainty is yet another issue that Unilever PLC might face in international financing. Political risk can range from the danger of economic damage (or gain) as a result of unforeseeable government decisions and perhaps other political rallies including such violence to actual repatriation of foreign-owned assets. Unilever PLC would examine political issues not only through nations where it already does business, as well as in nations where it plans to open subsidiaries. The most extreme kind of political risk occurs when a sovereign nation alters the "laws of the sport," leaving impacted parties with no other options</w:t>
      </w:r>
      <w:r w:rsidR="00DB7FB8">
        <w:rPr>
          <w:rFonts w:eastAsia="Times New Roman" w:cs="Times New Roman"/>
          <w:color w:val="0E101A"/>
          <w:szCs w:val="24"/>
        </w:rPr>
        <w:t xml:space="preserve"> (</w:t>
      </w:r>
      <w:proofErr w:type="spellStart"/>
      <w:r w:rsidR="00DB7FB8">
        <w:rPr>
          <w:shd w:val="clear" w:color="auto" w:fill="FFFFFF"/>
        </w:rPr>
        <w:t>Jiboku</w:t>
      </w:r>
      <w:proofErr w:type="spellEnd"/>
      <w:r w:rsidR="00DB7FB8">
        <w:rPr>
          <w:shd w:val="clear" w:color="auto" w:fill="FFFFFF"/>
        </w:rPr>
        <w:t>, 2018)</w:t>
      </w:r>
      <w:r w:rsidRPr="00465E49">
        <w:rPr>
          <w:rFonts w:eastAsia="Times New Roman" w:cs="Times New Roman"/>
          <w:color w:val="0E101A"/>
          <w:szCs w:val="24"/>
        </w:rPr>
        <w:t>.</w:t>
      </w:r>
    </w:p>
    <w:p w:rsidR="00ED29FC" w:rsidRPr="00465E49" w:rsidRDefault="00ED29FC" w:rsidP="00465E49">
      <w:pPr>
        <w:pStyle w:val="ListParagraph"/>
        <w:numPr>
          <w:ilvl w:val="0"/>
          <w:numId w:val="4"/>
        </w:numPr>
        <w:spacing w:after="0"/>
        <w:rPr>
          <w:rFonts w:eastAsia="Times New Roman" w:cs="Times New Roman"/>
          <w:color w:val="0E101A"/>
          <w:szCs w:val="24"/>
        </w:rPr>
      </w:pPr>
      <w:r w:rsidRPr="00465E49">
        <w:rPr>
          <w:rFonts w:eastAsia="Times New Roman" w:cs="Times New Roman"/>
          <w:b/>
          <w:color w:val="0E101A"/>
          <w:szCs w:val="24"/>
        </w:rPr>
        <w:t>Tax issues:</w:t>
      </w:r>
      <w:r w:rsidRPr="00465E49">
        <w:rPr>
          <w:rFonts w:eastAsia="Times New Roman" w:cs="Times New Roman"/>
          <w:color w:val="0E101A"/>
          <w:szCs w:val="24"/>
        </w:rPr>
        <w:t xml:space="preserve"> The after-tax investment returns are important in financial analysis. This stands true including both internal and overseas operations. The combination of receiving country’ and native country levies as well as a variety of other issues, complicate the tax problem for international capital budgeting reasons. As a result, earnings from international projects are first and foremost taxed in the host state. The incomes are therefore subjected to withholding tax at the distribution point, and then they are taxed again in the domestic country.</w:t>
      </w:r>
    </w:p>
    <w:p w:rsidR="00ED29FC" w:rsidRPr="00ED29FC" w:rsidRDefault="00ED29FC" w:rsidP="007F6EF3">
      <w:pPr>
        <w:pStyle w:val="Heading1"/>
        <w:rPr>
          <w:rFonts w:eastAsia="Times New Roman"/>
        </w:rPr>
      </w:pPr>
      <w:bookmarkStart w:id="3" w:name="_Toc97907487"/>
      <w:r w:rsidRPr="00ED29FC">
        <w:rPr>
          <w:rFonts w:eastAsia="Times New Roman"/>
        </w:rPr>
        <w:t>International financial management theories</w:t>
      </w:r>
      <w:bookmarkEnd w:id="3"/>
    </w:p>
    <w:p w:rsidR="007F6EF3" w:rsidRPr="00465E49" w:rsidRDefault="00ED29FC" w:rsidP="00465E49">
      <w:pPr>
        <w:pStyle w:val="ListParagraph"/>
        <w:numPr>
          <w:ilvl w:val="0"/>
          <w:numId w:val="5"/>
        </w:numPr>
        <w:spacing w:after="0"/>
        <w:rPr>
          <w:rFonts w:eastAsia="Times New Roman" w:cs="Times New Roman"/>
          <w:color w:val="0E101A"/>
          <w:szCs w:val="24"/>
        </w:rPr>
      </w:pPr>
      <w:r w:rsidRPr="00465E49">
        <w:rPr>
          <w:rFonts w:eastAsia="Times New Roman" w:cs="Times New Roman"/>
          <w:b/>
          <w:color w:val="0E101A"/>
          <w:szCs w:val="24"/>
        </w:rPr>
        <w:t>Interest rate parity theory:</w:t>
      </w:r>
      <w:r w:rsidRPr="00465E49">
        <w:rPr>
          <w:rFonts w:eastAsia="Times New Roman" w:cs="Times New Roman"/>
          <w:color w:val="0E101A"/>
          <w:szCs w:val="24"/>
        </w:rPr>
        <w:t xml:space="preserve"> According to this principle, the variation in exchange rate among 2 jurisdictions ought to be equivalent to the per cent change among both forward and spot currency exchange. This hypothesis holds true until money can be moved freely through one country towards another. In the procedure, dealers determine forward prices by making a comparison between one nation's currency and then another nation's currency. To be accurate, whenever the financial system and the medium of exchange seem to be in balance, any market interest rate must be equivalent to the %change in the forward terms of trade and spot currency exchange, </w:t>
      </w:r>
      <w:r w:rsidR="007F6EF3" w:rsidRPr="00465E49">
        <w:rPr>
          <w:rFonts w:eastAsia="Times New Roman" w:cs="Times New Roman"/>
          <w:color w:val="0E101A"/>
          <w:szCs w:val="24"/>
        </w:rPr>
        <w:t>and then</w:t>
      </w:r>
      <w:r w:rsidRPr="00465E49">
        <w:rPr>
          <w:rFonts w:eastAsia="Times New Roman" w:cs="Times New Roman"/>
          <w:color w:val="0E101A"/>
          <w:szCs w:val="24"/>
        </w:rPr>
        <w:t xml:space="preserve"> there will be no risk-free rate financial gain unless arbitrageurs receive </w:t>
      </w:r>
      <w:r w:rsidRPr="00465E49">
        <w:rPr>
          <w:rFonts w:eastAsia="Times New Roman" w:cs="Times New Roman"/>
          <w:color w:val="0E101A"/>
          <w:szCs w:val="24"/>
        </w:rPr>
        <w:lastRenderedPageBreak/>
        <w:t>risk-free profit. That theory is mainly concerned with the requirement of return equalization on identical mutual funds</w:t>
      </w:r>
      <w:r w:rsidR="005B018F">
        <w:rPr>
          <w:rFonts w:eastAsia="Times New Roman" w:cs="Times New Roman"/>
          <w:color w:val="0E101A"/>
          <w:szCs w:val="24"/>
        </w:rPr>
        <w:t xml:space="preserve"> (</w:t>
      </w:r>
      <w:proofErr w:type="spellStart"/>
      <w:r w:rsidR="005B018F">
        <w:rPr>
          <w:shd w:val="clear" w:color="auto" w:fill="FFFFFF"/>
        </w:rPr>
        <w:t>Ismailov</w:t>
      </w:r>
      <w:proofErr w:type="spellEnd"/>
      <w:r w:rsidR="005B018F">
        <w:rPr>
          <w:shd w:val="clear" w:color="auto" w:fill="FFFFFF"/>
        </w:rPr>
        <w:t xml:space="preserve"> and Rossi, 2018)</w:t>
      </w:r>
      <w:r w:rsidRPr="00465E49">
        <w:rPr>
          <w:rFonts w:eastAsia="Times New Roman" w:cs="Times New Roman"/>
          <w:color w:val="0E101A"/>
          <w:szCs w:val="24"/>
        </w:rPr>
        <w:t>.</w:t>
      </w:r>
    </w:p>
    <w:p w:rsidR="007F6EF3" w:rsidRPr="00465E49" w:rsidRDefault="00ED29FC" w:rsidP="00465E49">
      <w:pPr>
        <w:pStyle w:val="ListParagraph"/>
        <w:numPr>
          <w:ilvl w:val="0"/>
          <w:numId w:val="5"/>
        </w:numPr>
        <w:spacing w:after="0"/>
        <w:rPr>
          <w:rFonts w:eastAsia="Times New Roman" w:cs="Times New Roman"/>
          <w:color w:val="0E101A"/>
          <w:szCs w:val="24"/>
        </w:rPr>
      </w:pPr>
      <w:r w:rsidRPr="00465E49">
        <w:rPr>
          <w:rFonts w:eastAsia="Times New Roman" w:cs="Times New Roman"/>
          <w:b/>
          <w:color w:val="0E101A"/>
          <w:szCs w:val="24"/>
        </w:rPr>
        <w:t>Expectation theory:</w:t>
      </w:r>
      <w:r w:rsidRPr="00465E49">
        <w:rPr>
          <w:rFonts w:eastAsia="Times New Roman" w:cs="Times New Roman"/>
          <w:color w:val="0E101A"/>
          <w:szCs w:val="24"/>
        </w:rPr>
        <w:t xml:space="preserve"> According to this notion, the current forward value would be the future spot price. If this idea is correct, FR = E. (S). Economists and academics have observed that forward prices overstate the probable adjustment in the spot exchange rate depending on experience as well as studies throughout time. Whenever the forward value forecasts an increase in the near, it is overstating the future SR, and conversely, the SR should change as predicted. However, several studies have identified that whenever the forward price forecasts an increase, the spot price is more liable to collapse, and conversely</w:t>
      </w:r>
      <w:r w:rsidR="00C306A5">
        <w:rPr>
          <w:rFonts w:eastAsia="Times New Roman" w:cs="Times New Roman"/>
          <w:color w:val="0E101A"/>
          <w:szCs w:val="24"/>
        </w:rPr>
        <w:t xml:space="preserve"> (</w:t>
      </w:r>
      <w:r w:rsidR="00C306A5">
        <w:rPr>
          <w:shd w:val="clear" w:color="auto" w:fill="FFFFFF"/>
        </w:rPr>
        <w:t>Fang, 2021)</w:t>
      </w:r>
      <w:r w:rsidRPr="00465E49">
        <w:rPr>
          <w:rFonts w:eastAsia="Times New Roman" w:cs="Times New Roman"/>
          <w:color w:val="0E101A"/>
          <w:szCs w:val="24"/>
        </w:rPr>
        <w:t>.</w:t>
      </w:r>
    </w:p>
    <w:p w:rsidR="007F6EF3" w:rsidRPr="00465E49" w:rsidRDefault="00ED29FC" w:rsidP="00465E49">
      <w:pPr>
        <w:pStyle w:val="ListParagraph"/>
        <w:numPr>
          <w:ilvl w:val="0"/>
          <w:numId w:val="5"/>
        </w:numPr>
        <w:spacing w:after="0"/>
        <w:rPr>
          <w:rFonts w:eastAsia="Times New Roman" w:cs="Times New Roman"/>
          <w:color w:val="0E101A"/>
          <w:szCs w:val="24"/>
        </w:rPr>
      </w:pPr>
      <w:r w:rsidRPr="00465E49">
        <w:rPr>
          <w:rFonts w:eastAsia="Times New Roman" w:cs="Times New Roman"/>
          <w:b/>
          <w:color w:val="0E101A"/>
          <w:szCs w:val="24"/>
        </w:rPr>
        <w:t>Corporate financial theory:</w:t>
      </w:r>
      <w:r w:rsidRPr="00465E49">
        <w:rPr>
          <w:rFonts w:eastAsia="Times New Roman" w:cs="Times New Roman"/>
          <w:color w:val="0E101A"/>
          <w:szCs w:val="24"/>
        </w:rPr>
        <w:t xml:space="preserve"> As per the corporate financial concept, the projected cash flows accessible to the investor determine the project's worth. As a result, the parent international must only evaluate future profits that are remitted net of any transfer charges, since only those funds could be utilized to pay more interest including corporate distributions at residence, pay down the company's debt, and expand.</w:t>
      </w:r>
    </w:p>
    <w:p w:rsidR="00ED29FC" w:rsidRPr="00465E49" w:rsidRDefault="00ED29FC" w:rsidP="00465E49">
      <w:pPr>
        <w:pStyle w:val="ListParagraph"/>
        <w:numPr>
          <w:ilvl w:val="0"/>
          <w:numId w:val="5"/>
        </w:numPr>
        <w:spacing w:after="0"/>
        <w:rPr>
          <w:rFonts w:eastAsia="Times New Roman" w:cs="Times New Roman"/>
          <w:color w:val="0E101A"/>
          <w:szCs w:val="24"/>
        </w:rPr>
      </w:pPr>
      <w:r w:rsidRPr="00465E49">
        <w:rPr>
          <w:rFonts w:eastAsia="Times New Roman" w:cs="Times New Roman"/>
          <w:b/>
          <w:color w:val="0E101A"/>
          <w:szCs w:val="24"/>
        </w:rPr>
        <w:t>Efficient market hypothesis theory:</w:t>
      </w:r>
      <w:r w:rsidRPr="00465E49">
        <w:rPr>
          <w:rFonts w:eastAsia="Times New Roman" w:cs="Times New Roman"/>
          <w:color w:val="0E101A"/>
          <w:szCs w:val="24"/>
        </w:rPr>
        <w:t xml:space="preserve"> Share prices, according to the efficient market hypothesis (EMH) represent all relevant data. On transactions, stocks should start trading at their current market value, according to the EMH. EMH supporters say that investment in a low-cost, passively strategy benefits investors. According to the efficient market theory, new knowledge enters the marketplace and is quickly represented in share prices; </w:t>
      </w:r>
      <w:proofErr w:type="gramStart"/>
      <w:r w:rsidRPr="00465E49">
        <w:rPr>
          <w:rFonts w:eastAsia="Times New Roman" w:cs="Times New Roman"/>
          <w:color w:val="0E101A"/>
          <w:szCs w:val="24"/>
        </w:rPr>
        <w:t>therefore</w:t>
      </w:r>
      <w:proofErr w:type="gramEnd"/>
      <w:r w:rsidRPr="00465E49">
        <w:rPr>
          <w:rFonts w:eastAsia="Times New Roman" w:cs="Times New Roman"/>
          <w:color w:val="0E101A"/>
          <w:szCs w:val="24"/>
        </w:rPr>
        <w:t xml:space="preserve"> neither mechanical nor structural analysis can produce excess profits</w:t>
      </w:r>
      <w:r w:rsidR="0056079D">
        <w:rPr>
          <w:rFonts w:eastAsia="Times New Roman" w:cs="Times New Roman"/>
          <w:color w:val="0E101A"/>
          <w:szCs w:val="24"/>
        </w:rPr>
        <w:t xml:space="preserve"> (</w:t>
      </w:r>
      <w:r w:rsidR="0056079D">
        <w:rPr>
          <w:shd w:val="clear" w:color="auto" w:fill="FFFFFF"/>
        </w:rPr>
        <w:t>Ying et al., 2019)</w:t>
      </w:r>
      <w:r w:rsidRPr="00465E49">
        <w:rPr>
          <w:rFonts w:eastAsia="Times New Roman" w:cs="Times New Roman"/>
          <w:color w:val="0E101A"/>
          <w:szCs w:val="24"/>
        </w:rPr>
        <w:t>.</w:t>
      </w:r>
    </w:p>
    <w:p w:rsidR="00ED29FC" w:rsidRPr="00ED29FC" w:rsidRDefault="00ED29FC" w:rsidP="007F6EF3">
      <w:pPr>
        <w:pStyle w:val="Heading1"/>
        <w:rPr>
          <w:rFonts w:eastAsia="Times New Roman"/>
        </w:rPr>
      </w:pPr>
      <w:bookmarkStart w:id="4" w:name="_Toc97907488"/>
      <w:r w:rsidRPr="00ED29FC">
        <w:rPr>
          <w:rFonts w:eastAsia="Times New Roman"/>
        </w:rPr>
        <w:t>Dividend distribution policy</w:t>
      </w:r>
      <w:bookmarkEnd w:id="4"/>
    </w:p>
    <w:p w:rsidR="00ED29FC" w:rsidRDefault="00ED29FC" w:rsidP="00ED29FC">
      <w:pPr>
        <w:spacing w:after="0"/>
        <w:rPr>
          <w:rFonts w:eastAsia="Times New Roman" w:cs="Times New Roman"/>
          <w:color w:val="0E101A"/>
          <w:szCs w:val="24"/>
        </w:rPr>
      </w:pPr>
      <w:r w:rsidRPr="00ED29FC">
        <w:rPr>
          <w:rFonts w:eastAsia="Times New Roman" w:cs="Times New Roman"/>
          <w:color w:val="0E101A"/>
          <w:szCs w:val="24"/>
        </w:rPr>
        <w:t xml:space="preserve">Unilever PLC announced that it will switch beyond paying an additional interim and total dividend to 4 quarterly payments, which would be announced including the quarterly reports. It went on to say that the adjustment would "better match payouts with the company's cash flow creation." Unilever PLC’s Dividend Distribution Policy ensures that it transfers cash flows from operations to investors in excess of its current and predictable needs over time. The Unilever PLC will seek to pay shareholders a continuous source of dividends which is in their longest single interests. Dividends will be paid out from the company's net profit after tax for the present year. The Board might examine using retained earnings towards dividend distribution in particular instances, </w:t>
      </w:r>
      <w:r w:rsidRPr="00ED29FC">
        <w:rPr>
          <w:rFonts w:eastAsia="Times New Roman" w:cs="Times New Roman"/>
          <w:color w:val="0E101A"/>
          <w:szCs w:val="24"/>
        </w:rPr>
        <w:lastRenderedPageBreak/>
        <w:t>including but are not restricted to loss following tax in any given fiscal year, according to legal requirements</w:t>
      </w:r>
      <w:r w:rsidR="00975BF5">
        <w:rPr>
          <w:rFonts w:eastAsia="Times New Roman" w:cs="Times New Roman"/>
          <w:color w:val="0E101A"/>
          <w:szCs w:val="24"/>
        </w:rPr>
        <w:t xml:space="preserve"> (</w:t>
      </w:r>
      <w:proofErr w:type="spellStart"/>
      <w:r w:rsidR="00975BF5">
        <w:rPr>
          <w:shd w:val="clear" w:color="auto" w:fill="FFFFFF"/>
        </w:rPr>
        <w:t>Pattiruhu</w:t>
      </w:r>
      <w:proofErr w:type="spellEnd"/>
      <w:r w:rsidR="00975BF5">
        <w:rPr>
          <w:shd w:val="clear" w:color="auto" w:fill="FFFFFF"/>
        </w:rPr>
        <w:t xml:space="preserve"> and PAAIS, 2020)</w:t>
      </w:r>
      <w:r w:rsidRPr="00ED29FC">
        <w:rPr>
          <w:rFonts w:eastAsia="Times New Roman" w:cs="Times New Roman"/>
          <w:color w:val="0E101A"/>
          <w:szCs w:val="24"/>
        </w:rPr>
        <w:t>.</w:t>
      </w:r>
    </w:p>
    <w:p w:rsidR="00ED29FC" w:rsidRPr="00ED29FC" w:rsidRDefault="00ED29FC" w:rsidP="007F6EF3">
      <w:pPr>
        <w:pStyle w:val="Heading1"/>
        <w:rPr>
          <w:rFonts w:eastAsia="Times New Roman"/>
        </w:rPr>
      </w:pPr>
      <w:bookmarkStart w:id="5" w:name="_Toc97907489"/>
      <w:r w:rsidRPr="00ED29FC">
        <w:rPr>
          <w:rFonts w:eastAsia="Times New Roman"/>
        </w:rPr>
        <w:t>Methods of appraising projects</w:t>
      </w:r>
      <w:bookmarkEnd w:id="5"/>
      <w:r w:rsidRPr="00ED29FC">
        <w:rPr>
          <w:rFonts w:eastAsia="Times New Roman"/>
        </w:rPr>
        <w:t>          </w:t>
      </w:r>
    </w:p>
    <w:p w:rsidR="007F6EF3" w:rsidRPr="00EC2BA9" w:rsidRDefault="00ED29FC" w:rsidP="00EC2BA9">
      <w:pPr>
        <w:pStyle w:val="ListParagraph"/>
        <w:numPr>
          <w:ilvl w:val="0"/>
          <w:numId w:val="6"/>
        </w:numPr>
        <w:spacing w:after="0"/>
        <w:rPr>
          <w:rFonts w:eastAsia="Times New Roman" w:cs="Times New Roman"/>
          <w:color w:val="0E101A"/>
          <w:szCs w:val="24"/>
        </w:rPr>
      </w:pPr>
      <w:r w:rsidRPr="00EC2BA9">
        <w:rPr>
          <w:rFonts w:eastAsia="Times New Roman" w:cs="Times New Roman"/>
          <w:b/>
          <w:color w:val="0E101A"/>
          <w:szCs w:val="24"/>
        </w:rPr>
        <w:t>Economic analysis:</w:t>
      </w:r>
      <w:r w:rsidRPr="00EC2BA9">
        <w:rPr>
          <w:rFonts w:eastAsia="Times New Roman" w:cs="Times New Roman"/>
          <w:color w:val="0E101A"/>
          <w:szCs w:val="24"/>
        </w:rPr>
        <w:t xml:space="preserve"> Project variables addressed in economic research comprise resource requirements, productivity improvement, expected sales, range of estimates, and likely profits. It is claimed that a Unilever PLC has a profitability target in mind, which will regulate other aspects of the economy such as sales, acquisitions, and expenses. Then it has to be determined how many sales are required to achieve the desired profit. Without a doubt, the desire for the goods will be evaluated in order to forecast sales volume. As a result, demand for the product must be thoroughly defined, as it is, to a large degree, the determining element in the development's feasibility</w:t>
      </w:r>
      <w:r w:rsidR="00DC0B05">
        <w:rPr>
          <w:rFonts w:eastAsia="Times New Roman" w:cs="Times New Roman"/>
          <w:color w:val="0E101A"/>
          <w:szCs w:val="24"/>
        </w:rPr>
        <w:t xml:space="preserve"> (</w:t>
      </w:r>
      <w:proofErr w:type="spellStart"/>
      <w:r w:rsidR="00DC0B05">
        <w:rPr>
          <w:shd w:val="clear" w:color="auto" w:fill="FFFFFF"/>
        </w:rPr>
        <w:t>Afonasova</w:t>
      </w:r>
      <w:proofErr w:type="spellEnd"/>
      <w:r w:rsidR="00DC0B05">
        <w:rPr>
          <w:shd w:val="clear" w:color="auto" w:fill="FFFFFF"/>
        </w:rPr>
        <w:t xml:space="preserve"> et al., 2019)</w:t>
      </w:r>
      <w:r w:rsidRPr="00EC2BA9">
        <w:rPr>
          <w:rFonts w:eastAsia="Times New Roman" w:cs="Times New Roman"/>
          <w:color w:val="0E101A"/>
          <w:szCs w:val="24"/>
        </w:rPr>
        <w:t>.</w:t>
      </w:r>
    </w:p>
    <w:p w:rsidR="00ED29FC" w:rsidRPr="00EC2BA9" w:rsidRDefault="00ED29FC" w:rsidP="00EC2BA9">
      <w:pPr>
        <w:pStyle w:val="ListParagraph"/>
        <w:numPr>
          <w:ilvl w:val="0"/>
          <w:numId w:val="6"/>
        </w:numPr>
        <w:spacing w:after="0"/>
        <w:rPr>
          <w:rFonts w:eastAsia="Times New Roman" w:cs="Times New Roman"/>
          <w:color w:val="0E101A"/>
          <w:szCs w:val="24"/>
        </w:rPr>
      </w:pPr>
      <w:r w:rsidRPr="00EC2BA9">
        <w:rPr>
          <w:rFonts w:eastAsia="Times New Roman" w:cs="Times New Roman"/>
          <w:b/>
          <w:color w:val="0E101A"/>
          <w:szCs w:val="24"/>
        </w:rPr>
        <w:t>Technical feasibility:</w:t>
      </w:r>
      <w:r w:rsidRPr="00EC2BA9">
        <w:rPr>
          <w:rFonts w:eastAsia="Times New Roman" w:cs="Times New Roman"/>
          <w:color w:val="0E101A"/>
          <w:szCs w:val="24"/>
        </w:rPr>
        <w:t xml:space="preserve"> When evaluating a proposal, the technical performance of the project must also be factored in. In its most basic form, technical feasibility refers to the ability of the planned facilities and equipment to create the output within the established parameters. In terms of know-how, it relates to the accessibility of a pool of Unilever PLC’s expertise to operate the intended plants and apparatus. When it comes to international technical collaboration, it's important for Unilever PLC to be aware of the current legislative rules, which provide a list of items that only such collaborative effort is permitted under specified contract terms. As a result, Unilever PLC considering overseas collaboration should review these legal rules in light of their specific ideas</w:t>
      </w:r>
      <w:r w:rsidR="00BC31FC">
        <w:rPr>
          <w:rFonts w:eastAsia="Times New Roman" w:cs="Times New Roman"/>
          <w:color w:val="0E101A"/>
          <w:szCs w:val="24"/>
        </w:rPr>
        <w:t xml:space="preserve"> (</w:t>
      </w:r>
      <w:r w:rsidR="00BC31FC">
        <w:rPr>
          <w:shd w:val="clear" w:color="auto" w:fill="FFFFFF"/>
        </w:rPr>
        <w:t>BANSAH, 2019)</w:t>
      </w:r>
      <w:r w:rsidRPr="00EC2BA9">
        <w:rPr>
          <w:rFonts w:eastAsia="Times New Roman" w:cs="Times New Roman"/>
          <w:color w:val="0E101A"/>
          <w:szCs w:val="24"/>
        </w:rPr>
        <w:t>.</w:t>
      </w:r>
    </w:p>
    <w:p w:rsidR="00ED29FC" w:rsidRPr="00EC2BA9" w:rsidRDefault="00ED29FC" w:rsidP="00EC2BA9">
      <w:pPr>
        <w:pStyle w:val="ListParagraph"/>
        <w:numPr>
          <w:ilvl w:val="0"/>
          <w:numId w:val="6"/>
        </w:numPr>
        <w:spacing w:after="0"/>
        <w:rPr>
          <w:rFonts w:eastAsia="Times New Roman" w:cs="Times New Roman"/>
          <w:color w:val="0E101A"/>
          <w:szCs w:val="24"/>
        </w:rPr>
      </w:pPr>
      <w:r w:rsidRPr="00EC2BA9">
        <w:rPr>
          <w:rFonts w:eastAsia="Times New Roman" w:cs="Times New Roman"/>
          <w:b/>
          <w:color w:val="0E101A"/>
          <w:szCs w:val="24"/>
        </w:rPr>
        <w:t>Market analysis:</w:t>
      </w:r>
      <w:r w:rsidRPr="00EC2BA9">
        <w:rPr>
          <w:rFonts w:eastAsia="Times New Roman" w:cs="Times New Roman"/>
          <w:color w:val="0E101A"/>
          <w:szCs w:val="24"/>
        </w:rPr>
        <w:t xml:space="preserve"> Unilever PLC must predict the potential demand for the products before it can begin production. Since output has no worth for the creator</w:t>
      </w:r>
      <w:r w:rsidR="007F6EF3" w:rsidRPr="00EC2BA9">
        <w:rPr>
          <w:rFonts w:eastAsia="Times New Roman" w:cs="Times New Roman"/>
          <w:color w:val="0E101A"/>
          <w:szCs w:val="24"/>
        </w:rPr>
        <w:t>,</w:t>
      </w:r>
      <w:r w:rsidRPr="00EC2BA9">
        <w:rPr>
          <w:rFonts w:eastAsia="Times New Roman" w:cs="Times New Roman"/>
          <w:color w:val="0E101A"/>
          <w:szCs w:val="24"/>
        </w:rPr>
        <w:t xml:space="preserve"> unless it has been consumed. Whereas if evidence of the dessert is in the consumption, then the evidence was of all manufacturing would be in the advertising. As a result, knowing the expected marketplace again for units to be produced will become a critical component of every business strategy. These approaches used by Unilever PLC to predict the market opportunity, referred to as 'demand forecasting' within 'Managerial Economics,' vary from basic to complex</w:t>
      </w:r>
      <w:r w:rsidR="009128F3">
        <w:rPr>
          <w:rFonts w:eastAsia="Times New Roman" w:cs="Times New Roman"/>
          <w:color w:val="0E101A"/>
          <w:szCs w:val="24"/>
        </w:rPr>
        <w:t xml:space="preserve"> (</w:t>
      </w:r>
      <w:proofErr w:type="spellStart"/>
      <w:r w:rsidR="009128F3">
        <w:rPr>
          <w:shd w:val="clear" w:color="auto" w:fill="FFFFFF"/>
        </w:rPr>
        <w:t>Kostiuchenko</w:t>
      </w:r>
      <w:proofErr w:type="spellEnd"/>
      <w:r w:rsidR="009128F3">
        <w:rPr>
          <w:shd w:val="clear" w:color="auto" w:fill="FFFFFF"/>
        </w:rPr>
        <w:t xml:space="preserve"> and </w:t>
      </w:r>
      <w:proofErr w:type="spellStart"/>
      <w:r w:rsidR="009128F3">
        <w:rPr>
          <w:shd w:val="clear" w:color="auto" w:fill="FFFFFF"/>
        </w:rPr>
        <w:t>Zakorko</w:t>
      </w:r>
      <w:proofErr w:type="spellEnd"/>
      <w:r w:rsidR="009128F3">
        <w:rPr>
          <w:shd w:val="clear" w:color="auto" w:fill="FFFFFF"/>
        </w:rPr>
        <w:t>, 2019)</w:t>
      </w:r>
      <w:r w:rsidRPr="00EC2BA9">
        <w:rPr>
          <w:rFonts w:eastAsia="Times New Roman" w:cs="Times New Roman"/>
          <w:color w:val="0E101A"/>
          <w:szCs w:val="24"/>
        </w:rPr>
        <w:t>.</w:t>
      </w:r>
    </w:p>
    <w:p w:rsidR="007F6EF3" w:rsidRPr="00ED29FC" w:rsidRDefault="007F6EF3" w:rsidP="00ED29FC">
      <w:pPr>
        <w:spacing w:after="0"/>
        <w:rPr>
          <w:rFonts w:eastAsia="Times New Roman" w:cs="Times New Roman"/>
          <w:color w:val="0E101A"/>
          <w:szCs w:val="24"/>
        </w:rPr>
      </w:pPr>
    </w:p>
    <w:p w:rsidR="00ED29FC" w:rsidRPr="00ED29FC" w:rsidRDefault="00ED29FC" w:rsidP="00ED29FC">
      <w:pPr>
        <w:spacing w:after="0"/>
        <w:rPr>
          <w:rFonts w:eastAsia="Times New Roman" w:cs="Times New Roman"/>
          <w:color w:val="0E101A"/>
          <w:szCs w:val="24"/>
        </w:rPr>
      </w:pPr>
      <w:r w:rsidRPr="00ED29FC">
        <w:rPr>
          <w:rFonts w:eastAsia="Times New Roman" w:cs="Times New Roman"/>
          <w:color w:val="0E101A"/>
          <w:szCs w:val="24"/>
        </w:rPr>
        <w:lastRenderedPageBreak/>
        <w:t>It helps Unilever PLC in the attainment of cer</w:t>
      </w:r>
      <w:r w:rsidR="00AD5EFB">
        <w:rPr>
          <w:rFonts w:eastAsia="Times New Roman" w:cs="Times New Roman"/>
          <w:color w:val="0E101A"/>
          <w:szCs w:val="24"/>
        </w:rPr>
        <w:t xml:space="preserve">tain and projected outcomes, </w:t>
      </w:r>
      <w:proofErr w:type="gramStart"/>
      <w:r w:rsidR="00AD5EFB">
        <w:rPr>
          <w:rFonts w:eastAsia="Times New Roman" w:cs="Times New Roman"/>
          <w:color w:val="0E101A"/>
          <w:szCs w:val="24"/>
        </w:rPr>
        <w:t xml:space="preserve">it </w:t>
      </w:r>
      <w:bookmarkStart w:id="6" w:name="_GoBack"/>
      <w:bookmarkEnd w:id="6"/>
      <w:r w:rsidR="00AD5EFB">
        <w:rPr>
          <w:rFonts w:eastAsia="Times New Roman" w:cs="Times New Roman"/>
          <w:color w:val="0E101A"/>
          <w:szCs w:val="24"/>
        </w:rPr>
        <w:t xml:space="preserve"> </w:t>
      </w:r>
      <w:r w:rsidRPr="00ED29FC">
        <w:rPr>
          <w:rFonts w:eastAsia="Times New Roman" w:cs="Times New Roman"/>
          <w:color w:val="0E101A"/>
          <w:szCs w:val="24"/>
        </w:rPr>
        <w:t>helps</w:t>
      </w:r>
      <w:proofErr w:type="gramEnd"/>
      <w:r w:rsidRPr="00ED29FC">
        <w:rPr>
          <w:rFonts w:eastAsia="Times New Roman" w:cs="Times New Roman"/>
          <w:color w:val="0E101A"/>
          <w:szCs w:val="24"/>
        </w:rPr>
        <w:t xml:space="preserve"> Unilever PLC determines whether or no</w:t>
      </w:r>
      <w:r w:rsidR="00AD5EFB">
        <w:rPr>
          <w:rFonts w:eastAsia="Times New Roman" w:cs="Times New Roman"/>
          <w:color w:val="0E101A"/>
          <w:szCs w:val="24"/>
        </w:rPr>
        <w:t>t the projects are desirable, it</w:t>
      </w:r>
      <w:r w:rsidRPr="00ED29FC">
        <w:rPr>
          <w:rFonts w:eastAsia="Times New Roman" w:cs="Times New Roman"/>
          <w:color w:val="0E101A"/>
          <w:szCs w:val="24"/>
        </w:rPr>
        <w:t xml:space="preserve"> gives data that can be used to determine if a </w:t>
      </w:r>
      <w:r w:rsidR="00AD5EFB">
        <w:rPr>
          <w:rFonts w:eastAsia="Times New Roman" w:cs="Times New Roman"/>
          <w:color w:val="0E101A"/>
          <w:szCs w:val="24"/>
        </w:rPr>
        <w:t>project is successful or not, it</w:t>
      </w:r>
      <w:r w:rsidRPr="00ED29FC">
        <w:rPr>
          <w:rFonts w:eastAsia="Times New Roman" w:cs="Times New Roman"/>
          <w:color w:val="0E101A"/>
          <w:szCs w:val="24"/>
        </w:rPr>
        <w:t xml:space="preserve"> makes use of established norms to estimate the likelihood of a project's final outcome.</w:t>
      </w:r>
    </w:p>
    <w:p w:rsidR="00B46D1C" w:rsidRDefault="00B46D1C" w:rsidP="00ED29FC"/>
    <w:p w:rsidR="00795444" w:rsidRDefault="00795444">
      <w:pPr>
        <w:spacing w:line="276" w:lineRule="auto"/>
        <w:jc w:val="left"/>
        <w:rPr>
          <w:rFonts w:eastAsiaTheme="majorEastAsia" w:cstheme="majorBidi"/>
          <w:b/>
          <w:bCs/>
          <w:sz w:val="28"/>
          <w:szCs w:val="28"/>
        </w:rPr>
      </w:pPr>
      <w:r>
        <w:br w:type="page"/>
      </w:r>
    </w:p>
    <w:p w:rsidR="00795444" w:rsidRDefault="00C41F51" w:rsidP="00795444">
      <w:pPr>
        <w:pStyle w:val="Heading1"/>
      </w:pPr>
      <w:bookmarkStart w:id="7" w:name="_Toc97907490"/>
      <w:r>
        <w:lastRenderedPageBreak/>
        <w:t>References</w:t>
      </w:r>
      <w:bookmarkEnd w:id="7"/>
    </w:p>
    <w:p w:rsidR="007D07F5" w:rsidRPr="00F32109" w:rsidRDefault="007D07F5" w:rsidP="007D07F5">
      <w:pPr>
        <w:pStyle w:val="ListParagraph"/>
        <w:numPr>
          <w:ilvl w:val="0"/>
          <w:numId w:val="8"/>
        </w:numPr>
        <w:rPr>
          <w:shd w:val="clear" w:color="auto" w:fill="FFFFFF"/>
        </w:rPr>
      </w:pPr>
      <w:proofErr w:type="spellStart"/>
      <w:r w:rsidRPr="00F32109">
        <w:rPr>
          <w:shd w:val="clear" w:color="auto" w:fill="FFFFFF"/>
        </w:rPr>
        <w:t>Afonasova</w:t>
      </w:r>
      <w:proofErr w:type="spellEnd"/>
      <w:r w:rsidRPr="00F32109">
        <w:rPr>
          <w:shd w:val="clear" w:color="auto" w:fill="FFFFFF"/>
        </w:rPr>
        <w:t xml:space="preserve">, M.A., </w:t>
      </w:r>
      <w:proofErr w:type="spellStart"/>
      <w:r w:rsidRPr="00F32109">
        <w:rPr>
          <w:shd w:val="clear" w:color="auto" w:fill="FFFFFF"/>
        </w:rPr>
        <w:t>Panfilova</w:t>
      </w:r>
      <w:proofErr w:type="spellEnd"/>
      <w:r w:rsidRPr="00F32109">
        <w:rPr>
          <w:shd w:val="clear" w:color="auto" w:fill="FFFFFF"/>
        </w:rPr>
        <w:t xml:space="preserve">, E.E., </w:t>
      </w:r>
      <w:proofErr w:type="spellStart"/>
      <w:r w:rsidRPr="00F32109">
        <w:rPr>
          <w:shd w:val="clear" w:color="auto" w:fill="FFFFFF"/>
        </w:rPr>
        <w:t>Galichkina</w:t>
      </w:r>
      <w:proofErr w:type="spellEnd"/>
      <w:r w:rsidRPr="00F32109">
        <w:rPr>
          <w:shd w:val="clear" w:color="auto" w:fill="FFFFFF"/>
        </w:rPr>
        <w:t xml:space="preserve">, M.A. and </w:t>
      </w:r>
      <w:proofErr w:type="spellStart"/>
      <w:r w:rsidRPr="00F32109">
        <w:rPr>
          <w:shd w:val="clear" w:color="auto" w:fill="FFFFFF"/>
        </w:rPr>
        <w:t>Ślusarczyk</w:t>
      </w:r>
      <w:proofErr w:type="spellEnd"/>
      <w:r w:rsidRPr="00F32109">
        <w:rPr>
          <w:shd w:val="clear" w:color="auto" w:fill="FFFFFF"/>
        </w:rPr>
        <w:t>, B., 2019. Digitalization in economy and innovation: The effect on social and economic processes. </w:t>
      </w:r>
      <w:r w:rsidRPr="00F32109">
        <w:rPr>
          <w:i/>
          <w:iCs/>
          <w:shd w:val="clear" w:color="auto" w:fill="FFFFFF"/>
        </w:rPr>
        <w:t>Polish Journal of Management Studies</w:t>
      </w:r>
      <w:r w:rsidRPr="00F32109">
        <w:rPr>
          <w:shd w:val="clear" w:color="auto" w:fill="FFFFFF"/>
        </w:rPr>
        <w:t>, </w:t>
      </w:r>
      <w:r w:rsidRPr="00F32109">
        <w:rPr>
          <w:i/>
          <w:iCs/>
          <w:shd w:val="clear" w:color="auto" w:fill="FFFFFF"/>
        </w:rPr>
        <w:t>19</w:t>
      </w:r>
      <w:r w:rsidRPr="00F32109">
        <w:rPr>
          <w:shd w:val="clear" w:color="auto" w:fill="FFFFFF"/>
        </w:rPr>
        <w:t>.</w:t>
      </w:r>
    </w:p>
    <w:p w:rsidR="007D07F5" w:rsidRPr="00F32109" w:rsidRDefault="007D07F5" w:rsidP="007D07F5">
      <w:pPr>
        <w:pStyle w:val="ListParagraph"/>
        <w:numPr>
          <w:ilvl w:val="0"/>
          <w:numId w:val="8"/>
        </w:numPr>
        <w:rPr>
          <w:shd w:val="clear" w:color="auto" w:fill="FFFFFF"/>
        </w:rPr>
      </w:pPr>
      <w:r w:rsidRPr="00F32109">
        <w:rPr>
          <w:shd w:val="clear" w:color="auto" w:fill="FFFFFF"/>
        </w:rPr>
        <w:t>BANSAH, E.K., 2019. Developing a Promotion Strategy for a New Product: Using Three Firms in Nigeria.</w:t>
      </w:r>
    </w:p>
    <w:p w:rsidR="007D07F5" w:rsidRPr="007D07F5" w:rsidRDefault="007D07F5" w:rsidP="007D07F5">
      <w:pPr>
        <w:pStyle w:val="ListParagraph"/>
        <w:numPr>
          <w:ilvl w:val="0"/>
          <w:numId w:val="8"/>
        </w:numPr>
        <w:rPr>
          <w:shd w:val="clear" w:color="auto" w:fill="FFFFFF"/>
        </w:rPr>
      </w:pPr>
      <w:r w:rsidRPr="007D07F5">
        <w:rPr>
          <w:shd w:val="clear" w:color="auto" w:fill="FFFFFF"/>
        </w:rPr>
        <w:t>Cheng, Y., 2021. Analysis on the Opportunities and Challenges of Unilever's Differentiated Competition by Using SWOT and PEST. In </w:t>
      </w:r>
      <w:r w:rsidRPr="007D07F5">
        <w:rPr>
          <w:i/>
          <w:iCs/>
          <w:shd w:val="clear" w:color="auto" w:fill="FFFFFF"/>
        </w:rPr>
        <w:t>6th International Conference on Economics, Management, Law and Education (EMLE 2020)</w:t>
      </w:r>
      <w:r w:rsidRPr="007D07F5">
        <w:rPr>
          <w:shd w:val="clear" w:color="auto" w:fill="FFFFFF"/>
        </w:rPr>
        <w:t> (pp. 280-284). Atlantis Press.</w:t>
      </w:r>
    </w:p>
    <w:p w:rsidR="007D07F5" w:rsidRPr="00F32109" w:rsidRDefault="007D07F5" w:rsidP="007D07F5">
      <w:pPr>
        <w:pStyle w:val="ListParagraph"/>
        <w:numPr>
          <w:ilvl w:val="0"/>
          <w:numId w:val="8"/>
        </w:numPr>
      </w:pPr>
      <w:r w:rsidRPr="00F32109">
        <w:rPr>
          <w:shd w:val="clear" w:color="auto" w:fill="FFFFFF"/>
        </w:rPr>
        <w:t>Fang, Y., 2021, June. Research on HR management based on RNN expectation theory. In </w:t>
      </w:r>
      <w:r w:rsidRPr="00F32109">
        <w:rPr>
          <w:i/>
          <w:iCs/>
          <w:shd w:val="clear" w:color="auto" w:fill="FFFFFF"/>
        </w:rPr>
        <w:t>Journal of Physics: Conference Series</w:t>
      </w:r>
      <w:r w:rsidRPr="00F32109">
        <w:rPr>
          <w:shd w:val="clear" w:color="auto" w:fill="FFFFFF"/>
        </w:rPr>
        <w:t> (Vol. 1941, No. 1, p. 012013). IOP Publishing.</w:t>
      </w:r>
    </w:p>
    <w:p w:rsidR="007D07F5" w:rsidRPr="00F32109" w:rsidRDefault="007D07F5" w:rsidP="007D07F5">
      <w:pPr>
        <w:pStyle w:val="ListParagraph"/>
        <w:numPr>
          <w:ilvl w:val="0"/>
          <w:numId w:val="8"/>
        </w:numPr>
        <w:rPr>
          <w:shd w:val="clear" w:color="auto" w:fill="FFFFFF"/>
        </w:rPr>
      </w:pPr>
      <w:proofErr w:type="spellStart"/>
      <w:r w:rsidRPr="00F32109">
        <w:rPr>
          <w:shd w:val="clear" w:color="auto" w:fill="FFFFFF"/>
        </w:rPr>
        <w:t>Ismailov</w:t>
      </w:r>
      <w:proofErr w:type="spellEnd"/>
      <w:r w:rsidRPr="00F32109">
        <w:rPr>
          <w:shd w:val="clear" w:color="auto" w:fill="FFFFFF"/>
        </w:rPr>
        <w:t>, A. and Rossi, B., 2018. Uncertainty and deviations from uncovered interest rate parity. </w:t>
      </w:r>
      <w:r w:rsidRPr="00F32109">
        <w:rPr>
          <w:i/>
          <w:iCs/>
          <w:shd w:val="clear" w:color="auto" w:fill="FFFFFF"/>
        </w:rPr>
        <w:t>Journal of International Money and Finance</w:t>
      </w:r>
      <w:r w:rsidRPr="00F32109">
        <w:rPr>
          <w:shd w:val="clear" w:color="auto" w:fill="FFFFFF"/>
        </w:rPr>
        <w:t>, </w:t>
      </w:r>
      <w:r w:rsidRPr="00F32109">
        <w:rPr>
          <w:i/>
          <w:iCs/>
          <w:shd w:val="clear" w:color="auto" w:fill="FFFFFF"/>
        </w:rPr>
        <w:t>88</w:t>
      </w:r>
      <w:r w:rsidRPr="00F32109">
        <w:rPr>
          <w:shd w:val="clear" w:color="auto" w:fill="FFFFFF"/>
        </w:rPr>
        <w:t>, pp.242-259.</w:t>
      </w:r>
    </w:p>
    <w:p w:rsidR="007D07F5" w:rsidRPr="007D07F5" w:rsidRDefault="007D07F5" w:rsidP="007D07F5">
      <w:pPr>
        <w:pStyle w:val="ListParagraph"/>
        <w:numPr>
          <w:ilvl w:val="0"/>
          <w:numId w:val="8"/>
        </w:numPr>
        <w:rPr>
          <w:shd w:val="clear" w:color="auto" w:fill="FFFFFF"/>
        </w:rPr>
      </w:pPr>
      <w:proofErr w:type="spellStart"/>
      <w:r w:rsidRPr="007D07F5">
        <w:rPr>
          <w:shd w:val="clear" w:color="auto" w:fill="FFFFFF"/>
        </w:rPr>
        <w:t>Jiboku</w:t>
      </w:r>
      <w:proofErr w:type="spellEnd"/>
      <w:r w:rsidRPr="007D07F5">
        <w:rPr>
          <w:shd w:val="clear" w:color="auto" w:fill="FFFFFF"/>
        </w:rPr>
        <w:t xml:space="preserve">, J.O., 2018. Multinational corporations and skills development in Nigeria: the case of </w:t>
      </w:r>
      <w:proofErr w:type="spellStart"/>
      <w:r w:rsidRPr="007D07F5">
        <w:rPr>
          <w:shd w:val="clear" w:color="auto" w:fill="FFFFFF"/>
        </w:rPr>
        <w:t>unilever</w:t>
      </w:r>
      <w:proofErr w:type="spellEnd"/>
      <w:r w:rsidRPr="007D07F5">
        <w:rPr>
          <w:shd w:val="clear" w:color="auto" w:fill="FFFFFF"/>
        </w:rPr>
        <w:t xml:space="preserve"> Nigeria PLC. </w:t>
      </w:r>
      <w:r w:rsidRPr="007D07F5">
        <w:rPr>
          <w:i/>
          <w:iCs/>
          <w:shd w:val="clear" w:color="auto" w:fill="FFFFFF"/>
        </w:rPr>
        <w:t>AFRREV IJAH: An International Journal of Arts and Humanities</w:t>
      </w:r>
      <w:r w:rsidRPr="007D07F5">
        <w:rPr>
          <w:shd w:val="clear" w:color="auto" w:fill="FFFFFF"/>
        </w:rPr>
        <w:t>, </w:t>
      </w:r>
      <w:r w:rsidRPr="007D07F5">
        <w:rPr>
          <w:i/>
          <w:iCs/>
          <w:shd w:val="clear" w:color="auto" w:fill="FFFFFF"/>
        </w:rPr>
        <w:t>7</w:t>
      </w:r>
      <w:r w:rsidRPr="007D07F5">
        <w:rPr>
          <w:shd w:val="clear" w:color="auto" w:fill="FFFFFF"/>
        </w:rPr>
        <w:t>(1), pp.29-40.</w:t>
      </w:r>
    </w:p>
    <w:p w:rsidR="007D07F5" w:rsidRPr="00F32109" w:rsidRDefault="007D07F5" w:rsidP="007D07F5">
      <w:pPr>
        <w:pStyle w:val="ListParagraph"/>
        <w:numPr>
          <w:ilvl w:val="0"/>
          <w:numId w:val="8"/>
        </w:numPr>
        <w:rPr>
          <w:shd w:val="clear" w:color="auto" w:fill="FFFFFF"/>
        </w:rPr>
      </w:pPr>
      <w:proofErr w:type="spellStart"/>
      <w:r w:rsidRPr="00F32109">
        <w:rPr>
          <w:shd w:val="clear" w:color="auto" w:fill="FFFFFF"/>
        </w:rPr>
        <w:t>Kostiuchenko</w:t>
      </w:r>
      <w:proofErr w:type="spellEnd"/>
      <w:r w:rsidRPr="00F32109">
        <w:rPr>
          <w:shd w:val="clear" w:color="auto" w:fill="FFFFFF"/>
        </w:rPr>
        <w:t xml:space="preserve">, N.M. and </w:t>
      </w:r>
      <w:proofErr w:type="spellStart"/>
      <w:r w:rsidRPr="00F32109">
        <w:rPr>
          <w:shd w:val="clear" w:color="auto" w:fill="FFFFFF"/>
        </w:rPr>
        <w:t>Zakorko</w:t>
      </w:r>
      <w:proofErr w:type="spellEnd"/>
      <w:r w:rsidRPr="00F32109">
        <w:rPr>
          <w:shd w:val="clear" w:color="auto" w:fill="FFFFFF"/>
        </w:rPr>
        <w:t>, A.A., 2019. Transnational companies' strategic planning in the context of the Global Sustainable Development Goals.</w:t>
      </w:r>
    </w:p>
    <w:p w:rsidR="007D07F5" w:rsidRPr="007D07F5" w:rsidRDefault="007D07F5" w:rsidP="007D07F5">
      <w:pPr>
        <w:pStyle w:val="ListParagraph"/>
        <w:numPr>
          <w:ilvl w:val="0"/>
          <w:numId w:val="8"/>
        </w:numPr>
        <w:rPr>
          <w:shd w:val="clear" w:color="auto" w:fill="FFFFFF"/>
        </w:rPr>
      </w:pPr>
      <w:r w:rsidRPr="007D07F5">
        <w:rPr>
          <w:shd w:val="clear" w:color="auto" w:fill="FFFFFF"/>
        </w:rPr>
        <w:t>Madura, J., 2020. </w:t>
      </w:r>
      <w:r w:rsidRPr="007D07F5">
        <w:rPr>
          <w:i/>
          <w:iCs/>
          <w:shd w:val="clear" w:color="auto" w:fill="FFFFFF"/>
        </w:rPr>
        <w:t>International financial management</w:t>
      </w:r>
      <w:r w:rsidRPr="007D07F5">
        <w:rPr>
          <w:shd w:val="clear" w:color="auto" w:fill="FFFFFF"/>
        </w:rPr>
        <w:t>. Cengage Learning.</w:t>
      </w:r>
    </w:p>
    <w:p w:rsidR="007D07F5" w:rsidRPr="00F32109" w:rsidRDefault="007D07F5" w:rsidP="007D07F5">
      <w:pPr>
        <w:pStyle w:val="ListParagraph"/>
        <w:numPr>
          <w:ilvl w:val="0"/>
          <w:numId w:val="8"/>
        </w:numPr>
        <w:rPr>
          <w:shd w:val="clear" w:color="auto" w:fill="FFFFFF"/>
        </w:rPr>
      </w:pPr>
      <w:proofErr w:type="spellStart"/>
      <w:r w:rsidRPr="00F32109">
        <w:rPr>
          <w:shd w:val="clear" w:color="auto" w:fill="FFFFFF"/>
        </w:rPr>
        <w:t>Pattiruhu</w:t>
      </w:r>
      <w:proofErr w:type="spellEnd"/>
      <w:r w:rsidRPr="00F32109">
        <w:rPr>
          <w:shd w:val="clear" w:color="auto" w:fill="FFFFFF"/>
        </w:rPr>
        <w:t>, J.R. and PAAIS, M., 2020. Effect of liquidity, profitability, leverage, and firm size on dividend policy. </w:t>
      </w:r>
      <w:r w:rsidRPr="00F32109">
        <w:rPr>
          <w:i/>
          <w:iCs/>
          <w:shd w:val="clear" w:color="auto" w:fill="FFFFFF"/>
        </w:rPr>
        <w:t>The Journal of Asian Finance, Economics, and Business</w:t>
      </w:r>
      <w:r w:rsidRPr="00F32109">
        <w:rPr>
          <w:shd w:val="clear" w:color="auto" w:fill="FFFFFF"/>
        </w:rPr>
        <w:t>, </w:t>
      </w:r>
      <w:r w:rsidRPr="00F32109">
        <w:rPr>
          <w:i/>
          <w:iCs/>
          <w:shd w:val="clear" w:color="auto" w:fill="FFFFFF"/>
        </w:rPr>
        <w:t>7</w:t>
      </w:r>
      <w:r w:rsidRPr="00F32109">
        <w:rPr>
          <w:shd w:val="clear" w:color="auto" w:fill="FFFFFF"/>
        </w:rPr>
        <w:t>(10), pp.35-42.</w:t>
      </w:r>
    </w:p>
    <w:p w:rsidR="007D07F5" w:rsidRPr="007D07F5" w:rsidRDefault="007D07F5" w:rsidP="007D07F5">
      <w:pPr>
        <w:pStyle w:val="ListParagraph"/>
        <w:numPr>
          <w:ilvl w:val="0"/>
          <w:numId w:val="8"/>
        </w:numPr>
        <w:rPr>
          <w:shd w:val="clear" w:color="auto" w:fill="FFFFFF"/>
        </w:rPr>
      </w:pPr>
      <w:proofErr w:type="spellStart"/>
      <w:r w:rsidRPr="007D07F5">
        <w:rPr>
          <w:shd w:val="clear" w:color="auto" w:fill="FFFFFF"/>
        </w:rPr>
        <w:t>Umesi</w:t>
      </w:r>
      <w:proofErr w:type="spellEnd"/>
      <w:r w:rsidRPr="007D07F5">
        <w:rPr>
          <w:shd w:val="clear" w:color="auto" w:fill="FFFFFF"/>
        </w:rPr>
        <w:t xml:space="preserve">, E. and </w:t>
      </w:r>
      <w:proofErr w:type="spellStart"/>
      <w:r w:rsidRPr="007D07F5">
        <w:rPr>
          <w:shd w:val="clear" w:color="auto" w:fill="FFFFFF"/>
        </w:rPr>
        <w:t>Ntewo</w:t>
      </w:r>
      <w:proofErr w:type="spellEnd"/>
      <w:r w:rsidRPr="007D07F5">
        <w:rPr>
          <w:shd w:val="clear" w:color="auto" w:fill="FFFFFF"/>
        </w:rPr>
        <w:t>, A., 2020. A COMPARATIVE ANALYSIS OF FINANCIAL PERFORMANCE OF SELECTED COMPANIES IN NIGERIA’S FCMG INDUSTRY.</w:t>
      </w:r>
    </w:p>
    <w:p w:rsidR="007D07F5" w:rsidRPr="009128F3" w:rsidRDefault="007D07F5" w:rsidP="007D07F5">
      <w:pPr>
        <w:pStyle w:val="ListParagraph"/>
        <w:numPr>
          <w:ilvl w:val="0"/>
          <w:numId w:val="8"/>
        </w:numPr>
      </w:pPr>
      <w:r w:rsidRPr="007D07F5">
        <w:rPr>
          <w:shd w:val="clear" w:color="auto" w:fill="FFFFFF"/>
        </w:rPr>
        <w:t xml:space="preserve">Ying, Q., </w:t>
      </w:r>
      <w:proofErr w:type="spellStart"/>
      <w:r w:rsidRPr="007D07F5">
        <w:rPr>
          <w:shd w:val="clear" w:color="auto" w:fill="FFFFFF"/>
        </w:rPr>
        <w:t>Yousaf</w:t>
      </w:r>
      <w:proofErr w:type="spellEnd"/>
      <w:r w:rsidRPr="007D07F5">
        <w:rPr>
          <w:shd w:val="clear" w:color="auto" w:fill="FFFFFF"/>
        </w:rPr>
        <w:t>, T., Ain, Q.U., Akhtar, Y. and Rasheed, M.S., 2019. Stock investment and excess returns: a critical review in the light of the efficient market hypothesis. </w:t>
      </w:r>
      <w:r w:rsidRPr="007D07F5">
        <w:rPr>
          <w:i/>
          <w:iCs/>
          <w:shd w:val="clear" w:color="auto" w:fill="FFFFFF"/>
        </w:rPr>
        <w:t>Journal of Risk and Financial Management</w:t>
      </w:r>
      <w:r w:rsidRPr="007D07F5">
        <w:rPr>
          <w:shd w:val="clear" w:color="auto" w:fill="FFFFFF"/>
        </w:rPr>
        <w:t>, </w:t>
      </w:r>
      <w:r w:rsidRPr="007D07F5">
        <w:rPr>
          <w:i/>
          <w:iCs/>
          <w:shd w:val="clear" w:color="auto" w:fill="FFFFFF"/>
        </w:rPr>
        <w:t>12</w:t>
      </w:r>
      <w:r w:rsidRPr="007D07F5">
        <w:rPr>
          <w:shd w:val="clear" w:color="auto" w:fill="FFFFFF"/>
        </w:rPr>
        <w:t>(2), p.97.</w:t>
      </w:r>
    </w:p>
    <w:sectPr w:rsidR="007D07F5" w:rsidRPr="009128F3" w:rsidSect="00795444">
      <w:footerReference w:type="default" r:id="rId8"/>
      <w:pgSz w:w="12240" w:h="15840"/>
      <w:pgMar w:top="1440" w:right="1440" w:bottom="1440" w:left="1440" w:header="720" w:footer="720" w:gutter="0"/>
      <w:pgBorders w:offsetFrom="page">
        <w:top w:val="single" w:sz="18" w:space="24" w:color="auto" w:shadow="1"/>
        <w:left w:val="single" w:sz="18" w:space="24" w:color="auto" w:shadow="1"/>
        <w:bottom w:val="single" w:sz="18" w:space="24" w:color="auto" w:shadow="1"/>
        <w:right w:val="single" w:sz="1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CF3" w:rsidRDefault="00A55CF3" w:rsidP="00795444">
      <w:pPr>
        <w:spacing w:after="0" w:line="240" w:lineRule="auto"/>
      </w:pPr>
      <w:r>
        <w:separator/>
      </w:r>
    </w:p>
  </w:endnote>
  <w:endnote w:type="continuationSeparator" w:id="0">
    <w:p w:rsidR="00A55CF3" w:rsidRDefault="00A55CF3" w:rsidP="00795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7976"/>
      <w:docPartObj>
        <w:docPartGallery w:val="Page Numbers (Bottom of Page)"/>
        <w:docPartUnique/>
      </w:docPartObj>
    </w:sdtPr>
    <w:sdtEndPr/>
    <w:sdtContent>
      <w:p w:rsidR="00795444" w:rsidRDefault="00114F31">
        <w:pPr>
          <w:pStyle w:val="Footer"/>
          <w:jc w:val="center"/>
        </w:pPr>
        <w:r>
          <w:fldChar w:fldCharType="begin"/>
        </w:r>
        <w:r>
          <w:instrText xml:space="preserve"> PAGE   \* MERGEFORMAT </w:instrText>
        </w:r>
        <w:r>
          <w:fldChar w:fldCharType="separate"/>
        </w:r>
        <w:r w:rsidR="00AD5EFB">
          <w:rPr>
            <w:noProof/>
          </w:rPr>
          <w:t>1</w:t>
        </w:r>
        <w:r>
          <w:rPr>
            <w:noProof/>
          </w:rPr>
          <w:fldChar w:fldCharType="end"/>
        </w:r>
      </w:p>
    </w:sdtContent>
  </w:sdt>
  <w:p w:rsidR="00795444" w:rsidRDefault="007954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CF3" w:rsidRDefault="00A55CF3" w:rsidP="00795444">
      <w:pPr>
        <w:spacing w:after="0" w:line="240" w:lineRule="auto"/>
      </w:pPr>
      <w:r>
        <w:separator/>
      </w:r>
    </w:p>
  </w:footnote>
  <w:footnote w:type="continuationSeparator" w:id="0">
    <w:p w:rsidR="00A55CF3" w:rsidRDefault="00A55CF3" w:rsidP="00795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DB0"/>
    <w:multiLevelType w:val="hybridMultilevel"/>
    <w:tmpl w:val="3D28B4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31456B"/>
    <w:multiLevelType w:val="hybridMultilevel"/>
    <w:tmpl w:val="C9B243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A294EC4"/>
    <w:multiLevelType w:val="hybridMultilevel"/>
    <w:tmpl w:val="E6528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7E01AE"/>
    <w:multiLevelType w:val="hybridMultilevel"/>
    <w:tmpl w:val="5B543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B031392"/>
    <w:multiLevelType w:val="hybridMultilevel"/>
    <w:tmpl w:val="F1E8D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413194D"/>
    <w:multiLevelType w:val="multilevel"/>
    <w:tmpl w:val="8BF2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4657F5"/>
    <w:multiLevelType w:val="hybridMultilevel"/>
    <w:tmpl w:val="503EBF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7600222"/>
    <w:multiLevelType w:val="hybridMultilevel"/>
    <w:tmpl w:val="2222F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7"/>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29D"/>
    <w:rsid w:val="000F1E4F"/>
    <w:rsid w:val="00114F31"/>
    <w:rsid w:val="00171ABD"/>
    <w:rsid w:val="002408B6"/>
    <w:rsid w:val="002903B5"/>
    <w:rsid w:val="002C43B4"/>
    <w:rsid w:val="002E00CF"/>
    <w:rsid w:val="003262BE"/>
    <w:rsid w:val="003729D3"/>
    <w:rsid w:val="003808A4"/>
    <w:rsid w:val="0039442B"/>
    <w:rsid w:val="003C2746"/>
    <w:rsid w:val="003F09B0"/>
    <w:rsid w:val="00465E49"/>
    <w:rsid w:val="00476C9F"/>
    <w:rsid w:val="00485041"/>
    <w:rsid w:val="004A038C"/>
    <w:rsid w:val="004A3972"/>
    <w:rsid w:val="0054341E"/>
    <w:rsid w:val="0056079D"/>
    <w:rsid w:val="00561687"/>
    <w:rsid w:val="0057601A"/>
    <w:rsid w:val="005B018F"/>
    <w:rsid w:val="00601590"/>
    <w:rsid w:val="00630705"/>
    <w:rsid w:val="00655281"/>
    <w:rsid w:val="00673C69"/>
    <w:rsid w:val="00680D66"/>
    <w:rsid w:val="00682F57"/>
    <w:rsid w:val="006E4EDE"/>
    <w:rsid w:val="00723730"/>
    <w:rsid w:val="0073629D"/>
    <w:rsid w:val="00795444"/>
    <w:rsid w:val="007D07F5"/>
    <w:rsid w:val="007F6EF3"/>
    <w:rsid w:val="008D64CA"/>
    <w:rsid w:val="008F514F"/>
    <w:rsid w:val="009128F3"/>
    <w:rsid w:val="00975BF5"/>
    <w:rsid w:val="009E33AE"/>
    <w:rsid w:val="009E4289"/>
    <w:rsid w:val="009E47BB"/>
    <w:rsid w:val="00A21607"/>
    <w:rsid w:val="00A50D35"/>
    <w:rsid w:val="00A55CF3"/>
    <w:rsid w:val="00A72B25"/>
    <w:rsid w:val="00AC0DF8"/>
    <w:rsid w:val="00AD5EFB"/>
    <w:rsid w:val="00B370BB"/>
    <w:rsid w:val="00B40CC6"/>
    <w:rsid w:val="00B42D31"/>
    <w:rsid w:val="00B46D1C"/>
    <w:rsid w:val="00B81DD9"/>
    <w:rsid w:val="00B979DC"/>
    <w:rsid w:val="00BC31FC"/>
    <w:rsid w:val="00C306A5"/>
    <w:rsid w:val="00C41F51"/>
    <w:rsid w:val="00C67074"/>
    <w:rsid w:val="00CC4949"/>
    <w:rsid w:val="00CE198B"/>
    <w:rsid w:val="00D37872"/>
    <w:rsid w:val="00D578C0"/>
    <w:rsid w:val="00D671F4"/>
    <w:rsid w:val="00DB7FB8"/>
    <w:rsid w:val="00DC0B05"/>
    <w:rsid w:val="00DC1561"/>
    <w:rsid w:val="00DC3948"/>
    <w:rsid w:val="00E02B0D"/>
    <w:rsid w:val="00E325D3"/>
    <w:rsid w:val="00E47195"/>
    <w:rsid w:val="00E7406A"/>
    <w:rsid w:val="00EB53B8"/>
    <w:rsid w:val="00EC2BA9"/>
    <w:rsid w:val="00ED29FC"/>
    <w:rsid w:val="00F32109"/>
    <w:rsid w:val="00F56A97"/>
    <w:rsid w:val="00F60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6DD59"/>
  <w15:docId w15:val="{9517915F-2D43-4BD5-9455-E392A9635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5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4ED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E4289"/>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ED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9E4289"/>
    <w:rPr>
      <w:rFonts w:ascii="Times New Roman" w:eastAsiaTheme="majorEastAsia" w:hAnsi="Times New Roman" w:cstheme="majorBidi"/>
      <w:b/>
      <w:bCs/>
      <w:sz w:val="28"/>
      <w:szCs w:val="26"/>
    </w:rPr>
  </w:style>
  <w:style w:type="paragraph" w:styleId="Title">
    <w:name w:val="Title"/>
    <w:basedOn w:val="Normal"/>
    <w:next w:val="Normal"/>
    <w:link w:val="TitleChar"/>
    <w:uiPriority w:val="10"/>
    <w:qFormat/>
    <w:rsid w:val="00601590"/>
    <w:pPr>
      <w:spacing w:after="300" w:line="240" w:lineRule="auto"/>
      <w:contextualSpacing/>
    </w:pPr>
    <w:rPr>
      <w:rFonts w:eastAsiaTheme="majorEastAsia" w:cstheme="majorBidi"/>
      <w:b/>
      <w:color w:val="000000" w:themeColor="text1"/>
      <w:spacing w:val="5"/>
      <w:kern w:val="28"/>
      <w:sz w:val="56"/>
      <w:szCs w:val="52"/>
    </w:rPr>
  </w:style>
  <w:style w:type="character" w:customStyle="1" w:styleId="TitleChar">
    <w:name w:val="Title Char"/>
    <w:basedOn w:val="DefaultParagraphFont"/>
    <w:link w:val="Title"/>
    <w:uiPriority w:val="10"/>
    <w:rsid w:val="00601590"/>
    <w:rPr>
      <w:rFonts w:ascii="Times New Roman" w:eastAsiaTheme="majorEastAsia" w:hAnsi="Times New Roman" w:cstheme="majorBidi"/>
      <w:b/>
      <w:color w:val="000000" w:themeColor="text1"/>
      <w:spacing w:val="5"/>
      <w:kern w:val="28"/>
      <w:sz w:val="56"/>
      <w:szCs w:val="52"/>
    </w:rPr>
  </w:style>
  <w:style w:type="paragraph" w:styleId="ListParagraph">
    <w:name w:val="List Paragraph"/>
    <w:basedOn w:val="Normal"/>
    <w:uiPriority w:val="34"/>
    <w:qFormat/>
    <w:rsid w:val="00DC1561"/>
    <w:pPr>
      <w:ind w:left="720"/>
      <w:contextualSpacing/>
    </w:pPr>
  </w:style>
  <w:style w:type="paragraph" w:styleId="NormalWeb">
    <w:name w:val="Normal (Web)"/>
    <w:basedOn w:val="Normal"/>
    <w:uiPriority w:val="99"/>
    <w:semiHidden/>
    <w:unhideWhenUsed/>
    <w:rsid w:val="00ED29FC"/>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semiHidden/>
    <w:unhideWhenUsed/>
    <w:rsid w:val="007954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444"/>
    <w:rPr>
      <w:rFonts w:ascii="Times New Roman" w:hAnsi="Times New Roman"/>
      <w:sz w:val="24"/>
    </w:rPr>
  </w:style>
  <w:style w:type="paragraph" w:styleId="Footer">
    <w:name w:val="footer"/>
    <w:basedOn w:val="Normal"/>
    <w:link w:val="FooterChar"/>
    <w:uiPriority w:val="99"/>
    <w:unhideWhenUsed/>
    <w:rsid w:val="00795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444"/>
    <w:rPr>
      <w:rFonts w:ascii="Times New Roman" w:hAnsi="Times New Roman"/>
      <w:sz w:val="24"/>
    </w:rPr>
  </w:style>
  <w:style w:type="paragraph" w:styleId="TOCHeading">
    <w:name w:val="TOC Heading"/>
    <w:basedOn w:val="Heading1"/>
    <w:next w:val="Normal"/>
    <w:uiPriority w:val="39"/>
    <w:semiHidden/>
    <w:unhideWhenUsed/>
    <w:qFormat/>
    <w:rsid w:val="007D07F5"/>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D07F5"/>
    <w:pPr>
      <w:spacing w:after="100"/>
    </w:pPr>
  </w:style>
  <w:style w:type="character" w:styleId="Hyperlink">
    <w:name w:val="Hyperlink"/>
    <w:basedOn w:val="DefaultParagraphFont"/>
    <w:uiPriority w:val="99"/>
    <w:unhideWhenUsed/>
    <w:rsid w:val="007D07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00CB74-672F-4D04-B0C4-BDD97B93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LALIT KUMAR SEN</dc:creator>
  <cp:lastModifiedBy>Andreea</cp:lastModifiedBy>
  <cp:revision>4</cp:revision>
  <dcterms:created xsi:type="dcterms:W3CDTF">2022-05-03T19:15:00Z</dcterms:created>
  <dcterms:modified xsi:type="dcterms:W3CDTF">2022-05-03T19:18:00Z</dcterms:modified>
</cp:coreProperties>
</file>