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71936" w:rsidRPr="007A772C" w:rsidRDefault="00271936" w:rsidP="00271936">
      <w:pPr>
        <w:rPr>
          <w:rFonts w:ascii="Times New Roman" w:hAnsi="Times New Roman"/>
          <w:sz w:val="24"/>
          <w:szCs w:val="24"/>
        </w:rPr>
      </w:pPr>
      <w:r w:rsidRPr="007A772C">
        <w:rPr>
          <w:rFonts w:ascii="Times New Roman" w:hAnsi="Times New Roman"/>
          <w:sz w:val="24"/>
          <w:szCs w:val="24"/>
        </w:rPr>
        <w:t>Janine Dixon_1600982</w:t>
      </w:r>
    </w:p>
    <w:p w:rsidR="00271936" w:rsidRPr="007A772C" w:rsidRDefault="00063391" w:rsidP="00271936">
      <w:pPr>
        <w:jc w:val="center"/>
        <w:rPr>
          <w:rFonts w:ascii="Times New Roman" w:hAnsi="Times New Roman"/>
          <w:sz w:val="24"/>
          <w:szCs w:val="24"/>
        </w:rPr>
      </w:pPr>
      <w:r w:rsidRPr="007A772C">
        <w:rPr>
          <w:rFonts w:ascii="Times New Roman" w:hAnsi="Times New Roman"/>
          <w:sz w:val="24"/>
          <w:szCs w:val="24"/>
        </w:rPr>
        <w:t>Choose either one building or one object and explain its significance and importance within Islamic art and Archaeology?</w:t>
      </w:r>
    </w:p>
    <w:p w:rsidR="00C24283" w:rsidRPr="007A772C" w:rsidRDefault="00C24283" w:rsidP="00C24283">
      <w:pPr>
        <w:jc w:val="left"/>
        <w:rPr>
          <w:rFonts w:ascii="Times New Roman" w:hAnsi="Times New Roman"/>
          <w:sz w:val="24"/>
          <w:szCs w:val="24"/>
        </w:rPr>
      </w:pPr>
      <w:r w:rsidRPr="007A772C">
        <w:rPr>
          <w:rFonts w:ascii="Times New Roman" w:hAnsi="Times New Roman"/>
          <w:sz w:val="24"/>
          <w:szCs w:val="24"/>
        </w:rPr>
        <w:t>A mosque is a place of worship for followers of the Islamic religion. Although, prayer, or Salah is an obligatory duty for Muslims, it is not a requirement to use a mosque for the five prayers required per day.</w:t>
      </w:r>
      <w:r w:rsidR="007A71DA" w:rsidRPr="007A772C">
        <w:rPr>
          <w:rFonts w:ascii="Times New Roman" w:hAnsi="Times New Roman"/>
          <w:sz w:val="24"/>
          <w:szCs w:val="24"/>
        </w:rPr>
        <w:t xml:space="preserve"> However, all Islamic men are required to attend mosque for Friday </w:t>
      </w:r>
      <w:r w:rsidR="006E65A8" w:rsidRPr="007A772C">
        <w:rPr>
          <w:rFonts w:ascii="Times New Roman" w:hAnsi="Times New Roman"/>
          <w:sz w:val="24"/>
          <w:szCs w:val="24"/>
        </w:rPr>
        <w:t>communal</w:t>
      </w:r>
      <w:r w:rsidR="007A71DA" w:rsidRPr="007A772C">
        <w:rPr>
          <w:rFonts w:ascii="Times New Roman" w:hAnsi="Times New Roman"/>
          <w:sz w:val="24"/>
          <w:szCs w:val="24"/>
        </w:rPr>
        <w:t xml:space="preserve"> prayer.</w:t>
      </w:r>
      <w:r w:rsidR="00B4518E" w:rsidRPr="007A772C">
        <w:rPr>
          <w:rFonts w:ascii="Times New Roman" w:hAnsi="Times New Roman"/>
          <w:sz w:val="24"/>
          <w:szCs w:val="24"/>
        </w:rPr>
        <w:t xml:space="preserve"> </w:t>
      </w:r>
      <w:r w:rsidR="00E06232" w:rsidRPr="007A772C">
        <w:rPr>
          <w:rFonts w:ascii="Times New Roman" w:hAnsi="Times New Roman"/>
          <w:sz w:val="24"/>
          <w:szCs w:val="24"/>
        </w:rPr>
        <w:t>Although</w:t>
      </w:r>
      <w:r w:rsidR="00B4518E" w:rsidRPr="007A772C">
        <w:rPr>
          <w:rFonts w:ascii="Times New Roman" w:hAnsi="Times New Roman"/>
          <w:sz w:val="24"/>
          <w:szCs w:val="24"/>
        </w:rPr>
        <w:t xml:space="preserve"> </w:t>
      </w:r>
      <w:r w:rsidR="00FD7DAB" w:rsidRPr="007A772C">
        <w:rPr>
          <w:rFonts w:ascii="Times New Roman" w:hAnsi="Times New Roman"/>
          <w:sz w:val="24"/>
          <w:szCs w:val="24"/>
        </w:rPr>
        <w:t>prayer</w:t>
      </w:r>
      <w:r w:rsidR="00B4518E" w:rsidRPr="007A772C">
        <w:rPr>
          <w:rFonts w:ascii="Times New Roman" w:hAnsi="Times New Roman"/>
          <w:sz w:val="24"/>
          <w:szCs w:val="24"/>
        </w:rPr>
        <w:t xml:space="preserve"> is </w:t>
      </w:r>
      <w:r w:rsidR="00FD7DAB" w:rsidRPr="007A772C">
        <w:rPr>
          <w:rFonts w:ascii="Times New Roman" w:hAnsi="Times New Roman"/>
          <w:sz w:val="24"/>
          <w:szCs w:val="24"/>
        </w:rPr>
        <w:t xml:space="preserve">the primary function, it is </w:t>
      </w:r>
      <w:r w:rsidR="00B4518E" w:rsidRPr="007A772C">
        <w:rPr>
          <w:rFonts w:ascii="Times New Roman" w:hAnsi="Times New Roman"/>
          <w:sz w:val="24"/>
          <w:szCs w:val="24"/>
        </w:rPr>
        <w:t xml:space="preserve">not the only function of a mosque. A mosques other functions include </w:t>
      </w:r>
      <w:r w:rsidR="00FD7DAB" w:rsidRPr="007A772C">
        <w:rPr>
          <w:rFonts w:ascii="Times New Roman" w:hAnsi="Times New Roman"/>
          <w:sz w:val="24"/>
          <w:szCs w:val="24"/>
        </w:rPr>
        <w:t xml:space="preserve">the study of Islam, </w:t>
      </w:r>
      <w:r w:rsidR="008B761A" w:rsidRPr="007A772C">
        <w:rPr>
          <w:rFonts w:ascii="Times New Roman" w:hAnsi="Times New Roman"/>
          <w:sz w:val="24"/>
          <w:szCs w:val="24"/>
        </w:rPr>
        <w:t>community centres</w:t>
      </w:r>
      <w:r w:rsidR="00FD7DAB" w:rsidRPr="007A772C">
        <w:rPr>
          <w:rFonts w:ascii="Times New Roman" w:hAnsi="Times New Roman"/>
          <w:sz w:val="24"/>
          <w:szCs w:val="24"/>
        </w:rPr>
        <w:t xml:space="preserve">, and they are also a place to </w:t>
      </w:r>
      <w:r w:rsidR="00B837F2" w:rsidRPr="007A772C">
        <w:rPr>
          <w:rFonts w:ascii="Times New Roman" w:hAnsi="Times New Roman"/>
          <w:sz w:val="24"/>
          <w:szCs w:val="24"/>
        </w:rPr>
        <w:t>host</w:t>
      </w:r>
      <w:r w:rsidR="00FD7DAB" w:rsidRPr="007A772C">
        <w:rPr>
          <w:rFonts w:ascii="Times New Roman" w:hAnsi="Times New Roman"/>
          <w:sz w:val="24"/>
          <w:szCs w:val="24"/>
        </w:rPr>
        <w:t xml:space="preserve"> religious festivals</w:t>
      </w:r>
      <w:r w:rsidR="00E10F5E" w:rsidRPr="007A772C">
        <w:rPr>
          <w:rFonts w:ascii="Times New Roman" w:hAnsi="Times New Roman"/>
          <w:sz w:val="24"/>
          <w:szCs w:val="24"/>
        </w:rPr>
        <w:t xml:space="preserve"> and gatherings such as weddings. </w:t>
      </w:r>
      <w:r w:rsidR="00C9734F" w:rsidRPr="007A772C">
        <w:rPr>
          <w:rFonts w:ascii="Times New Roman" w:hAnsi="Times New Roman"/>
          <w:sz w:val="24"/>
          <w:szCs w:val="24"/>
        </w:rPr>
        <w:t>The Prophets mosque in Medina is believed to be the first mosque.</w:t>
      </w:r>
      <w:r w:rsidR="00E06232" w:rsidRPr="007A772C">
        <w:rPr>
          <w:rFonts w:ascii="Times New Roman" w:hAnsi="Times New Roman"/>
          <w:sz w:val="24"/>
          <w:szCs w:val="24"/>
        </w:rPr>
        <w:t xml:space="preserve"> Originally, the prophet Muhammad’s house, it consisted of a courtyard that was made of mud brick with palm tree trunks used as pillars to support the palm leaf roof. </w:t>
      </w:r>
      <w:r w:rsidR="007A71DA" w:rsidRPr="007A772C">
        <w:rPr>
          <w:rFonts w:ascii="Times New Roman" w:hAnsi="Times New Roman"/>
          <w:sz w:val="24"/>
          <w:szCs w:val="24"/>
        </w:rPr>
        <w:t xml:space="preserve">This style of mosque is called a hypostyle mosque. </w:t>
      </w:r>
      <w:r w:rsidR="00E06232" w:rsidRPr="007A772C">
        <w:rPr>
          <w:rFonts w:ascii="Times New Roman" w:hAnsi="Times New Roman"/>
          <w:sz w:val="24"/>
          <w:szCs w:val="24"/>
        </w:rPr>
        <w:t xml:space="preserve">In addition, it had a series of nine rooms built on the side which were the accommodation for Muhammad, his wives and relatives. </w:t>
      </w:r>
      <w:r w:rsidR="009B1EC6" w:rsidRPr="007A772C">
        <w:rPr>
          <w:rFonts w:ascii="Times New Roman" w:hAnsi="Times New Roman"/>
          <w:sz w:val="24"/>
          <w:szCs w:val="24"/>
        </w:rPr>
        <w:t xml:space="preserve">As the hope to try to convert the Jewish population of medina to Muslim, the Qibla which is the direction of prayer originally faced Jerusalem. However, before his death in 633 AD, Muhammed changed </w:t>
      </w:r>
      <w:r w:rsidR="00F16268" w:rsidRPr="007A772C">
        <w:rPr>
          <w:rFonts w:ascii="Times New Roman" w:hAnsi="Times New Roman"/>
          <w:sz w:val="24"/>
          <w:szCs w:val="24"/>
        </w:rPr>
        <w:t>the Qibla to face Mecca because he had not managed to convert as many Jews as he had hoped.</w:t>
      </w:r>
      <w:r w:rsidR="005144DC" w:rsidRPr="007A772C">
        <w:rPr>
          <w:rFonts w:ascii="Times New Roman" w:hAnsi="Times New Roman"/>
          <w:sz w:val="24"/>
          <w:szCs w:val="24"/>
        </w:rPr>
        <w:t xml:space="preserve"> Some of the features that appear within mosques were first used in </w:t>
      </w:r>
      <w:r w:rsidR="0014478B" w:rsidRPr="007A772C">
        <w:rPr>
          <w:rFonts w:ascii="Times New Roman" w:hAnsi="Times New Roman"/>
          <w:sz w:val="24"/>
          <w:szCs w:val="24"/>
        </w:rPr>
        <w:t>Muhammad’s</w:t>
      </w:r>
      <w:r w:rsidR="005144DC" w:rsidRPr="007A772C">
        <w:rPr>
          <w:rFonts w:ascii="Times New Roman" w:hAnsi="Times New Roman"/>
          <w:sz w:val="24"/>
          <w:szCs w:val="24"/>
        </w:rPr>
        <w:t xml:space="preserve"> house such as</w:t>
      </w:r>
      <w:r w:rsidR="003733D1" w:rsidRPr="007A772C">
        <w:rPr>
          <w:rFonts w:ascii="Times New Roman" w:hAnsi="Times New Roman"/>
          <w:sz w:val="24"/>
          <w:szCs w:val="24"/>
        </w:rPr>
        <w:t xml:space="preserve"> a </w:t>
      </w:r>
      <w:r w:rsidR="00370FA9" w:rsidRPr="007A772C">
        <w:rPr>
          <w:rFonts w:ascii="Times New Roman" w:hAnsi="Times New Roman"/>
          <w:sz w:val="24"/>
          <w:szCs w:val="24"/>
        </w:rPr>
        <w:t>mihrab</w:t>
      </w:r>
      <w:r w:rsidR="00EF57B4" w:rsidRPr="007A772C">
        <w:rPr>
          <w:rFonts w:ascii="Times New Roman" w:hAnsi="Times New Roman"/>
          <w:sz w:val="24"/>
          <w:szCs w:val="24"/>
        </w:rPr>
        <w:t xml:space="preserve"> and the minbar</w:t>
      </w:r>
      <w:r w:rsidR="00370FA9" w:rsidRPr="007A772C">
        <w:rPr>
          <w:rFonts w:ascii="Times New Roman" w:hAnsi="Times New Roman"/>
          <w:sz w:val="24"/>
          <w:szCs w:val="24"/>
        </w:rPr>
        <w:t>.</w:t>
      </w:r>
      <w:r w:rsidR="00EF57B4" w:rsidRPr="007A772C">
        <w:rPr>
          <w:rFonts w:ascii="Times New Roman" w:hAnsi="Times New Roman"/>
          <w:sz w:val="24"/>
          <w:szCs w:val="24"/>
        </w:rPr>
        <w:t xml:space="preserve"> </w:t>
      </w:r>
      <w:r w:rsidR="009732AD" w:rsidRPr="007A772C">
        <w:rPr>
          <w:rFonts w:ascii="Times New Roman" w:hAnsi="Times New Roman"/>
          <w:sz w:val="24"/>
          <w:szCs w:val="24"/>
        </w:rPr>
        <w:t>Another feature of this mosque we</w:t>
      </w:r>
      <w:r w:rsidR="00D17A94" w:rsidRPr="007A772C">
        <w:rPr>
          <w:rFonts w:ascii="Times New Roman" w:hAnsi="Times New Roman"/>
          <w:sz w:val="24"/>
          <w:szCs w:val="24"/>
        </w:rPr>
        <w:t xml:space="preserve">re the towers in each corner, which were platforms used for the call to prayer. After Muhammad was buried within his house, it could no longer be used as a house, so became a place of worship and in 707-709 AD, </w:t>
      </w:r>
      <w:r w:rsidR="002815E0" w:rsidRPr="007A772C">
        <w:rPr>
          <w:rFonts w:ascii="Times New Roman" w:hAnsi="Times New Roman"/>
          <w:sz w:val="24"/>
          <w:szCs w:val="24"/>
        </w:rPr>
        <w:t>the</w:t>
      </w:r>
      <w:r w:rsidR="00D17A94" w:rsidRPr="007A772C">
        <w:rPr>
          <w:rFonts w:ascii="Times New Roman" w:hAnsi="Times New Roman"/>
          <w:sz w:val="24"/>
          <w:szCs w:val="24"/>
        </w:rPr>
        <w:t xml:space="preserve"> mosque was rebuilt in stone and doubled in size. </w:t>
      </w:r>
      <w:r w:rsidR="002815E0" w:rsidRPr="007A772C">
        <w:rPr>
          <w:rFonts w:ascii="Times New Roman" w:hAnsi="Times New Roman"/>
          <w:sz w:val="24"/>
          <w:szCs w:val="24"/>
        </w:rPr>
        <w:t>The prophet’s mosque was the model that other early mosques were based, although, the design of mosques developed over time</w:t>
      </w:r>
      <w:r w:rsidR="00080A26" w:rsidRPr="007A772C">
        <w:rPr>
          <w:rFonts w:ascii="Times New Roman" w:hAnsi="Times New Roman"/>
          <w:sz w:val="24"/>
          <w:szCs w:val="24"/>
        </w:rPr>
        <w:t xml:space="preserve"> </w:t>
      </w:r>
      <w:r w:rsidR="006E65A8" w:rsidRPr="007A772C">
        <w:rPr>
          <w:rFonts w:ascii="Times New Roman" w:hAnsi="Times New Roman"/>
          <w:sz w:val="24"/>
          <w:szCs w:val="24"/>
        </w:rPr>
        <w:t>considering</w:t>
      </w:r>
      <w:r w:rsidR="00080A26" w:rsidRPr="007A772C">
        <w:rPr>
          <w:rFonts w:ascii="Times New Roman" w:hAnsi="Times New Roman"/>
          <w:sz w:val="24"/>
          <w:szCs w:val="24"/>
        </w:rPr>
        <w:t xml:space="preserve"> regional traditions of where it was built.</w:t>
      </w:r>
      <w:r w:rsidR="002815E0" w:rsidRPr="007A772C">
        <w:rPr>
          <w:rFonts w:ascii="Times New Roman" w:hAnsi="Times New Roman"/>
          <w:sz w:val="24"/>
          <w:szCs w:val="24"/>
        </w:rPr>
        <w:t xml:space="preserve"> This essay explores the al- Azhar mosque</w:t>
      </w:r>
      <w:r w:rsidR="00A747CF" w:rsidRPr="007A772C">
        <w:rPr>
          <w:rFonts w:ascii="Times New Roman" w:hAnsi="Times New Roman"/>
          <w:sz w:val="24"/>
          <w:szCs w:val="24"/>
        </w:rPr>
        <w:t xml:space="preserve"> in Cairo, Egypt and explains its significance and importance within Islamic art and archaeology.</w:t>
      </w:r>
      <w:r w:rsidR="00C9734F" w:rsidRPr="007A772C">
        <w:rPr>
          <w:rFonts w:ascii="Times New Roman" w:hAnsi="Times New Roman"/>
          <w:sz w:val="24"/>
          <w:szCs w:val="24"/>
        </w:rPr>
        <w:t xml:space="preserve"> </w:t>
      </w:r>
      <w:r w:rsidR="00FD7DAB" w:rsidRPr="007A772C">
        <w:rPr>
          <w:rFonts w:ascii="Times New Roman" w:hAnsi="Times New Roman"/>
          <w:sz w:val="24"/>
          <w:szCs w:val="24"/>
        </w:rPr>
        <w:t xml:space="preserve"> </w:t>
      </w:r>
      <w:r w:rsidR="00B4518E" w:rsidRPr="007A772C">
        <w:rPr>
          <w:rFonts w:ascii="Times New Roman" w:hAnsi="Times New Roman"/>
          <w:sz w:val="24"/>
          <w:szCs w:val="24"/>
        </w:rPr>
        <w:t xml:space="preserve"> </w:t>
      </w:r>
      <w:r w:rsidRPr="007A772C">
        <w:rPr>
          <w:rFonts w:ascii="Times New Roman" w:hAnsi="Times New Roman"/>
          <w:sz w:val="24"/>
          <w:szCs w:val="24"/>
        </w:rPr>
        <w:t xml:space="preserve"> </w:t>
      </w:r>
    </w:p>
    <w:p w:rsidR="00063391" w:rsidRPr="007A772C" w:rsidRDefault="00063391" w:rsidP="00063391">
      <w:pPr>
        <w:jc w:val="left"/>
        <w:rPr>
          <w:rFonts w:ascii="Times New Roman" w:hAnsi="Times New Roman"/>
          <w:sz w:val="24"/>
          <w:szCs w:val="24"/>
        </w:rPr>
      </w:pPr>
      <w:r w:rsidRPr="007A772C">
        <w:rPr>
          <w:rFonts w:ascii="Times New Roman" w:hAnsi="Times New Roman"/>
          <w:sz w:val="24"/>
          <w:szCs w:val="24"/>
        </w:rPr>
        <w:t>The al-Azhar mosque was first built in 970 by the Fatimid general, Jawhar al-Siqilli</w:t>
      </w:r>
      <w:r w:rsidR="006A4AA7" w:rsidRPr="007A772C">
        <w:rPr>
          <w:rFonts w:ascii="Times New Roman" w:hAnsi="Times New Roman"/>
          <w:sz w:val="24"/>
          <w:szCs w:val="24"/>
        </w:rPr>
        <w:t xml:space="preserve"> who intended it to be the Friday mosque of the city. </w:t>
      </w:r>
      <w:r w:rsidR="00782A18" w:rsidRPr="007A772C">
        <w:rPr>
          <w:rFonts w:ascii="Times New Roman" w:hAnsi="Times New Roman"/>
          <w:sz w:val="24"/>
          <w:szCs w:val="24"/>
        </w:rPr>
        <w:t xml:space="preserve">Up until the twentieth century, it </w:t>
      </w:r>
      <w:r w:rsidR="00C035EA" w:rsidRPr="007A772C">
        <w:rPr>
          <w:rFonts w:ascii="Times New Roman" w:hAnsi="Times New Roman"/>
          <w:sz w:val="24"/>
          <w:szCs w:val="24"/>
        </w:rPr>
        <w:t>received</w:t>
      </w:r>
      <w:r w:rsidR="00782A18" w:rsidRPr="007A772C">
        <w:rPr>
          <w:rFonts w:ascii="Times New Roman" w:hAnsi="Times New Roman"/>
          <w:sz w:val="24"/>
          <w:szCs w:val="24"/>
        </w:rPr>
        <w:t xml:space="preserve"> </w:t>
      </w:r>
      <w:r w:rsidR="00C035EA" w:rsidRPr="007A772C">
        <w:rPr>
          <w:rFonts w:ascii="Times New Roman" w:hAnsi="Times New Roman"/>
          <w:sz w:val="24"/>
          <w:szCs w:val="24"/>
        </w:rPr>
        <w:t>many</w:t>
      </w:r>
      <w:r w:rsidR="00782A18" w:rsidRPr="007A772C">
        <w:rPr>
          <w:rFonts w:ascii="Times New Roman" w:hAnsi="Times New Roman"/>
          <w:sz w:val="24"/>
          <w:szCs w:val="24"/>
        </w:rPr>
        <w:t xml:space="preserve"> expansions, additions and alterations beginning soon after it was built</w:t>
      </w:r>
      <w:r w:rsidR="00B837F2" w:rsidRPr="007A772C">
        <w:rPr>
          <w:rFonts w:ascii="Times New Roman" w:hAnsi="Times New Roman"/>
          <w:sz w:val="24"/>
          <w:szCs w:val="24"/>
        </w:rPr>
        <w:t xml:space="preserve">, with the first </w:t>
      </w:r>
      <w:r w:rsidR="003A5F95" w:rsidRPr="007A772C">
        <w:rPr>
          <w:rFonts w:ascii="Times New Roman" w:hAnsi="Times New Roman"/>
          <w:sz w:val="24"/>
          <w:szCs w:val="24"/>
        </w:rPr>
        <w:t>occurring</w:t>
      </w:r>
      <w:r w:rsidR="00782A18" w:rsidRPr="007A772C">
        <w:rPr>
          <w:rFonts w:ascii="Times New Roman" w:hAnsi="Times New Roman"/>
          <w:sz w:val="24"/>
          <w:szCs w:val="24"/>
        </w:rPr>
        <w:t xml:space="preserve"> </w:t>
      </w:r>
      <w:r w:rsidR="00B837F2" w:rsidRPr="007A772C">
        <w:rPr>
          <w:rFonts w:ascii="Times New Roman" w:hAnsi="Times New Roman"/>
          <w:sz w:val="24"/>
          <w:szCs w:val="24"/>
        </w:rPr>
        <w:t>i</w:t>
      </w:r>
      <w:r w:rsidR="00782A18" w:rsidRPr="007A772C">
        <w:rPr>
          <w:rFonts w:ascii="Times New Roman" w:hAnsi="Times New Roman"/>
          <w:sz w:val="24"/>
          <w:szCs w:val="24"/>
        </w:rPr>
        <w:t>n 972</w:t>
      </w:r>
      <w:r w:rsidR="00B837F2" w:rsidRPr="007A772C">
        <w:rPr>
          <w:rFonts w:ascii="Times New Roman" w:hAnsi="Times New Roman"/>
          <w:sz w:val="24"/>
          <w:szCs w:val="24"/>
        </w:rPr>
        <w:t xml:space="preserve"> when</w:t>
      </w:r>
      <w:r w:rsidR="00782A18" w:rsidRPr="007A772C">
        <w:rPr>
          <w:rFonts w:ascii="Times New Roman" w:hAnsi="Times New Roman"/>
          <w:sz w:val="24"/>
          <w:szCs w:val="24"/>
        </w:rPr>
        <w:t xml:space="preserve"> the mosque underwent a facelift when al-Mu’izz arrived in Egypt</w:t>
      </w:r>
      <w:r w:rsidR="00B837F2" w:rsidRPr="007A772C">
        <w:rPr>
          <w:rFonts w:ascii="Times New Roman" w:hAnsi="Times New Roman"/>
          <w:sz w:val="24"/>
          <w:szCs w:val="24"/>
        </w:rPr>
        <w:t>.</w:t>
      </w:r>
      <w:r w:rsidR="00782A18" w:rsidRPr="007A772C">
        <w:rPr>
          <w:rFonts w:ascii="Times New Roman" w:hAnsi="Times New Roman"/>
          <w:sz w:val="24"/>
          <w:szCs w:val="24"/>
        </w:rPr>
        <w:t xml:space="preserve"> </w:t>
      </w:r>
      <w:r w:rsidR="00291450" w:rsidRPr="007A772C">
        <w:rPr>
          <w:rFonts w:ascii="Times New Roman" w:hAnsi="Times New Roman"/>
          <w:sz w:val="24"/>
          <w:szCs w:val="24"/>
        </w:rPr>
        <w:t>Nassar Rabbat states,</w:t>
      </w:r>
    </w:p>
    <w:p w:rsidR="00291450" w:rsidRPr="007A772C" w:rsidRDefault="00291450" w:rsidP="00291450">
      <w:pPr>
        <w:spacing w:line="240" w:lineRule="auto"/>
        <w:ind w:left="204" w:firstLine="0"/>
        <w:jc w:val="left"/>
        <w:rPr>
          <w:rFonts w:ascii="Times New Roman" w:hAnsi="Times New Roman"/>
          <w:sz w:val="24"/>
          <w:szCs w:val="24"/>
        </w:rPr>
      </w:pPr>
      <w:r w:rsidRPr="007A772C">
        <w:rPr>
          <w:rFonts w:ascii="Times New Roman" w:hAnsi="Times New Roman"/>
          <w:sz w:val="24"/>
          <w:szCs w:val="24"/>
        </w:rPr>
        <w:t xml:space="preserve">The sequence of changes in al-Azhar’s architecture reciprocates and reflects its rise to      become the foremost institution of religious learning in Egypt and the concomitant              </w:t>
      </w:r>
      <w:r w:rsidRPr="007A772C">
        <w:rPr>
          <w:rFonts w:ascii="Times New Roman" w:hAnsi="Times New Roman"/>
          <w:sz w:val="24"/>
          <w:szCs w:val="24"/>
        </w:rPr>
        <w:lastRenderedPageBreak/>
        <w:t>political influence its denizens enjoyed among both ruling classes and the general population</w:t>
      </w:r>
      <w:r w:rsidR="005A529C" w:rsidRPr="007A772C">
        <w:rPr>
          <w:rStyle w:val="FootnoteReference"/>
          <w:rFonts w:ascii="Times New Roman" w:hAnsi="Times New Roman"/>
          <w:sz w:val="24"/>
          <w:szCs w:val="24"/>
        </w:rPr>
        <w:footnoteReference w:id="1"/>
      </w:r>
    </w:p>
    <w:p w:rsidR="003A5F95" w:rsidRPr="007A772C" w:rsidRDefault="003A5F95" w:rsidP="00291450">
      <w:pPr>
        <w:spacing w:line="240" w:lineRule="auto"/>
        <w:ind w:left="204" w:firstLine="0"/>
        <w:jc w:val="left"/>
        <w:rPr>
          <w:rFonts w:ascii="Times New Roman" w:hAnsi="Times New Roman"/>
          <w:sz w:val="24"/>
          <w:szCs w:val="24"/>
        </w:rPr>
      </w:pPr>
    </w:p>
    <w:p w:rsidR="00854599" w:rsidRPr="007A772C" w:rsidRDefault="003A5F95" w:rsidP="005A529C">
      <w:pPr>
        <w:ind w:left="0" w:firstLine="0"/>
        <w:jc w:val="left"/>
        <w:rPr>
          <w:rFonts w:ascii="Times New Roman" w:hAnsi="Times New Roman"/>
          <w:sz w:val="24"/>
          <w:szCs w:val="24"/>
        </w:rPr>
      </w:pPr>
      <w:r w:rsidRPr="007A772C">
        <w:rPr>
          <w:rFonts w:ascii="Times New Roman" w:hAnsi="Times New Roman"/>
          <w:sz w:val="24"/>
          <w:szCs w:val="24"/>
        </w:rPr>
        <w:t>As a result, al-Azhar was considered the fifth most important mosque in Islam by the end of the sixteenth century. The architectural development of the mosque is regarded as being a ‘chronicle of the rise and fall of leaders and factions in the religious and political history of the city.’</w:t>
      </w:r>
      <w:r w:rsidRPr="007A772C">
        <w:rPr>
          <w:rStyle w:val="FootnoteReference"/>
          <w:rFonts w:ascii="Times New Roman" w:hAnsi="Times New Roman"/>
          <w:sz w:val="24"/>
          <w:szCs w:val="24"/>
        </w:rPr>
        <w:footnoteReference w:id="2"/>
      </w:r>
      <w:r w:rsidR="006A0F22" w:rsidRPr="007A772C">
        <w:rPr>
          <w:rFonts w:ascii="Times New Roman" w:hAnsi="Times New Roman"/>
          <w:sz w:val="24"/>
          <w:szCs w:val="24"/>
        </w:rPr>
        <w:t xml:space="preserve"> </w:t>
      </w:r>
      <w:r w:rsidR="0014478B" w:rsidRPr="007A772C">
        <w:rPr>
          <w:rFonts w:ascii="Times New Roman" w:hAnsi="Times New Roman"/>
          <w:sz w:val="24"/>
          <w:szCs w:val="24"/>
        </w:rPr>
        <w:t xml:space="preserve"> Furthermore, the materials used in the construction of the early mosque were taken from the different periods of Egyptian history and was based on other Fatimid structures.</w:t>
      </w:r>
      <w:r w:rsidR="00E4253B" w:rsidRPr="007A772C">
        <w:rPr>
          <w:rFonts w:ascii="Times New Roman" w:hAnsi="Times New Roman"/>
          <w:sz w:val="24"/>
          <w:szCs w:val="24"/>
        </w:rPr>
        <w:t xml:space="preserve"> However, only a small portion of the Fatimid western façade </w:t>
      </w:r>
      <w:r w:rsidR="00854599" w:rsidRPr="007A772C">
        <w:rPr>
          <w:rFonts w:ascii="Times New Roman" w:hAnsi="Times New Roman"/>
          <w:sz w:val="24"/>
          <w:szCs w:val="24"/>
        </w:rPr>
        <w:t>remains,</w:t>
      </w:r>
      <w:r w:rsidR="00E4253B" w:rsidRPr="007A772C">
        <w:rPr>
          <w:rFonts w:ascii="Times New Roman" w:hAnsi="Times New Roman"/>
          <w:sz w:val="24"/>
          <w:szCs w:val="24"/>
        </w:rPr>
        <w:t xml:space="preserve"> and the mosques original core is now enclosed within the later additions</w:t>
      </w:r>
      <w:r w:rsidR="00AD4884" w:rsidRPr="007A772C">
        <w:rPr>
          <w:rFonts w:ascii="Times New Roman" w:hAnsi="Times New Roman"/>
          <w:sz w:val="24"/>
          <w:szCs w:val="24"/>
        </w:rPr>
        <w:t>, see figure 1.</w:t>
      </w:r>
      <w:r w:rsidR="00E4253B" w:rsidRPr="007A772C">
        <w:rPr>
          <w:rFonts w:ascii="Times New Roman" w:hAnsi="Times New Roman"/>
          <w:sz w:val="24"/>
          <w:szCs w:val="24"/>
        </w:rPr>
        <w:t xml:space="preserve"> </w:t>
      </w:r>
      <w:r w:rsidR="0014478B" w:rsidRPr="007A772C">
        <w:rPr>
          <w:rFonts w:ascii="Times New Roman" w:hAnsi="Times New Roman"/>
          <w:sz w:val="24"/>
          <w:szCs w:val="24"/>
        </w:rPr>
        <w:t xml:space="preserve"> </w:t>
      </w:r>
      <w:r w:rsidR="001D5E0F" w:rsidRPr="007A772C">
        <w:rPr>
          <w:rFonts w:ascii="Times New Roman" w:hAnsi="Times New Roman"/>
          <w:sz w:val="24"/>
          <w:szCs w:val="24"/>
        </w:rPr>
        <w:t xml:space="preserve">Until this day, the university that is integrated within the mosque is regarded as </w:t>
      </w:r>
      <w:r w:rsidR="001D6AA1" w:rsidRPr="007A772C">
        <w:rPr>
          <w:rFonts w:ascii="Times New Roman" w:hAnsi="Times New Roman"/>
          <w:sz w:val="24"/>
          <w:szCs w:val="24"/>
        </w:rPr>
        <w:t>the principal institution for the study of Sunni theology and sharia.</w:t>
      </w:r>
    </w:p>
    <w:p w:rsidR="00AD4884" w:rsidRPr="007A772C" w:rsidRDefault="00AD4884" w:rsidP="005A529C">
      <w:pPr>
        <w:ind w:left="0" w:firstLine="0"/>
        <w:jc w:val="left"/>
        <w:rPr>
          <w:rFonts w:ascii="Times New Roman" w:hAnsi="Times New Roman"/>
          <w:sz w:val="24"/>
          <w:szCs w:val="24"/>
        </w:rPr>
      </w:pPr>
      <w:r w:rsidRPr="007A772C">
        <w:rPr>
          <w:rFonts w:ascii="Times New Roman" w:hAnsi="Times New Roman"/>
          <w:noProof/>
          <w:sz w:val="24"/>
          <w:szCs w:val="24"/>
        </w:rPr>
        <w:drawing>
          <wp:inline distT="0" distB="0" distL="0" distR="0">
            <wp:extent cx="4562475" cy="29585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l azhar birdsye view.jpg"/>
                    <pic:cNvPicPr/>
                  </pic:nvPicPr>
                  <pic:blipFill>
                    <a:blip r:embed="rId7">
                      <a:extLst>
                        <a:ext uri="{28A0092B-C50C-407E-A947-70E740481C1C}">
                          <a14:useLocalDpi xmlns:a14="http://schemas.microsoft.com/office/drawing/2010/main" val="0"/>
                        </a:ext>
                      </a:extLst>
                    </a:blip>
                    <a:stretch>
                      <a:fillRect/>
                    </a:stretch>
                  </pic:blipFill>
                  <pic:spPr>
                    <a:xfrm>
                      <a:off x="0" y="0"/>
                      <a:ext cx="4590523" cy="2976771"/>
                    </a:xfrm>
                    <a:prstGeom prst="rect">
                      <a:avLst/>
                    </a:prstGeom>
                  </pic:spPr>
                </pic:pic>
              </a:graphicData>
            </a:graphic>
          </wp:inline>
        </w:drawing>
      </w:r>
    </w:p>
    <w:p w:rsidR="007A772C" w:rsidRDefault="001D6AA1" w:rsidP="007E3A9A">
      <w:pPr>
        <w:ind w:left="0" w:firstLine="0"/>
        <w:jc w:val="left"/>
        <w:rPr>
          <w:rFonts w:ascii="Times New Roman" w:hAnsi="Times New Roman"/>
          <w:sz w:val="24"/>
          <w:szCs w:val="24"/>
        </w:rPr>
      </w:pPr>
      <w:r w:rsidRPr="007A772C">
        <w:rPr>
          <w:rFonts w:ascii="Times New Roman" w:hAnsi="Times New Roman"/>
          <w:sz w:val="24"/>
          <w:szCs w:val="24"/>
        </w:rPr>
        <w:t xml:space="preserve"> </w:t>
      </w:r>
      <w:r w:rsidR="00AD4884" w:rsidRPr="007A772C">
        <w:rPr>
          <w:rFonts w:ascii="Times New Roman" w:hAnsi="Times New Roman"/>
          <w:sz w:val="24"/>
          <w:szCs w:val="24"/>
        </w:rPr>
        <w:t>Figure 1. Aerial view of al-Azhar mosque, Cair</w:t>
      </w:r>
      <w:r w:rsidR="00223ED8" w:rsidRPr="007A772C">
        <w:rPr>
          <w:rFonts w:ascii="Times New Roman" w:hAnsi="Times New Roman"/>
          <w:sz w:val="24"/>
          <w:szCs w:val="24"/>
        </w:rPr>
        <w:t>o</w:t>
      </w:r>
    </w:p>
    <w:p w:rsidR="007A772C" w:rsidRDefault="00322086" w:rsidP="007E3A9A">
      <w:pPr>
        <w:ind w:left="0" w:firstLine="0"/>
        <w:jc w:val="left"/>
        <w:rPr>
          <w:rFonts w:ascii="Times New Roman" w:hAnsi="Times New Roman"/>
          <w:sz w:val="24"/>
          <w:szCs w:val="24"/>
        </w:rPr>
      </w:pPr>
      <w:r w:rsidRPr="007A772C">
        <w:rPr>
          <w:rFonts w:ascii="Times New Roman" w:hAnsi="Times New Roman"/>
          <w:noProof/>
          <w:sz w:val="24"/>
          <w:szCs w:val="24"/>
        </w:rPr>
        <w:lastRenderedPageBreak/>
        <w:drawing>
          <wp:anchor distT="0" distB="0" distL="114300" distR="114300" simplePos="0" relativeHeight="251658240" behindDoc="0" locked="0" layoutInCell="1" allowOverlap="1">
            <wp:simplePos x="0" y="0"/>
            <wp:positionH relativeFrom="margin">
              <wp:posOffset>914400</wp:posOffset>
            </wp:positionH>
            <wp:positionV relativeFrom="paragraph">
              <wp:posOffset>1571625</wp:posOffset>
            </wp:positionV>
            <wp:extent cx="3790950" cy="2657475"/>
            <wp:effectExtent l="0" t="0" r="0"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ihrab.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90950" cy="2657475"/>
                    </a:xfrm>
                    <a:prstGeom prst="rect">
                      <a:avLst/>
                    </a:prstGeom>
                  </pic:spPr>
                </pic:pic>
              </a:graphicData>
            </a:graphic>
            <wp14:sizeRelH relativeFrom="margin">
              <wp14:pctWidth>0</wp14:pctWidth>
            </wp14:sizeRelH>
            <wp14:sizeRelV relativeFrom="margin">
              <wp14:pctHeight>0</wp14:pctHeight>
            </wp14:sizeRelV>
          </wp:anchor>
        </w:drawing>
      </w:r>
      <w:r w:rsidR="00B42B0A" w:rsidRPr="007A772C">
        <w:rPr>
          <w:rFonts w:ascii="Times New Roman" w:hAnsi="Times New Roman"/>
          <w:sz w:val="24"/>
          <w:szCs w:val="24"/>
        </w:rPr>
        <w:t>The mihrab was first used within Muhammad’s house in Medina although it was originally a palm tree stump which developed into a niche in the qibla wall which showed the worshipers the direction of prayer.</w:t>
      </w:r>
      <w:r w:rsidR="00540109" w:rsidRPr="007A772C">
        <w:rPr>
          <w:rFonts w:ascii="Times New Roman" w:hAnsi="Times New Roman"/>
          <w:sz w:val="24"/>
          <w:szCs w:val="24"/>
        </w:rPr>
        <w:t xml:space="preserve"> However, </w:t>
      </w:r>
      <w:r w:rsidR="00AD6F33" w:rsidRPr="007A772C">
        <w:rPr>
          <w:rFonts w:ascii="Times New Roman" w:hAnsi="Times New Roman"/>
          <w:sz w:val="24"/>
          <w:szCs w:val="24"/>
        </w:rPr>
        <w:t>in early mosques the mihrab did not always face mecca because it was difficult to ascertain the correct direction especially the closer the mosque was located to mecca.</w:t>
      </w:r>
      <w:r w:rsidR="00B42B0A" w:rsidRPr="007A772C">
        <w:rPr>
          <w:rFonts w:ascii="Times New Roman" w:hAnsi="Times New Roman"/>
          <w:sz w:val="24"/>
          <w:szCs w:val="24"/>
        </w:rPr>
        <w:t xml:space="preserve"> </w:t>
      </w:r>
      <w:r w:rsidR="000B13F4" w:rsidRPr="007A772C">
        <w:rPr>
          <w:rFonts w:ascii="Times New Roman" w:hAnsi="Times New Roman"/>
          <w:sz w:val="24"/>
          <w:szCs w:val="24"/>
        </w:rPr>
        <w:t xml:space="preserve">Figure 2 shows the mihrab </w:t>
      </w:r>
      <w:r w:rsidR="00674110" w:rsidRPr="007A772C">
        <w:rPr>
          <w:rFonts w:ascii="Times New Roman" w:hAnsi="Times New Roman"/>
          <w:sz w:val="24"/>
          <w:szCs w:val="24"/>
        </w:rPr>
        <w:t>of al-Azhar mosque</w:t>
      </w:r>
      <w:r w:rsidRPr="007A772C">
        <w:rPr>
          <w:rFonts w:ascii="Times New Roman" w:hAnsi="Times New Roman"/>
          <w:sz w:val="24"/>
          <w:szCs w:val="24"/>
        </w:rPr>
        <w:t xml:space="preserve"> </w:t>
      </w:r>
      <w:r w:rsidR="00405122" w:rsidRPr="007A772C">
        <w:rPr>
          <w:rFonts w:ascii="Times New Roman" w:hAnsi="Times New Roman"/>
          <w:sz w:val="24"/>
          <w:szCs w:val="24"/>
        </w:rPr>
        <w:t xml:space="preserve">which dates from the tenth </w:t>
      </w:r>
      <w:r w:rsidR="007E3A9A" w:rsidRPr="007A772C">
        <w:rPr>
          <w:rFonts w:ascii="Times New Roman" w:hAnsi="Times New Roman"/>
          <w:sz w:val="24"/>
          <w:szCs w:val="24"/>
        </w:rPr>
        <w:t xml:space="preserve">century. The inscription </w:t>
      </w:r>
      <w:r w:rsidR="007A71DA" w:rsidRPr="007A772C">
        <w:rPr>
          <w:rFonts w:ascii="Times New Roman" w:hAnsi="Times New Roman"/>
          <w:sz w:val="24"/>
          <w:szCs w:val="24"/>
        </w:rPr>
        <w:t>is</w:t>
      </w:r>
      <w:r w:rsidR="007E3A9A" w:rsidRPr="007A772C">
        <w:rPr>
          <w:rFonts w:ascii="Times New Roman" w:hAnsi="Times New Roman"/>
          <w:sz w:val="24"/>
          <w:szCs w:val="24"/>
        </w:rPr>
        <w:t xml:space="preserve"> believed to be Fatimid in origin.</w:t>
      </w:r>
      <w:r w:rsidR="007A71DA" w:rsidRPr="007A772C">
        <w:rPr>
          <w:rFonts w:ascii="Times New Roman" w:hAnsi="Times New Roman"/>
          <w:sz w:val="24"/>
          <w:szCs w:val="24"/>
        </w:rPr>
        <w:t xml:space="preserve"> Inscriptions are an important </w:t>
      </w:r>
    </w:p>
    <w:p w:rsidR="007A772C" w:rsidRDefault="007A772C" w:rsidP="007E3A9A">
      <w:pPr>
        <w:ind w:left="0" w:firstLine="0"/>
        <w:jc w:val="left"/>
        <w:rPr>
          <w:rFonts w:ascii="Times New Roman" w:hAnsi="Times New Roman"/>
          <w:sz w:val="24"/>
          <w:szCs w:val="24"/>
        </w:rPr>
      </w:pPr>
      <w:r>
        <w:rPr>
          <w:rFonts w:ascii="Times New Roman" w:hAnsi="Times New Roman"/>
          <w:sz w:val="24"/>
          <w:szCs w:val="24"/>
        </w:rPr>
        <w:t xml:space="preserve">                        Figure 2</w:t>
      </w:r>
    </w:p>
    <w:p w:rsidR="007A772C" w:rsidRDefault="007A772C" w:rsidP="007E3A9A">
      <w:pPr>
        <w:ind w:left="0" w:firstLine="0"/>
        <w:jc w:val="left"/>
        <w:rPr>
          <w:rFonts w:ascii="Times New Roman" w:hAnsi="Times New Roman"/>
          <w:sz w:val="24"/>
          <w:szCs w:val="24"/>
        </w:rPr>
      </w:pPr>
    </w:p>
    <w:p w:rsidR="00851F1C" w:rsidRPr="007A772C" w:rsidRDefault="007A71DA" w:rsidP="007E3A9A">
      <w:pPr>
        <w:ind w:left="0" w:firstLine="0"/>
        <w:jc w:val="left"/>
        <w:rPr>
          <w:rFonts w:ascii="Times New Roman" w:hAnsi="Times New Roman"/>
          <w:sz w:val="24"/>
          <w:szCs w:val="24"/>
        </w:rPr>
      </w:pPr>
      <w:r w:rsidRPr="007A772C">
        <w:rPr>
          <w:rFonts w:ascii="Times New Roman" w:hAnsi="Times New Roman"/>
          <w:sz w:val="24"/>
          <w:szCs w:val="24"/>
        </w:rPr>
        <w:t xml:space="preserve">aspect of Islamic art and </w:t>
      </w:r>
      <w:r w:rsidR="006E65A8" w:rsidRPr="007A772C">
        <w:rPr>
          <w:rFonts w:ascii="Times New Roman" w:hAnsi="Times New Roman"/>
          <w:sz w:val="24"/>
          <w:szCs w:val="24"/>
        </w:rPr>
        <w:t>archaeology</w:t>
      </w:r>
      <w:r w:rsidRPr="007A772C">
        <w:rPr>
          <w:rFonts w:ascii="Times New Roman" w:hAnsi="Times New Roman"/>
          <w:sz w:val="24"/>
          <w:szCs w:val="24"/>
        </w:rPr>
        <w:t xml:space="preserve"> and the inscriptions within mosques tend to be quotes from the </w:t>
      </w:r>
      <w:r w:rsidR="006E65A8" w:rsidRPr="007A772C">
        <w:rPr>
          <w:rFonts w:ascii="Times New Roman" w:hAnsi="Times New Roman"/>
          <w:sz w:val="24"/>
          <w:szCs w:val="24"/>
        </w:rPr>
        <w:t>Qur’an</w:t>
      </w:r>
      <w:r w:rsidRPr="007A772C">
        <w:rPr>
          <w:rFonts w:ascii="Times New Roman" w:hAnsi="Times New Roman"/>
          <w:sz w:val="24"/>
          <w:szCs w:val="24"/>
        </w:rPr>
        <w:t>.</w:t>
      </w:r>
      <w:r w:rsidR="00C00F97" w:rsidRPr="007A772C">
        <w:rPr>
          <w:rFonts w:ascii="Times New Roman" w:hAnsi="Times New Roman"/>
          <w:sz w:val="24"/>
          <w:szCs w:val="24"/>
        </w:rPr>
        <w:t xml:space="preserve"> Barbara Brend states that ‘the primacy accorded to writing is an important feature of Islamic art.’</w:t>
      </w:r>
      <w:r w:rsidR="00C00F97" w:rsidRPr="007A772C">
        <w:rPr>
          <w:rStyle w:val="FootnoteReference"/>
          <w:rFonts w:ascii="Times New Roman" w:hAnsi="Times New Roman"/>
          <w:sz w:val="24"/>
          <w:szCs w:val="24"/>
        </w:rPr>
        <w:footnoteReference w:id="3"/>
      </w:r>
      <w:r w:rsidR="00296242" w:rsidRPr="007A772C">
        <w:rPr>
          <w:rFonts w:ascii="Times New Roman" w:hAnsi="Times New Roman"/>
          <w:sz w:val="24"/>
          <w:szCs w:val="24"/>
        </w:rPr>
        <w:t xml:space="preserve"> The </w:t>
      </w:r>
      <w:r w:rsidR="006E65A8" w:rsidRPr="007A772C">
        <w:rPr>
          <w:rFonts w:ascii="Times New Roman" w:hAnsi="Times New Roman"/>
          <w:sz w:val="24"/>
          <w:szCs w:val="24"/>
        </w:rPr>
        <w:t>Qur’an</w:t>
      </w:r>
      <w:r w:rsidR="00296242" w:rsidRPr="007A772C">
        <w:rPr>
          <w:rFonts w:ascii="Times New Roman" w:hAnsi="Times New Roman"/>
          <w:sz w:val="24"/>
          <w:szCs w:val="24"/>
        </w:rPr>
        <w:t xml:space="preserve"> is central to Islamic culture</w:t>
      </w:r>
      <w:r w:rsidR="00851F1C" w:rsidRPr="007A772C">
        <w:rPr>
          <w:rFonts w:ascii="Times New Roman" w:hAnsi="Times New Roman"/>
          <w:sz w:val="24"/>
          <w:szCs w:val="24"/>
        </w:rPr>
        <w:t xml:space="preserve"> so incorporating verse from the </w:t>
      </w:r>
      <w:r w:rsidR="006E65A8" w:rsidRPr="007A772C">
        <w:rPr>
          <w:rFonts w:ascii="Times New Roman" w:hAnsi="Times New Roman"/>
          <w:sz w:val="24"/>
          <w:szCs w:val="24"/>
        </w:rPr>
        <w:t>Qur’an</w:t>
      </w:r>
      <w:r w:rsidR="00851F1C" w:rsidRPr="007A772C">
        <w:rPr>
          <w:rFonts w:ascii="Times New Roman" w:hAnsi="Times New Roman"/>
          <w:sz w:val="24"/>
          <w:szCs w:val="24"/>
        </w:rPr>
        <w:t xml:space="preserve"> in mosques </w:t>
      </w:r>
      <w:r w:rsidR="00AD75BB" w:rsidRPr="007A772C">
        <w:rPr>
          <w:rFonts w:ascii="Times New Roman" w:hAnsi="Times New Roman"/>
          <w:sz w:val="24"/>
          <w:szCs w:val="24"/>
        </w:rPr>
        <w:t>references</w:t>
      </w:r>
      <w:r w:rsidR="00851F1C" w:rsidRPr="007A772C">
        <w:rPr>
          <w:rFonts w:ascii="Times New Roman" w:hAnsi="Times New Roman"/>
          <w:sz w:val="24"/>
          <w:szCs w:val="24"/>
        </w:rPr>
        <w:t xml:space="preserve"> the </w:t>
      </w:r>
      <w:r w:rsidR="00AD75BB" w:rsidRPr="007A772C">
        <w:rPr>
          <w:rFonts w:ascii="Times New Roman" w:hAnsi="Times New Roman"/>
          <w:sz w:val="24"/>
          <w:szCs w:val="24"/>
        </w:rPr>
        <w:t>function</w:t>
      </w:r>
      <w:r w:rsidR="00851F1C" w:rsidRPr="007A772C">
        <w:rPr>
          <w:rFonts w:ascii="Times New Roman" w:hAnsi="Times New Roman"/>
          <w:sz w:val="24"/>
          <w:szCs w:val="24"/>
        </w:rPr>
        <w:t xml:space="preserve"> </w:t>
      </w:r>
      <w:r w:rsidR="00AD75BB" w:rsidRPr="007A772C">
        <w:rPr>
          <w:rFonts w:ascii="Times New Roman" w:hAnsi="Times New Roman"/>
          <w:sz w:val="24"/>
          <w:szCs w:val="24"/>
        </w:rPr>
        <w:t>of a</w:t>
      </w:r>
      <w:r w:rsidR="00851F1C" w:rsidRPr="007A772C">
        <w:rPr>
          <w:rFonts w:ascii="Times New Roman" w:hAnsi="Times New Roman"/>
          <w:sz w:val="24"/>
          <w:szCs w:val="24"/>
        </w:rPr>
        <w:t xml:space="preserve"> mosque as a place </w:t>
      </w:r>
      <w:r w:rsidR="00AD75BB" w:rsidRPr="007A772C">
        <w:rPr>
          <w:rFonts w:ascii="Times New Roman" w:hAnsi="Times New Roman"/>
          <w:sz w:val="24"/>
          <w:szCs w:val="24"/>
        </w:rPr>
        <w:t xml:space="preserve">of prayer. The inscriptions on the conch above the niche in the al-Azhar mosque are two quotes from the Qur’an. Firstly, the first three verses of the Sura of the Believers and secondly, verses 162-63 0f the Sura of the Cattle. </w:t>
      </w:r>
    </w:p>
    <w:p w:rsidR="00851F1C" w:rsidRPr="007A772C" w:rsidRDefault="00851F1C" w:rsidP="007E3A9A">
      <w:pPr>
        <w:ind w:left="0" w:firstLine="0"/>
        <w:jc w:val="left"/>
        <w:rPr>
          <w:rFonts w:ascii="Times New Roman" w:hAnsi="Times New Roman"/>
          <w:sz w:val="24"/>
          <w:szCs w:val="24"/>
        </w:rPr>
      </w:pPr>
      <w:r w:rsidRPr="007A772C">
        <w:rPr>
          <w:rFonts w:ascii="Times New Roman" w:hAnsi="Times New Roman"/>
          <w:sz w:val="24"/>
          <w:szCs w:val="24"/>
        </w:rPr>
        <w:t xml:space="preserve">Minarets are an important archaeological feature of mosques </w:t>
      </w:r>
      <w:r w:rsidR="002C2B43" w:rsidRPr="007A772C">
        <w:rPr>
          <w:rFonts w:ascii="Times New Roman" w:hAnsi="Times New Roman"/>
          <w:sz w:val="24"/>
          <w:szCs w:val="24"/>
        </w:rPr>
        <w:t xml:space="preserve">as it serves as a powerful visual reminder of the importance of </w:t>
      </w:r>
      <w:r w:rsidR="006E65A8" w:rsidRPr="007A772C">
        <w:rPr>
          <w:rFonts w:ascii="Times New Roman" w:hAnsi="Times New Roman"/>
          <w:sz w:val="24"/>
          <w:szCs w:val="24"/>
        </w:rPr>
        <w:t>Islam</w:t>
      </w:r>
      <w:r w:rsidR="002C2B43" w:rsidRPr="007A772C">
        <w:rPr>
          <w:rFonts w:ascii="Times New Roman" w:hAnsi="Times New Roman"/>
          <w:sz w:val="24"/>
          <w:szCs w:val="24"/>
        </w:rPr>
        <w:t xml:space="preserve"> as well as being </w:t>
      </w:r>
      <w:r w:rsidRPr="007A772C">
        <w:rPr>
          <w:rFonts w:ascii="Times New Roman" w:hAnsi="Times New Roman"/>
          <w:sz w:val="24"/>
          <w:szCs w:val="24"/>
        </w:rPr>
        <w:t xml:space="preserve">used for the call to prayer to be </w:t>
      </w:r>
      <w:r w:rsidRPr="007A772C">
        <w:rPr>
          <w:rFonts w:ascii="Times New Roman" w:hAnsi="Times New Roman"/>
          <w:sz w:val="24"/>
          <w:szCs w:val="24"/>
        </w:rPr>
        <w:lastRenderedPageBreak/>
        <w:t>announced.</w:t>
      </w:r>
      <w:r w:rsidR="007C1A15" w:rsidRPr="007A772C">
        <w:rPr>
          <w:rFonts w:ascii="Times New Roman" w:hAnsi="Times New Roman"/>
          <w:sz w:val="24"/>
          <w:szCs w:val="24"/>
        </w:rPr>
        <w:t xml:space="preserve"> </w:t>
      </w:r>
      <w:r w:rsidR="007C1A15" w:rsidRPr="007A772C">
        <w:rPr>
          <w:rFonts w:ascii="Times New Roman" w:hAnsi="Times New Roman"/>
          <w:noProof/>
          <w:sz w:val="24"/>
          <w:szCs w:val="24"/>
        </w:rPr>
        <w:drawing>
          <wp:inline distT="0" distB="0" distL="0" distR="0">
            <wp:extent cx="6238875" cy="36671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l azhar 8.jpg"/>
                    <pic:cNvPicPr/>
                  </pic:nvPicPr>
                  <pic:blipFill>
                    <a:blip r:embed="rId9">
                      <a:extLst>
                        <a:ext uri="{28A0092B-C50C-407E-A947-70E740481C1C}">
                          <a14:useLocalDpi xmlns:a14="http://schemas.microsoft.com/office/drawing/2010/main" val="0"/>
                        </a:ext>
                      </a:extLst>
                    </a:blip>
                    <a:stretch>
                      <a:fillRect/>
                    </a:stretch>
                  </pic:blipFill>
                  <pic:spPr>
                    <a:xfrm>
                      <a:off x="0" y="0"/>
                      <a:ext cx="6238875" cy="3667125"/>
                    </a:xfrm>
                    <a:prstGeom prst="rect">
                      <a:avLst/>
                    </a:prstGeom>
                  </pic:spPr>
                </pic:pic>
              </a:graphicData>
            </a:graphic>
          </wp:inline>
        </w:drawing>
      </w:r>
      <w:r w:rsidR="007E3A9A" w:rsidRPr="007A772C">
        <w:rPr>
          <w:rFonts w:ascii="Times New Roman" w:hAnsi="Times New Roman"/>
          <w:sz w:val="24"/>
          <w:szCs w:val="24"/>
        </w:rPr>
        <w:t xml:space="preserve"> </w:t>
      </w:r>
    </w:p>
    <w:p w:rsidR="007E3A9A" w:rsidRPr="007A772C" w:rsidRDefault="007E3A9A" w:rsidP="007E3A9A">
      <w:pPr>
        <w:ind w:left="0" w:firstLine="0"/>
        <w:jc w:val="left"/>
        <w:rPr>
          <w:rFonts w:ascii="Times New Roman" w:hAnsi="Times New Roman"/>
          <w:sz w:val="24"/>
          <w:szCs w:val="24"/>
        </w:rPr>
      </w:pPr>
      <w:r w:rsidRPr="007A772C">
        <w:rPr>
          <w:rFonts w:ascii="Times New Roman" w:hAnsi="Times New Roman"/>
          <w:sz w:val="24"/>
          <w:szCs w:val="24"/>
        </w:rPr>
        <w:t xml:space="preserve"> </w:t>
      </w:r>
      <w:r w:rsidR="007C1A15" w:rsidRPr="007A772C">
        <w:rPr>
          <w:rFonts w:ascii="Times New Roman" w:hAnsi="Times New Roman"/>
          <w:sz w:val="24"/>
          <w:szCs w:val="24"/>
        </w:rPr>
        <w:t>Figure 3. The minarets of al-Azhar mosque, Cairo</w:t>
      </w:r>
    </w:p>
    <w:p w:rsidR="00E4253B" w:rsidRPr="007A772C" w:rsidRDefault="00CA58F3" w:rsidP="005A529C">
      <w:pPr>
        <w:ind w:left="0" w:firstLine="0"/>
        <w:jc w:val="left"/>
        <w:rPr>
          <w:rFonts w:ascii="Times New Roman" w:hAnsi="Times New Roman"/>
          <w:sz w:val="24"/>
          <w:szCs w:val="24"/>
          <w:lang w:val="en"/>
        </w:rPr>
      </w:pPr>
      <w:r w:rsidRPr="007A772C">
        <w:rPr>
          <w:rFonts w:ascii="Times New Roman" w:hAnsi="Times New Roman"/>
          <w:sz w:val="24"/>
          <w:szCs w:val="24"/>
        </w:rPr>
        <w:t>A</w:t>
      </w:r>
      <w:r w:rsidR="00C812D6" w:rsidRPr="007A772C">
        <w:rPr>
          <w:rFonts w:ascii="Times New Roman" w:hAnsi="Times New Roman"/>
          <w:sz w:val="24"/>
          <w:szCs w:val="24"/>
        </w:rPr>
        <w:t>l</w:t>
      </w:r>
      <w:r w:rsidRPr="007A772C">
        <w:rPr>
          <w:rFonts w:ascii="Times New Roman" w:hAnsi="Times New Roman"/>
          <w:sz w:val="24"/>
          <w:szCs w:val="24"/>
        </w:rPr>
        <w:t>- Azhar mosque has four minarets known as al-Ghuri, Qaytbay, Aqbaghawiyya, and Katkhuda.</w:t>
      </w:r>
      <w:r w:rsidR="00487BE8" w:rsidRPr="007A772C">
        <w:rPr>
          <w:rFonts w:ascii="Times New Roman" w:hAnsi="Times New Roman"/>
          <w:sz w:val="24"/>
          <w:szCs w:val="24"/>
          <w:lang w:val="en"/>
        </w:rPr>
        <w:t xml:space="preserve"> </w:t>
      </w:r>
      <w:r w:rsidR="00BB56AF" w:rsidRPr="007A772C">
        <w:rPr>
          <w:rFonts w:ascii="Times New Roman" w:hAnsi="Times New Roman"/>
          <w:sz w:val="24"/>
          <w:szCs w:val="24"/>
          <w:lang w:val="en"/>
        </w:rPr>
        <w:t xml:space="preserve">The minarets of Aqbaghawiyya and Kathuda are ottoman examples. </w:t>
      </w:r>
      <w:r w:rsidR="007E3AA6" w:rsidRPr="007A772C">
        <w:rPr>
          <w:rFonts w:ascii="Times New Roman" w:hAnsi="Times New Roman"/>
          <w:sz w:val="24"/>
          <w:szCs w:val="24"/>
          <w:lang w:val="en"/>
        </w:rPr>
        <w:t xml:space="preserve">The Minaret of Qaytbay was built in 1483 and consists of two </w:t>
      </w:r>
      <w:r w:rsidR="006E65A8" w:rsidRPr="007A772C">
        <w:rPr>
          <w:rFonts w:ascii="Times New Roman" w:hAnsi="Times New Roman"/>
          <w:sz w:val="24"/>
          <w:szCs w:val="24"/>
          <w:lang w:val="en"/>
        </w:rPr>
        <w:t>octagonal</w:t>
      </w:r>
      <w:r w:rsidR="007E3AA6" w:rsidRPr="007A772C">
        <w:rPr>
          <w:rFonts w:ascii="Times New Roman" w:hAnsi="Times New Roman"/>
          <w:sz w:val="24"/>
          <w:szCs w:val="24"/>
          <w:lang w:val="en"/>
        </w:rPr>
        <w:t xml:space="preserve"> and one cylin</w:t>
      </w:r>
      <w:r w:rsidR="006E65A8" w:rsidRPr="007A772C">
        <w:rPr>
          <w:rFonts w:ascii="Times New Roman" w:hAnsi="Times New Roman"/>
          <w:sz w:val="24"/>
          <w:szCs w:val="24"/>
          <w:lang w:val="en"/>
        </w:rPr>
        <w:t>drical shafts which</w:t>
      </w:r>
      <w:r w:rsidR="007E3AA6" w:rsidRPr="007A772C">
        <w:rPr>
          <w:rFonts w:ascii="Times New Roman" w:hAnsi="Times New Roman"/>
          <w:sz w:val="24"/>
          <w:szCs w:val="24"/>
          <w:lang w:val="en"/>
        </w:rPr>
        <w:t xml:space="preserve"> has three balconies</w:t>
      </w:r>
      <w:r w:rsidR="006E65A8" w:rsidRPr="007A772C">
        <w:rPr>
          <w:rFonts w:ascii="Times New Roman" w:hAnsi="Times New Roman"/>
          <w:sz w:val="24"/>
          <w:szCs w:val="24"/>
          <w:lang w:val="en"/>
        </w:rPr>
        <w:t xml:space="preserve"> which are</w:t>
      </w:r>
      <w:r w:rsidR="007E3AA6" w:rsidRPr="007A772C">
        <w:rPr>
          <w:rFonts w:ascii="Times New Roman" w:hAnsi="Times New Roman"/>
          <w:sz w:val="24"/>
          <w:szCs w:val="24"/>
          <w:lang w:val="en"/>
        </w:rPr>
        <w:t xml:space="preserve"> supported by</w:t>
      </w:r>
      <w:r w:rsidR="006E65A8" w:rsidRPr="007A772C">
        <w:rPr>
          <w:rFonts w:ascii="Times New Roman" w:hAnsi="Times New Roman"/>
          <w:sz w:val="24"/>
          <w:szCs w:val="24"/>
          <w:lang w:val="en"/>
        </w:rPr>
        <w:t xml:space="preserve"> </w:t>
      </w:r>
      <w:r w:rsidR="007E3AA6" w:rsidRPr="007A772C">
        <w:rPr>
          <w:rFonts w:ascii="Times New Roman" w:hAnsi="Times New Roman"/>
          <w:sz w:val="24"/>
          <w:szCs w:val="24"/>
          <w:lang w:val="en"/>
        </w:rPr>
        <w:t>a form of stalactite vaulting</w:t>
      </w:r>
      <w:r w:rsidR="006E65A8" w:rsidRPr="007A772C">
        <w:rPr>
          <w:rFonts w:ascii="Times New Roman" w:hAnsi="Times New Roman"/>
          <w:sz w:val="24"/>
          <w:szCs w:val="24"/>
          <w:lang w:val="en"/>
        </w:rPr>
        <w:t>.</w:t>
      </w:r>
      <w:r w:rsidR="007957F7" w:rsidRPr="007A772C">
        <w:rPr>
          <w:rFonts w:ascii="Times New Roman" w:hAnsi="Times New Roman"/>
          <w:sz w:val="24"/>
          <w:szCs w:val="24"/>
          <w:lang w:val="en"/>
        </w:rPr>
        <w:t xml:space="preserve"> It is considered as one of the finest of the late Mamluk examples. Rabbat states,</w:t>
      </w:r>
    </w:p>
    <w:p w:rsidR="007957F7" w:rsidRPr="007A772C" w:rsidRDefault="007957F7" w:rsidP="00033393">
      <w:pPr>
        <w:spacing w:line="240" w:lineRule="auto"/>
        <w:ind w:left="720" w:firstLine="0"/>
        <w:jc w:val="left"/>
        <w:rPr>
          <w:rFonts w:ascii="Times New Roman" w:hAnsi="Times New Roman"/>
          <w:sz w:val="24"/>
          <w:szCs w:val="24"/>
        </w:rPr>
      </w:pPr>
      <w:r w:rsidRPr="007A772C">
        <w:rPr>
          <w:rFonts w:ascii="Times New Roman" w:hAnsi="Times New Roman"/>
          <w:sz w:val="24"/>
          <w:szCs w:val="24"/>
        </w:rPr>
        <w:t>It is important to note that the Mamluk sultans favoured minarets over any other addition…</w:t>
      </w:r>
      <w:r w:rsidR="00033393" w:rsidRPr="007A772C">
        <w:rPr>
          <w:rFonts w:ascii="Times New Roman" w:hAnsi="Times New Roman"/>
          <w:sz w:val="24"/>
          <w:szCs w:val="24"/>
        </w:rPr>
        <w:t>M</w:t>
      </w:r>
      <w:r w:rsidRPr="007A772C">
        <w:rPr>
          <w:rFonts w:ascii="Times New Roman" w:hAnsi="Times New Roman"/>
          <w:sz w:val="24"/>
          <w:szCs w:val="24"/>
        </w:rPr>
        <w:t>inarets</w:t>
      </w:r>
      <w:r w:rsidR="00033393" w:rsidRPr="007A772C">
        <w:rPr>
          <w:rFonts w:ascii="Times New Roman" w:hAnsi="Times New Roman"/>
          <w:sz w:val="24"/>
          <w:szCs w:val="24"/>
        </w:rPr>
        <w:t xml:space="preserve"> were the ultimate symbol of power and dominion and the most     effective proclamation of the buildings and their patrons in Cairo’s cityscape.</w:t>
      </w:r>
      <w:r w:rsidR="00033393" w:rsidRPr="007A772C">
        <w:rPr>
          <w:rStyle w:val="FootnoteReference"/>
          <w:rFonts w:ascii="Times New Roman" w:hAnsi="Times New Roman"/>
          <w:sz w:val="24"/>
          <w:szCs w:val="24"/>
        </w:rPr>
        <w:footnoteReference w:id="4"/>
      </w:r>
      <w:r w:rsidRPr="007A772C">
        <w:rPr>
          <w:rFonts w:ascii="Times New Roman" w:hAnsi="Times New Roman"/>
          <w:sz w:val="24"/>
          <w:szCs w:val="24"/>
        </w:rPr>
        <w:t xml:space="preserve"> </w:t>
      </w:r>
    </w:p>
    <w:p w:rsidR="00E066CB" w:rsidRPr="007A772C" w:rsidRDefault="00E066CB" w:rsidP="001F6679">
      <w:pPr>
        <w:ind w:left="720" w:firstLine="0"/>
        <w:jc w:val="left"/>
        <w:rPr>
          <w:rFonts w:ascii="Times New Roman" w:hAnsi="Times New Roman"/>
          <w:sz w:val="24"/>
          <w:szCs w:val="24"/>
        </w:rPr>
      </w:pPr>
    </w:p>
    <w:p w:rsidR="00033393" w:rsidRPr="007A772C" w:rsidRDefault="001F6679" w:rsidP="001F6679">
      <w:pPr>
        <w:ind w:left="720" w:firstLine="0"/>
        <w:jc w:val="left"/>
        <w:rPr>
          <w:rFonts w:ascii="Times New Roman" w:hAnsi="Times New Roman"/>
          <w:sz w:val="24"/>
          <w:szCs w:val="24"/>
        </w:rPr>
      </w:pPr>
      <w:r w:rsidRPr="007A772C">
        <w:rPr>
          <w:rFonts w:ascii="Times New Roman" w:hAnsi="Times New Roman"/>
          <w:sz w:val="24"/>
          <w:szCs w:val="24"/>
        </w:rPr>
        <w:t xml:space="preserve">Al-Ghuri’s double finial minaret was built in 1509 is believed to be an </w:t>
      </w:r>
      <w:r w:rsidR="00F71AC1" w:rsidRPr="007A772C">
        <w:rPr>
          <w:rFonts w:ascii="Times New Roman" w:hAnsi="Times New Roman"/>
          <w:sz w:val="24"/>
          <w:szCs w:val="24"/>
        </w:rPr>
        <w:t>attempt</w:t>
      </w:r>
      <w:r w:rsidRPr="007A772C">
        <w:rPr>
          <w:rFonts w:ascii="Times New Roman" w:hAnsi="Times New Roman"/>
          <w:sz w:val="24"/>
          <w:szCs w:val="24"/>
        </w:rPr>
        <w:t xml:space="preserve"> to create a minaret that surpassed the exquisite minaret of Qaytbay.</w:t>
      </w:r>
    </w:p>
    <w:p w:rsidR="00F71AC1" w:rsidRPr="007A772C" w:rsidRDefault="00F71AC1" w:rsidP="001F6679">
      <w:pPr>
        <w:ind w:left="720" w:firstLine="0"/>
        <w:jc w:val="left"/>
        <w:rPr>
          <w:rFonts w:ascii="Times New Roman" w:hAnsi="Times New Roman"/>
          <w:sz w:val="24"/>
          <w:szCs w:val="24"/>
        </w:rPr>
      </w:pPr>
      <w:r w:rsidRPr="007A772C">
        <w:rPr>
          <w:rFonts w:ascii="Times New Roman" w:hAnsi="Times New Roman"/>
          <w:sz w:val="24"/>
          <w:szCs w:val="24"/>
        </w:rPr>
        <w:t xml:space="preserve">Another feature of most mosques is the dome, or qubba, which is a symbolic </w:t>
      </w:r>
      <w:r w:rsidR="00657773" w:rsidRPr="007A772C">
        <w:rPr>
          <w:rFonts w:ascii="Times New Roman" w:hAnsi="Times New Roman"/>
          <w:sz w:val="24"/>
          <w:szCs w:val="24"/>
        </w:rPr>
        <w:t>representation of the vault of heaven.</w:t>
      </w:r>
      <w:r w:rsidR="0087325A" w:rsidRPr="007A772C">
        <w:rPr>
          <w:rFonts w:ascii="Times New Roman" w:hAnsi="Times New Roman"/>
          <w:sz w:val="24"/>
          <w:szCs w:val="24"/>
        </w:rPr>
        <w:t xml:space="preserve"> </w:t>
      </w:r>
      <w:r w:rsidR="00E066CB" w:rsidRPr="007A772C">
        <w:rPr>
          <w:rFonts w:ascii="Times New Roman" w:hAnsi="Times New Roman"/>
          <w:sz w:val="24"/>
          <w:szCs w:val="24"/>
        </w:rPr>
        <w:t>T</w:t>
      </w:r>
      <w:r w:rsidR="0087325A" w:rsidRPr="007A772C">
        <w:rPr>
          <w:rFonts w:ascii="Times New Roman" w:hAnsi="Times New Roman"/>
          <w:sz w:val="24"/>
          <w:szCs w:val="24"/>
        </w:rPr>
        <w:t xml:space="preserve">he </w:t>
      </w:r>
      <w:r w:rsidR="00FC414F" w:rsidRPr="007A772C">
        <w:rPr>
          <w:rFonts w:ascii="Times New Roman" w:hAnsi="Times New Roman"/>
          <w:sz w:val="24"/>
          <w:szCs w:val="24"/>
        </w:rPr>
        <w:t>dome</w:t>
      </w:r>
      <w:r w:rsidR="0087325A" w:rsidRPr="007A772C">
        <w:rPr>
          <w:rFonts w:ascii="Times New Roman" w:hAnsi="Times New Roman"/>
          <w:sz w:val="24"/>
          <w:szCs w:val="24"/>
        </w:rPr>
        <w:t xml:space="preserve"> of Jawhar al-Qunuqbayi </w:t>
      </w:r>
      <w:r w:rsidR="00E066CB" w:rsidRPr="007A772C">
        <w:rPr>
          <w:rFonts w:ascii="Times New Roman" w:hAnsi="Times New Roman"/>
          <w:sz w:val="24"/>
          <w:szCs w:val="24"/>
        </w:rPr>
        <w:t xml:space="preserve">was added to the mosque </w:t>
      </w:r>
      <w:r w:rsidR="0087325A" w:rsidRPr="007A772C">
        <w:rPr>
          <w:rFonts w:ascii="Times New Roman" w:hAnsi="Times New Roman"/>
          <w:sz w:val="24"/>
          <w:szCs w:val="24"/>
        </w:rPr>
        <w:t>before 1440</w:t>
      </w:r>
      <w:r w:rsidR="00E066CB" w:rsidRPr="007A772C">
        <w:rPr>
          <w:rFonts w:ascii="Times New Roman" w:hAnsi="Times New Roman"/>
          <w:sz w:val="24"/>
          <w:szCs w:val="24"/>
        </w:rPr>
        <w:t xml:space="preserve"> and</w:t>
      </w:r>
      <w:r w:rsidR="0087325A" w:rsidRPr="007A772C">
        <w:rPr>
          <w:rFonts w:ascii="Times New Roman" w:hAnsi="Times New Roman"/>
          <w:sz w:val="24"/>
          <w:szCs w:val="24"/>
        </w:rPr>
        <w:t xml:space="preserve"> the pattern is one of the earliest arabesques</w:t>
      </w:r>
      <w:r w:rsidR="00E066CB" w:rsidRPr="007A772C">
        <w:rPr>
          <w:rFonts w:ascii="Times New Roman" w:hAnsi="Times New Roman"/>
          <w:sz w:val="24"/>
          <w:szCs w:val="24"/>
        </w:rPr>
        <w:t xml:space="preserve"> which</w:t>
      </w:r>
      <w:r w:rsidR="0087325A" w:rsidRPr="007A772C">
        <w:rPr>
          <w:rFonts w:ascii="Times New Roman" w:hAnsi="Times New Roman"/>
          <w:sz w:val="24"/>
          <w:szCs w:val="24"/>
        </w:rPr>
        <w:t xml:space="preserve"> is </w:t>
      </w:r>
      <w:r w:rsidR="0087325A" w:rsidRPr="007A772C">
        <w:rPr>
          <w:rFonts w:ascii="Times New Roman" w:hAnsi="Times New Roman"/>
          <w:sz w:val="24"/>
          <w:szCs w:val="24"/>
        </w:rPr>
        <w:lastRenderedPageBreak/>
        <w:t xml:space="preserve">coordinated with the mims that are also placed above the windows on the main </w:t>
      </w:r>
      <w:r w:rsidR="007A772C">
        <w:rPr>
          <w:rFonts w:ascii="Times New Roman" w:hAnsi="Times New Roman"/>
          <w:sz w:val="24"/>
          <w:szCs w:val="24"/>
        </w:rPr>
        <w:t>axis.</w:t>
      </w:r>
      <w:r w:rsidR="0087325A" w:rsidRPr="007A772C">
        <w:rPr>
          <w:rFonts w:ascii="Times New Roman" w:hAnsi="Times New Roman"/>
          <w:sz w:val="24"/>
          <w:szCs w:val="24"/>
        </w:rPr>
        <w:t xml:space="preserve"> </w:t>
      </w:r>
      <w:r w:rsidR="00FC414F" w:rsidRPr="007A772C">
        <w:rPr>
          <w:rFonts w:ascii="Times New Roman" w:hAnsi="Times New Roman"/>
          <w:noProof/>
          <w:sz w:val="24"/>
          <w:szCs w:val="24"/>
        </w:rPr>
        <w:drawing>
          <wp:inline distT="0" distB="0" distL="0" distR="0">
            <wp:extent cx="3228975" cy="40386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A0049.jpg"/>
                    <pic:cNvPicPr/>
                  </pic:nvPicPr>
                  <pic:blipFill>
                    <a:blip r:embed="rId10">
                      <a:extLst>
                        <a:ext uri="{28A0092B-C50C-407E-A947-70E740481C1C}">
                          <a14:useLocalDpi xmlns:a14="http://schemas.microsoft.com/office/drawing/2010/main" val="0"/>
                        </a:ext>
                      </a:extLst>
                    </a:blip>
                    <a:stretch>
                      <a:fillRect/>
                    </a:stretch>
                  </pic:blipFill>
                  <pic:spPr>
                    <a:xfrm>
                      <a:off x="0" y="0"/>
                      <a:ext cx="3228975" cy="4038600"/>
                    </a:xfrm>
                    <a:prstGeom prst="rect">
                      <a:avLst/>
                    </a:prstGeom>
                  </pic:spPr>
                </pic:pic>
              </a:graphicData>
            </a:graphic>
          </wp:inline>
        </w:drawing>
      </w:r>
      <w:r w:rsidR="0087325A" w:rsidRPr="007A772C">
        <w:rPr>
          <w:rFonts w:ascii="Times New Roman" w:hAnsi="Times New Roman"/>
          <w:sz w:val="24"/>
          <w:szCs w:val="24"/>
        </w:rPr>
        <w:t xml:space="preserve"> </w:t>
      </w:r>
    </w:p>
    <w:p w:rsidR="00033393" w:rsidRPr="007A772C" w:rsidRDefault="00FC414F" w:rsidP="00033393">
      <w:pPr>
        <w:spacing w:line="240" w:lineRule="auto"/>
        <w:ind w:left="720" w:firstLine="0"/>
        <w:jc w:val="left"/>
        <w:rPr>
          <w:rFonts w:ascii="Times New Roman" w:hAnsi="Times New Roman"/>
          <w:sz w:val="24"/>
          <w:szCs w:val="24"/>
        </w:rPr>
      </w:pPr>
      <w:r w:rsidRPr="007A772C">
        <w:rPr>
          <w:rFonts w:ascii="Times New Roman" w:hAnsi="Times New Roman"/>
          <w:sz w:val="24"/>
          <w:szCs w:val="24"/>
        </w:rPr>
        <w:t>Figure 4</w:t>
      </w:r>
    </w:p>
    <w:p w:rsidR="005144DC" w:rsidRPr="007A772C" w:rsidRDefault="005144DC" w:rsidP="005A529C">
      <w:pPr>
        <w:ind w:left="0" w:firstLine="0"/>
        <w:jc w:val="left"/>
        <w:rPr>
          <w:rFonts w:ascii="Times New Roman" w:hAnsi="Times New Roman"/>
          <w:sz w:val="24"/>
          <w:szCs w:val="24"/>
        </w:rPr>
      </w:pPr>
    </w:p>
    <w:p w:rsidR="00E57450" w:rsidRPr="007A772C" w:rsidRDefault="00E57450" w:rsidP="005A529C">
      <w:pPr>
        <w:ind w:left="0" w:firstLine="0"/>
        <w:jc w:val="left"/>
        <w:rPr>
          <w:rFonts w:ascii="Times New Roman" w:hAnsi="Times New Roman"/>
          <w:sz w:val="24"/>
          <w:szCs w:val="24"/>
        </w:rPr>
      </w:pPr>
      <w:r w:rsidRPr="007A772C">
        <w:rPr>
          <w:rFonts w:ascii="Times New Roman" w:hAnsi="Times New Roman"/>
          <w:sz w:val="24"/>
          <w:szCs w:val="24"/>
          <w:lang w:val="en"/>
        </w:rPr>
        <w:t>D</w:t>
      </w:r>
      <w:r w:rsidRPr="007A772C">
        <w:rPr>
          <w:rFonts w:ascii="Times New Roman" w:hAnsi="Times New Roman"/>
          <w:sz w:val="24"/>
          <w:szCs w:val="24"/>
          <w:lang w:val="en"/>
        </w:rPr>
        <w:t>uring Ottoman reign in Egypt</w:t>
      </w:r>
      <w:r w:rsidRPr="007A772C">
        <w:rPr>
          <w:rFonts w:ascii="Times New Roman" w:hAnsi="Times New Roman"/>
          <w:sz w:val="24"/>
          <w:szCs w:val="24"/>
          <w:lang w:val="en"/>
        </w:rPr>
        <w:t xml:space="preserve"> several restorations and additions were made,</w:t>
      </w:r>
      <w:r w:rsidRPr="007A772C">
        <w:rPr>
          <w:rFonts w:ascii="Times New Roman" w:hAnsi="Times New Roman"/>
          <w:sz w:val="24"/>
          <w:szCs w:val="24"/>
          <w:lang w:val="en"/>
        </w:rPr>
        <w:t xml:space="preserve"> many of which were completed under Abd al-Rahman Katkhuda who </w:t>
      </w:r>
      <w:r w:rsidRPr="007A772C">
        <w:rPr>
          <w:rFonts w:ascii="Times New Roman" w:hAnsi="Times New Roman"/>
          <w:sz w:val="24"/>
          <w:szCs w:val="24"/>
          <w:lang w:val="en"/>
        </w:rPr>
        <w:t>almost</w:t>
      </w:r>
      <w:r w:rsidRPr="007A772C">
        <w:rPr>
          <w:rFonts w:ascii="Times New Roman" w:hAnsi="Times New Roman"/>
          <w:sz w:val="24"/>
          <w:szCs w:val="24"/>
          <w:lang w:val="en"/>
        </w:rPr>
        <w:t xml:space="preserve"> doubled the size of the mosque. Three gates were added</w:t>
      </w:r>
      <w:r w:rsidRPr="007A772C">
        <w:rPr>
          <w:rFonts w:ascii="Times New Roman" w:hAnsi="Times New Roman"/>
          <w:sz w:val="24"/>
          <w:szCs w:val="24"/>
          <w:lang w:val="en"/>
        </w:rPr>
        <w:t>,</w:t>
      </w:r>
      <w:r w:rsidRPr="007A772C">
        <w:rPr>
          <w:rFonts w:ascii="Times New Roman" w:hAnsi="Times New Roman"/>
          <w:sz w:val="24"/>
          <w:szCs w:val="24"/>
          <w:lang w:val="en"/>
        </w:rPr>
        <w:t xml:space="preserve"> the </w:t>
      </w:r>
      <w:r w:rsidRPr="007A772C">
        <w:rPr>
          <w:rFonts w:ascii="Times New Roman" w:hAnsi="Times New Roman"/>
          <w:i/>
          <w:iCs/>
          <w:sz w:val="24"/>
          <w:szCs w:val="24"/>
          <w:lang w:val="en"/>
        </w:rPr>
        <w:t>Bab al-Muzayinīn</w:t>
      </w:r>
      <w:r w:rsidRPr="007A772C">
        <w:rPr>
          <w:rFonts w:ascii="Times New Roman" w:hAnsi="Times New Roman"/>
          <w:sz w:val="24"/>
          <w:szCs w:val="24"/>
          <w:lang w:val="en"/>
        </w:rPr>
        <w:t xml:space="preserve">, which became the main entrance to the mosque, the </w:t>
      </w:r>
      <w:r w:rsidRPr="007A772C">
        <w:rPr>
          <w:rFonts w:ascii="Times New Roman" w:hAnsi="Times New Roman"/>
          <w:i/>
          <w:iCs/>
          <w:sz w:val="24"/>
          <w:szCs w:val="24"/>
          <w:lang w:val="en"/>
        </w:rPr>
        <w:t>Bab al-Shurba</w:t>
      </w:r>
      <w:r w:rsidRPr="007A772C">
        <w:rPr>
          <w:rFonts w:ascii="Times New Roman" w:hAnsi="Times New Roman"/>
          <w:sz w:val="24"/>
          <w:szCs w:val="24"/>
          <w:lang w:val="en"/>
        </w:rPr>
        <w:t xml:space="preserve">, and the </w:t>
      </w:r>
      <w:r w:rsidRPr="007A772C">
        <w:rPr>
          <w:rFonts w:ascii="Times New Roman" w:hAnsi="Times New Roman"/>
          <w:i/>
          <w:iCs/>
          <w:sz w:val="24"/>
          <w:szCs w:val="24"/>
          <w:lang w:val="en"/>
        </w:rPr>
        <w:t>Bab al-Sa'ayida</w:t>
      </w:r>
      <w:r w:rsidRPr="007A772C">
        <w:rPr>
          <w:rFonts w:ascii="Times New Roman" w:hAnsi="Times New Roman"/>
          <w:sz w:val="24"/>
          <w:szCs w:val="24"/>
          <w:lang w:val="en"/>
        </w:rPr>
        <w:t>.</w:t>
      </w:r>
      <w:r w:rsidRPr="007A772C">
        <w:rPr>
          <w:rFonts w:ascii="Times New Roman" w:hAnsi="Times New Roman"/>
          <w:sz w:val="24"/>
          <w:szCs w:val="24"/>
          <w:lang w:val="en"/>
        </w:rPr>
        <w:t xml:space="preserve"> </w:t>
      </w:r>
      <w:r w:rsidRPr="007A772C">
        <w:rPr>
          <w:rFonts w:ascii="Times New Roman" w:hAnsi="Times New Roman"/>
          <w:sz w:val="24"/>
          <w:szCs w:val="24"/>
          <w:lang w:val="en"/>
        </w:rPr>
        <w:t>Katkhuda also added an additional prayer hall south of the original Fatimid hall, doubling the total prayer area</w:t>
      </w:r>
      <w:r w:rsidR="00603B56" w:rsidRPr="007A772C">
        <w:rPr>
          <w:rFonts w:ascii="Times New Roman" w:hAnsi="Times New Roman"/>
          <w:sz w:val="24"/>
          <w:szCs w:val="24"/>
          <w:lang w:val="en"/>
        </w:rPr>
        <w:t xml:space="preserve">. The most important aspect of a congregational mosques architecture is that it must be able to accommodate all male Islamic members of the city for prayer.  </w:t>
      </w:r>
      <w:r w:rsidR="00603B56" w:rsidRPr="007A772C">
        <w:rPr>
          <w:rFonts w:ascii="Times New Roman" w:hAnsi="Times New Roman"/>
          <w:sz w:val="24"/>
          <w:szCs w:val="24"/>
        </w:rPr>
        <w:t xml:space="preserve"> </w:t>
      </w:r>
    </w:p>
    <w:p w:rsidR="00603B56" w:rsidRPr="007A772C" w:rsidRDefault="00603B56" w:rsidP="005A529C">
      <w:pPr>
        <w:spacing w:line="480" w:lineRule="auto"/>
        <w:ind w:left="0" w:firstLine="0"/>
        <w:jc w:val="left"/>
        <w:rPr>
          <w:rFonts w:ascii="Times New Roman" w:hAnsi="Times New Roman"/>
          <w:sz w:val="24"/>
          <w:szCs w:val="24"/>
        </w:rPr>
      </w:pPr>
    </w:p>
    <w:p w:rsidR="005A529C" w:rsidRPr="007A772C" w:rsidRDefault="00BE010B" w:rsidP="005A529C">
      <w:pPr>
        <w:spacing w:line="480" w:lineRule="auto"/>
        <w:ind w:left="0" w:firstLine="0"/>
        <w:jc w:val="left"/>
        <w:rPr>
          <w:rFonts w:ascii="Times New Roman" w:hAnsi="Times New Roman"/>
          <w:sz w:val="24"/>
          <w:szCs w:val="24"/>
        </w:rPr>
      </w:pPr>
      <w:r w:rsidRPr="007A772C">
        <w:rPr>
          <w:rFonts w:ascii="Times New Roman" w:hAnsi="Times New Roman"/>
          <w:sz w:val="24"/>
          <w:szCs w:val="24"/>
        </w:rPr>
        <w:t xml:space="preserve">The mosque of al-Azhar is significant and important within Islamic art and archaeology because it reflects the </w:t>
      </w:r>
      <w:r w:rsidR="002169A2" w:rsidRPr="007A772C">
        <w:rPr>
          <w:rFonts w:ascii="Times New Roman" w:hAnsi="Times New Roman"/>
          <w:sz w:val="24"/>
          <w:szCs w:val="24"/>
        </w:rPr>
        <w:t xml:space="preserve">political, </w:t>
      </w:r>
      <w:r w:rsidR="00545622" w:rsidRPr="007A772C">
        <w:rPr>
          <w:rFonts w:ascii="Times New Roman" w:hAnsi="Times New Roman"/>
          <w:sz w:val="24"/>
          <w:szCs w:val="24"/>
        </w:rPr>
        <w:t>religious</w:t>
      </w:r>
      <w:r w:rsidR="002169A2" w:rsidRPr="007A772C">
        <w:rPr>
          <w:rFonts w:ascii="Times New Roman" w:hAnsi="Times New Roman"/>
          <w:sz w:val="24"/>
          <w:szCs w:val="24"/>
        </w:rPr>
        <w:t xml:space="preserve"> and social trends in Cairo over the different periods of its occupation. The varying styles of architecture reflect the different leaders of </w:t>
      </w:r>
      <w:r w:rsidR="00545622" w:rsidRPr="007A772C">
        <w:rPr>
          <w:rFonts w:ascii="Times New Roman" w:hAnsi="Times New Roman"/>
          <w:sz w:val="24"/>
          <w:szCs w:val="24"/>
        </w:rPr>
        <w:t>Cairo</w:t>
      </w:r>
      <w:r w:rsidR="002169A2" w:rsidRPr="007A772C">
        <w:rPr>
          <w:rFonts w:ascii="Times New Roman" w:hAnsi="Times New Roman"/>
          <w:sz w:val="24"/>
          <w:szCs w:val="24"/>
        </w:rPr>
        <w:t xml:space="preserve"> during the first thousand years of the mosque</w:t>
      </w:r>
      <w:r w:rsidR="009007A8" w:rsidRPr="007A772C">
        <w:rPr>
          <w:rFonts w:ascii="Times New Roman" w:hAnsi="Times New Roman"/>
          <w:sz w:val="24"/>
          <w:szCs w:val="24"/>
        </w:rPr>
        <w:t xml:space="preserve">s existence. </w:t>
      </w:r>
    </w:p>
    <w:p w:rsidR="007A772C" w:rsidRDefault="007A772C" w:rsidP="00603B56">
      <w:pPr>
        <w:spacing w:line="480" w:lineRule="auto"/>
        <w:ind w:left="0" w:firstLine="0"/>
        <w:jc w:val="center"/>
        <w:rPr>
          <w:rFonts w:ascii="Times New Roman" w:hAnsi="Times New Roman"/>
          <w:sz w:val="24"/>
          <w:szCs w:val="24"/>
        </w:rPr>
      </w:pPr>
    </w:p>
    <w:p w:rsidR="00603B56" w:rsidRPr="007A772C" w:rsidRDefault="00603B56" w:rsidP="00603B56">
      <w:pPr>
        <w:spacing w:line="480" w:lineRule="auto"/>
        <w:ind w:left="0" w:firstLine="0"/>
        <w:jc w:val="center"/>
        <w:rPr>
          <w:rFonts w:ascii="Times New Roman" w:hAnsi="Times New Roman"/>
          <w:sz w:val="24"/>
          <w:szCs w:val="24"/>
        </w:rPr>
      </w:pPr>
      <w:r w:rsidRPr="007A772C">
        <w:rPr>
          <w:rFonts w:ascii="Times New Roman" w:hAnsi="Times New Roman"/>
          <w:sz w:val="24"/>
          <w:szCs w:val="24"/>
        </w:rPr>
        <w:lastRenderedPageBreak/>
        <w:t>Bibliography</w:t>
      </w:r>
    </w:p>
    <w:p w:rsidR="007A772C" w:rsidRPr="007A772C" w:rsidRDefault="007A772C" w:rsidP="007A772C">
      <w:pPr>
        <w:spacing w:line="480" w:lineRule="auto"/>
        <w:ind w:left="0" w:firstLine="0"/>
        <w:jc w:val="left"/>
        <w:rPr>
          <w:rFonts w:ascii="Times New Roman" w:hAnsi="Times New Roman"/>
          <w:sz w:val="24"/>
          <w:szCs w:val="24"/>
        </w:rPr>
      </w:pPr>
      <w:r w:rsidRPr="007A772C">
        <w:rPr>
          <w:rFonts w:ascii="Times New Roman" w:hAnsi="Times New Roman"/>
          <w:sz w:val="24"/>
          <w:szCs w:val="24"/>
        </w:rPr>
        <w:t>Brend.</w:t>
      </w:r>
      <w:r w:rsidRPr="007A772C">
        <w:rPr>
          <w:rFonts w:ascii="Times New Roman" w:hAnsi="Times New Roman"/>
          <w:sz w:val="24"/>
          <w:szCs w:val="24"/>
        </w:rPr>
        <w:t xml:space="preserve"> </w:t>
      </w:r>
      <w:r w:rsidRPr="007A772C">
        <w:rPr>
          <w:rFonts w:ascii="Times New Roman" w:hAnsi="Times New Roman"/>
          <w:sz w:val="24"/>
          <w:szCs w:val="24"/>
        </w:rPr>
        <w:t xml:space="preserve">B, </w:t>
      </w:r>
      <w:r w:rsidRPr="007A772C">
        <w:rPr>
          <w:rFonts w:ascii="Times New Roman" w:hAnsi="Times New Roman"/>
          <w:i/>
          <w:sz w:val="24"/>
          <w:szCs w:val="24"/>
        </w:rPr>
        <w:t xml:space="preserve">Islamic Art, </w:t>
      </w:r>
      <w:r w:rsidRPr="007A772C">
        <w:rPr>
          <w:rFonts w:ascii="Times New Roman" w:hAnsi="Times New Roman"/>
          <w:sz w:val="24"/>
          <w:szCs w:val="24"/>
        </w:rPr>
        <w:t>(London: British Museum Press, 1991</w:t>
      </w:r>
      <w:r w:rsidRPr="007A772C">
        <w:rPr>
          <w:rFonts w:ascii="Times New Roman" w:hAnsi="Times New Roman"/>
          <w:sz w:val="24"/>
          <w:szCs w:val="24"/>
        </w:rPr>
        <w:t>)</w:t>
      </w:r>
    </w:p>
    <w:p w:rsidR="00603B56" w:rsidRPr="007A772C" w:rsidRDefault="00603B56" w:rsidP="00603B56">
      <w:pPr>
        <w:spacing w:line="480" w:lineRule="auto"/>
        <w:ind w:left="0" w:firstLine="0"/>
        <w:jc w:val="left"/>
        <w:rPr>
          <w:rFonts w:ascii="Times New Roman" w:hAnsi="Times New Roman"/>
          <w:sz w:val="24"/>
          <w:szCs w:val="24"/>
        </w:rPr>
      </w:pPr>
      <w:r w:rsidRPr="007A772C">
        <w:rPr>
          <w:rFonts w:ascii="Times New Roman" w:hAnsi="Times New Roman"/>
          <w:i/>
          <w:iCs/>
          <w:color w:val="333333"/>
          <w:sz w:val="24"/>
          <w:szCs w:val="24"/>
          <w:lang w:val="en"/>
        </w:rPr>
        <w:t>Muqarnas</w:t>
      </w:r>
      <w:r w:rsidRPr="007A772C">
        <w:rPr>
          <w:rFonts w:ascii="Times New Roman" w:hAnsi="Times New Roman"/>
          <w:color w:val="333333"/>
          <w:sz w:val="24"/>
          <w:szCs w:val="24"/>
          <w:lang w:val="en"/>
        </w:rPr>
        <w:t xml:space="preserve">, vol. 13, 1996, pp. 45–67. </w:t>
      </w:r>
      <w:r w:rsidRPr="007A772C">
        <w:rPr>
          <w:rFonts w:ascii="Times New Roman" w:hAnsi="Times New Roman"/>
          <w:i/>
          <w:iCs/>
          <w:color w:val="333333"/>
          <w:sz w:val="24"/>
          <w:szCs w:val="24"/>
          <w:lang w:val="en"/>
        </w:rPr>
        <w:t>JSTOR</w:t>
      </w:r>
      <w:r w:rsidRPr="007A772C">
        <w:rPr>
          <w:rFonts w:ascii="Times New Roman" w:hAnsi="Times New Roman"/>
          <w:color w:val="333333"/>
          <w:sz w:val="24"/>
          <w:szCs w:val="24"/>
          <w:lang w:val="en"/>
        </w:rPr>
        <w:t>, JSTOR, www</w:t>
      </w:r>
      <w:r w:rsidR="007A772C" w:rsidRPr="007A772C">
        <w:rPr>
          <w:rStyle w:val="copied-reader"/>
          <w:rFonts w:ascii="Times New Roman" w:hAnsi="Times New Roman"/>
          <w:color w:val="333333"/>
          <w:sz w:val="24"/>
          <w:szCs w:val="24"/>
          <w:lang w:val="en"/>
        </w:rPr>
        <w:t xml:space="preserve"> </w:t>
      </w:r>
      <w:r w:rsidR="007A772C" w:rsidRPr="007A772C">
        <w:rPr>
          <w:rStyle w:val="copied-reader"/>
          <w:rFonts w:ascii="Times New Roman" w:hAnsi="Times New Roman"/>
          <w:color w:val="333333"/>
          <w:sz w:val="24"/>
          <w:szCs w:val="24"/>
          <w:lang w:val="en"/>
        </w:rPr>
        <w:t> </w:t>
      </w:r>
      <w:r w:rsidR="007A772C" w:rsidRPr="007A772C">
        <w:rPr>
          <w:rFonts w:ascii="Times New Roman" w:hAnsi="Times New Roman"/>
          <w:color w:val="333333"/>
          <w:sz w:val="24"/>
          <w:szCs w:val="24"/>
          <w:lang w:val="en"/>
        </w:rPr>
        <w:t>Rabbat, Nasser. “Al-Azhar Mosque: An Architectural Chronicle of Cairo's History.”</w:t>
      </w:r>
      <w:r w:rsidRPr="007A772C">
        <w:rPr>
          <w:rFonts w:ascii="Times New Roman" w:hAnsi="Times New Roman"/>
          <w:color w:val="333333"/>
          <w:sz w:val="24"/>
          <w:szCs w:val="24"/>
          <w:lang w:val="en"/>
        </w:rPr>
        <w:t>.jstor.org/stable/1523251..</w:t>
      </w:r>
    </w:p>
    <w:sectPr w:rsidR="00603B56" w:rsidRPr="007A772C">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7F06" w:rsidRDefault="00C37F06" w:rsidP="00271936">
      <w:pPr>
        <w:spacing w:line="240" w:lineRule="auto"/>
      </w:pPr>
      <w:r>
        <w:separator/>
      </w:r>
    </w:p>
  </w:endnote>
  <w:endnote w:type="continuationSeparator" w:id="0">
    <w:p w:rsidR="00C37F06" w:rsidRDefault="00C37F06" w:rsidP="002719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7F06" w:rsidRDefault="00C37F06" w:rsidP="00271936">
      <w:pPr>
        <w:spacing w:line="240" w:lineRule="auto"/>
      </w:pPr>
      <w:r>
        <w:separator/>
      </w:r>
    </w:p>
  </w:footnote>
  <w:footnote w:type="continuationSeparator" w:id="0">
    <w:p w:rsidR="00C37F06" w:rsidRDefault="00C37F06" w:rsidP="00271936">
      <w:pPr>
        <w:spacing w:line="240" w:lineRule="auto"/>
      </w:pPr>
      <w:r>
        <w:continuationSeparator/>
      </w:r>
    </w:p>
  </w:footnote>
  <w:footnote w:id="1">
    <w:p w:rsidR="00BE010B" w:rsidRPr="007A772C" w:rsidRDefault="00BE010B">
      <w:pPr>
        <w:pStyle w:val="FootnoteText"/>
        <w:rPr>
          <w:rFonts w:ascii="Times New Roman" w:hAnsi="Times New Roman"/>
        </w:rPr>
      </w:pPr>
      <w:r>
        <w:rPr>
          <w:rStyle w:val="FootnoteReference"/>
        </w:rPr>
        <w:footnoteRef/>
      </w:r>
      <w:r w:rsidR="00603B56">
        <w:rPr>
          <w:rStyle w:val="copied-reader"/>
          <w:rFonts w:ascii="Arial" w:hAnsi="Arial" w:cs="Arial"/>
          <w:color w:val="333333"/>
          <w:sz w:val="21"/>
          <w:szCs w:val="21"/>
          <w:lang w:val="en"/>
        </w:rPr>
        <w:t> </w:t>
      </w:r>
      <w:r w:rsidR="007A772C">
        <w:rPr>
          <w:rStyle w:val="copied-reader"/>
          <w:rFonts w:ascii="Arial" w:hAnsi="Arial" w:cs="Arial"/>
          <w:color w:val="333333"/>
          <w:sz w:val="21"/>
          <w:szCs w:val="21"/>
          <w:lang w:val="en"/>
        </w:rPr>
        <w:t> </w:t>
      </w:r>
      <w:r w:rsidR="007A772C" w:rsidRPr="007A772C">
        <w:rPr>
          <w:rFonts w:ascii="Times New Roman" w:hAnsi="Times New Roman"/>
          <w:color w:val="333333"/>
          <w:lang w:val="en"/>
        </w:rPr>
        <w:t xml:space="preserve">Rabbat, Nasser. “Al-Azhar Mosque: An Architectural Chronicle of Cairo's History.” </w:t>
      </w:r>
      <w:r w:rsidR="007A772C" w:rsidRPr="007A772C">
        <w:rPr>
          <w:rFonts w:ascii="Times New Roman" w:hAnsi="Times New Roman"/>
          <w:i/>
          <w:iCs/>
          <w:color w:val="333333"/>
          <w:lang w:val="en"/>
        </w:rPr>
        <w:t>Muqarnas</w:t>
      </w:r>
      <w:r w:rsidR="007A772C" w:rsidRPr="007A772C">
        <w:rPr>
          <w:rFonts w:ascii="Times New Roman" w:hAnsi="Times New Roman"/>
          <w:color w:val="333333"/>
          <w:lang w:val="en"/>
        </w:rPr>
        <w:t xml:space="preserve">, vol. 13, 1996, pp. 45–67. </w:t>
      </w:r>
      <w:r w:rsidR="007A772C" w:rsidRPr="007A772C">
        <w:rPr>
          <w:rFonts w:ascii="Times New Roman" w:hAnsi="Times New Roman"/>
          <w:i/>
          <w:iCs/>
          <w:color w:val="333333"/>
          <w:lang w:val="en"/>
        </w:rPr>
        <w:t>JSTOR</w:t>
      </w:r>
      <w:r w:rsidR="007A772C" w:rsidRPr="007A772C">
        <w:rPr>
          <w:rFonts w:ascii="Times New Roman" w:hAnsi="Times New Roman"/>
          <w:color w:val="333333"/>
          <w:lang w:val="en"/>
        </w:rPr>
        <w:t>, JSTOR, www.jstor.org/stable/1523251.</w:t>
      </w:r>
    </w:p>
  </w:footnote>
  <w:footnote w:id="2">
    <w:p w:rsidR="00BE010B" w:rsidRDefault="00BE010B">
      <w:pPr>
        <w:pStyle w:val="FootnoteText"/>
      </w:pPr>
      <w:r w:rsidRPr="007A772C">
        <w:rPr>
          <w:rStyle w:val="FootnoteReference"/>
          <w:rFonts w:ascii="Times New Roman" w:hAnsi="Times New Roman"/>
        </w:rPr>
        <w:footnoteRef/>
      </w:r>
      <w:r w:rsidR="00603B56" w:rsidRPr="007A772C">
        <w:rPr>
          <w:rStyle w:val="copied-reader"/>
          <w:rFonts w:ascii="Times New Roman" w:hAnsi="Times New Roman"/>
          <w:color w:val="333333"/>
          <w:lang w:val="en"/>
        </w:rPr>
        <w:t> </w:t>
      </w:r>
      <w:r w:rsidR="007A772C" w:rsidRPr="007A772C">
        <w:rPr>
          <w:rStyle w:val="copied-reader"/>
          <w:rFonts w:ascii="Times New Roman" w:hAnsi="Times New Roman"/>
          <w:color w:val="333333"/>
          <w:lang w:val="en"/>
        </w:rPr>
        <w:t>  </w:t>
      </w:r>
      <w:r w:rsidR="007A772C" w:rsidRPr="007A772C">
        <w:rPr>
          <w:rFonts w:ascii="Times New Roman" w:hAnsi="Times New Roman"/>
          <w:color w:val="333333"/>
          <w:lang w:val="en"/>
        </w:rPr>
        <w:t xml:space="preserve">Rabbat, Nasser. “Al-Azhar Mosque: An Architectural Chronicle of Cairo's History.” </w:t>
      </w:r>
      <w:r w:rsidR="007A772C" w:rsidRPr="007A772C">
        <w:rPr>
          <w:rFonts w:ascii="Times New Roman" w:hAnsi="Times New Roman"/>
          <w:i/>
          <w:iCs/>
          <w:color w:val="333333"/>
          <w:lang w:val="en"/>
        </w:rPr>
        <w:t>Muqarnas</w:t>
      </w:r>
      <w:r w:rsidR="007A772C" w:rsidRPr="007A772C">
        <w:rPr>
          <w:rFonts w:ascii="Times New Roman" w:hAnsi="Times New Roman"/>
          <w:color w:val="333333"/>
          <w:lang w:val="en"/>
        </w:rPr>
        <w:t xml:space="preserve">, vol. 13, 1996, pp. 45–67. </w:t>
      </w:r>
      <w:r w:rsidR="007A772C" w:rsidRPr="007A772C">
        <w:rPr>
          <w:rFonts w:ascii="Times New Roman" w:hAnsi="Times New Roman"/>
          <w:i/>
          <w:iCs/>
          <w:color w:val="333333"/>
          <w:lang w:val="en"/>
        </w:rPr>
        <w:t>JSTOR</w:t>
      </w:r>
      <w:r w:rsidR="007A772C" w:rsidRPr="007A772C">
        <w:rPr>
          <w:rFonts w:ascii="Times New Roman" w:hAnsi="Times New Roman"/>
          <w:color w:val="333333"/>
          <w:lang w:val="en"/>
        </w:rPr>
        <w:t>, JSTOR, www.jstor.org/stable/1523251.</w:t>
      </w:r>
    </w:p>
  </w:footnote>
  <w:footnote w:id="3">
    <w:p w:rsidR="00BE010B" w:rsidRPr="00C00F97" w:rsidRDefault="00BE010B">
      <w:pPr>
        <w:pStyle w:val="FootnoteText"/>
      </w:pPr>
      <w:r>
        <w:rPr>
          <w:rStyle w:val="FootnoteReference"/>
        </w:rPr>
        <w:footnoteRef/>
      </w:r>
      <w:bookmarkStart w:id="0" w:name="_GoBack"/>
      <w:bookmarkEnd w:id="0"/>
      <w:r w:rsidRPr="007A772C">
        <w:rPr>
          <w:rFonts w:ascii="Times New Roman" w:hAnsi="Times New Roman"/>
        </w:rPr>
        <w:t xml:space="preserve">Brend.B, </w:t>
      </w:r>
      <w:r w:rsidRPr="007A772C">
        <w:rPr>
          <w:rFonts w:ascii="Times New Roman" w:hAnsi="Times New Roman"/>
          <w:i/>
        </w:rPr>
        <w:t xml:space="preserve">Islamic Art, </w:t>
      </w:r>
      <w:r w:rsidRPr="007A772C">
        <w:rPr>
          <w:rFonts w:ascii="Times New Roman" w:hAnsi="Times New Roman"/>
        </w:rPr>
        <w:t>(London: British Museum Press, 1991), p.16.</w:t>
      </w:r>
    </w:p>
  </w:footnote>
  <w:footnote w:id="4">
    <w:p w:rsidR="00BE010B" w:rsidRDefault="00BE010B">
      <w:pPr>
        <w:pStyle w:val="FootnoteText"/>
      </w:pPr>
      <w:r>
        <w:rPr>
          <w:rStyle w:val="FootnoteReference"/>
        </w:rPr>
        <w:footnoteRef/>
      </w:r>
      <w:r w:rsidR="00603B56">
        <w:rPr>
          <w:rStyle w:val="copied-reader"/>
          <w:rFonts w:ascii="Arial" w:hAnsi="Arial" w:cs="Arial"/>
          <w:color w:val="333333"/>
          <w:sz w:val="21"/>
          <w:szCs w:val="21"/>
          <w:lang w:val="en"/>
        </w:rPr>
        <w:t> </w:t>
      </w:r>
      <w:r w:rsidR="00603B56">
        <w:rPr>
          <w:rFonts w:ascii="Arial" w:hAnsi="Arial" w:cs="Arial"/>
          <w:color w:val="333333"/>
          <w:sz w:val="21"/>
          <w:szCs w:val="21"/>
          <w:lang w:val="en"/>
        </w:rPr>
        <w:t xml:space="preserve">Rabbat, Nasser. “Al-Azhar Mosque: An Architectural Chronicle of Cairo's History.” </w:t>
      </w:r>
      <w:r w:rsidR="00603B56">
        <w:rPr>
          <w:rFonts w:ascii="Arial" w:hAnsi="Arial" w:cs="Arial"/>
          <w:i/>
          <w:iCs/>
          <w:color w:val="333333"/>
          <w:sz w:val="21"/>
          <w:szCs w:val="21"/>
          <w:lang w:val="en"/>
        </w:rPr>
        <w:t>Muqarnas</w:t>
      </w:r>
      <w:r w:rsidR="00603B56">
        <w:rPr>
          <w:rFonts w:ascii="Arial" w:hAnsi="Arial" w:cs="Arial"/>
          <w:color w:val="333333"/>
          <w:sz w:val="21"/>
          <w:szCs w:val="21"/>
          <w:lang w:val="en"/>
        </w:rPr>
        <w:t xml:space="preserve">, vol. 13, 1996, pp. 45–67. </w:t>
      </w:r>
      <w:r w:rsidR="00603B56">
        <w:rPr>
          <w:rFonts w:ascii="Arial" w:hAnsi="Arial" w:cs="Arial"/>
          <w:i/>
          <w:iCs/>
          <w:color w:val="333333"/>
          <w:sz w:val="21"/>
          <w:szCs w:val="21"/>
          <w:lang w:val="en"/>
        </w:rPr>
        <w:t>JSTOR</w:t>
      </w:r>
      <w:r w:rsidR="00603B56">
        <w:rPr>
          <w:rFonts w:ascii="Arial" w:hAnsi="Arial" w:cs="Arial"/>
          <w:color w:val="333333"/>
          <w:sz w:val="21"/>
          <w:szCs w:val="21"/>
          <w:lang w:val="en"/>
        </w:rPr>
        <w:t>, JSTOR, www.jstor.org/stable/1523251.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2166349"/>
      <w:docPartObj>
        <w:docPartGallery w:val="Page Numbers (Top of Page)"/>
        <w:docPartUnique/>
      </w:docPartObj>
    </w:sdtPr>
    <w:sdtEndPr>
      <w:rPr>
        <w:noProof/>
      </w:rPr>
    </w:sdtEndPr>
    <w:sdtContent>
      <w:p w:rsidR="00BE010B" w:rsidRDefault="00BE010B">
        <w:pPr>
          <w:pStyle w:val="Header"/>
          <w:jc w:val="right"/>
        </w:pPr>
        <w:r>
          <w:fldChar w:fldCharType="begin"/>
        </w:r>
        <w:r>
          <w:instrText xml:space="preserve"> PAGE   \* MERGEFORMAT </w:instrText>
        </w:r>
        <w:r>
          <w:fldChar w:fldCharType="separate"/>
        </w:r>
        <w:r w:rsidR="004D056F">
          <w:rPr>
            <w:noProof/>
          </w:rPr>
          <w:t>6</w:t>
        </w:r>
        <w:r>
          <w:rPr>
            <w:noProof/>
          </w:rPr>
          <w:fldChar w:fldCharType="end"/>
        </w:r>
      </w:p>
    </w:sdtContent>
  </w:sdt>
  <w:p w:rsidR="00BE010B" w:rsidRDefault="00BE010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936"/>
    <w:rsid w:val="00033393"/>
    <w:rsid w:val="00063391"/>
    <w:rsid w:val="00080A26"/>
    <w:rsid w:val="000B13F4"/>
    <w:rsid w:val="001124AB"/>
    <w:rsid w:val="0014478B"/>
    <w:rsid w:val="001B3959"/>
    <w:rsid w:val="001D5E0F"/>
    <w:rsid w:val="001D6AA1"/>
    <w:rsid w:val="001F6679"/>
    <w:rsid w:val="002169A2"/>
    <w:rsid w:val="00223ED8"/>
    <w:rsid w:val="00271936"/>
    <w:rsid w:val="002815E0"/>
    <w:rsid w:val="00291450"/>
    <w:rsid w:val="00296242"/>
    <w:rsid w:val="002C2B43"/>
    <w:rsid w:val="00322086"/>
    <w:rsid w:val="003425BC"/>
    <w:rsid w:val="00370FA9"/>
    <w:rsid w:val="003733D1"/>
    <w:rsid w:val="003A5F95"/>
    <w:rsid w:val="003B1853"/>
    <w:rsid w:val="003F2D0E"/>
    <w:rsid w:val="00405122"/>
    <w:rsid w:val="00487BE8"/>
    <w:rsid w:val="004D056F"/>
    <w:rsid w:val="005144DC"/>
    <w:rsid w:val="00540109"/>
    <w:rsid w:val="00545622"/>
    <w:rsid w:val="005A529C"/>
    <w:rsid w:val="00603B56"/>
    <w:rsid w:val="00657773"/>
    <w:rsid w:val="00674110"/>
    <w:rsid w:val="006A0F22"/>
    <w:rsid w:val="006A4AA7"/>
    <w:rsid w:val="006E65A8"/>
    <w:rsid w:val="007462CF"/>
    <w:rsid w:val="00765623"/>
    <w:rsid w:val="00782A18"/>
    <w:rsid w:val="007957F7"/>
    <w:rsid w:val="007A71DA"/>
    <w:rsid w:val="007A772C"/>
    <w:rsid w:val="007C1A15"/>
    <w:rsid w:val="007E3A9A"/>
    <w:rsid w:val="007E3AA6"/>
    <w:rsid w:val="00851F1C"/>
    <w:rsid w:val="00854599"/>
    <w:rsid w:val="0087325A"/>
    <w:rsid w:val="00896E2E"/>
    <w:rsid w:val="008B761A"/>
    <w:rsid w:val="009007A8"/>
    <w:rsid w:val="009732AD"/>
    <w:rsid w:val="009B1EC6"/>
    <w:rsid w:val="00A31F5E"/>
    <w:rsid w:val="00A33E6C"/>
    <w:rsid w:val="00A365D2"/>
    <w:rsid w:val="00A37D29"/>
    <w:rsid w:val="00A65BE5"/>
    <w:rsid w:val="00A747CF"/>
    <w:rsid w:val="00AD4884"/>
    <w:rsid w:val="00AD6F33"/>
    <w:rsid w:val="00AD75BB"/>
    <w:rsid w:val="00B207F6"/>
    <w:rsid w:val="00B42B0A"/>
    <w:rsid w:val="00B4518E"/>
    <w:rsid w:val="00B65D1C"/>
    <w:rsid w:val="00B837F2"/>
    <w:rsid w:val="00BA3B6C"/>
    <w:rsid w:val="00BB56AF"/>
    <w:rsid w:val="00BE010B"/>
    <w:rsid w:val="00C00F97"/>
    <w:rsid w:val="00C035EA"/>
    <w:rsid w:val="00C24283"/>
    <w:rsid w:val="00C37F06"/>
    <w:rsid w:val="00C812D6"/>
    <w:rsid w:val="00C9734F"/>
    <w:rsid w:val="00CA58F3"/>
    <w:rsid w:val="00CB546D"/>
    <w:rsid w:val="00D07524"/>
    <w:rsid w:val="00D17A94"/>
    <w:rsid w:val="00E01148"/>
    <w:rsid w:val="00E06232"/>
    <w:rsid w:val="00E066CB"/>
    <w:rsid w:val="00E10F5E"/>
    <w:rsid w:val="00E4253B"/>
    <w:rsid w:val="00E57450"/>
    <w:rsid w:val="00ED0522"/>
    <w:rsid w:val="00EF57B4"/>
    <w:rsid w:val="00F06E02"/>
    <w:rsid w:val="00F16268"/>
    <w:rsid w:val="00F71AC1"/>
    <w:rsid w:val="00FA3590"/>
    <w:rsid w:val="00FC414F"/>
    <w:rsid w:val="00FD7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EA07E"/>
  <w15:chartTrackingRefBased/>
  <w15:docId w15:val="{22FBE213-B63C-4223-A0AA-29B12AFB1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imes New Roman"/>
        <w:color w:val="000000"/>
        <w:sz w:val="19"/>
        <w:szCs w:val="19"/>
        <w:lang w:val="en-GB" w:eastAsia="en-US" w:bidi="ar-SA"/>
      </w:rPr>
    </w:rPrDefault>
    <w:pPrDefault>
      <w:pPr>
        <w:spacing w:line="360" w:lineRule="auto"/>
        <w:ind w:left="23" w:right="23" w:firstLine="181"/>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1936"/>
    <w:pPr>
      <w:tabs>
        <w:tab w:val="center" w:pos="4513"/>
        <w:tab w:val="right" w:pos="9026"/>
      </w:tabs>
      <w:spacing w:line="240" w:lineRule="auto"/>
    </w:pPr>
  </w:style>
  <w:style w:type="character" w:customStyle="1" w:styleId="HeaderChar">
    <w:name w:val="Header Char"/>
    <w:basedOn w:val="DefaultParagraphFont"/>
    <w:link w:val="Header"/>
    <w:uiPriority w:val="99"/>
    <w:rsid w:val="00271936"/>
  </w:style>
  <w:style w:type="paragraph" w:styleId="Footer">
    <w:name w:val="footer"/>
    <w:basedOn w:val="Normal"/>
    <w:link w:val="FooterChar"/>
    <w:uiPriority w:val="99"/>
    <w:unhideWhenUsed/>
    <w:rsid w:val="00271936"/>
    <w:pPr>
      <w:tabs>
        <w:tab w:val="center" w:pos="4513"/>
        <w:tab w:val="right" w:pos="9026"/>
      </w:tabs>
      <w:spacing w:line="240" w:lineRule="auto"/>
    </w:pPr>
  </w:style>
  <w:style w:type="character" w:customStyle="1" w:styleId="FooterChar">
    <w:name w:val="Footer Char"/>
    <w:basedOn w:val="DefaultParagraphFont"/>
    <w:link w:val="Footer"/>
    <w:uiPriority w:val="99"/>
    <w:rsid w:val="00271936"/>
  </w:style>
  <w:style w:type="paragraph" w:styleId="FootnoteText">
    <w:name w:val="footnote text"/>
    <w:basedOn w:val="Normal"/>
    <w:link w:val="FootnoteTextChar"/>
    <w:uiPriority w:val="99"/>
    <w:semiHidden/>
    <w:unhideWhenUsed/>
    <w:rsid w:val="005A529C"/>
    <w:pPr>
      <w:spacing w:line="240" w:lineRule="auto"/>
    </w:pPr>
    <w:rPr>
      <w:sz w:val="20"/>
      <w:szCs w:val="20"/>
    </w:rPr>
  </w:style>
  <w:style w:type="character" w:customStyle="1" w:styleId="FootnoteTextChar">
    <w:name w:val="Footnote Text Char"/>
    <w:basedOn w:val="DefaultParagraphFont"/>
    <w:link w:val="FootnoteText"/>
    <w:uiPriority w:val="99"/>
    <w:semiHidden/>
    <w:rsid w:val="005A529C"/>
    <w:rPr>
      <w:sz w:val="20"/>
      <w:szCs w:val="20"/>
    </w:rPr>
  </w:style>
  <w:style w:type="character" w:styleId="FootnoteReference">
    <w:name w:val="footnote reference"/>
    <w:basedOn w:val="DefaultParagraphFont"/>
    <w:uiPriority w:val="99"/>
    <w:semiHidden/>
    <w:unhideWhenUsed/>
    <w:rsid w:val="005A529C"/>
    <w:rPr>
      <w:vertAlign w:val="superscript"/>
    </w:rPr>
  </w:style>
  <w:style w:type="character" w:styleId="Hyperlink">
    <w:name w:val="Hyperlink"/>
    <w:basedOn w:val="DefaultParagraphFont"/>
    <w:uiPriority w:val="99"/>
    <w:semiHidden/>
    <w:unhideWhenUsed/>
    <w:rsid w:val="00487BE8"/>
    <w:rPr>
      <w:color w:val="0000FF"/>
      <w:u w:val="single"/>
    </w:rPr>
  </w:style>
  <w:style w:type="character" w:customStyle="1" w:styleId="copied-reader">
    <w:name w:val="copied-reader"/>
    <w:basedOn w:val="DefaultParagraphFont"/>
    <w:rsid w:val="00603B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BD398C-CEF3-406A-84F3-551B85763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6</Pages>
  <Words>1093</Words>
  <Characters>6233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Dixon (1600982)</dc:creator>
  <cp:keywords/>
  <dc:description/>
  <cp:lastModifiedBy>Janine Dixon (1600982)</cp:lastModifiedBy>
  <cp:revision>55</cp:revision>
  <dcterms:created xsi:type="dcterms:W3CDTF">2018-01-02T14:46:00Z</dcterms:created>
  <dcterms:modified xsi:type="dcterms:W3CDTF">2018-01-16T23:08:00Z</dcterms:modified>
</cp:coreProperties>
</file>