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63A1968" w14:textId="66816F08" w:rsidR="005B2E93" w:rsidRDefault="00AC3C98">
      <w:pPr>
        <w:rPr>
          <w:rFonts w:cs="Segoe UI"/>
          <w:b/>
          <w:bCs/>
          <w:color w:val="1D2125"/>
          <w:sz w:val="24"/>
          <w:szCs w:val="24"/>
          <w:u w:val="single"/>
          <w:shd w:val="clear" w:color="auto" w:fill="FFFFFF"/>
        </w:rPr>
      </w:pPr>
      <w:r w:rsidRPr="000030CB">
        <w:rPr>
          <w:b/>
          <w:bCs/>
          <w:sz w:val="24"/>
          <w:szCs w:val="24"/>
          <w:u w:val="single"/>
        </w:rPr>
        <w:t>Assignment 1:</w:t>
      </w:r>
      <w:r w:rsidR="00F25A5B" w:rsidRPr="000030CB">
        <w:rPr>
          <w:b/>
          <w:bCs/>
          <w:sz w:val="24"/>
          <w:szCs w:val="24"/>
          <w:u w:val="single"/>
        </w:rPr>
        <w:t xml:space="preserve"> </w:t>
      </w:r>
      <w:r w:rsidR="00F25A5B" w:rsidRPr="000030CB">
        <w:rPr>
          <w:rFonts w:cs="Segoe UI"/>
          <w:b/>
          <w:bCs/>
          <w:color w:val="1D2125"/>
          <w:sz w:val="24"/>
          <w:szCs w:val="24"/>
          <w:u w:val="single"/>
          <w:shd w:val="clear" w:color="auto" w:fill="FFFFFF"/>
        </w:rPr>
        <w:t> Drawing on a small selection of </w:t>
      </w:r>
      <w:r w:rsidR="00F25A5B" w:rsidRPr="000030CB">
        <w:rPr>
          <w:rFonts w:cs="Segoe UI"/>
          <w:b/>
          <w:bCs/>
          <w:sz w:val="24"/>
          <w:szCs w:val="24"/>
          <w:u w:val="single"/>
          <w:shd w:val="clear" w:color="auto" w:fill="FFFFFF"/>
        </w:rPr>
        <w:t>Dafydd ap Gwilym</w:t>
      </w:r>
      <w:r w:rsidR="00F25A5B" w:rsidRPr="000030CB">
        <w:rPr>
          <w:rFonts w:cs="Segoe UI"/>
          <w:b/>
          <w:bCs/>
          <w:color w:val="1D2125"/>
          <w:sz w:val="24"/>
          <w:szCs w:val="24"/>
          <w:u w:val="single"/>
          <w:shd w:val="clear" w:color="auto" w:fill="FFFFFF"/>
        </w:rPr>
        <w:t>’s poems, discuss his portrayal of birds and animals and how he relates to these creatures.</w:t>
      </w:r>
    </w:p>
    <w:p w14:paraId="3A09A2DF" w14:textId="77777777" w:rsidR="000030CB" w:rsidRPr="000030CB" w:rsidRDefault="000030CB">
      <w:pPr>
        <w:rPr>
          <w:rFonts w:cs="Segoe UI"/>
          <w:b/>
          <w:bCs/>
          <w:color w:val="1D2125"/>
          <w:sz w:val="24"/>
          <w:szCs w:val="24"/>
          <w:u w:val="single"/>
          <w:shd w:val="clear" w:color="auto" w:fill="FFFFFF"/>
        </w:rPr>
      </w:pPr>
    </w:p>
    <w:p w14:paraId="69D5F086" w14:textId="698A8312" w:rsidR="000030CB" w:rsidRPr="000030CB" w:rsidRDefault="000030CB">
      <w:pPr>
        <w:rPr>
          <w:rFonts w:ascii="Segoe UI" w:hAnsi="Segoe UI" w:cs="Segoe UI"/>
          <w:color w:val="1D2125"/>
          <w:sz w:val="24"/>
          <w:szCs w:val="24"/>
          <w:u w:val="single"/>
          <w:shd w:val="clear" w:color="auto" w:fill="FFFFFF"/>
        </w:rPr>
      </w:pPr>
      <w:r w:rsidRPr="000030CB">
        <w:rPr>
          <w:rFonts w:cs="Segoe UI"/>
          <w:color w:val="1D2125"/>
          <w:sz w:val="24"/>
          <w:szCs w:val="24"/>
          <w:u w:val="single"/>
          <w:shd w:val="clear" w:color="auto" w:fill="FFFFFF"/>
        </w:rPr>
        <w:t>Introduction</w:t>
      </w:r>
    </w:p>
    <w:p w14:paraId="30D7960B" w14:textId="3CF08AB8" w:rsidR="00F25A5B" w:rsidRDefault="008A4EE6">
      <w:pPr>
        <w:rPr>
          <w:sz w:val="24"/>
          <w:szCs w:val="24"/>
        </w:rPr>
      </w:pPr>
      <w:r>
        <w:rPr>
          <w:sz w:val="24"/>
          <w:szCs w:val="24"/>
        </w:rPr>
        <w:t xml:space="preserve">Dafydd ap Gwilym </w:t>
      </w:r>
      <w:r w:rsidR="00861275">
        <w:rPr>
          <w:sz w:val="24"/>
          <w:szCs w:val="24"/>
        </w:rPr>
        <w:t xml:space="preserve">(1315-1350) </w:t>
      </w:r>
      <w:r>
        <w:rPr>
          <w:sz w:val="24"/>
          <w:szCs w:val="24"/>
        </w:rPr>
        <w:t xml:space="preserve">is a very well-known and celebrated poet of the middle ages. </w:t>
      </w:r>
      <w:r w:rsidR="00F54B83">
        <w:rPr>
          <w:sz w:val="24"/>
          <w:szCs w:val="24"/>
        </w:rPr>
        <w:t>He is referred to as one of the ‘</w:t>
      </w:r>
      <w:r w:rsidR="00F54B83" w:rsidRPr="00F54B83">
        <w:rPr>
          <w:i/>
          <w:iCs/>
          <w:sz w:val="24"/>
          <w:szCs w:val="24"/>
        </w:rPr>
        <w:t>Cywyddwyr</w:t>
      </w:r>
      <w:r w:rsidR="00F54B83">
        <w:rPr>
          <w:sz w:val="24"/>
          <w:szCs w:val="24"/>
        </w:rPr>
        <w:t>’</w:t>
      </w:r>
      <w:r w:rsidR="00F90410">
        <w:rPr>
          <w:sz w:val="24"/>
          <w:szCs w:val="24"/>
        </w:rPr>
        <w:t>,</w:t>
      </w:r>
      <w:r w:rsidR="00F54B83">
        <w:rPr>
          <w:rStyle w:val="FootnoteReference"/>
          <w:sz w:val="24"/>
          <w:szCs w:val="24"/>
        </w:rPr>
        <w:footnoteReference w:id="1"/>
      </w:r>
      <w:r w:rsidR="00F54B83">
        <w:rPr>
          <w:sz w:val="24"/>
          <w:szCs w:val="24"/>
        </w:rPr>
        <w:t xml:space="preserve"> also known as the ‘</w:t>
      </w:r>
      <w:r w:rsidR="00F54B83" w:rsidRPr="00F54B83">
        <w:rPr>
          <w:i/>
          <w:iCs/>
          <w:sz w:val="24"/>
          <w:szCs w:val="24"/>
        </w:rPr>
        <w:t>Beirdd yr Uchelwyr</w:t>
      </w:r>
      <w:r w:rsidR="00F54B83">
        <w:rPr>
          <w:sz w:val="24"/>
          <w:szCs w:val="24"/>
        </w:rPr>
        <w:t>’ or ‘</w:t>
      </w:r>
      <w:r w:rsidR="00F54B83" w:rsidRPr="00972AFD">
        <w:rPr>
          <w:sz w:val="24"/>
          <w:szCs w:val="24"/>
        </w:rPr>
        <w:t>Poets of the Gentry</w:t>
      </w:r>
      <w:r w:rsidR="00F54B83" w:rsidRPr="00F54B83">
        <w:rPr>
          <w:i/>
          <w:iCs/>
          <w:sz w:val="24"/>
          <w:szCs w:val="24"/>
        </w:rPr>
        <w:t>’</w:t>
      </w:r>
      <w:r w:rsidR="00F54B83">
        <w:rPr>
          <w:sz w:val="24"/>
          <w:szCs w:val="24"/>
        </w:rPr>
        <w:t>.</w:t>
      </w:r>
      <w:r w:rsidR="00F90410">
        <w:rPr>
          <w:rStyle w:val="FootnoteReference"/>
          <w:sz w:val="24"/>
          <w:szCs w:val="24"/>
        </w:rPr>
        <w:footnoteReference w:id="2"/>
      </w:r>
      <w:r w:rsidR="00F54B83">
        <w:rPr>
          <w:sz w:val="24"/>
          <w:szCs w:val="24"/>
        </w:rPr>
        <w:t xml:space="preserve">  </w:t>
      </w:r>
      <w:r>
        <w:rPr>
          <w:sz w:val="24"/>
          <w:szCs w:val="24"/>
        </w:rPr>
        <w:t xml:space="preserve">He has written more than 150 poems </w:t>
      </w:r>
      <w:r w:rsidR="00F90410">
        <w:rPr>
          <w:sz w:val="24"/>
          <w:szCs w:val="24"/>
        </w:rPr>
        <w:t>ranging</w:t>
      </w:r>
      <w:r>
        <w:rPr>
          <w:sz w:val="24"/>
          <w:szCs w:val="24"/>
        </w:rPr>
        <w:t xml:space="preserve"> from praise to love poetry</w:t>
      </w:r>
      <w:r w:rsidR="00F90410">
        <w:rPr>
          <w:sz w:val="24"/>
          <w:szCs w:val="24"/>
        </w:rPr>
        <w:t>, m</w:t>
      </w:r>
      <w:r w:rsidR="00047365">
        <w:rPr>
          <w:sz w:val="24"/>
          <w:szCs w:val="24"/>
        </w:rPr>
        <w:t>any of his poems contain</w:t>
      </w:r>
      <w:r w:rsidR="00F90410">
        <w:rPr>
          <w:sz w:val="24"/>
          <w:szCs w:val="24"/>
        </w:rPr>
        <w:t>ing</w:t>
      </w:r>
      <w:r w:rsidR="00047365">
        <w:rPr>
          <w:sz w:val="24"/>
          <w:szCs w:val="24"/>
        </w:rPr>
        <w:t xml:space="preserve"> themes of nature and include animals in various forms. The </w:t>
      </w:r>
      <w:r w:rsidR="009A2D44">
        <w:rPr>
          <w:sz w:val="24"/>
          <w:szCs w:val="24"/>
        </w:rPr>
        <w:t>symbolism</w:t>
      </w:r>
      <w:r w:rsidR="00047365">
        <w:rPr>
          <w:sz w:val="24"/>
          <w:szCs w:val="24"/>
        </w:rPr>
        <w:t xml:space="preserve"> of these animals can be quite subjective, but often carry a </w:t>
      </w:r>
      <w:r w:rsidR="005E2501">
        <w:rPr>
          <w:sz w:val="24"/>
          <w:szCs w:val="24"/>
        </w:rPr>
        <w:t>metaphorical theme</w:t>
      </w:r>
      <w:r w:rsidR="00047365">
        <w:rPr>
          <w:sz w:val="24"/>
          <w:szCs w:val="24"/>
        </w:rPr>
        <w:t xml:space="preserve">. </w:t>
      </w:r>
      <w:r w:rsidR="009337FD">
        <w:rPr>
          <w:sz w:val="24"/>
          <w:szCs w:val="24"/>
        </w:rPr>
        <w:t>Whilst the English translations are not a perfect representation of the Welsh in which they were written, i</w:t>
      </w:r>
      <w:r w:rsidR="00047365">
        <w:rPr>
          <w:sz w:val="24"/>
          <w:szCs w:val="24"/>
        </w:rPr>
        <w:t xml:space="preserve">n this essay the aim is to briefly breakdown his usage of birds in </w:t>
      </w:r>
      <w:r w:rsidR="005E2501">
        <w:rPr>
          <w:sz w:val="24"/>
          <w:szCs w:val="24"/>
        </w:rPr>
        <w:t>three of his</w:t>
      </w:r>
      <w:r w:rsidR="00047365">
        <w:rPr>
          <w:sz w:val="24"/>
          <w:szCs w:val="24"/>
        </w:rPr>
        <w:t xml:space="preserve"> poems and then compare them at the end. </w:t>
      </w:r>
    </w:p>
    <w:p w14:paraId="0FA79D80" w14:textId="77777777" w:rsidR="00A4344C" w:rsidRDefault="00A4344C">
      <w:pPr>
        <w:rPr>
          <w:sz w:val="24"/>
          <w:szCs w:val="24"/>
        </w:rPr>
      </w:pPr>
      <w:r>
        <w:rPr>
          <w:sz w:val="24"/>
          <w:szCs w:val="24"/>
        </w:rPr>
        <w:t>A very interesting quote by Rachel Bromwich encapsulates the enormity of the task to translate this remarkable work:</w:t>
      </w:r>
    </w:p>
    <w:p w14:paraId="471A30C6" w14:textId="730692E0" w:rsidR="009337FD" w:rsidRPr="00F25A5B" w:rsidRDefault="00A4344C" w:rsidP="002C1118">
      <w:pPr>
        <w:ind w:left="720"/>
        <w:rPr>
          <w:sz w:val="24"/>
          <w:szCs w:val="24"/>
        </w:rPr>
      </w:pPr>
      <w:r>
        <w:rPr>
          <w:sz w:val="24"/>
          <w:szCs w:val="24"/>
        </w:rPr>
        <w:t>‘Since it is virtually impossible for corresponding words in different languages to cover the same range of meanings, there is bound to be much that remains untranslatable in any attempt to transpose poetry from one language to another’.</w:t>
      </w:r>
      <w:r>
        <w:rPr>
          <w:rStyle w:val="FootnoteReference"/>
          <w:sz w:val="24"/>
          <w:szCs w:val="24"/>
        </w:rPr>
        <w:footnoteReference w:id="3"/>
      </w:r>
    </w:p>
    <w:p w14:paraId="63FC715A" w14:textId="77777777" w:rsidR="000030CB" w:rsidRDefault="000030CB">
      <w:pPr>
        <w:rPr>
          <w:sz w:val="24"/>
          <w:szCs w:val="24"/>
          <w:u w:val="single"/>
        </w:rPr>
      </w:pPr>
    </w:p>
    <w:p w14:paraId="380AF0AE" w14:textId="1EBA1676" w:rsidR="00AC3C98" w:rsidRPr="00F90410" w:rsidRDefault="00047365">
      <w:pPr>
        <w:rPr>
          <w:sz w:val="24"/>
          <w:szCs w:val="24"/>
          <w:u w:val="single"/>
        </w:rPr>
      </w:pPr>
      <w:r w:rsidRPr="00F90410">
        <w:rPr>
          <w:sz w:val="24"/>
          <w:szCs w:val="24"/>
          <w:u w:val="single"/>
        </w:rPr>
        <w:t>Cyngor y Bioden – The Magpie’s Counsel</w:t>
      </w:r>
    </w:p>
    <w:p w14:paraId="62762D7F" w14:textId="77777777" w:rsidR="004E25EC" w:rsidRDefault="009652DA">
      <w:pPr>
        <w:rPr>
          <w:sz w:val="24"/>
          <w:szCs w:val="24"/>
        </w:rPr>
      </w:pPr>
      <w:r>
        <w:rPr>
          <w:sz w:val="24"/>
          <w:szCs w:val="24"/>
        </w:rPr>
        <w:t xml:space="preserve">This poem opens with the </w:t>
      </w:r>
      <w:r w:rsidR="001361B9">
        <w:rPr>
          <w:sz w:val="24"/>
          <w:szCs w:val="24"/>
        </w:rPr>
        <w:t xml:space="preserve">poet taking a stroll through some woods whilst </w:t>
      </w:r>
      <w:r w:rsidR="00861275">
        <w:rPr>
          <w:sz w:val="24"/>
          <w:szCs w:val="24"/>
        </w:rPr>
        <w:t xml:space="preserve">thinking on the girl that has caught his musings. His thoughts encompass a few of our avian friends as he expresses his feeling of </w:t>
      </w:r>
      <w:r w:rsidR="00A84872">
        <w:rPr>
          <w:sz w:val="24"/>
          <w:szCs w:val="24"/>
        </w:rPr>
        <w:t xml:space="preserve">love for the girl. </w:t>
      </w:r>
      <w:r w:rsidR="004E25EC">
        <w:rPr>
          <w:sz w:val="24"/>
          <w:szCs w:val="24"/>
        </w:rPr>
        <w:t xml:space="preserve">He mentions a few birds in the opening lines, including a Skylark, Nightingale, Blackbird and Thrush. </w:t>
      </w:r>
    </w:p>
    <w:p w14:paraId="0C5F9D7E" w14:textId="65428DA6" w:rsidR="00047365" w:rsidRDefault="004E25EC">
      <w:pPr>
        <w:rPr>
          <w:sz w:val="24"/>
          <w:szCs w:val="24"/>
        </w:rPr>
      </w:pPr>
      <w:r>
        <w:rPr>
          <w:sz w:val="24"/>
          <w:szCs w:val="24"/>
        </w:rPr>
        <w:t>The</w:t>
      </w:r>
      <w:r w:rsidR="00A84872">
        <w:rPr>
          <w:sz w:val="24"/>
          <w:szCs w:val="24"/>
        </w:rPr>
        <w:t xml:space="preserve"> Nightingale is an interesting choice as </w:t>
      </w:r>
      <w:r>
        <w:rPr>
          <w:sz w:val="24"/>
          <w:szCs w:val="24"/>
        </w:rPr>
        <w:t>it is</w:t>
      </w:r>
      <w:r w:rsidR="00A84872">
        <w:rPr>
          <w:sz w:val="24"/>
          <w:szCs w:val="24"/>
        </w:rPr>
        <w:t xml:space="preserve"> </w:t>
      </w:r>
      <w:r w:rsidR="00972AFD">
        <w:rPr>
          <w:sz w:val="24"/>
          <w:szCs w:val="24"/>
        </w:rPr>
        <w:t>generally seen as ‘the bird of love and rebirth of spring’.</w:t>
      </w:r>
      <w:r w:rsidR="00972AFD">
        <w:rPr>
          <w:rStyle w:val="FootnoteReference"/>
          <w:sz w:val="24"/>
          <w:szCs w:val="24"/>
        </w:rPr>
        <w:footnoteReference w:id="4"/>
      </w:r>
      <w:r w:rsidR="0074206D">
        <w:rPr>
          <w:sz w:val="24"/>
          <w:szCs w:val="24"/>
        </w:rPr>
        <w:t xml:space="preserve"> </w:t>
      </w:r>
      <w:r w:rsidR="00C54D58">
        <w:rPr>
          <w:sz w:val="24"/>
          <w:szCs w:val="24"/>
        </w:rPr>
        <w:t xml:space="preserve">The poem takes place in early April so this fits quite nicely. </w:t>
      </w:r>
      <w:r w:rsidR="0074206D">
        <w:rPr>
          <w:sz w:val="24"/>
          <w:szCs w:val="24"/>
        </w:rPr>
        <w:t>The line ‘The nightingale was on green boughs’</w:t>
      </w:r>
      <w:r w:rsidR="0074206D">
        <w:rPr>
          <w:rStyle w:val="FootnoteReference"/>
          <w:sz w:val="24"/>
          <w:szCs w:val="24"/>
        </w:rPr>
        <w:footnoteReference w:id="5"/>
      </w:r>
      <w:r w:rsidR="0074206D">
        <w:rPr>
          <w:sz w:val="24"/>
          <w:szCs w:val="24"/>
        </w:rPr>
        <w:t xml:space="preserve"> </w:t>
      </w:r>
      <w:r w:rsidR="000C451C">
        <w:rPr>
          <w:sz w:val="24"/>
          <w:szCs w:val="24"/>
        </w:rPr>
        <w:t>evokes a sense of</w:t>
      </w:r>
      <w:r w:rsidR="006750B2">
        <w:rPr>
          <w:sz w:val="24"/>
          <w:szCs w:val="24"/>
        </w:rPr>
        <w:t xml:space="preserve"> </w:t>
      </w:r>
      <w:r w:rsidR="00F56F8F">
        <w:rPr>
          <w:sz w:val="24"/>
          <w:szCs w:val="24"/>
        </w:rPr>
        <w:t>early morning cheer, the sun shining through the branches</w:t>
      </w:r>
      <w:r w:rsidR="007A7B4C">
        <w:rPr>
          <w:sz w:val="24"/>
          <w:szCs w:val="24"/>
        </w:rPr>
        <w:t xml:space="preserve"> </w:t>
      </w:r>
      <w:r w:rsidR="005D5F90">
        <w:rPr>
          <w:sz w:val="24"/>
          <w:szCs w:val="24"/>
        </w:rPr>
        <w:t>and bird song in the air. This is immediately followed by the blackbird who Gwilym describes as being in ‘his turret among the leaves, the handsome blackbird’.</w:t>
      </w:r>
      <w:r w:rsidR="005D5F90">
        <w:rPr>
          <w:rStyle w:val="FootnoteReference"/>
          <w:sz w:val="24"/>
          <w:szCs w:val="24"/>
        </w:rPr>
        <w:footnoteReference w:id="6"/>
      </w:r>
      <w:r w:rsidR="005D5F90">
        <w:rPr>
          <w:sz w:val="24"/>
          <w:szCs w:val="24"/>
        </w:rPr>
        <w:t xml:space="preserve"> The blackbird</w:t>
      </w:r>
      <w:r>
        <w:rPr>
          <w:sz w:val="24"/>
          <w:szCs w:val="24"/>
        </w:rPr>
        <w:t xml:space="preserve">, like the others </w:t>
      </w:r>
      <w:r w:rsidR="005D5F90">
        <w:rPr>
          <w:sz w:val="24"/>
          <w:szCs w:val="24"/>
        </w:rPr>
        <w:t xml:space="preserve">is known to be used as a bird of </w:t>
      </w:r>
      <w:r w:rsidR="000644F8">
        <w:rPr>
          <w:sz w:val="24"/>
          <w:szCs w:val="24"/>
        </w:rPr>
        <w:lastRenderedPageBreak/>
        <w:t>love;</w:t>
      </w:r>
      <w:r w:rsidR="005D5F90">
        <w:rPr>
          <w:sz w:val="24"/>
          <w:szCs w:val="24"/>
        </w:rPr>
        <w:t xml:space="preserve"> </w:t>
      </w:r>
      <w:r w:rsidR="000644F8">
        <w:rPr>
          <w:sz w:val="24"/>
          <w:szCs w:val="24"/>
        </w:rPr>
        <w:t>however,</w:t>
      </w:r>
      <w:r w:rsidR="005D5F90">
        <w:rPr>
          <w:sz w:val="24"/>
          <w:szCs w:val="24"/>
        </w:rPr>
        <w:t xml:space="preserve"> it is also known as a bird of wisdom</w:t>
      </w:r>
      <w:r w:rsidR="00AB295E">
        <w:rPr>
          <w:rStyle w:val="FootnoteReference"/>
          <w:sz w:val="24"/>
          <w:szCs w:val="24"/>
        </w:rPr>
        <w:footnoteReference w:id="7"/>
      </w:r>
      <w:r w:rsidR="005D5F90">
        <w:rPr>
          <w:sz w:val="24"/>
          <w:szCs w:val="24"/>
        </w:rPr>
        <w:t xml:space="preserve"> and knowledge. Gwilym’s usage of ‘turret’ gives the bird some permanence amongst </w:t>
      </w:r>
      <w:r w:rsidR="00E45466">
        <w:rPr>
          <w:sz w:val="24"/>
          <w:szCs w:val="24"/>
        </w:rPr>
        <w:t>its</w:t>
      </w:r>
      <w:r w:rsidR="005D5F90">
        <w:rPr>
          <w:sz w:val="24"/>
          <w:szCs w:val="24"/>
        </w:rPr>
        <w:t xml:space="preserve"> position</w:t>
      </w:r>
      <w:r w:rsidR="000644F8">
        <w:rPr>
          <w:sz w:val="24"/>
          <w:szCs w:val="24"/>
        </w:rPr>
        <w:t xml:space="preserve"> in the tree, evoking a feeling of a watchman sat overlooking all that goes by. The next line, ‘the bard of the wood who lives in his woodland dwelling’</w:t>
      </w:r>
      <w:r w:rsidR="000644F8">
        <w:rPr>
          <w:rStyle w:val="FootnoteReference"/>
          <w:sz w:val="24"/>
          <w:szCs w:val="24"/>
        </w:rPr>
        <w:footnoteReference w:id="8"/>
      </w:r>
      <w:r w:rsidR="000644F8">
        <w:rPr>
          <w:sz w:val="24"/>
          <w:szCs w:val="24"/>
        </w:rPr>
        <w:t xml:space="preserve"> also reinforces this notion of an ever-watchful presence who recites what he sees to those</w:t>
      </w:r>
      <w:r w:rsidR="00CF00DF">
        <w:rPr>
          <w:sz w:val="24"/>
          <w:szCs w:val="24"/>
        </w:rPr>
        <w:t xml:space="preserve"> who</w:t>
      </w:r>
      <w:r w:rsidR="000644F8">
        <w:rPr>
          <w:sz w:val="24"/>
          <w:szCs w:val="24"/>
        </w:rPr>
        <w:t xml:space="preserve"> will listen.</w:t>
      </w:r>
    </w:p>
    <w:p w14:paraId="37535903" w14:textId="4EFC6AD5" w:rsidR="00497F95" w:rsidRDefault="004E25EC">
      <w:pPr>
        <w:rPr>
          <w:sz w:val="24"/>
          <w:szCs w:val="24"/>
        </w:rPr>
      </w:pPr>
      <w:r>
        <w:rPr>
          <w:sz w:val="24"/>
          <w:szCs w:val="24"/>
        </w:rPr>
        <w:t>The main antagonist of this poem though</w:t>
      </w:r>
      <w:r w:rsidR="00623551">
        <w:rPr>
          <w:sz w:val="24"/>
          <w:szCs w:val="24"/>
        </w:rPr>
        <w:t>,</w:t>
      </w:r>
      <w:r>
        <w:rPr>
          <w:sz w:val="24"/>
          <w:szCs w:val="24"/>
        </w:rPr>
        <w:t xml:space="preserve"> is the Magpie. </w:t>
      </w:r>
      <w:r w:rsidR="0016656C">
        <w:rPr>
          <w:sz w:val="24"/>
          <w:szCs w:val="24"/>
        </w:rPr>
        <w:t>The magpie is steeped in superstition throughout history, the children’s nursery rhyme ‘</w:t>
      </w:r>
      <w:r w:rsidR="0016656C" w:rsidRPr="0016656C">
        <w:rPr>
          <w:i/>
          <w:iCs/>
          <w:sz w:val="24"/>
          <w:szCs w:val="24"/>
        </w:rPr>
        <w:t>One for Sorrow</w:t>
      </w:r>
      <w:r w:rsidR="0016656C">
        <w:rPr>
          <w:sz w:val="24"/>
          <w:szCs w:val="24"/>
        </w:rPr>
        <w:t>’ being a well-known example of this.</w:t>
      </w:r>
      <w:r w:rsidR="00497F95">
        <w:rPr>
          <w:sz w:val="24"/>
          <w:szCs w:val="24"/>
        </w:rPr>
        <w:t xml:space="preserve"> </w:t>
      </w:r>
      <w:r w:rsidR="00623551">
        <w:rPr>
          <w:sz w:val="24"/>
          <w:szCs w:val="24"/>
        </w:rPr>
        <w:t xml:space="preserve">Professor </w:t>
      </w:r>
      <w:r w:rsidR="00497F95">
        <w:rPr>
          <w:sz w:val="24"/>
          <w:szCs w:val="24"/>
        </w:rPr>
        <w:t>Dafydd Johnston refers to the magpie as:</w:t>
      </w:r>
    </w:p>
    <w:p w14:paraId="1DF22AFB" w14:textId="7449F26B" w:rsidR="004E25EC" w:rsidRDefault="00497F95" w:rsidP="00497F95">
      <w:pPr>
        <w:ind w:left="720"/>
        <w:rPr>
          <w:sz w:val="24"/>
          <w:szCs w:val="24"/>
        </w:rPr>
      </w:pPr>
      <w:r>
        <w:rPr>
          <w:sz w:val="24"/>
          <w:szCs w:val="24"/>
        </w:rPr>
        <w:t>‘a bird of ill-omen, with a drop of devil’s blood in it and it’s pied or motley colouring was thought to be a sign of its cunning and deceitful nature.’</w:t>
      </w:r>
      <w:r>
        <w:rPr>
          <w:rStyle w:val="FootnoteReference"/>
          <w:sz w:val="24"/>
          <w:szCs w:val="24"/>
        </w:rPr>
        <w:footnoteReference w:id="9"/>
      </w:r>
    </w:p>
    <w:p w14:paraId="2DCD3DB2" w14:textId="05D9428B" w:rsidR="00CB0C35" w:rsidRDefault="00497F95">
      <w:pPr>
        <w:rPr>
          <w:sz w:val="24"/>
          <w:szCs w:val="24"/>
        </w:rPr>
      </w:pPr>
      <w:r>
        <w:rPr>
          <w:sz w:val="24"/>
          <w:szCs w:val="24"/>
        </w:rPr>
        <w:t>Gwilym himself describes the magpie as ‘the most crafty bird in the world</w:t>
      </w:r>
      <w:r w:rsidR="00FE5EB6">
        <w:rPr>
          <w:sz w:val="24"/>
          <w:szCs w:val="24"/>
        </w:rPr>
        <w:t>, that handsome humbug</w:t>
      </w:r>
      <w:r>
        <w:rPr>
          <w:sz w:val="24"/>
          <w:szCs w:val="24"/>
        </w:rPr>
        <w:t>’</w:t>
      </w:r>
      <w:r>
        <w:rPr>
          <w:rStyle w:val="FootnoteReference"/>
          <w:sz w:val="24"/>
          <w:szCs w:val="24"/>
        </w:rPr>
        <w:footnoteReference w:id="10"/>
      </w:r>
      <w:r>
        <w:rPr>
          <w:sz w:val="24"/>
          <w:szCs w:val="24"/>
        </w:rPr>
        <w:t xml:space="preserve"> phrasing which denotes the bird as not only an antithesis of the earlier birds, but also intelligent</w:t>
      </w:r>
      <w:r w:rsidR="00965551">
        <w:rPr>
          <w:sz w:val="24"/>
          <w:szCs w:val="24"/>
        </w:rPr>
        <w:t xml:space="preserve">. As the poem </w:t>
      </w:r>
      <w:r w:rsidR="0094786A">
        <w:rPr>
          <w:sz w:val="24"/>
          <w:szCs w:val="24"/>
        </w:rPr>
        <w:t>continues,</w:t>
      </w:r>
      <w:r w:rsidR="00965551">
        <w:rPr>
          <w:sz w:val="24"/>
          <w:szCs w:val="24"/>
        </w:rPr>
        <w:t xml:space="preserve"> we see the magpie chastise the man for chasing a younger girl </w:t>
      </w:r>
      <w:r w:rsidR="00994451">
        <w:rPr>
          <w:sz w:val="24"/>
          <w:szCs w:val="24"/>
        </w:rPr>
        <w:t>and tells him that he should be doing things more befitting a man of his age.</w:t>
      </w:r>
      <w:r w:rsidR="00FE5EB6">
        <w:rPr>
          <w:sz w:val="24"/>
          <w:szCs w:val="24"/>
        </w:rPr>
        <w:t xml:space="preserve"> </w:t>
      </w:r>
      <w:r w:rsidR="00CB0C35">
        <w:rPr>
          <w:sz w:val="24"/>
          <w:szCs w:val="24"/>
        </w:rPr>
        <w:t xml:space="preserve">There follows an exchange of insults before the poet ends with the threat to destroy any magpie nests that he sees in the future. </w:t>
      </w:r>
    </w:p>
    <w:p w14:paraId="57C27335" w14:textId="77777777" w:rsidR="00C93295" w:rsidRDefault="001671D6">
      <w:pPr>
        <w:rPr>
          <w:sz w:val="24"/>
          <w:szCs w:val="24"/>
        </w:rPr>
      </w:pPr>
      <w:r>
        <w:rPr>
          <w:sz w:val="24"/>
          <w:szCs w:val="24"/>
        </w:rPr>
        <w:t>The change in tone of the poem from one of love and spring days to the sourness of the argument with the magpie almost feels like the</w:t>
      </w:r>
      <w:r w:rsidR="008A097E">
        <w:rPr>
          <w:sz w:val="24"/>
          <w:szCs w:val="24"/>
        </w:rPr>
        <w:t xml:space="preserve"> poet has created an illusion of a relationship in his mind, before coming back to reality with the magpie acting as his conscience, an opinion</w:t>
      </w:r>
      <w:r w:rsidR="008A097E">
        <w:rPr>
          <w:rStyle w:val="FootnoteReference"/>
          <w:sz w:val="24"/>
          <w:szCs w:val="24"/>
        </w:rPr>
        <w:footnoteReference w:id="11"/>
      </w:r>
      <w:r w:rsidR="008A097E">
        <w:rPr>
          <w:sz w:val="24"/>
          <w:szCs w:val="24"/>
        </w:rPr>
        <w:t xml:space="preserve"> shared by Huw Meirion Edwards in his ‘The Literary Context’.</w:t>
      </w:r>
      <w:r w:rsidR="00C93295">
        <w:rPr>
          <w:sz w:val="24"/>
          <w:szCs w:val="24"/>
        </w:rPr>
        <w:t xml:space="preserve"> The magpie’s insults feel like a call to reality for the poet, for example:</w:t>
      </w:r>
    </w:p>
    <w:p w14:paraId="5BB47E54" w14:textId="0E940FEC" w:rsidR="006577ED" w:rsidRDefault="00C93295" w:rsidP="00C93295">
      <w:pPr>
        <w:ind w:left="720"/>
        <w:rPr>
          <w:sz w:val="24"/>
          <w:szCs w:val="24"/>
        </w:rPr>
      </w:pPr>
      <w:r>
        <w:rPr>
          <w:sz w:val="24"/>
          <w:szCs w:val="24"/>
        </w:rPr>
        <w:t>‘It is idle for you, an</w:t>
      </w:r>
      <w:r w:rsidR="00AB497A">
        <w:rPr>
          <w:sz w:val="24"/>
          <w:szCs w:val="24"/>
        </w:rPr>
        <w:t>d</w:t>
      </w:r>
      <w:r>
        <w:rPr>
          <w:sz w:val="24"/>
          <w:szCs w:val="24"/>
        </w:rPr>
        <w:t xml:space="preserve"> only serves vice, you grey, undignified, half-mad, decrepit man, to drivel about the bright girl; it is nothing but a silly simulation of the office of love.’</w:t>
      </w:r>
    </w:p>
    <w:p w14:paraId="6BC2BD1D" w14:textId="0C67FC1E" w:rsidR="001671D6" w:rsidRDefault="00AB497A">
      <w:pPr>
        <w:rPr>
          <w:sz w:val="24"/>
          <w:szCs w:val="24"/>
        </w:rPr>
      </w:pPr>
      <w:r>
        <w:rPr>
          <w:sz w:val="24"/>
          <w:szCs w:val="24"/>
        </w:rPr>
        <w:t>This is a harsh but necessary strike at the poet to make him realise that his infatuation with the girl is wrong. The magpie, whilst seen at time as a bird of ill-omen, could be seen here as a mediator of truth and thus a good thing</w:t>
      </w:r>
      <w:r w:rsidR="00002EFA">
        <w:rPr>
          <w:sz w:val="24"/>
          <w:szCs w:val="24"/>
        </w:rPr>
        <w:t xml:space="preserve"> especially when you consider the non-courtly nature of the poem</w:t>
      </w:r>
      <w:r w:rsidR="008869A6">
        <w:rPr>
          <w:sz w:val="24"/>
          <w:szCs w:val="24"/>
        </w:rPr>
        <w:t>. Helen Fulton describes this as ‘The world of nature is no longer an idealized metaphor of the court, but rather a representation of socialized reality’.</w:t>
      </w:r>
      <w:r w:rsidR="008869A6">
        <w:rPr>
          <w:rStyle w:val="FootnoteReference"/>
          <w:sz w:val="24"/>
          <w:szCs w:val="24"/>
        </w:rPr>
        <w:footnoteReference w:id="12"/>
      </w:r>
      <w:r w:rsidR="00A3289A">
        <w:rPr>
          <w:sz w:val="24"/>
          <w:szCs w:val="24"/>
        </w:rPr>
        <w:t xml:space="preserve"> Gwilym does not generally conform to the ‘</w:t>
      </w:r>
      <w:r w:rsidR="00E45466">
        <w:rPr>
          <w:sz w:val="24"/>
          <w:szCs w:val="24"/>
        </w:rPr>
        <w:t>R</w:t>
      </w:r>
      <w:r w:rsidR="00A3289A">
        <w:rPr>
          <w:sz w:val="24"/>
          <w:szCs w:val="24"/>
        </w:rPr>
        <w:t xml:space="preserve">everdie’ motif based around the month of May and utilising fields of grass or woodland, however the similarity of that form in this poem is understandably </w:t>
      </w:r>
      <w:r w:rsidR="00E45466">
        <w:rPr>
          <w:sz w:val="24"/>
          <w:szCs w:val="24"/>
        </w:rPr>
        <w:t>familiar</w:t>
      </w:r>
      <w:r w:rsidR="00A3289A">
        <w:rPr>
          <w:sz w:val="24"/>
          <w:szCs w:val="24"/>
        </w:rPr>
        <w:t>. Fulton</w:t>
      </w:r>
      <w:r w:rsidR="00CA26BD">
        <w:rPr>
          <w:sz w:val="24"/>
          <w:szCs w:val="24"/>
        </w:rPr>
        <w:t>’s</w:t>
      </w:r>
      <w:r w:rsidR="00A3289A">
        <w:rPr>
          <w:sz w:val="24"/>
          <w:szCs w:val="24"/>
        </w:rPr>
        <w:t xml:space="preserve"> suggestion</w:t>
      </w:r>
      <w:r w:rsidR="00A3289A">
        <w:rPr>
          <w:rStyle w:val="FootnoteReference"/>
          <w:sz w:val="24"/>
          <w:szCs w:val="24"/>
        </w:rPr>
        <w:footnoteReference w:id="13"/>
      </w:r>
      <w:r w:rsidR="00A3289A">
        <w:rPr>
          <w:sz w:val="24"/>
          <w:szCs w:val="24"/>
        </w:rPr>
        <w:t xml:space="preserve"> that this poem is </w:t>
      </w:r>
      <w:r w:rsidR="00A3289A">
        <w:rPr>
          <w:sz w:val="24"/>
          <w:szCs w:val="24"/>
        </w:rPr>
        <w:lastRenderedPageBreak/>
        <w:t>likely a parody of that form and its transformation from a spring-like beginning with birds in nests and trees to a magpie arguing with the suitor instead of supporting his love, supports this similarity.</w:t>
      </w:r>
    </w:p>
    <w:p w14:paraId="0C350F27" w14:textId="77777777" w:rsidR="000030CB" w:rsidRDefault="000030CB">
      <w:pPr>
        <w:rPr>
          <w:sz w:val="24"/>
          <w:szCs w:val="24"/>
          <w:u w:val="single"/>
        </w:rPr>
      </w:pPr>
    </w:p>
    <w:p w14:paraId="01EB023D" w14:textId="66956448" w:rsidR="006577ED" w:rsidRPr="006577ED" w:rsidRDefault="009863BE">
      <w:pPr>
        <w:rPr>
          <w:sz w:val="24"/>
          <w:szCs w:val="24"/>
          <w:u w:val="single"/>
        </w:rPr>
      </w:pPr>
      <w:r>
        <w:rPr>
          <w:sz w:val="24"/>
          <w:szCs w:val="24"/>
          <w:u w:val="single"/>
        </w:rPr>
        <w:t>Yr Wylan – The Seagull</w:t>
      </w:r>
    </w:p>
    <w:p w14:paraId="2DF30D33" w14:textId="3CD6A633" w:rsidR="00591211" w:rsidRDefault="008869A6">
      <w:pPr>
        <w:rPr>
          <w:sz w:val="24"/>
          <w:szCs w:val="24"/>
        </w:rPr>
      </w:pPr>
      <w:r>
        <w:rPr>
          <w:sz w:val="24"/>
          <w:szCs w:val="24"/>
        </w:rPr>
        <w:t xml:space="preserve">The Seagull is a poem in stark contrast to the </w:t>
      </w:r>
      <w:r w:rsidR="00F96B73">
        <w:rPr>
          <w:sz w:val="24"/>
          <w:szCs w:val="24"/>
        </w:rPr>
        <w:t>above and</w:t>
      </w:r>
      <w:r>
        <w:rPr>
          <w:sz w:val="24"/>
          <w:szCs w:val="24"/>
        </w:rPr>
        <w:t xml:space="preserve"> follows the standard course for a courtly poem. The essence of the poem is a lovestruck poet who imposes his feelings for his </w:t>
      </w:r>
      <w:r w:rsidR="003A1D5F">
        <w:rPr>
          <w:sz w:val="24"/>
          <w:szCs w:val="24"/>
        </w:rPr>
        <w:t xml:space="preserve">muse </w:t>
      </w:r>
      <w:r>
        <w:rPr>
          <w:sz w:val="24"/>
          <w:szCs w:val="24"/>
        </w:rPr>
        <w:t xml:space="preserve">onto the bird and asks it to deliver </w:t>
      </w:r>
      <w:r w:rsidR="00F96B73">
        <w:rPr>
          <w:sz w:val="24"/>
          <w:szCs w:val="24"/>
        </w:rPr>
        <w:t>his message of love to her on the castle walls.</w:t>
      </w:r>
      <w:r w:rsidR="003A1D5F">
        <w:rPr>
          <w:sz w:val="24"/>
          <w:szCs w:val="24"/>
        </w:rPr>
        <w:t xml:space="preserve"> </w:t>
      </w:r>
      <w:r w:rsidR="0022595D">
        <w:rPr>
          <w:sz w:val="24"/>
          <w:szCs w:val="24"/>
        </w:rPr>
        <w:t>Gwilym uses the</w:t>
      </w:r>
      <w:r w:rsidR="00591211">
        <w:rPr>
          <w:sz w:val="24"/>
          <w:szCs w:val="24"/>
        </w:rPr>
        <w:t xml:space="preserve"> ‘Llatai’, meaning ‘love messenger’, </w:t>
      </w:r>
      <w:r w:rsidR="0022595D">
        <w:rPr>
          <w:sz w:val="24"/>
          <w:szCs w:val="24"/>
        </w:rPr>
        <w:t>to deliver his message to his love, utilising the technique of ‘dyfalu’</w:t>
      </w:r>
      <w:r w:rsidR="0022595D">
        <w:rPr>
          <w:rStyle w:val="FootnoteReference"/>
          <w:sz w:val="24"/>
          <w:szCs w:val="24"/>
        </w:rPr>
        <w:footnoteReference w:id="14"/>
      </w:r>
      <w:r w:rsidR="0022595D">
        <w:rPr>
          <w:sz w:val="24"/>
          <w:szCs w:val="24"/>
        </w:rPr>
        <w:t xml:space="preserve"> </w:t>
      </w:r>
      <w:r w:rsidR="00C425D6">
        <w:rPr>
          <w:sz w:val="24"/>
          <w:szCs w:val="24"/>
        </w:rPr>
        <w:t>at the beginning of the poem and changing to directing the bird to delivering the message to his beloved.</w:t>
      </w:r>
    </w:p>
    <w:p w14:paraId="3950A99B" w14:textId="0BF26AD6" w:rsidR="006577ED" w:rsidRDefault="003A1D5F">
      <w:pPr>
        <w:rPr>
          <w:sz w:val="24"/>
          <w:szCs w:val="24"/>
        </w:rPr>
      </w:pPr>
      <w:r>
        <w:rPr>
          <w:sz w:val="24"/>
          <w:szCs w:val="24"/>
        </w:rPr>
        <w:t>The poem begins with a vivid description of the seagull, he describes it as ‘of the same hue as snow or the white moon’ (DG.net 45.2)</w:t>
      </w:r>
      <w:r>
        <w:rPr>
          <w:rStyle w:val="FootnoteReference"/>
          <w:sz w:val="24"/>
          <w:szCs w:val="24"/>
        </w:rPr>
        <w:footnoteReference w:id="15"/>
      </w:r>
      <w:r>
        <w:rPr>
          <w:sz w:val="24"/>
          <w:szCs w:val="24"/>
        </w:rPr>
        <w:t xml:space="preserve"> then stating, ‘your beauty is without blemish’ (DG.net 45.3). While undoubtedly an attempt to flatter the bird into doing his bidding, the language </w:t>
      </w:r>
      <w:r w:rsidR="00E86F77">
        <w:rPr>
          <w:sz w:val="24"/>
          <w:szCs w:val="24"/>
        </w:rPr>
        <w:t xml:space="preserve">used could be describing the poet’s object of </w:t>
      </w:r>
      <w:r w:rsidR="00DF1843">
        <w:rPr>
          <w:sz w:val="24"/>
          <w:szCs w:val="24"/>
        </w:rPr>
        <w:t>desire</w:t>
      </w:r>
      <w:r w:rsidR="00E86F77">
        <w:rPr>
          <w:sz w:val="24"/>
          <w:szCs w:val="24"/>
        </w:rPr>
        <w:t xml:space="preserve">. He later describes her as ‘the fairest girl in Christendom’ (DG.net 45.28) indicating a less used term for describing a person as pale skinned. </w:t>
      </w:r>
      <w:r w:rsidR="0006617B">
        <w:rPr>
          <w:sz w:val="24"/>
          <w:szCs w:val="24"/>
        </w:rPr>
        <w:t xml:space="preserve">This is further iterated by Edwards who </w:t>
      </w:r>
      <w:r w:rsidR="000E293D">
        <w:rPr>
          <w:sz w:val="24"/>
          <w:szCs w:val="24"/>
        </w:rPr>
        <w:t>says,</w:t>
      </w:r>
      <w:r w:rsidR="0006617B">
        <w:rPr>
          <w:sz w:val="24"/>
          <w:szCs w:val="24"/>
        </w:rPr>
        <w:t xml:space="preserve"> ‘It is the seagull’s virtues – brightness, purity, unblemished beauty – also apply to the girl.’</w:t>
      </w:r>
      <w:r w:rsidR="0006617B">
        <w:rPr>
          <w:rStyle w:val="FootnoteReference"/>
          <w:sz w:val="24"/>
          <w:szCs w:val="24"/>
        </w:rPr>
        <w:footnoteReference w:id="16"/>
      </w:r>
    </w:p>
    <w:p w14:paraId="2AA32AF8" w14:textId="0C3FD142" w:rsidR="004D0DBC" w:rsidRDefault="009A6CCA">
      <w:pPr>
        <w:rPr>
          <w:sz w:val="24"/>
          <w:szCs w:val="24"/>
        </w:rPr>
      </w:pPr>
      <w:r>
        <w:rPr>
          <w:sz w:val="24"/>
          <w:szCs w:val="24"/>
        </w:rPr>
        <w:t xml:space="preserve">Gwilym continues with the dyfalu </w:t>
      </w:r>
      <w:r w:rsidR="0006617B">
        <w:rPr>
          <w:sz w:val="24"/>
          <w:szCs w:val="24"/>
        </w:rPr>
        <w:t>in describing the bird</w:t>
      </w:r>
      <w:r w:rsidR="0058347E">
        <w:rPr>
          <w:sz w:val="24"/>
          <w:szCs w:val="24"/>
        </w:rPr>
        <w:t xml:space="preserve"> in a way that makes it sound strong and free. </w:t>
      </w:r>
      <w:r w:rsidR="008358EB">
        <w:rPr>
          <w:sz w:val="24"/>
          <w:szCs w:val="24"/>
        </w:rPr>
        <w:t>‘Gauntlet of the brine’ (DG.net 45.4) elicits an image of the bird breaking through the waves, and ‘you are light on the ocean wave’ (DG.net 45.5) conjures an image of the seagull gliding freely above the waves.</w:t>
      </w:r>
      <w:r w:rsidR="006A2EBC">
        <w:rPr>
          <w:sz w:val="24"/>
          <w:szCs w:val="24"/>
        </w:rPr>
        <w:t xml:space="preserve"> </w:t>
      </w:r>
      <w:r w:rsidR="004C5DC5">
        <w:rPr>
          <w:sz w:val="24"/>
          <w:szCs w:val="24"/>
        </w:rPr>
        <w:t>He continues with other lines which again paint a picture of the bird flying free, which is then in contrast to the girl who is inside a ‘fortress and castle’ (DG.net 45.12).</w:t>
      </w:r>
      <w:r w:rsidR="00ED772C">
        <w:rPr>
          <w:sz w:val="24"/>
          <w:szCs w:val="24"/>
        </w:rPr>
        <w:t xml:space="preserve"> </w:t>
      </w:r>
    </w:p>
    <w:p w14:paraId="74DC06B1" w14:textId="2B903A2B" w:rsidR="00C425D6" w:rsidRDefault="00ED772C">
      <w:pPr>
        <w:rPr>
          <w:sz w:val="24"/>
          <w:szCs w:val="24"/>
        </w:rPr>
      </w:pPr>
      <w:r>
        <w:rPr>
          <w:sz w:val="24"/>
          <w:szCs w:val="24"/>
        </w:rPr>
        <w:t xml:space="preserve">At line 11 he switches from praising the bird to praising his muse and asking the bird for help in contacting her. His passion shines through at this point </w:t>
      </w:r>
      <w:r w:rsidR="00C425D6">
        <w:rPr>
          <w:sz w:val="24"/>
          <w:szCs w:val="24"/>
        </w:rPr>
        <w:t>even describing his love as ‘strength of complete passion’ (DG.net 45.21).</w:t>
      </w:r>
      <w:r w:rsidR="004D0DBC">
        <w:rPr>
          <w:sz w:val="24"/>
          <w:szCs w:val="24"/>
        </w:rPr>
        <w:t xml:space="preserve"> </w:t>
      </w:r>
      <w:r w:rsidR="00C425D6">
        <w:rPr>
          <w:sz w:val="24"/>
          <w:szCs w:val="24"/>
        </w:rPr>
        <w:t xml:space="preserve">He states that neither Myrddin nor Taliesin ‘have ever loved a fairer one’ (DG.net 45.24). In his notes Johnston stays that </w:t>
      </w:r>
      <w:r w:rsidR="004D0DBC">
        <w:rPr>
          <w:sz w:val="24"/>
          <w:szCs w:val="24"/>
        </w:rPr>
        <w:t>‘</w:t>
      </w:r>
      <w:r w:rsidR="00C425D6">
        <w:rPr>
          <w:sz w:val="24"/>
          <w:szCs w:val="24"/>
        </w:rPr>
        <w:t xml:space="preserve">no love poems </w:t>
      </w:r>
      <w:r w:rsidR="004D0DBC">
        <w:rPr>
          <w:sz w:val="24"/>
          <w:szCs w:val="24"/>
        </w:rPr>
        <w:t>attributed to Myrddin or Taliesin have survived’</w:t>
      </w:r>
      <w:r w:rsidR="004D0DBC">
        <w:rPr>
          <w:rStyle w:val="FootnoteReference"/>
          <w:sz w:val="24"/>
          <w:szCs w:val="24"/>
        </w:rPr>
        <w:footnoteReference w:id="17"/>
      </w:r>
      <w:r w:rsidR="004D0DBC">
        <w:rPr>
          <w:sz w:val="24"/>
          <w:szCs w:val="24"/>
        </w:rPr>
        <w:t xml:space="preserve"> but it is likely that during Gwilym’s time, there existed poems that would have included such topics. </w:t>
      </w:r>
    </w:p>
    <w:p w14:paraId="4B3F1A3C" w14:textId="7A5E22B1" w:rsidR="000030CB" w:rsidRDefault="009D0E2E">
      <w:pPr>
        <w:rPr>
          <w:sz w:val="24"/>
          <w:szCs w:val="24"/>
        </w:rPr>
      </w:pPr>
      <w:r>
        <w:rPr>
          <w:sz w:val="24"/>
          <w:szCs w:val="24"/>
        </w:rPr>
        <w:t>Ultimately Gwilym’s use of the seagull within this poem is one of a messenger, but his relationship with the bird i</w:t>
      </w:r>
      <w:r w:rsidR="00CA26BD">
        <w:rPr>
          <w:sz w:val="24"/>
          <w:szCs w:val="24"/>
        </w:rPr>
        <w:t>s</w:t>
      </w:r>
      <w:r>
        <w:rPr>
          <w:sz w:val="24"/>
          <w:szCs w:val="24"/>
        </w:rPr>
        <w:t xml:space="preserve"> one where he seemingly transfers his love to the bird and bids it to the girl on the castle wall</w:t>
      </w:r>
      <w:r w:rsidR="001A5F2E">
        <w:rPr>
          <w:sz w:val="24"/>
          <w:szCs w:val="24"/>
        </w:rPr>
        <w:t>, taking with it his deepest emotion</w:t>
      </w:r>
      <w:r>
        <w:rPr>
          <w:sz w:val="24"/>
          <w:szCs w:val="24"/>
        </w:rPr>
        <w:t xml:space="preserve">. </w:t>
      </w:r>
    </w:p>
    <w:p w14:paraId="77C38704" w14:textId="23C1574E" w:rsidR="006577ED" w:rsidRPr="000030CB" w:rsidRDefault="006577ED">
      <w:pPr>
        <w:rPr>
          <w:sz w:val="24"/>
          <w:szCs w:val="24"/>
        </w:rPr>
      </w:pPr>
      <w:r w:rsidRPr="006577ED">
        <w:rPr>
          <w:sz w:val="24"/>
          <w:szCs w:val="24"/>
          <w:u w:val="single"/>
        </w:rPr>
        <w:lastRenderedPageBreak/>
        <w:t>Y Dylluan – The Owl</w:t>
      </w:r>
    </w:p>
    <w:p w14:paraId="397CD91A" w14:textId="24C4916E" w:rsidR="006577ED" w:rsidRDefault="0008731C">
      <w:pPr>
        <w:rPr>
          <w:sz w:val="24"/>
          <w:szCs w:val="24"/>
        </w:rPr>
      </w:pPr>
      <w:r>
        <w:rPr>
          <w:sz w:val="24"/>
          <w:szCs w:val="24"/>
        </w:rPr>
        <w:t xml:space="preserve">The Owl is a beautifully </w:t>
      </w:r>
      <w:r w:rsidR="00807BDA">
        <w:rPr>
          <w:sz w:val="24"/>
          <w:szCs w:val="24"/>
        </w:rPr>
        <w:t>comical poem about a poet who longs for sleep but this is denied to him by an owl sat in a</w:t>
      </w:r>
      <w:r w:rsidR="00983F40">
        <w:rPr>
          <w:sz w:val="24"/>
          <w:szCs w:val="24"/>
        </w:rPr>
        <w:t xml:space="preserve"> nearby tree. What is interesting about this poem is that it starts with the poet being mildly frustrated by the bird and even refers to the circumstance as a ‘hinderance’ (GD.net 61.6)</w:t>
      </w:r>
      <w:r w:rsidR="00983F40">
        <w:rPr>
          <w:rStyle w:val="FootnoteReference"/>
          <w:sz w:val="24"/>
          <w:szCs w:val="24"/>
        </w:rPr>
        <w:footnoteReference w:id="18"/>
      </w:r>
      <w:r w:rsidR="00983F40">
        <w:rPr>
          <w:sz w:val="24"/>
          <w:szCs w:val="24"/>
        </w:rPr>
        <w:t xml:space="preserve">, but as the poem continues so does the poets anger increase and </w:t>
      </w:r>
      <w:r w:rsidR="00CA26BD">
        <w:rPr>
          <w:sz w:val="24"/>
          <w:szCs w:val="24"/>
        </w:rPr>
        <w:t>thus</w:t>
      </w:r>
      <w:r w:rsidR="00983F40">
        <w:rPr>
          <w:sz w:val="24"/>
          <w:szCs w:val="24"/>
        </w:rPr>
        <w:t xml:space="preserve"> ire for the bird. </w:t>
      </w:r>
    </w:p>
    <w:p w14:paraId="6AA24378" w14:textId="73FED39C" w:rsidR="00676734" w:rsidRDefault="005B5799">
      <w:pPr>
        <w:rPr>
          <w:sz w:val="24"/>
          <w:szCs w:val="24"/>
        </w:rPr>
      </w:pPr>
      <w:r>
        <w:rPr>
          <w:sz w:val="24"/>
          <w:szCs w:val="24"/>
        </w:rPr>
        <w:t xml:space="preserve">Unlike a lot of his other poems, there is no love interest in or even mentioned </w:t>
      </w:r>
      <w:r w:rsidR="00F71D50">
        <w:rPr>
          <w:sz w:val="24"/>
          <w:szCs w:val="24"/>
        </w:rPr>
        <w:t>within the poet’s verse. The poet’s relationship with the owl replaces one with any kind of muse and it is a relationship that turns ever darker as the poem continues. This has led to some speculation that the bird represents a ‘superstitious fear’</w:t>
      </w:r>
      <w:r w:rsidR="00F71D50">
        <w:rPr>
          <w:rStyle w:val="FootnoteReference"/>
          <w:sz w:val="24"/>
          <w:szCs w:val="24"/>
        </w:rPr>
        <w:footnoteReference w:id="19"/>
      </w:r>
      <w:r w:rsidR="00006EA8">
        <w:rPr>
          <w:sz w:val="24"/>
          <w:szCs w:val="24"/>
        </w:rPr>
        <w:t xml:space="preserve"> that the bird may be a messenger from Otherworldly forces. </w:t>
      </w:r>
      <w:r w:rsidR="00676734">
        <w:rPr>
          <w:sz w:val="24"/>
          <w:szCs w:val="24"/>
        </w:rPr>
        <w:t>Some of this fear may come from a worry of being bewitched by the bird</w:t>
      </w:r>
      <w:r w:rsidR="005E6640">
        <w:rPr>
          <w:sz w:val="24"/>
          <w:szCs w:val="24"/>
        </w:rPr>
        <w:t>, the poet even going as far as to assure the reader that he has not been so ‘’it gives me very little thrill’ (DG.net 61.9), indicating he does not enjoy it’s song or voice. The owl itself is though</w:t>
      </w:r>
      <w:r w:rsidR="000030CB">
        <w:rPr>
          <w:sz w:val="24"/>
          <w:szCs w:val="24"/>
        </w:rPr>
        <w:t>t</w:t>
      </w:r>
      <w:r w:rsidR="005E6640">
        <w:rPr>
          <w:sz w:val="24"/>
          <w:szCs w:val="24"/>
        </w:rPr>
        <w:t xml:space="preserve"> of as a bird of ‘ill-omen’</w:t>
      </w:r>
      <w:r w:rsidR="005E6640">
        <w:rPr>
          <w:rStyle w:val="FootnoteReference"/>
          <w:sz w:val="24"/>
          <w:szCs w:val="24"/>
        </w:rPr>
        <w:footnoteReference w:id="20"/>
      </w:r>
      <w:r w:rsidR="005E6640">
        <w:rPr>
          <w:sz w:val="24"/>
          <w:szCs w:val="24"/>
        </w:rPr>
        <w:t xml:space="preserve">, this goes back to the </w:t>
      </w:r>
      <w:r w:rsidR="005E6640" w:rsidRPr="005E6640">
        <w:rPr>
          <w:i/>
          <w:iCs/>
          <w:sz w:val="24"/>
          <w:szCs w:val="24"/>
        </w:rPr>
        <w:t xml:space="preserve">Fourth Branch of the Mabinogi </w:t>
      </w:r>
      <w:r w:rsidR="005E6640">
        <w:rPr>
          <w:sz w:val="24"/>
          <w:szCs w:val="24"/>
        </w:rPr>
        <w:t xml:space="preserve">where the magician Gwydion turns Blodeuwedd into an owl </w:t>
      </w:r>
      <w:r w:rsidR="003F538C">
        <w:rPr>
          <w:sz w:val="24"/>
          <w:szCs w:val="24"/>
        </w:rPr>
        <w:t>for her part in trying to murder his nephew, ‘And because of the s</w:t>
      </w:r>
      <w:r w:rsidR="00CA26BD">
        <w:rPr>
          <w:sz w:val="24"/>
          <w:szCs w:val="24"/>
        </w:rPr>
        <w:t>ha</w:t>
      </w:r>
      <w:r w:rsidR="003F538C">
        <w:rPr>
          <w:sz w:val="24"/>
          <w:szCs w:val="24"/>
        </w:rPr>
        <w:t>me you have brought upon Llue Llaw Gyffes, you will never dare show your face in daylight for fear of all the birds. And all the birds will be hostile towards you.’</w:t>
      </w:r>
      <w:r w:rsidR="003F538C">
        <w:rPr>
          <w:rStyle w:val="FootnoteReference"/>
          <w:sz w:val="24"/>
          <w:szCs w:val="24"/>
        </w:rPr>
        <w:footnoteReference w:id="21"/>
      </w:r>
    </w:p>
    <w:p w14:paraId="0AC1CB67" w14:textId="7AB71ABC" w:rsidR="005B5799" w:rsidRDefault="00006EA8">
      <w:pPr>
        <w:rPr>
          <w:sz w:val="24"/>
          <w:szCs w:val="24"/>
        </w:rPr>
      </w:pPr>
      <w:r>
        <w:rPr>
          <w:sz w:val="24"/>
          <w:szCs w:val="24"/>
        </w:rPr>
        <w:t>Fulton surmises that the poet fears God may no longer favour the poet and his writings and in making noise ‘as long as the stars are visible’ (DG.net 61.4), the owl is preventing God</w:t>
      </w:r>
      <w:r w:rsidR="00290CFD">
        <w:rPr>
          <w:sz w:val="24"/>
          <w:szCs w:val="24"/>
        </w:rPr>
        <w:t>’s</w:t>
      </w:r>
      <w:r>
        <w:rPr>
          <w:sz w:val="24"/>
          <w:szCs w:val="24"/>
        </w:rPr>
        <w:t xml:space="preserve"> light reaching him. She states that ‘the light of the sun, moon and stars is the light of God’</w:t>
      </w:r>
      <w:r>
        <w:rPr>
          <w:rStyle w:val="FootnoteReference"/>
          <w:sz w:val="24"/>
          <w:szCs w:val="24"/>
        </w:rPr>
        <w:footnoteReference w:id="22"/>
      </w:r>
      <w:r>
        <w:rPr>
          <w:sz w:val="24"/>
          <w:szCs w:val="24"/>
        </w:rPr>
        <w:t xml:space="preserve"> thus with no light</w:t>
      </w:r>
      <w:r w:rsidR="00290CFD">
        <w:rPr>
          <w:sz w:val="24"/>
          <w:szCs w:val="24"/>
        </w:rPr>
        <w:t>,</w:t>
      </w:r>
      <w:r>
        <w:rPr>
          <w:sz w:val="24"/>
          <w:szCs w:val="24"/>
        </w:rPr>
        <w:t xml:space="preserve"> the powers of darkness are free to invade his thoughts. The powers of darkness </w:t>
      </w:r>
      <w:r w:rsidR="00290CFD">
        <w:rPr>
          <w:sz w:val="24"/>
          <w:szCs w:val="24"/>
        </w:rPr>
        <w:t xml:space="preserve">in this instance are </w:t>
      </w:r>
      <w:r>
        <w:rPr>
          <w:sz w:val="24"/>
          <w:szCs w:val="24"/>
        </w:rPr>
        <w:t>represented by G</w:t>
      </w:r>
      <w:r w:rsidR="00290CFD">
        <w:rPr>
          <w:sz w:val="24"/>
          <w:szCs w:val="24"/>
        </w:rPr>
        <w:t>w</w:t>
      </w:r>
      <w:r>
        <w:rPr>
          <w:sz w:val="24"/>
          <w:szCs w:val="24"/>
        </w:rPr>
        <w:t>yn ap Nudd who Gwilym mentions later in the poem ‘it is Gwyn ap Nudd’s bird’ (DG.net 61.40)</w:t>
      </w:r>
      <w:r w:rsidR="00290CFD">
        <w:rPr>
          <w:sz w:val="24"/>
          <w:szCs w:val="24"/>
        </w:rPr>
        <w:t xml:space="preserve"> and a</w:t>
      </w:r>
      <w:r w:rsidR="00CA26BD">
        <w:rPr>
          <w:sz w:val="24"/>
          <w:szCs w:val="24"/>
        </w:rPr>
        <w:t>lso</w:t>
      </w:r>
      <w:r w:rsidR="00290CFD">
        <w:rPr>
          <w:sz w:val="24"/>
          <w:szCs w:val="24"/>
        </w:rPr>
        <w:t xml:space="preserve"> the witches of Annwn</w:t>
      </w:r>
      <w:r w:rsidR="00290CFD">
        <w:rPr>
          <w:rStyle w:val="FootnoteReference"/>
          <w:sz w:val="24"/>
          <w:szCs w:val="24"/>
        </w:rPr>
        <w:footnoteReference w:id="23"/>
      </w:r>
      <w:r w:rsidR="00290CFD">
        <w:rPr>
          <w:sz w:val="24"/>
          <w:szCs w:val="24"/>
        </w:rPr>
        <w:t xml:space="preserve"> who Gwilym possibly </w:t>
      </w:r>
      <w:r w:rsidR="00912929">
        <w:rPr>
          <w:sz w:val="24"/>
          <w:szCs w:val="24"/>
        </w:rPr>
        <w:t xml:space="preserve">refers too, </w:t>
      </w:r>
      <w:r w:rsidR="00290CFD">
        <w:rPr>
          <w:sz w:val="24"/>
          <w:szCs w:val="24"/>
        </w:rPr>
        <w:t>‘Chopsy witch singing to thieves’ (DG.net 6.41).</w:t>
      </w:r>
    </w:p>
    <w:p w14:paraId="57E4D3A8" w14:textId="4EDE53E7" w:rsidR="00AB497A" w:rsidRDefault="00912929">
      <w:pPr>
        <w:rPr>
          <w:sz w:val="24"/>
          <w:szCs w:val="24"/>
        </w:rPr>
      </w:pPr>
      <w:r>
        <w:rPr>
          <w:sz w:val="24"/>
          <w:szCs w:val="24"/>
        </w:rPr>
        <w:t>Dr Lake suggests that one explanation for the poet’s wrath towards the owl, is that</w:t>
      </w:r>
      <w:r w:rsidR="00676734">
        <w:rPr>
          <w:sz w:val="24"/>
          <w:szCs w:val="24"/>
        </w:rPr>
        <w:t xml:space="preserve"> it is </w:t>
      </w:r>
      <w:r>
        <w:rPr>
          <w:sz w:val="24"/>
          <w:szCs w:val="24"/>
        </w:rPr>
        <w:t xml:space="preserve">depriving him of much needed sleep, </w:t>
      </w:r>
      <w:r w:rsidR="002D3A80">
        <w:rPr>
          <w:sz w:val="24"/>
          <w:szCs w:val="24"/>
        </w:rPr>
        <w:t>and in doing so is</w:t>
      </w:r>
      <w:r>
        <w:rPr>
          <w:sz w:val="24"/>
          <w:szCs w:val="24"/>
        </w:rPr>
        <w:t xml:space="preserve"> stopping him from dreaming of his lover or object of love.</w:t>
      </w:r>
      <w:r>
        <w:rPr>
          <w:rStyle w:val="FootnoteReference"/>
          <w:sz w:val="24"/>
          <w:szCs w:val="24"/>
        </w:rPr>
        <w:footnoteReference w:id="24"/>
      </w:r>
      <w:r w:rsidR="002D3A80">
        <w:rPr>
          <w:sz w:val="24"/>
          <w:szCs w:val="24"/>
        </w:rPr>
        <w:t xml:space="preserve"> This is a really interesting perspective and given the thoughts above of God’s light being taken from him, perhaps the poet thinks that he will be underserving of the girl he desires. Taken together it is then more understandable for his fear to take over and the rising anger throughout the poems culminates in the poet having the idea to set fire to all of the Ivy trees, presumably being where the owl sits at night.</w:t>
      </w:r>
    </w:p>
    <w:p w14:paraId="580CE28F" w14:textId="57CC49A0" w:rsidR="006577ED" w:rsidRDefault="006577ED">
      <w:pPr>
        <w:rPr>
          <w:sz w:val="24"/>
          <w:szCs w:val="24"/>
          <w:u w:val="single"/>
        </w:rPr>
      </w:pPr>
      <w:r w:rsidRPr="006577ED">
        <w:rPr>
          <w:sz w:val="24"/>
          <w:szCs w:val="24"/>
          <w:u w:val="single"/>
        </w:rPr>
        <w:lastRenderedPageBreak/>
        <w:t>Conclusion</w:t>
      </w:r>
    </w:p>
    <w:p w14:paraId="583C78AF" w14:textId="5E150DD5" w:rsidR="005E2501" w:rsidRDefault="005E2501">
      <w:pPr>
        <w:rPr>
          <w:sz w:val="24"/>
          <w:szCs w:val="24"/>
        </w:rPr>
      </w:pPr>
      <w:r w:rsidRPr="005E2501">
        <w:rPr>
          <w:sz w:val="24"/>
          <w:szCs w:val="24"/>
        </w:rPr>
        <w:t xml:space="preserve">All three of these poems show Gwilym’s relationship with birds in a very different light. </w:t>
      </w:r>
      <w:r>
        <w:rPr>
          <w:sz w:val="24"/>
          <w:szCs w:val="24"/>
        </w:rPr>
        <w:t xml:space="preserve">In ‘The Magpie’s Counsel’ the first four birds encompass Gwilym’s feelings of love and joy as well as showing the greenery and brightness of the spring period, but this soon changes when he encounters the magpie who delivers some harsh truth to him. In this instance the magpie represents a devil’s advocate of sorts in the poet’s own mind, with him coming to a realisation that he is indeed too old for the girl whom he desires, which would explain his anger in some way. Sadly, we do not get to know if the meeting </w:t>
      </w:r>
      <w:r w:rsidR="00CA26BD">
        <w:rPr>
          <w:sz w:val="24"/>
          <w:szCs w:val="24"/>
        </w:rPr>
        <w:t xml:space="preserve">with the girl </w:t>
      </w:r>
      <w:r>
        <w:rPr>
          <w:sz w:val="24"/>
          <w:szCs w:val="24"/>
        </w:rPr>
        <w:t>takes place.</w:t>
      </w:r>
    </w:p>
    <w:p w14:paraId="26151A14" w14:textId="370843D1" w:rsidR="005E2501" w:rsidRDefault="005E2501">
      <w:pPr>
        <w:rPr>
          <w:sz w:val="24"/>
          <w:szCs w:val="24"/>
        </w:rPr>
      </w:pPr>
      <w:r>
        <w:rPr>
          <w:sz w:val="24"/>
          <w:szCs w:val="24"/>
        </w:rPr>
        <w:t xml:space="preserve">In ‘The Seagull’ Gwilym uses the </w:t>
      </w:r>
      <w:r w:rsidR="00AC267C">
        <w:rPr>
          <w:sz w:val="24"/>
          <w:szCs w:val="24"/>
        </w:rPr>
        <w:t>bird</w:t>
      </w:r>
      <w:r>
        <w:rPr>
          <w:sz w:val="24"/>
          <w:szCs w:val="24"/>
        </w:rPr>
        <w:t xml:space="preserve"> as a metaphor for his love for a girl seemingly trapped within a castle’s walls. He beautifully </w:t>
      </w:r>
      <w:r w:rsidR="00AC267C">
        <w:rPr>
          <w:sz w:val="24"/>
          <w:szCs w:val="24"/>
        </w:rPr>
        <w:t xml:space="preserve">describes the bird as it glides freely over the ocean, which as discussed above feels like an expression </w:t>
      </w:r>
      <w:r w:rsidR="00CA26BD">
        <w:rPr>
          <w:sz w:val="24"/>
          <w:szCs w:val="24"/>
        </w:rPr>
        <w:t xml:space="preserve">of </w:t>
      </w:r>
      <w:r w:rsidR="00AC267C">
        <w:rPr>
          <w:sz w:val="24"/>
          <w:szCs w:val="24"/>
        </w:rPr>
        <w:t xml:space="preserve">his feelings </w:t>
      </w:r>
      <w:r w:rsidR="00CA26BD">
        <w:rPr>
          <w:sz w:val="24"/>
          <w:szCs w:val="24"/>
        </w:rPr>
        <w:t>for</w:t>
      </w:r>
      <w:r w:rsidR="00AC267C">
        <w:rPr>
          <w:sz w:val="24"/>
          <w:szCs w:val="24"/>
        </w:rPr>
        <w:t xml:space="preserve"> his love and his need to see the girl free. The bird almost feels like thought personified as he directs it towards the castle walls, willing it to her side. </w:t>
      </w:r>
    </w:p>
    <w:p w14:paraId="74D19C7F" w14:textId="2F40E381" w:rsidR="00AC267C" w:rsidRDefault="00AC267C">
      <w:pPr>
        <w:rPr>
          <w:sz w:val="24"/>
          <w:szCs w:val="24"/>
        </w:rPr>
      </w:pPr>
      <w:r>
        <w:rPr>
          <w:sz w:val="24"/>
          <w:szCs w:val="24"/>
        </w:rPr>
        <w:t>The final poem, ‘The Owl’ takes the form of the poet</w:t>
      </w:r>
      <w:r w:rsidR="00CA26BD">
        <w:rPr>
          <w:sz w:val="24"/>
          <w:szCs w:val="24"/>
        </w:rPr>
        <w:t>’</w:t>
      </w:r>
      <w:r>
        <w:rPr>
          <w:sz w:val="24"/>
          <w:szCs w:val="24"/>
        </w:rPr>
        <w:t>s fears. As discussed above the bird becomes an obsessive focus for the poet who clearly fears God’s love being taken from him and in doing so, the possib</w:t>
      </w:r>
      <w:r w:rsidR="00CA26BD">
        <w:rPr>
          <w:sz w:val="24"/>
          <w:szCs w:val="24"/>
        </w:rPr>
        <w:t>i</w:t>
      </w:r>
      <w:r>
        <w:rPr>
          <w:sz w:val="24"/>
          <w:szCs w:val="24"/>
        </w:rPr>
        <w:t>l</w:t>
      </w:r>
      <w:r w:rsidR="00CA26BD">
        <w:rPr>
          <w:sz w:val="24"/>
          <w:szCs w:val="24"/>
        </w:rPr>
        <w:t>it</w:t>
      </w:r>
      <w:r>
        <w:rPr>
          <w:sz w:val="24"/>
          <w:szCs w:val="24"/>
        </w:rPr>
        <w:t xml:space="preserve">y of losing the person that he loves, although that part is purely conjecture. </w:t>
      </w:r>
    </w:p>
    <w:p w14:paraId="075D4C27" w14:textId="3D378689" w:rsidR="00AC267C" w:rsidRPr="005E2501" w:rsidRDefault="00AC267C">
      <w:pPr>
        <w:rPr>
          <w:sz w:val="24"/>
          <w:szCs w:val="24"/>
        </w:rPr>
      </w:pPr>
      <w:r>
        <w:rPr>
          <w:sz w:val="24"/>
          <w:szCs w:val="24"/>
        </w:rPr>
        <w:t>In each poem, the birds represent a metaphor for the poet’s feelings</w:t>
      </w:r>
      <w:r w:rsidR="009337FD">
        <w:rPr>
          <w:sz w:val="24"/>
          <w:szCs w:val="24"/>
        </w:rPr>
        <w:t xml:space="preserve">, but each is expressed in a different way. His use of specific birds shows </w:t>
      </w:r>
      <w:r w:rsidR="002C1118">
        <w:rPr>
          <w:sz w:val="24"/>
          <w:szCs w:val="24"/>
        </w:rPr>
        <w:t xml:space="preserve">an adept understanding of the cultural traditions and superstitions of his listeners which would allow them to relate to his poetry in a way that they understand. </w:t>
      </w:r>
    </w:p>
    <w:p w14:paraId="315EEBC7" w14:textId="77777777" w:rsidR="002D3A80" w:rsidRDefault="002D3A80">
      <w:pPr>
        <w:rPr>
          <w:sz w:val="24"/>
          <w:szCs w:val="24"/>
        </w:rPr>
      </w:pPr>
    </w:p>
    <w:p w14:paraId="5A4DB8C5" w14:textId="77777777" w:rsidR="00592373" w:rsidRDefault="00592373">
      <w:pPr>
        <w:rPr>
          <w:b/>
          <w:bCs/>
          <w:sz w:val="24"/>
          <w:szCs w:val="24"/>
        </w:rPr>
      </w:pPr>
    </w:p>
    <w:p w14:paraId="571318F0" w14:textId="77777777" w:rsidR="00592373" w:rsidRDefault="00592373">
      <w:pPr>
        <w:rPr>
          <w:b/>
          <w:bCs/>
          <w:sz w:val="24"/>
          <w:szCs w:val="24"/>
        </w:rPr>
      </w:pPr>
    </w:p>
    <w:p w14:paraId="1C710198" w14:textId="77777777" w:rsidR="00592373" w:rsidRDefault="00592373">
      <w:pPr>
        <w:rPr>
          <w:b/>
          <w:bCs/>
          <w:sz w:val="24"/>
          <w:szCs w:val="24"/>
        </w:rPr>
      </w:pPr>
    </w:p>
    <w:p w14:paraId="3CF3D575" w14:textId="77777777" w:rsidR="00592373" w:rsidRDefault="00592373">
      <w:pPr>
        <w:rPr>
          <w:b/>
          <w:bCs/>
          <w:sz w:val="24"/>
          <w:szCs w:val="24"/>
        </w:rPr>
      </w:pPr>
    </w:p>
    <w:p w14:paraId="4109E829" w14:textId="77777777" w:rsidR="00592373" w:rsidRDefault="00592373">
      <w:pPr>
        <w:rPr>
          <w:b/>
          <w:bCs/>
          <w:sz w:val="24"/>
          <w:szCs w:val="24"/>
        </w:rPr>
      </w:pPr>
    </w:p>
    <w:p w14:paraId="3B25F3BB" w14:textId="77777777" w:rsidR="00592373" w:rsidRDefault="00592373">
      <w:pPr>
        <w:rPr>
          <w:b/>
          <w:bCs/>
          <w:sz w:val="24"/>
          <w:szCs w:val="24"/>
        </w:rPr>
      </w:pPr>
    </w:p>
    <w:p w14:paraId="490EB11B" w14:textId="77777777" w:rsidR="00592373" w:rsidRDefault="00592373">
      <w:pPr>
        <w:rPr>
          <w:b/>
          <w:bCs/>
          <w:sz w:val="24"/>
          <w:szCs w:val="24"/>
        </w:rPr>
      </w:pPr>
    </w:p>
    <w:p w14:paraId="374BD2AA" w14:textId="77777777" w:rsidR="00592373" w:rsidRDefault="00592373">
      <w:pPr>
        <w:rPr>
          <w:b/>
          <w:bCs/>
          <w:sz w:val="24"/>
          <w:szCs w:val="24"/>
        </w:rPr>
      </w:pPr>
    </w:p>
    <w:p w14:paraId="3C697771" w14:textId="77777777" w:rsidR="00592373" w:rsidRDefault="00592373">
      <w:pPr>
        <w:rPr>
          <w:b/>
          <w:bCs/>
          <w:sz w:val="24"/>
          <w:szCs w:val="24"/>
        </w:rPr>
      </w:pPr>
    </w:p>
    <w:p w14:paraId="757C91F2" w14:textId="77777777" w:rsidR="00592373" w:rsidRDefault="00592373">
      <w:pPr>
        <w:rPr>
          <w:b/>
          <w:bCs/>
          <w:sz w:val="24"/>
          <w:szCs w:val="24"/>
        </w:rPr>
      </w:pPr>
    </w:p>
    <w:p w14:paraId="2F2F3190" w14:textId="77777777" w:rsidR="00592373" w:rsidRDefault="00592373">
      <w:pPr>
        <w:rPr>
          <w:b/>
          <w:bCs/>
          <w:sz w:val="24"/>
          <w:szCs w:val="24"/>
        </w:rPr>
      </w:pPr>
    </w:p>
    <w:p w14:paraId="02055FE1" w14:textId="77777777" w:rsidR="000030CB" w:rsidRDefault="000030CB">
      <w:pPr>
        <w:rPr>
          <w:b/>
          <w:bCs/>
          <w:sz w:val="24"/>
          <w:szCs w:val="24"/>
        </w:rPr>
      </w:pPr>
    </w:p>
    <w:p w14:paraId="7A8A6FBF" w14:textId="4245922B" w:rsidR="002D3A80" w:rsidRPr="000030CB" w:rsidRDefault="002D3A80">
      <w:pPr>
        <w:rPr>
          <w:b/>
          <w:bCs/>
          <w:sz w:val="24"/>
          <w:szCs w:val="24"/>
          <w:u w:val="single"/>
        </w:rPr>
      </w:pPr>
      <w:r w:rsidRPr="000030CB">
        <w:rPr>
          <w:b/>
          <w:bCs/>
          <w:sz w:val="24"/>
          <w:szCs w:val="24"/>
          <w:u w:val="single"/>
        </w:rPr>
        <w:lastRenderedPageBreak/>
        <w:t>Bibliography</w:t>
      </w:r>
      <w:r w:rsidR="00676734" w:rsidRPr="000030CB">
        <w:rPr>
          <w:b/>
          <w:bCs/>
          <w:sz w:val="24"/>
          <w:szCs w:val="24"/>
          <w:u w:val="single"/>
        </w:rPr>
        <w:t>:</w:t>
      </w:r>
    </w:p>
    <w:p w14:paraId="510758EE" w14:textId="77777777" w:rsidR="00634C35" w:rsidRPr="000210B6" w:rsidRDefault="00634C35" w:rsidP="00634C35">
      <w:pPr>
        <w:pStyle w:val="xmsonormal"/>
        <w:shd w:val="clear" w:color="auto" w:fill="FFFFFF"/>
        <w:spacing w:before="0" w:beforeAutospacing="0" w:after="0" w:afterAutospacing="0"/>
        <w:rPr>
          <w:rFonts w:asciiTheme="minorHAnsi" w:hAnsiTheme="minorHAnsi" w:cs="Calibri"/>
          <w:color w:val="000000"/>
        </w:rPr>
      </w:pPr>
      <w:r w:rsidRPr="000210B6">
        <w:rPr>
          <w:rFonts w:asciiTheme="minorHAnsi" w:hAnsiTheme="minorHAnsi" w:cs="Calibri"/>
          <w:color w:val="000000"/>
        </w:rPr>
        <w:t xml:space="preserve">Birdspot, </w:t>
      </w:r>
      <w:r w:rsidRPr="000210B6">
        <w:rPr>
          <w:rFonts w:asciiTheme="minorHAnsi" w:hAnsiTheme="minorHAnsi" w:cs="Calibri"/>
          <w:i/>
          <w:iCs/>
          <w:color w:val="000000"/>
        </w:rPr>
        <w:t>One for Sorrow</w:t>
      </w:r>
      <w:r w:rsidRPr="000210B6">
        <w:rPr>
          <w:rFonts w:asciiTheme="minorHAnsi" w:hAnsiTheme="minorHAnsi" w:cs="Calibri"/>
          <w:color w:val="000000"/>
        </w:rPr>
        <w:t xml:space="preserve">, </w:t>
      </w:r>
      <w:hyperlink r:id="rId7" w:history="1">
        <w:r w:rsidRPr="000210B6">
          <w:rPr>
            <w:rStyle w:val="Hyperlink"/>
            <w:rFonts w:asciiTheme="minorHAnsi" w:hAnsiTheme="minorHAnsi" w:cs="Calibri"/>
          </w:rPr>
          <w:t>https://www.birdspot.co.uk/culture/one-for-sorrow-magpie-nursery-rhyme</w:t>
        </w:r>
      </w:hyperlink>
      <w:r w:rsidRPr="000210B6">
        <w:rPr>
          <w:rFonts w:asciiTheme="minorHAnsi" w:hAnsiTheme="minorHAnsi" w:cs="Calibri"/>
          <w:color w:val="000000"/>
        </w:rPr>
        <w:t xml:space="preserve"> [Accessed 23</w:t>
      </w:r>
      <w:r w:rsidRPr="000210B6">
        <w:rPr>
          <w:rFonts w:asciiTheme="minorHAnsi" w:hAnsiTheme="minorHAnsi" w:cs="Calibri"/>
          <w:color w:val="000000"/>
          <w:vertAlign w:val="superscript"/>
        </w:rPr>
        <w:t>rd</w:t>
      </w:r>
      <w:r w:rsidRPr="000210B6">
        <w:rPr>
          <w:rFonts w:asciiTheme="minorHAnsi" w:hAnsiTheme="minorHAnsi" w:cs="Calibri"/>
          <w:color w:val="000000"/>
        </w:rPr>
        <w:t xml:space="preserve"> March 2024].</w:t>
      </w:r>
    </w:p>
    <w:p w14:paraId="6FD2E1B7" w14:textId="77777777" w:rsidR="00634C35" w:rsidRDefault="00634C35" w:rsidP="00634C35">
      <w:pPr>
        <w:pStyle w:val="xmsonormal"/>
        <w:shd w:val="clear" w:color="auto" w:fill="FFFFFF"/>
        <w:spacing w:before="0" w:beforeAutospacing="0" w:after="0" w:afterAutospacing="0"/>
        <w:rPr>
          <w:rFonts w:asciiTheme="minorHAnsi" w:hAnsiTheme="minorHAnsi"/>
        </w:rPr>
      </w:pPr>
    </w:p>
    <w:p w14:paraId="22A5C7DC" w14:textId="573ECE97" w:rsidR="00634C35" w:rsidRPr="000210B6" w:rsidRDefault="00634C35" w:rsidP="00634C35">
      <w:pPr>
        <w:pStyle w:val="xmsonormal"/>
        <w:shd w:val="clear" w:color="auto" w:fill="FFFFFF"/>
        <w:spacing w:before="0" w:beforeAutospacing="0" w:after="0" w:afterAutospacing="0"/>
        <w:rPr>
          <w:rFonts w:asciiTheme="minorHAnsi" w:hAnsiTheme="minorHAnsi" w:cs="Calibri"/>
          <w:color w:val="000000"/>
        </w:rPr>
      </w:pPr>
      <w:r w:rsidRPr="000210B6">
        <w:rPr>
          <w:rFonts w:asciiTheme="minorHAnsi" w:hAnsiTheme="minorHAnsi"/>
        </w:rPr>
        <w:t xml:space="preserve">Bromwich, Rachel, ‘Medieval Welsh Lyrics by Joseph P Clancy’, </w:t>
      </w:r>
      <w:r w:rsidRPr="000210B6">
        <w:rPr>
          <w:rFonts w:asciiTheme="minorHAnsi" w:hAnsiTheme="minorHAnsi"/>
          <w:i/>
          <w:iCs/>
        </w:rPr>
        <w:t>Medium Aevum</w:t>
      </w:r>
      <w:r w:rsidRPr="000210B6">
        <w:rPr>
          <w:rFonts w:asciiTheme="minorHAnsi" w:hAnsiTheme="minorHAnsi"/>
        </w:rPr>
        <w:t>, Vol 36, No 1 (1967),</w:t>
      </w:r>
      <w:r>
        <w:rPr>
          <w:rFonts w:asciiTheme="minorHAnsi" w:hAnsiTheme="minorHAnsi"/>
        </w:rPr>
        <w:t xml:space="preserve"> </w:t>
      </w:r>
      <w:hyperlink r:id="rId8" w:history="1">
        <w:r w:rsidRPr="003C35F2">
          <w:rPr>
            <w:rStyle w:val="Hyperlink"/>
            <w:rFonts w:asciiTheme="minorHAnsi" w:hAnsiTheme="minorHAnsi"/>
          </w:rPr>
          <w:t>https://www-jstor-org.ezproxy.uwtsd.ac.uk/stable/43627319?seq=1</w:t>
        </w:r>
      </w:hyperlink>
      <w:r>
        <w:rPr>
          <w:rFonts w:asciiTheme="minorHAnsi" w:hAnsiTheme="minorHAnsi"/>
        </w:rPr>
        <w:t xml:space="preserve"> [Accessed: 27</w:t>
      </w:r>
      <w:r w:rsidRPr="000210B6">
        <w:rPr>
          <w:rFonts w:asciiTheme="minorHAnsi" w:hAnsiTheme="minorHAnsi"/>
          <w:vertAlign w:val="superscript"/>
        </w:rPr>
        <w:t>th</w:t>
      </w:r>
      <w:r>
        <w:rPr>
          <w:rFonts w:asciiTheme="minorHAnsi" w:hAnsiTheme="minorHAnsi"/>
        </w:rPr>
        <w:t xml:space="preserve"> March 2024].</w:t>
      </w:r>
    </w:p>
    <w:p w14:paraId="4EB4B435" w14:textId="77777777" w:rsidR="00676734" w:rsidRDefault="00676734">
      <w:pPr>
        <w:rPr>
          <w:sz w:val="24"/>
          <w:szCs w:val="24"/>
        </w:rPr>
      </w:pPr>
    </w:p>
    <w:p w14:paraId="6025D6C3" w14:textId="77777777" w:rsidR="00634C35" w:rsidRPr="000210B6" w:rsidRDefault="00634C35" w:rsidP="00634C35">
      <w:pPr>
        <w:pStyle w:val="xmsonormal"/>
        <w:shd w:val="clear" w:color="auto" w:fill="FFFFFF"/>
        <w:spacing w:before="0" w:beforeAutospacing="0" w:after="0" w:afterAutospacing="0"/>
        <w:rPr>
          <w:rFonts w:asciiTheme="minorHAnsi" w:hAnsiTheme="minorHAnsi" w:cs="Calibri"/>
          <w:color w:val="000000"/>
        </w:rPr>
      </w:pPr>
      <w:r w:rsidRPr="000210B6">
        <w:rPr>
          <w:rFonts w:asciiTheme="minorHAnsi" w:hAnsiTheme="minorHAnsi" w:cs="Calibri"/>
          <w:color w:val="000000"/>
        </w:rPr>
        <w:t xml:space="preserve">Celtic Breizh, </w:t>
      </w:r>
      <w:r w:rsidRPr="000210B6">
        <w:rPr>
          <w:rFonts w:asciiTheme="minorHAnsi" w:hAnsiTheme="minorHAnsi" w:cs="Calibri"/>
          <w:i/>
          <w:iCs/>
          <w:color w:val="000000"/>
        </w:rPr>
        <w:t>The Motif Of The Bird As A Love-Messenger In Anglo-Saxon And Welsh Medieval Poetry</w:t>
      </w:r>
      <w:r w:rsidRPr="000210B6">
        <w:rPr>
          <w:rFonts w:asciiTheme="minorHAnsi" w:hAnsiTheme="minorHAnsi" w:cs="Calibri"/>
          <w:color w:val="000000"/>
        </w:rPr>
        <w:t xml:space="preserve">, </w:t>
      </w:r>
      <w:hyperlink r:id="rId9" w:history="1">
        <w:r w:rsidRPr="000210B6">
          <w:rPr>
            <w:rStyle w:val="Hyperlink"/>
            <w:rFonts w:asciiTheme="minorHAnsi" w:hAnsiTheme="minorHAnsi" w:cs="Calibri"/>
          </w:rPr>
          <w:t>https://celticbreizh.com/the-motif-of-the-bird-as-a-love-messenger-in-anglo-norman-and-welsh-medieval</w:t>
        </w:r>
      </w:hyperlink>
      <w:r w:rsidRPr="000210B6">
        <w:rPr>
          <w:rFonts w:asciiTheme="minorHAnsi" w:hAnsiTheme="minorHAnsi" w:cs="Calibri"/>
          <w:color w:val="000000"/>
        </w:rPr>
        <w:t xml:space="preserve"> [Accessed: 25th March 2024].</w:t>
      </w:r>
    </w:p>
    <w:p w14:paraId="550C6300" w14:textId="77777777" w:rsidR="00634C35" w:rsidRDefault="00634C35">
      <w:pPr>
        <w:rPr>
          <w:sz w:val="24"/>
          <w:szCs w:val="24"/>
        </w:rPr>
      </w:pPr>
    </w:p>
    <w:p w14:paraId="212D0208" w14:textId="77777777" w:rsidR="00634C35" w:rsidRPr="000210B6" w:rsidRDefault="00634C35" w:rsidP="00634C35">
      <w:pPr>
        <w:pStyle w:val="xmsonormal"/>
        <w:shd w:val="clear" w:color="auto" w:fill="FFFFFF"/>
        <w:spacing w:before="0" w:beforeAutospacing="0" w:after="0" w:afterAutospacing="0"/>
        <w:rPr>
          <w:rFonts w:asciiTheme="minorHAnsi" w:hAnsiTheme="minorHAnsi" w:cs="Calibri"/>
          <w:color w:val="000000"/>
        </w:rPr>
      </w:pPr>
      <w:r w:rsidRPr="000210B6">
        <w:rPr>
          <w:rFonts w:asciiTheme="minorHAnsi" w:hAnsiTheme="minorHAnsi" w:cs="Calibri"/>
          <w:color w:val="000000"/>
        </w:rPr>
        <w:t>Edwards, Huw Meirion, </w:t>
      </w:r>
      <w:r w:rsidRPr="000210B6">
        <w:rPr>
          <w:rFonts w:asciiTheme="minorHAnsi" w:hAnsiTheme="minorHAnsi" w:cs="Calibri"/>
          <w:i/>
          <w:iCs/>
          <w:color w:val="000000"/>
        </w:rPr>
        <w:t>Dafydd ap Gwilym: Influences and Analogues</w:t>
      </w:r>
      <w:r w:rsidRPr="000210B6">
        <w:rPr>
          <w:rFonts w:asciiTheme="minorHAnsi" w:hAnsiTheme="minorHAnsi" w:cs="Calibri"/>
          <w:color w:val="000000"/>
        </w:rPr>
        <w:t> (Oxford, 1996).</w:t>
      </w:r>
    </w:p>
    <w:p w14:paraId="54FDAFA5" w14:textId="77777777" w:rsidR="00634C35" w:rsidRDefault="00634C35">
      <w:pPr>
        <w:rPr>
          <w:sz w:val="24"/>
          <w:szCs w:val="24"/>
        </w:rPr>
      </w:pPr>
    </w:p>
    <w:p w14:paraId="713B81A8" w14:textId="77777777" w:rsidR="00634C35" w:rsidRPr="000210B6" w:rsidRDefault="00634C35" w:rsidP="00634C35">
      <w:pPr>
        <w:pStyle w:val="xmsonormal"/>
        <w:shd w:val="clear" w:color="auto" w:fill="FFFFFF"/>
        <w:spacing w:before="0" w:beforeAutospacing="0" w:after="0" w:afterAutospacing="0"/>
        <w:rPr>
          <w:rFonts w:asciiTheme="minorHAnsi" w:hAnsiTheme="minorHAnsi" w:cs="Calibri"/>
          <w:color w:val="000000"/>
        </w:rPr>
      </w:pPr>
      <w:r w:rsidRPr="000210B6">
        <w:rPr>
          <w:rFonts w:asciiTheme="minorHAnsi" w:hAnsiTheme="minorHAnsi" w:cs="Calibri"/>
          <w:color w:val="000000"/>
        </w:rPr>
        <w:t xml:space="preserve">Edwards, Huw Meirion, </w:t>
      </w:r>
      <w:r w:rsidRPr="000210B6">
        <w:rPr>
          <w:rFonts w:asciiTheme="minorHAnsi" w:hAnsiTheme="minorHAnsi" w:cs="Calibri"/>
          <w:i/>
          <w:iCs/>
          <w:color w:val="000000"/>
        </w:rPr>
        <w:t>The Literary Context</w:t>
      </w:r>
      <w:r w:rsidRPr="000210B6">
        <w:rPr>
          <w:rFonts w:asciiTheme="minorHAnsi" w:hAnsiTheme="minorHAnsi" w:cs="Calibri"/>
          <w:color w:val="000000"/>
        </w:rPr>
        <w:t xml:space="preserve">, </w:t>
      </w:r>
      <w:hyperlink r:id="rId10" w:history="1">
        <w:r w:rsidRPr="000210B6">
          <w:rPr>
            <w:rStyle w:val="Hyperlink"/>
            <w:rFonts w:asciiTheme="minorHAnsi" w:hAnsiTheme="minorHAnsi" w:cs="Calibri"/>
          </w:rPr>
          <w:t>https://dafyddapgwilym.net/docs/The%20Literary%20Context.pdf?utm_medium=website&amp;utm_campaign=Permanent&amp;utm_content=Literary%20Context%20Essay&amp;utm_source=website&amp;utm_term=Essay</w:t>
        </w:r>
      </w:hyperlink>
      <w:r w:rsidRPr="000210B6">
        <w:rPr>
          <w:rFonts w:asciiTheme="minorHAnsi" w:hAnsiTheme="minorHAnsi" w:cs="Calibri"/>
          <w:color w:val="000000"/>
        </w:rPr>
        <w:t xml:space="preserve"> [Accessed: 25</w:t>
      </w:r>
      <w:r w:rsidRPr="000210B6">
        <w:rPr>
          <w:rFonts w:asciiTheme="minorHAnsi" w:hAnsiTheme="minorHAnsi" w:cs="Calibri"/>
          <w:color w:val="000000"/>
          <w:vertAlign w:val="superscript"/>
        </w:rPr>
        <w:t>th</w:t>
      </w:r>
      <w:r w:rsidRPr="000210B6">
        <w:rPr>
          <w:rFonts w:asciiTheme="minorHAnsi" w:hAnsiTheme="minorHAnsi" w:cs="Calibri"/>
          <w:color w:val="000000"/>
        </w:rPr>
        <w:t xml:space="preserve"> March 2024].</w:t>
      </w:r>
    </w:p>
    <w:p w14:paraId="719D222D" w14:textId="77777777" w:rsidR="00634C35" w:rsidRDefault="00634C35">
      <w:pPr>
        <w:rPr>
          <w:sz w:val="24"/>
          <w:szCs w:val="24"/>
        </w:rPr>
      </w:pPr>
    </w:p>
    <w:p w14:paraId="1F556563" w14:textId="77777777" w:rsidR="00634C35" w:rsidRPr="000210B6" w:rsidRDefault="00634C35" w:rsidP="00634C35">
      <w:pPr>
        <w:pStyle w:val="xmsonormal"/>
        <w:shd w:val="clear" w:color="auto" w:fill="FFFFFF"/>
        <w:spacing w:before="0" w:beforeAutospacing="0" w:after="0" w:afterAutospacing="0"/>
        <w:rPr>
          <w:rFonts w:asciiTheme="minorHAnsi" w:hAnsiTheme="minorHAnsi" w:cs="Calibri"/>
          <w:color w:val="000000"/>
        </w:rPr>
      </w:pPr>
      <w:r w:rsidRPr="000210B6">
        <w:rPr>
          <w:rFonts w:asciiTheme="minorHAnsi" w:hAnsiTheme="minorHAnsi" w:cs="Calibri"/>
          <w:color w:val="000000"/>
        </w:rPr>
        <w:t xml:space="preserve">Encyclopaedia.com, </w:t>
      </w:r>
      <w:r w:rsidRPr="000210B6">
        <w:rPr>
          <w:rFonts w:asciiTheme="minorHAnsi" w:hAnsiTheme="minorHAnsi" w:cs="Calibri"/>
          <w:i/>
          <w:iCs/>
          <w:color w:val="000000"/>
        </w:rPr>
        <w:t>Annwn</w:t>
      </w:r>
      <w:r w:rsidRPr="000210B6">
        <w:rPr>
          <w:rFonts w:asciiTheme="minorHAnsi" w:hAnsiTheme="minorHAnsi" w:cs="Calibri"/>
          <w:color w:val="000000"/>
        </w:rPr>
        <w:t xml:space="preserve">, </w:t>
      </w:r>
      <w:hyperlink r:id="rId11" w:history="1">
        <w:r w:rsidRPr="000210B6">
          <w:rPr>
            <w:rStyle w:val="Hyperlink"/>
            <w:rFonts w:asciiTheme="minorHAnsi" w:hAnsiTheme="minorHAnsi" w:cs="Calibri"/>
          </w:rPr>
          <w:t>https://www.encyclopedia.com/environment/encyclopedias-almanacs-transcripts-and-maps/annwn</w:t>
        </w:r>
      </w:hyperlink>
      <w:r w:rsidRPr="000210B6">
        <w:rPr>
          <w:rFonts w:asciiTheme="minorHAnsi" w:hAnsiTheme="minorHAnsi" w:cs="Calibri"/>
          <w:color w:val="000000"/>
        </w:rPr>
        <w:t xml:space="preserve"> [Accessed: 27</w:t>
      </w:r>
      <w:r w:rsidRPr="000210B6">
        <w:rPr>
          <w:rFonts w:asciiTheme="minorHAnsi" w:hAnsiTheme="minorHAnsi" w:cs="Calibri"/>
          <w:color w:val="000000"/>
          <w:vertAlign w:val="superscript"/>
        </w:rPr>
        <w:t>th</w:t>
      </w:r>
      <w:r w:rsidRPr="000210B6">
        <w:rPr>
          <w:rFonts w:asciiTheme="minorHAnsi" w:hAnsiTheme="minorHAnsi" w:cs="Calibri"/>
          <w:color w:val="000000"/>
        </w:rPr>
        <w:t xml:space="preserve"> March 2024].</w:t>
      </w:r>
    </w:p>
    <w:p w14:paraId="5D06511C" w14:textId="77777777" w:rsidR="00634C35" w:rsidRDefault="00634C35">
      <w:pPr>
        <w:rPr>
          <w:sz w:val="24"/>
          <w:szCs w:val="24"/>
        </w:rPr>
      </w:pPr>
    </w:p>
    <w:p w14:paraId="0FA89983" w14:textId="77777777" w:rsidR="00634C35" w:rsidRPr="000210B6" w:rsidRDefault="00634C35" w:rsidP="00634C35">
      <w:pPr>
        <w:pStyle w:val="xmsonormal"/>
        <w:shd w:val="clear" w:color="auto" w:fill="FFFFFF"/>
        <w:spacing w:before="0" w:beforeAutospacing="0" w:after="0" w:afterAutospacing="0"/>
        <w:rPr>
          <w:rFonts w:asciiTheme="minorHAnsi" w:hAnsiTheme="minorHAnsi" w:cs="Calibri"/>
          <w:color w:val="000000"/>
        </w:rPr>
      </w:pPr>
      <w:r w:rsidRPr="000210B6">
        <w:rPr>
          <w:rFonts w:asciiTheme="minorHAnsi" w:hAnsiTheme="minorHAnsi" w:cs="Calibri"/>
          <w:color w:val="000000"/>
        </w:rPr>
        <w:t xml:space="preserve">Jackson, Kenneth Hurlstone, </w:t>
      </w:r>
      <w:r w:rsidRPr="000210B6">
        <w:rPr>
          <w:rFonts w:asciiTheme="minorHAnsi" w:hAnsiTheme="minorHAnsi" w:cs="Calibri"/>
          <w:i/>
          <w:iCs/>
          <w:color w:val="000000"/>
        </w:rPr>
        <w:t>A Celtic Miscellany</w:t>
      </w:r>
      <w:r w:rsidRPr="000210B6">
        <w:rPr>
          <w:rFonts w:asciiTheme="minorHAnsi" w:hAnsiTheme="minorHAnsi" w:cs="Calibri"/>
          <w:color w:val="000000"/>
        </w:rPr>
        <w:t>, Penguin Books, (London: 1971).</w:t>
      </w:r>
    </w:p>
    <w:p w14:paraId="343609E4" w14:textId="77777777" w:rsidR="00634C35" w:rsidRDefault="00634C35">
      <w:pPr>
        <w:rPr>
          <w:sz w:val="24"/>
          <w:szCs w:val="24"/>
        </w:rPr>
      </w:pPr>
    </w:p>
    <w:p w14:paraId="63BE3F47" w14:textId="3606CE0D" w:rsidR="00634C35" w:rsidRDefault="00634C35">
      <w:pPr>
        <w:rPr>
          <w:rFonts w:cs="Calibri"/>
          <w:color w:val="000000"/>
          <w:sz w:val="24"/>
          <w:szCs w:val="24"/>
        </w:rPr>
      </w:pPr>
      <w:r w:rsidRPr="000210B6">
        <w:rPr>
          <w:rFonts w:cs="Calibri"/>
          <w:color w:val="000000"/>
          <w:sz w:val="24"/>
          <w:szCs w:val="24"/>
        </w:rPr>
        <w:t xml:space="preserve">Johnston, Dafydd, </w:t>
      </w:r>
      <w:r w:rsidRPr="000210B6">
        <w:rPr>
          <w:rFonts w:cs="Calibri"/>
          <w:i/>
          <w:iCs/>
          <w:color w:val="000000"/>
          <w:sz w:val="24"/>
          <w:szCs w:val="24"/>
        </w:rPr>
        <w:t>Cyngor y Bioden</w:t>
      </w:r>
      <w:r w:rsidRPr="000210B6">
        <w:rPr>
          <w:rFonts w:cs="Calibri"/>
          <w:color w:val="000000"/>
          <w:sz w:val="24"/>
          <w:szCs w:val="24"/>
        </w:rPr>
        <w:t xml:space="preserve">, </w:t>
      </w:r>
      <w:hyperlink r:id="rId12" w:history="1">
        <w:r w:rsidRPr="000210B6">
          <w:rPr>
            <w:rStyle w:val="Hyperlink"/>
            <w:rFonts w:cs="Calibri"/>
            <w:sz w:val="24"/>
            <w:szCs w:val="24"/>
          </w:rPr>
          <w:t>https://dafyddapgwilym.net/eng/3win.php</w:t>
        </w:r>
      </w:hyperlink>
      <w:r w:rsidRPr="000210B6">
        <w:rPr>
          <w:rFonts w:cs="Calibri"/>
          <w:color w:val="000000"/>
          <w:sz w:val="24"/>
          <w:szCs w:val="24"/>
        </w:rPr>
        <w:t xml:space="preserve"> [Accessed: 23</w:t>
      </w:r>
      <w:r w:rsidRPr="000210B6">
        <w:rPr>
          <w:rFonts w:cs="Calibri"/>
          <w:color w:val="000000"/>
          <w:sz w:val="24"/>
          <w:szCs w:val="24"/>
          <w:vertAlign w:val="superscript"/>
        </w:rPr>
        <w:t>rd</w:t>
      </w:r>
      <w:r w:rsidRPr="000210B6">
        <w:rPr>
          <w:rFonts w:cs="Calibri"/>
          <w:color w:val="000000"/>
          <w:sz w:val="24"/>
          <w:szCs w:val="24"/>
        </w:rPr>
        <w:t xml:space="preserve"> March 2024].</w:t>
      </w:r>
    </w:p>
    <w:p w14:paraId="2C998E68" w14:textId="77777777" w:rsidR="00634C35" w:rsidRDefault="00634C35">
      <w:pPr>
        <w:rPr>
          <w:rFonts w:cs="Calibri"/>
          <w:color w:val="000000"/>
          <w:sz w:val="24"/>
          <w:szCs w:val="24"/>
        </w:rPr>
      </w:pPr>
    </w:p>
    <w:p w14:paraId="2291C0A9" w14:textId="77777777" w:rsidR="00634C35" w:rsidRPr="000210B6" w:rsidRDefault="00634C35" w:rsidP="00634C35">
      <w:pPr>
        <w:pStyle w:val="xmsonormal"/>
        <w:shd w:val="clear" w:color="auto" w:fill="FFFFFF"/>
        <w:spacing w:before="0" w:beforeAutospacing="0" w:after="0" w:afterAutospacing="0"/>
        <w:rPr>
          <w:rFonts w:asciiTheme="minorHAnsi" w:hAnsiTheme="minorHAnsi" w:cs="Calibri"/>
          <w:color w:val="000000"/>
        </w:rPr>
      </w:pPr>
      <w:r w:rsidRPr="000210B6">
        <w:rPr>
          <w:rFonts w:asciiTheme="minorHAnsi" w:hAnsiTheme="minorHAnsi" w:cs="Calibri"/>
          <w:color w:val="000000"/>
        </w:rPr>
        <w:t xml:space="preserve">Johnston, Dafydd, </w:t>
      </w:r>
      <w:r w:rsidRPr="000210B6">
        <w:rPr>
          <w:rFonts w:asciiTheme="minorHAnsi" w:hAnsiTheme="minorHAnsi" w:cs="Calibri"/>
          <w:i/>
          <w:iCs/>
          <w:color w:val="000000"/>
        </w:rPr>
        <w:t>Yr Wylan</w:t>
      </w:r>
      <w:r w:rsidRPr="000210B6">
        <w:rPr>
          <w:rFonts w:asciiTheme="minorHAnsi" w:hAnsiTheme="minorHAnsi" w:cs="Calibri"/>
          <w:color w:val="000000"/>
        </w:rPr>
        <w:t xml:space="preserve">, </w:t>
      </w:r>
      <w:hyperlink r:id="rId13" w:history="1">
        <w:r w:rsidRPr="000210B6">
          <w:rPr>
            <w:rStyle w:val="Hyperlink"/>
            <w:rFonts w:asciiTheme="minorHAnsi" w:hAnsiTheme="minorHAnsi" w:cs="Calibri"/>
          </w:rPr>
          <w:t>https://dafyddapgwilym.net/eng/3win.php</w:t>
        </w:r>
      </w:hyperlink>
      <w:r w:rsidRPr="000210B6">
        <w:rPr>
          <w:rFonts w:asciiTheme="minorHAnsi" w:hAnsiTheme="minorHAnsi" w:cs="Calibri"/>
          <w:color w:val="000000"/>
        </w:rPr>
        <w:t xml:space="preserve"> [Accessed: 25</w:t>
      </w:r>
      <w:r w:rsidRPr="000210B6">
        <w:rPr>
          <w:rFonts w:asciiTheme="minorHAnsi" w:hAnsiTheme="minorHAnsi" w:cs="Calibri"/>
          <w:color w:val="000000"/>
          <w:vertAlign w:val="superscript"/>
        </w:rPr>
        <w:t>th</w:t>
      </w:r>
      <w:r w:rsidRPr="000210B6">
        <w:rPr>
          <w:rFonts w:asciiTheme="minorHAnsi" w:hAnsiTheme="minorHAnsi" w:cs="Calibri"/>
          <w:color w:val="000000"/>
        </w:rPr>
        <w:t xml:space="preserve"> March 2024].</w:t>
      </w:r>
    </w:p>
    <w:p w14:paraId="41EFAB77" w14:textId="77777777" w:rsidR="00634C35" w:rsidRDefault="00634C35">
      <w:pPr>
        <w:rPr>
          <w:rFonts w:cs="Calibri"/>
          <w:color w:val="000000"/>
          <w:sz w:val="24"/>
          <w:szCs w:val="24"/>
        </w:rPr>
      </w:pPr>
    </w:p>
    <w:p w14:paraId="5B566C5B" w14:textId="77777777" w:rsidR="00634C35" w:rsidRPr="000210B6" w:rsidRDefault="00634C35" w:rsidP="00634C35">
      <w:pPr>
        <w:pStyle w:val="xmsonormal"/>
        <w:shd w:val="clear" w:color="auto" w:fill="FFFFFF"/>
        <w:spacing w:before="0" w:beforeAutospacing="0" w:after="0" w:afterAutospacing="0"/>
        <w:rPr>
          <w:rFonts w:asciiTheme="minorHAnsi" w:hAnsiTheme="minorHAnsi" w:cs="Calibri"/>
          <w:color w:val="000000"/>
        </w:rPr>
      </w:pPr>
      <w:r w:rsidRPr="000210B6">
        <w:rPr>
          <w:rFonts w:asciiTheme="minorHAnsi" w:hAnsiTheme="minorHAnsi" w:cs="Calibri"/>
          <w:color w:val="000000"/>
        </w:rPr>
        <w:t xml:space="preserve">Lake, A. Cynfael, </w:t>
      </w:r>
      <w:r w:rsidRPr="000210B6">
        <w:rPr>
          <w:rFonts w:asciiTheme="minorHAnsi" w:hAnsiTheme="minorHAnsi" w:cs="Calibri"/>
          <w:i/>
          <w:iCs/>
          <w:color w:val="000000"/>
        </w:rPr>
        <w:t>Y Dylluan</w:t>
      </w:r>
      <w:r w:rsidRPr="000210B6">
        <w:rPr>
          <w:rFonts w:asciiTheme="minorHAnsi" w:hAnsiTheme="minorHAnsi" w:cs="Calibri"/>
          <w:color w:val="000000"/>
        </w:rPr>
        <w:t xml:space="preserve">, </w:t>
      </w:r>
      <w:hyperlink r:id="rId14" w:history="1">
        <w:r w:rsidRPr="000210B6">
          <w:rPr>
            <w:rStyle w:val="Hyperlink"/>
            <w:rFonts w:asciiTheme="minorHAnsi" w:hAnsiTheme="minorHAnsi" w:cs="Calibri"/>
          </w:rPr>
          <w:t>https://dafyddapgwilym.net/eng/3win.php</w:t>
        </w:r>
      </w:hyperlink>
      <w:r w:rsidRPr="000210B6">
        <w:rPr>
          <w:rFonts w:asciiTheme="minorHAnsi" w:hAnsiTheme="minorHAnsi" w:cs="Calibri"/>
          <w:color w:val="000000"/>
        </w:rPr>
        <w:t xml:space="preserve"> [Accessed: 27</w:t>
      </w:r>
      <w:r w:rsidRPr="000210B6">
        <w:rPr>
          <w:rFonts w:asciiTheme="minorHAnsi" w:hAnsiTheme="minorHAnsi" w:cs="Calibri"/>
          <w:color w:val="000000"/>
          <w:vertAlign w:val="superscript"/>
        </w:rPr>
        <w:t>th</w:t>
      </w:r>
      <w:r w:rsidRPr="000210B6">
        <w:rPr>
          <w:rFonts w:asciiTheme="minorHAnsi" w:hAnsiTheme="minorHAnsi" w:cs="Calibri"/>
          <w:color w:val="000000"/>
        </w:rPr>
        <w:t xml:space="preserve"> March 2024].</w:t>
      </w:r>
    </w:p>
    <w:p w14:paraId="5C103257" w14:textId="77777777" w:rsidR="00634C35" w:rsidRDefault="00634C35">
      <w:pPr>
        <w:rPr>
          <w:rFonts w:cs="Calibri"/>
          <w:color w:val="000000"/>
          <w:sz w:val="24"/>
          <w:szCs w:val="24"/>
        </w:rPr>
      </w:pPr>
    </w:p>
    <w:p w14:paraId="453096B4" w14:textId="4FD2AF7C" w:rsidR="00634C35" w:rsidRPr="000210B6" w:rsidRDefault="00634C35" w:rsidP="00634C35">
      <w:pPr>
        <w:rPr>
          <w:sz w:val="24"/>
          <w:szCs w:val="24"/>
        </w:rPr>
      </w:pPr>
      <w:r w:rsidRPr="000210B6">
        <w:rPr>
          <w:sz w:val="24"/>
          <w:szCs w:val="24"/>
        </w:rPr>
        <w:t xml:space="preserve">Lewis, Barry James, </w:t>
      </w:r>
      <w:r w:rsidR="00CA26BD" w:rsidRPr="00CA26BD">
        <w:rPr>
          <w:i/>
          <w:iCs/>
          <w:sz w:val="24"/>
          <w:szCs w:val="24"/>
        </w:rPr>
        <w:t>Cywyddwyr</w:t>
      </w:r>
      <w:r w:rsidR="00CA26BD">
        <w:rPr>
          <w:sz w:val="24"/>
          <w:szCs w:val="24"/>
        </w:rPr>
        <w:t xml:space="preserve">, </w:t>
      </w:r>
      <w:hyperlink r:id="rId15" w:history="1">
        <w:r w:rsidR="00CA26BD" w:rsidRPr="000F32DC">
          <w:rPr>
            <w:rStyle w:val="Hyperlink"/>
            <w:sz w:val="24"/>
            <w:szCs w:val="24"/>
          </w:rPr>
          <w:t>https://onlinelibrary.wiley.com/doi/abs/1</w:t>
        </w:r>
        <w:r w:rsidR="00CA26BD" w:rsidRPr="000F32DC">
          <w:rPr>
            <w:rStyle w:val="Hyperlink"/>
            <w:sz w:val="24"/>
            <w:szCs w:val="24"/>
          </w:rPr>
          <w:t>0</w:t>
        </w:r>
        <w:r w:rsidR="00CA26BD" w:rsidRPr="000F32DC">
          <w:rPr>
            <w:rStyle w:val="Hyperlink"/>
            <w:sz w:val="24"/>
            <w:szCs w:val="24"/>
          </w:rPr>
          <w:t>.1002/9781118396957.wbemlb540</w:t>
        </w:r>
      </w:hyperlink>
      <w:r w:rsidRPr="000210B6">
        <w:rPr>
          <w:sz w:val="24"/>
          <w:szCs w:val="24"/>
        </w:rPr>
        <w:t xml:space="preserve"> Wiley Online Library [Accessed 23</w:t>
      </w:r>
      <w:r w:rsidRPr="000210B6">
        <w:rPr>
          <w:sz w:val="24"/>
          <w:szCs w:val="24"/>
          <w:vertAlign w:val="superscript"/>
        </w:rPr>
        <w:t>rd</w:t>
      </w:r>
      <w:r w:rsidRPr="000210B6">
        <w:rPr>
          <w:sz w:val="24"/>
          <w:szCs w:val="24"/>
        </w:rPr>
        <w:t xml:space="preserve"> March 2024]</w:t>
      </w:r>
      <w:r>
        <w:rPr>
          <w:sz w:val="24"/>
          <w:szCs w:val="24"/>
        </w:rPr>
        <w:t>.</w:t>
      </w:r>
    </w:p>
    <w:p w14:paraId="476D4A9A" w14:textId="77777777" w:rsidR="00634C35" w:rsidRDefault="00634C35">
      <w:pPr>
        <w:rPr>
          <w:rFonts w:cs="Calibri"/>
          <w:color w:val="000000"/>
          <w:sz w:val="24"/>
          <w:szCs w:val="24"/>
        </w:rPr>
      </w:pPr>
    </w:p>
    <w:p w14:paraId="102195EF" w14:textId="77777777" w:rsidR="00634C35" w:rsidRPr="000210B6" w:rsidRDefault="00634C35" w:rsidP="00634C35">
      <w:pPr>
        <w:pStyle w:val="xmsonormal"/>
        <w:shd w:val="clear" w:color="auto" w:fill="FFFFFF"/>
        <w:spacing w:before="0" w:beforeAutospacing="0" w:after="0" w:afterAutospacing="0"/>
        <w:rPr>
          <w:rFonts w:asciiTheme="minorHAnsi" w:hAnsiTheme="minorHAnsi" w:cs="Calibri"/>
          <w:color w:val="000000"/>
        </w:rPr>
      </w:pPr>
      <w:r w:rsidRPr="000210B6">
        <w:rPr>
          <w:rFonts w:asciiTheme="minorHAnsi" w:hAnsiTheme="minorHAnsi" w:cs="Calibri"/>
          <w:color w:val="000000"/>
        </w:rPr>
        <w:lastRenderedPageBreak/>
        <w:t xml:space="preserve">Merriam Webster, </w:t>
      </w:r>
      <w:r w:rsidRPr="000210B6">
        <w:rPr>
          <w:rFonts w:asciiTheme="minorHAnsi" w:hAnsiTheme="minorHAnsi" w:cs="Calibri"/>
          <w:i/>
          <w:iCs/>
          <w:color w:val="000000"/>
        </w:rPr>
        <w:t>Fair</w:t>
      </w:r>
      <w:r w:rsidRPr="000210B6">
        <w:rPr>
          <w:rFonts w:asciiTheme="minorHAnsi" w:hAnsiTheme="minorHAnsi" w:cs="Calibri"/>
          <w:color w:val="000000"/>
        </w:rPr>
        <w:t xml:space="preserve">, </w:t>
      </w:r>
      <w:hyperlink r:id="rId16" w:history="1">
        <w:r w:rsidRPr="000210B6">
          <w:rPr>
            <w:rStyle w:val="Hyperlink"/>
            <w:rFonts w:asciiTheme="minorHAnsi" w:hAnsiTheme="minorHAnsi" w:cs="Calibri"/>
          </w:rPr>
          <w:t>https://www.merriam-webster.com/dictionary/fair</w:t>
        </w:r>
      </w:hyperlink>
      <w:r w:rsidRPr="000210B6">
        <w:rPr>
          <w:rFonts w:asciiTheme="minorHAnsi" w:hAnsiTheme="minorHAnsi" w:cs="Calibri"/>
          <w:color w:val="000000"/>
        </w:rPr>
        <w:t xml:space="preserve"> [Accessed: 25th March 2024].</w:t>
      </w:r>
    </w:p>
    <w:p w14:paraId="7C65CF77" w14:textId="77777777" w:rsidR="00634C35" w:rsidRDefault="00634C35">
      <w:pPr>
        <w:rPr>
          <w:sz w:val="24"/>
          <w:szCs w:val="24"/>
        </w:rPr>
      </w:pPr>
    </w:p>
    <w:p w14:paraId="471BF62D" w14:textId="35EE02F7" w:rsidR="00634C35" w:rsidRPr="00F90410" w:rsidRDefault="00634C35">
      <w:pPr>
        <w:rPr>
          <w:sz w:val="24"/>
          <w:szCs w:val="24"/>
        </w:rPr>
      </w:pPr>
      <w:r w:rsidRPr="000210B6">
        <w:rPr>
          <w:sz w:val="24"/>
          <w:szCs w:val="24"/>
        </w:rPr>
        <w:t xml:space="preserve">Parrott-Sheffer, Chelsea, </w:t>
      </w:r>
      <w:r w:rsidRPr="000210B6">
        <w:rPr>
          <w:i/>
          <w:iCs/>
          <w:sz w:val="24"/>
          <w:szCs w:val="24"/>
        </w:rPr>
        <w:t>Cywydd</w:t>
      </w:r>
      <w:r w:rsidRPr="000210B6">
        <w:rPr>
          <w:sz w:val="24"/>
          <w:szCs w:val="24"/>
        </w:rPr>
        <w:t xml:space="preserve">, </w:t>
      </w:r>
      <w:hyperlink r:id="rId17" w:history="1">
        <w:r w:rsidRPr="000210B6">
          <w:rPr>
            <w:rStyle w:val="Hyperlink"/>
            <w:sz w:val="24"/>
            <w:szCs w:val="24"/>
          </w:rPr>
          <w:t>https://www.britannica.com/art/cywydd</w:t>
        </w:r>
      </w:hyperlink>
      <w:r w:rsidRPr="000210B6">
        <w:rPr>
          <w:sz w:val="24"/>
          <w:szCs w:val="24"/>
        </w:rPr>
        <w:t xml:space="preserve"> [Accessed 23rd March 2024]</w:t>
      </w:r>
      <w:r>
        <w:rPr>
          <w:sz w:val="24"/>
          <w:szCs w:val="24"/>
        </w:rPr>
        <w:t>.</w:t>
      </w:r>
    </w:p>
    <w:sectPr w:rsidR="00634C35" w:rsidRPr="00F904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43D2998" w14:textId="77777777" w:rsidR="00F54B83" w:rsidRDefault="00F54B83" w:rsidP="00F54B83">
      <w:pPr>
        <w:spacing w:after="0" w:line="240" w:lineRule="auto"/>
      </w:pPr>
      <w:r>
        <w:separator/>
      </w:r>
    </w:p>
  </w:endnote>
  <w:endnote w:type="continuationSeparator" w:id="0">
    <w:p w14:paraId="083AAEA7" w14:textId="77777777" w:rsidR="00F54B83" w:rsidRDefault="00F54B83" w:rsidP="00F54B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09D5150" w14:textId="77777777" w:rsidR="00F54B83" w:rsidRDefault="00F54B83" w:rsidP="00F54B83">
      <w:pPr>
        <w:spacing w:after="0" w:line="240" w:lineRule="auto"/>
      </w:pPr>
      <w:r>
        <w:separator/>
      </w:r>
    </w:p>
  </w:footnote>
  <w:footnote w:type="continuationSeparator" w:id="0">
    <w:p w14:paraId="297508C6" w14:textId="77777777" w:rsidR="00F54B83" w:rsidRDefault="00F54B83" w:rsidP="00F54B83">
      <w:pPr>
        <w:spacing w:after="0" w:line="240" w:lineRule="auto"/>
      </w:pPr>
      <w:r>
        <w:continuationSeparator/>
      </w:r>
    </w:p>
  </w:footnote>
  <w:footnote w:id="1">
    <w:p w14:paraId="19F3AAE3" w14:textId="0C67B9CF" w:rsidR="00F54B83" w:rsidRDefault="00F54B83">
      <w:pPr>
        <w:pStyle w:val="FootnoteText"/>
      </w:pPr>
      <w:r>
        <w:rPr>
          <w:rStyle w:val="FootnoteReference"/>
        </w:rPr>
        <w:footnoteRef/>
      </w:r>
      <w:r>
        <w:t xml:space="preserve"> </w:t>
      </w:r>
      <w:r w:rsidR="00F90410" w:rsidRPr="00F90410">
        <w:rPr>
          <w:i/>
          <w:iCs/>
        </w:rPr>
        <w:t>Cywydd</w:t>
      </w:r>
      <w:r w:rsidR="00F90410">
        <w:t>, a Welsh verse form, a short ode in rhyming couplets in which one rhyme is accented and the other unaccented.</w:t>
      </w:r>
    </w:p>
  </w:footnote>
  <w:footnote w:id="2">
    <w:p w14:paraId="102CE36D" w14:textId="52CAF958" w:rsidR="00F90410" w:rsidRDefault="00F90410">
      <w:pPr>
        <w:pStyle w:val="FootnoteText"/>
      </w:pPr>
      <w:r>
        <w:rPr>
          <w:rStyle w:val="FootnoteReference"/>
        </w:rPr>
        <w:footnoteRef/>
      </w:r>
      <w:r>
        <w:t xml:space="preserve"> Barry James Lewis, </w:t>
      </w:r>
      <w:r w:rsidRPr="00F90410">
        <w:rPr>
          <w:i/>
          <w:iCs/>
        </w:rPr>
        <w:t>Cywyddwyr</w:t>
      </w:r>
      <w:r>
        <w:rPr>
          <w:i/>
          <w:iCs/>
        </w:rPr>
        <w:t xml:space="preserve">, </w:t>
      </w:r>
      <w:hyperlink r:id="rId1" w:history="1">
        <w:r w:rsidRPr="006173BC">
          <w:rPr>
            <w:rStyle w:val="Hyperlink"/>
            <w:i/>
            <w:iCs/>
          </w:rPr>
          <w:t>https://onlinelibrary.wiley.com/doi/abs/10.1002/9781118396957.wbemlb540</w:t>
        </w:r>
      </w:hyperlink>
      <w:r>
        <w:rPr>
          <w:i/>
          <w:iCs/>
        </w:rPr>
        <w:t xml:space="preserve"> </w:t>
      </w:r>
      <w:r w:rsidRPr="00F90410">
        <w:t>[Accessed 23rd March 2024]</w:t>
      </w:r>
      <w:r w:rsidR="00972AFD">
        <w:t>.</w:t>
      </w:r>
    </w:p>
  </w:footnote>
  <w:footnote w:id="3">
    <w:p w14:paraId="35B259B1" w14:textId="331051A7" w:rsidR="00A4344C" w:rsidRDefault="00A4344C">
      <w:pPr>
        <w:pStyle w:val="FootnoteText"/>
      </w:pPr>
      <w:r>
        <w:rPr>
          <w:rStyle w:val="FootnoteReference"/>
        </w:rPr>
        <w:footnoteRef/>
      </w:r>
      <w:r>
        <w:t xml:space="preserve"> Rachel </w:t>
      </w:r>
      <w:bookmarkStart w:id="0" w:name="_Hlk162450842"/>
      <w:r>
        <w:t xml:space="preserve">Bromwich, ‘Medieval Welsh Lyrics by Joseph P Clancy’, </w:t>
      </w:r>
      <w:r w:rsidRPr="00A4344C">
        <w:rPr>
          <w:i/>
          <w:iCs/>
        </w:rPr>
        <w:t>Medium Aevum</w:t>
      </w:r>
      <w:r>
        <w:t xml:space="preserve">, </w:t>
      </w:r>
      <w:r w:rsidRPr="00A4344C">
        <w:t xml:space="preserve">Vol 36, No 1 </w:t>
      </w:r>
      <w:r>
        <w:t>(</w:t>
      </w:r>
      <w:r w:rsidRPr="00A4344C">
        <w:t>1967</w:t>
      </w:r>
      <w:r>
        <w:t>),  p. 62</w:t>
      </w:r>
      <w:bookmarkEnd w:id="0"/>
      <w:r>
        <w:t xml:space="preserve"> </w:t>
      </w:r>
      <w:hyperlink r:id="rId2" w:history="1">
        <w:r w:rsidRPr="003C35F2">
          <w:rPr>
            <w:rStyle w:val="Hyperlink"/>
          </w:rPr>
          <w:t>https://www-jstor-org.ezproxy.uwtsd.ac.uk/stable/43627319?seq=1</w:t>
        </w:r>
      </w:hyperlink>
      <w:r>
        <w:t xml:space="preserve"> [Accessed: 27</w:t>
      </w:r>
      <w:r w:rsidRPr="00A4344C">
        <w:rPr>
          <w:vertAlign w:val="superscript"/>
        </w:rPr>
        <w:t>th</w:t>
      </w:r>
      <w:r>
        <w:t xml:space="preserve"> March 2024].</w:t>
      </w:r>
    </w:p>
  </w:footnote>
  <w:footnote w:id="4">
    <w:p w14:paraId="149D50C6" w14:textId="31ED84A3" w:rsidR="00972AFD" w:rsidRDefault="00972AFD">
      <w:pPr>
        <w:pStyle w:val="FootnoteText"/>
      </w:pPr>
      <w:r>
        <w:rPr>
          <w:rStyle w:val="FootnoteReference"/>
        </w:rPr>
        <w:footnoteRef/>
      </w:r>
      <w:r>
        <w:t xml:space="preserve"> Huw Merion Edwards, </w:t>
      </w:r>
      <w:r w:rsidRPr="00972AFD">
        <w:rPr>
          <w:i/>
          <w:iCs/>
        </w:rPr>
        <w:t>Dafydd ap Gwilym: Influences and Analogues</w:t>
      </w:r>
      <w:r>
        <w:t xml:space="preserve"> (Oxford, 1996)</w:t>
      </w:r>
      <w:r w:rsidR="00ED7E32">
        <w:t>, p. 111.</w:t>
      </w:r>
    </w:p>
  </w:footnote>
  <w:footnote w:id="5">
    <w:p w14:paraId="3A44C012" w14:textId="7AB3C0C4" w:rsidR="0074206D" w:rsidRDefault="0074206D">
      <w:pPr>
        <w:pStyle w:val="FootnoteText"/>
      </w:pPr>
      <w:r>
        <w:rPr>
          <w:rStyle w:val="FootnoteReference"/>
        </w:rPr>
        <w:footnoteRef/>
      </w:r>
      <w:r>
        <w:t xml:space="preserve"> Kenneth Hurlstone Jackson, </w:t>
      </w:r>
      <w:r w:rsidRPr="0074206D">
        <w:rPr>
          <w:i/>
          <w:iCs/>
        </w:rPr>
        <w:t>A Celtic Miscellany</w:t>
      </w:r>
      <w:r>
        <w:t>, Penguin Books (London</w:t>
      </w:r>
      <w:r w:rsidR="008869A6">
        <w:t>,</w:t>
      </w:r>
      <w:r>
        <w:t xml:space="preserve"> 1971), p.211-212.</w:t>
      </w:r>
    </w:p>
  </w:footnote>
  <w:footnote w:id="6">
    <w:p w14:paraId="23D9115E" w14:textId="7A757CB0" w:rsidR="005D5F90" w:rsidRDefault="005D5F90">
      <w:pPr>
        <w:pStyle w:val="FootnoteText"/>
      </w:pPr>
      <w:r>
        <w:rPr>
          <w:rStyle w:val="FootnoteReference"/>
        </w:rPr>
        <w:footnoteRef/>
      </w:r>
      <w:r>
        <w:t xml:space="preserve"> Ibid, p.212.</w:t>
      </w:r>
    </w:p>
  </w:footnote>
  <w:footnote w:id="7">
    <w:p w14:paraId="4CE8DAA2" w14:textId="3DE31048" w:rsidR="00AB295E" w:rsidRDefault="00AB295E">
      <w:pPr>
        <w:pStyle w:val="FootnoteText"/>
      </w:pPr>
      <w:r>
        <w:rPr>
          <w:rStyle w:val="FootnoteReference"/>
        </w:rPr>
        <w:footnoteRef/>
      </w:r>
      <w:r>
        <w:t xml:space="preserve"> Edwards, </w:t>
      </w:r>
      <w:r w:rsidRPr="00AB295E">
        <w:rPr>
          <w:i/>
          <w:iCs/>
        </w:rPr>
        <w:t>Dafydd ap Gwilym: Influences and Analogues</w:t>
      </w:r>
      <w:r>
        <w:t>, p. 127</w:t>
      </w:r>
      <w:r w:rsidR="005E6640">
        <w:t>.</w:t>
      </w:r>
    </w:p>
  </w:footnote>
  <w:footnote w:id="8">
    <w:p w14:paraId="36A5DE5C" w14:textId="172EF6B5" w:rsidR="000644F8" w:rsidRDefault="000644F8">
      <w:pPr>
        <w:pStyle w:val="FootnoteText"/>
      </w:pPr>
      <w:r>
        <w:rPr>
          <w:rStyle w:val="FootnoteReference"/>
        </w:rPr>
        <w:footnoteRef/>
      </w:r>
      <w:r>
        <w:t xml:space="preserve"> Ibid, p.212.</w:t>
      </w:r>
    </w:p>
  </w:footnote>
  <w:footnote w:id="9">
    <w:p w14:paraId="53E5F0C0" w14:textId="1EECD7F5" w:rsidR="00497F95" w:rsidRDefault="00497F95">
      <w:pPr>
        <w:pStyle w:val="FootnoteText"/>
      </w:pPr>
      <w:r>
        <w:rPr>
          <w:rStyle w:val="FootnoteReference"/>
        </w:rPr>
        <w:footnoteRef/>
      </w:r>
      <w:r>
        <w:t xml:space="preserve"> DG.net poem 36 (introductory note) (ed. Dafydd Johnston).</w:t>
      </w:r>
    </w:p>
  </w:footnote>
  <w:footnote w:id="10">
    <w:p w14:paraId="0EBC5E03" w14:textId="04B64F4F" w:rsidR="00497F95" w:rsidRPr="00497F95" w:rsidRDefault="00497F95">
      <w:pPr>
        <w:pStyle w:val="FootnoteText"/>
      </w:pPr>
      <w:r>
        <w:rPr>
          <w:rStyle w:val="FootnoteReference"/>
        </w:rPr>
        <w:footnoteRef/>
      </w:r>
      <w:r>
        <w:t xml:space="preserve"> Hurlstone, </w:t>
      </w:r>
      <w:r w:rsidRPr="0074206D">
        <w:rPr>
          <w:i/>
          <w:iCs/>
        </w:rPr>
        <w:t>A Celtic Miscellany</w:t>
      </w:r>
      <w:r>
        <w:rPr>
          <w:i/>
          <w:iCs/>
        </w:rPr>
        <w:t xml:space="preserve">, </w:t>
      </w:r>
      <w:r>
        <w:t>p. 212.</w:t>
      </w:r>
    </w:p>
  </w:footnote>
  <w:footnote w:id="11">
    <w:p w14:paraId="3DBB45A1" w14:textId="0C3B8C43" w:rsidR="008A097E" w:rsidRDefault="008A097E">
      <w:pPr>
        <w:pStyle w:val="FootnoteText"/>
      </w:pPr>
      <w:r>
        <w:rPr>
          <w:rStyle w:val="FootnoteReference"/>
        </w:rPr>
        <w:footnoteRef/>
      </w:r>
      <w:r>
        <w:t xml:space="preserve"> </w:t>
      </w:r>
      <w:r w:rsidR="00C93295">
        <w:t xml:space="preserve">Huw Meirion Edwards, </w:t>
      </w:r>
      <w:r w:rsidR="00C93295" w:rsidRPr="00C93295">
        <w:rPr>
          <w:i/>
          <w:iCs/>
        </w:rPr>
        <w:t>The Literary Context</w:t>
      </w:r>
      <w:r w:rsidR="00C93295">
        <w:t xml:space="preserve">, </w:t>
      </w:r>
      <w:hyperlink r:id="rId3" w:history="1">
        <w:r w:rsidR="00C93295" w:rsidRPr="007847DF">
          <w:rPr>
            <w:rStyle w:val="Hyperlink"/>
          </w:rPr>
          <w:t>https://dafyddapgwilym.net/docs/The%20Literary%20Context.pdf?utm_medium=website&amp;utm_campaign=Permanent&amp;utm_content=Literary%20Context%20Essay&amp;utm_source=website&amp;utm_term=Essay</w:t>
        </w:r>
      </w:hyperlink>
      <w:r w:rsidR="00C93295">
        <w:t xml:space="preserve"> [Accessed: 25</w:t>
      </w:r>
      <w:r w:rsidR="00C93295" w:rsidRPr="00C93295">
        <w:rPr>
          <w:vertAlign w:val="superscript"/>
        </w:rPr>
        <w:t>th</w:t>
      </w:r>
      <w:r w:rsidR="00C93295">
        <w:t xml:space="preserve"> March 2024] p. 18.</w:t>
      </w:r>
    </w:p>
  </w:footnote>
  <w:footnote w:id="12">
    <w:p w14:paraId="0C530842" w14:textId="14260BCA" w:rsidR="008869A6" w:rsidRDefault="008869A6">
      <w:pPr>
        <w:pStyle w:val="FootnoteText"/>
      </w:pPr>
      <w:r>
        <w:rPr>
          <w:rStyle w:val="FootnoteReference"/>
        </w:rPr>
        <w:footnoteRef/>
      </w:r>
      <w:r>
        <w:t xml:space="preserve"> Helen Fulton, </w:t>
      </w:r>
      <w:r w:rsidRPr="008869A6">
        <w:rPr>
          <w:i/>
          <w:iCs/>
        </w:rPr>
        <w:t>Dafydd ap Gwilym and the European Context</w:t>
      </w:r>
      <w:r>
        <w:t xml:space="preserve"> (Cardiff, 1989), p. 204.</w:t>
      </w:r>
    </w:p>
  </w:footnote>
  <w:footnote w:id="13">
    <w:p w14:paraId="3A73ADC6" w14:textId="40FBA668" w:rsidR="00A3289A" w:rsidRPr="00A3289A" w:rsidRDefault="00A3289A">
      <w:pPr>
        <w:pStyle w:val="FootnoteText"/>
      </w:pPr>
      <w:r>
        <w:rPr>
          <w:rStyle w:val="FootnoteReference"/>
        </w:rPr>
        <w:footnoteRef/>
      </w:r>
      <w:r>
        <w:t xml:space="preserve"> Fulton, </w:t>
      </w:r>
      <w:r w:rsidRPr="008869A6">
        <w:rPr>
          <w:i/>
          <w:iCs/>
        </w:rPr>
        <w:t>Dafydd ap Gwilym and the European Context</w:t>
      </w:r>
      <w:r w:rsidRPr="00A3289A">
        <w:t>, p</w:t>
      </w:r>
      <w:r>
        <w:rPr>
          <w:i/>
          <w:iCs/>
        </w:rPr>
        <w:t>. 205</w:t>
      </w:r>
      <w:r>
        <w:t>.</w:t>
      </w:r>
    </w:p>
  </w:footnote>
  <w:footnote w:id="14">
    <w:p w14:paraId="77F63520" w14:textId="4E6663CA" w:rsidR="0022595D" w:rsidRDefault="0022595D">
      <w:pPr>
        <w:pStyle w:val="FootnoteText"/>
      </w:pPr>
      <w:r>
        <w:rPr>
          <w:rStyle w:val="FootnoteReference"/>
        </w:rPr>
        <w:footnoteRef/>
      </w:r>
      <w:r>
        <w:t xml:space="preserve"> Dyfalu is a Welsh word which means ‘to guess’, in the context of poetry it is a technique whereby the poet would describe </w:t>
      </w:r>
      <w:r w:rsidR="00D52D9D">
        <w:t xml:space="preserve">an animal, object or person in </w:t>
      </w:r>
      <w:r>
        <w:t>a series of images</w:t>
      </w:r>
      <w:r w:rsidR="00D52D9D">
        <w:t xml:space="preserve"> or</w:t>
      </w:r>
      <w:r>
        <w:t xml:space="preserve"> metaphors </w:t>
      </w:r>
      <w:r w:rsidR="00D52D9D">
        <w:t>without naming it directly.</w:t>
      </w:r>
    </w:p>
  </w:footnote>
  <w:footnote w:id="15">
    <w:p w14:paraId="4CAFB8EF" w14:textId="22ABAB0B" w:rsidR="003A1D5F" w:rsidRDefault="003A1D5F">
      <w:pPr>
        <w:pStyle w:val="FootnoteText"/>
      </w:pPr>
      <w:r>
        <w:rPr>
          <w:rStyle w:val="FootnoteReference"/>
        </w:rPr>
        <w:footnoteRef/>
      </w:r>
      <w:r>
        <w:t xml:space="preserve"> DG.net poem 45 (ed. Dafydd Johnston)</w:t>
      </w:r>
      <w:r w:rsidR="00983F40">
        <w:t>.</w:t>
      </w:r>
    </w:p>
  </w:footnote>
  <w:footnote w:id="16">
    <w:p w14:paraId="18DCAB10" w14:textId="54F13803" w:rsidR="0006617B" w:rsidRDefault="0006617B">
      <w:pPr>
        <w:pStyle w:val="FootnoteText"/>
      </w:pPr>
      <w:r>
        <w:rPr>
          <w:rStyle w:val="FootnoteReference"/>
        </w:rPr>
        <w:footnoteRef/>
      </w:r>
      <w:r>
        <w:t xml:space="preserve"> Edwards, </w:t>
      </w:r>
      <w:r w:rsidRPr="0006617B">
        <w:rPr>
          <w:i/>
          <w:iCs/>
        </w:rPr>
        <w:t>The Literary Context</w:t>
      </w:r>
      <w:r>
        <w:t>, p.17.</w:t>
      </w:r>
    </w:p>
  </w:footnote>
  <w:footnote w:id="17">
    <w:p w14:paraId="324FB4E7" w14:textId="2CAC92D0" w:rsidR="004D0DBC" w:rsidRDefault="004D0DBC">
      <w:pPr>
        <w:pStyle w:val="FootnoteText"/>
      </w:pPr>
      <w:r>
        <w:rPr>
          <w:rStyle w:val="FootnoteReference"/>
        </w:rPr>
        <w:footnoteRef/>
      </w:r>
      <w:r>
        <w:t xml:space="preserve"> DG.net poem 45 (introductory note) (ed. Dafydd Johnston).</w:t>
      </w:r>
    </w:p>
  </w:footnote>
  <w:footnote w:id="18">
    <w:p w14:paraId="60C15F1D" w14:textId="5B92F489" w:rsidR="00983F40" w:rsidRDefault="00983F40">
      <w:pPr>
        <w:pStyle w:val="FootnoteText"/>
      </w:pPr>
      <w:r>
        <w:rPr>
          <w:rStyle w:val="FootnoteReference"/>
        </w:rPr>
        <w:footnoteRef/>
      </w:r>
      <w:r>
        <w:t xml:space="preserve"> DG.net poem 61 (ed </w:t>
      </w:r>
      <w:r w:rsidR="00912929">
        <w:t xml:space="preserve">Dr </w:t>
      </w:r>
      <w:r>
        <w:t>A. Cynfael Lake).</w:t>
      </w:r>
    </w:p>
  </w:footnote>
  <w:footnote w:id="19">
    <w:p w14:paraId="725CA7A2" w14:textId="2C5777D0" w:rsidR="00F71D50" w:rsidRDefault="00F71D50">
      <w:pPr>
        <w:pStyle w:val="FootnoteText"/>
      </w:pPr>
      <w:r>
        <w:rPr>
          <w:rStyle w:val="FootnoteReference"/>
        </w:rPr>
        <w:footnoteRef/>
      </w:r>
      <w:r>
        <w:t xml:space="preserve"> Fulton, </w:t>
      </w:r>
      <w:r w:rsidRPr="008869A6">
        <w:rPr>
          <w:i/>
          <w:iCs/>
        </w:rPr>
        <w:t>Dafydd ap Gwilym and the European Context</w:t>
      </w:r>
      <w:r w:rsidRPr="00A3289A">
        <w:t xml:space="preserve">, </w:t>
      </w:r>
      <w:r w:rsidRPr="00F71D50">
        <w:t>p. 198</w:t>
      </w:r>
      <w:r>
        <w:t>.</w:t>
      </w:r>
    </w:p>
  </w:footnote>
  <w:footnote w:id="20">
    <w:p w14:paraId="13200001" w14:textId="58C1DE1E" w:rsidR="005E6640" w:rsidRDefault="005E6640">
      <w:pPr>
        <w:pStyle w:val="FootnoteText"/>
      </w:pPr>
      <w:r>
        <w:rPr>
          <w:rStyle w:val="FootnoteReference"/>
        </w:rPr>
        <w:footnoteRef/>
      </w:r>
      <w:r>
        <w:t xml:space="preserve"> Edwards, </w:t>
      </w:r>
      <w:r w:rsidRPr="00AB295E">
        <w:rPr>
          <w:i/>
          <w:iCs/>
        </w:rPr>
        <w:t>Dafydd ap Gwilym: Influences and Analogues</w:t>
      </w:r>
      <w:r>
        <w:t>, p. 115.</w:t>
      </w:r>
    </w:p>
  </w:footnote>
  <w:footnote w:id="21">
    <w:p w14:paraId="3A17AB2A" w14:textId="78AE6750" w:rsidR="003F538C" w:rsidRDefault="003F538C">
      <w:pPr>
        <w:pStyle w:val="FootnoteText"/>
      </w:pPr>
      <w:r>
        <w:rPr>
          <w:rStyle w:val="FootnoteReference"/>
        </w:rPr>
        <w:footnoteRef/>
      </w:r>
      <w:r>
        <w:t xml:space="preserve"> Sioned Davies, </w:t>
      </w:r>
      <w:r w:rsidRPr="003F538C">
        <w:rPr>
          <w:i/>
          <w:iCs/>
        </w:rPr>
        <w:t xml:space="preserve">The </w:t>
      </w:r>
      <w:proofErr w:type="spellStart"/>
      <w:r w:rsidRPr="003F538C">
        <w:rPr>
          <w:i/>
          <w:iCs/>
        </w:rPr>
        <w:t>Mabinogion</w:t>
      </w:r>
      <w:proofErr w:type="spellEnd"/>
      <w:r>
        <w:t xml:space="preserve"> (Oxford: Oxford University Press, 2007), p. 63.</w:t>
      </w:r>
    </w:p>
  </w:footnote>
  <w:footnote w:id="22">
    <w:p w14:paraId="361C431A" w14:textId="3EE1CBA1" w:rsidR="00006EA8" w:rsidRDefault="00006EA8">
      <w:pPr>
        <w:pStyle w:val="FootnoteText"/>
      </w:pPr>
      <w:r>
        <w:rPr>
          <w:rStyle w:val="FootnoteReference"/>
        </w:rPr>
        <w:footnoteRef/>
      </w:r>
      <w:r>
        <w:t xml:space="preserve"> Ibid., p. 198.</w:t>
      </w:r>
    </w:p>
  </w:footnote>
  <w:footnote w:id="23">
    <w:p w14:paraId="7ED3C736" w14:textId="122478B3" w:rsidR="00290CFD" w:rsidRDefault="00290CFD">
      <w:pPr>
        <w:pStyle w:val="FootnoteText"/>
      </w:pPr>
      <w:r>
        <w:rPr>
          <w:rStyle w:val="FootnoteReference"/>
        </w:rPr>
        <w:footnoteRef/>
      </w:r>
      <w:r>
        <w:t xml:space="preserve"> Annwn is </w:t>
      </w:r>
      <w:r w:rsidR="00912929">
        <w:t>the Celtic Otherworld</w:t>
      </w:r>
      <w:r w:rsidR="002D3A80">
        <w:t>, it is usually located underground and associated with the dead but it more akin to the Christian Heaven</w:t>
      </w:r>
      <w:r w:rsidR="009A1BC5">
        <w:t>,</w:t>
      </w:r>
      <w:r w:rsidR="002D3A80">
        <w:t xml:space="preserve"> than Hell.</w:t>
      </w:r>
    </w:p>
  </w:footnote>
  <w:footnote w:id="24">
    <w:p w14:paraId="29C6F058" w14:textId="41F199DF" w:rsidR="00912929" w:rsidRDefault="00912929">
      <w:pPr>
        <w:pStyle w:val="FootnoteText"/>
      </w:pPr>
      <w:r>
        <w:rPr>
          <w:rStyle w:val="FootnoteReference"/>
        </w:rPr>
        <w:footnoteRef/>
      </w:r>
      <w:r>
        <w:t xml:space="preserve"> DG.net poem 61 (introductory note).</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3AB4"/>
    <w:rsid w:val="00001CAD"/>
    <w:rsid w:val="00002EFA"/>
    <w:rsid w:val="000030CB"/>
    <w:rsid w:val="00006EA8"/>
    <w:rsid w:val="00047365"/>
    <w:rsid w:val="000644F8"/>
    <w:rsid w:val="0006617B"/>
    <w:rsid w:val="0008731C"/>
    <w:rsid w:val="00094904"/>
    <w:rsid w:val="000A292C"/>
    <w:rsid w:val="000C451C"/>
    <w:rsid w:val="000D7AB4"/>
    <w:rsid w:val="000E293D"/>
    <w:rsid w:val="001361B9"/>
    <w:rsid w:val="0016656C"/>
    <w:rsid w:val="001671D6"/>
    <w:rsid w:val="001A5F2E"/>
    <w:rsid w:val="001B26D2"/>
    <w:rsid w:val="001C1AC4"/>
    <w:rsid w:val="001E5C33"/>
    <w:rsid w:val="0022595D"/>
    <w:rsid w:val="00290CFD"/>
    <w:rsid w:val="002C1118"/>
    <w:rsid w:val="002D3A80"/>
    <w:rsid w:val="002F6EE8"/>
    <w:rsid w:val="00355434"/>
    <w:rsid w:val="00356089"/>
    <w:rsid w:val="003A1D5F"/>
    <w:rsid w:val="003F538C"/>
    <w:rsid w:val="0041611F"/>
    <w:rsid w:val="00437A39"/>
    <w:rsid w:val="004423B4"/>
    <w:rsid w:val="00446DDC"/>
    <w:rsid w:val="00497F95"/>
    <w:rsid w:val="004C5DC5"/>
    <w:rsid w:val="004D0DBC"/>
    <w:rsid w:val="004E25EC"/>
    <w:rsid w:val="0058347E"/>
    <w:rsid w:val="00591211"/>
    <w:rsid w:val="00592373"/>
    <w:rsid w:val="005B2E93"/>
    <w:rsid w:val="005B5799"/>
    <w:rsid w:val="005D5F90"/>
    <w:rsid w:val="005E2501"/>
    <w:rsid w:val="005E6640"/>
    <w:rsid w:val="00623551"/>
    <w:rsid w:val="00634C35"/>
    <w:rsid w:val="006577ED"/>
    <w:rsid w:val="006750B2"/>
    <w:rsid w:val="00676734"/>
    <w:rsid w:val="006A2EBC"/>
    <w:rsid w:val="006A55A3"/>
    <w:rsid w:val="006C3AA0"/>
    <w:rsid w:val="0074206D"/>
    <w:rsid w:val="007A7B4C"/>
    <w:rsid w:val="007D1280"/>
    <w:rsid w:val="007F5726"/>
    <w:rsid w:val="00807BDA"/>
    <w:rsid w:val="008358EB"/>
    <w:rsid w:val="00847079"/>
    <w:rsid w:val="00861275"/>
    <w:rsid w:val="008869A6"/>
    <w:rsid w:val="008A097E"/>
    <w:rsid w:val="008A4EE6"/>
    <w:rsid w:val="00912929"/>
    <w:rsid w:val="009337FD"/>
    <w:rsid w:val="0094786A"/>
    <w:rsid w:val="00962732"/>
    <w:rsid w:val="009652DA"/>
    <w:rsid w:val="00965551"/>
    <w:rsid w:val="00972AFD"/>
    <w:rsid w:val="00983F40"/>
    <w:rsid w:val="009863BE"/>
    <w:rsid w:val="00994451"/>
    <w:rsid w:val="009A1BC5"/>
    <w:rsid w:val="009A2D44"/>
    <w:rsid w:val="009A6CCA"/>
    <w:rsid w:val="009D0E2E"/>
    <w:rsid w:val="00A16FE2"/>
    <w:rsid w:val="00A3289A"/>
    <w:rsid w:val="00A4344C"/>
    <w:rsid w:val="00A84872"/>
    <w:rsid w:val="00AB295E"/>
    <w:rsid w:val="00AB497A"/>
    <w:rsid w:val="00AC267C"/>
    <w:rsid w:val="00AC3C98"/>
    <w:rsid w:val="00AD202B"/>
    <w:rsid w:val="00BE75E7"/>
    <w:rsid w:val="00C37D5C"/>
    <w:rsid w:val="00C425D6"/>
    <w:rsid w:val="00C54D58"/>
    <w:rsid w:val="00C93295"/>
    <w:rsid w:val="00CA26BD"/>
    <w:rsid w:val="00CA3B9D"/>
    <w:rsid w:val="00CB0C35"/>
    <w:rsid w:val="00CF00DF"/>
    <w:rsid w:val="00D0030F"/>
    <w:rsid w:val="00D221DD"/>
    <w:rsid w:val="00D52D9D"/>
    <w:rsid w:val="00D76E39"/>
    <w:rsid w:val="00DF1843"/>
    <w:rsid w:val="00E45466"/>
    <w:rsid w:val="00E86F77"/>
    <w:rsid w:val="00EB7159"/>
    <w:rsid w:val="00EC3104"/>
    <w:rsid w:val="00ED3AB4"/>
    <w:rsid w:val="00ED772C"/>
    <w:rsid w:val="00ED7E32"/>
    <w:rsid w:val="00F25A5B"/>
    <w:rsid w:val="00F54B83"/>
    <w:rsid w:val="00F56F8F"/>
    <w:rsid w:val="00F71D50"/>
    <w:rsid w:val="00F90410"/>
    <w:rsid w:val="00F96B73"/>
    <w:rsid w:val="00FB1FD4"/>
    <w:rsid w:val="00FB3994"/>
    <w:rsid w:val="00FB7301"/>
    <w:rsid w:val="00FE5E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B52B3D3"/>
  <w15:chartTrackingRefBased/>
  <w15:docId w15:val="{38F1B943-90F8-439C-8A2F-67D2B708B9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D3AB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D3AB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D3AB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D3AB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D3AB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D3AB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D3AB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D3AB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D3AB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D3AB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D3AB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D3AB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D3AB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D3AB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D3AB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D3AB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D3AB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D3AB4"/>
    <w:rPr>
      <w:rFonts w:eastAsiaTheme="majorEastAsia" w:cstheme="majorBidi"/>
      <w:color w:val="272727" w:themeColor="text1" w:themeTint="D8"/>
    </w:rPr>
  </w:style>
  <w:style w:type="paragraph" w:styleId="Title">
    <w:name w:val="Title"/>
    <w:basedOn w:val="Normal"/>
    <w:next w:val="Normal"/>
    <w:link w:val="TitleChar"/>
    <w:uiPriority w:val="10"/>
    <w:qFormat/>
    <w:rsid w:val="00ED3AB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D3AB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D3AB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D3AB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D3AB4"/>
    <w:pPr>
      <w:spacing w:before="160"/>
      <w:jc w:val="center"/>
    </w:pPr>
    <w:rPr>
      <w:i/>
      <w:iCs/>
      <w:color w:val="404040" w:themeColor="text1" w:themeTint="BF"/>
    </w:rPr>
  </w:style>
  <w:style w:type="character" w:customStyle="1" w:styleId="QuoteChar">
    <w:name w:val="Quote Char"/>
    <w:basedOn w:val="DefaultParagraphFont"/>
    <w:link w:val="Quote"/>
    <w:uiPriority w:val="29"/>
    <w:rsid w:val="00ED3AB4"/>
    <w:rPr>
      <w:i/>
      <w:iCs/>
      <w:color w:val="404040" w:themeColor="text1" w:themeTint="BF"/>
    </w:rPr>
  </w:style>
  <w:style w:type="paragraph" w:styleId="ListParagraph">
    <w:name w:val="List Paragraph"/>
    <w:basedOn w:val="Normal"/>
    <w:uiPriority w:val="34"/>
    <w:qFormat/>
    <w:rsid w:val="00ED3AB4"/>
    <w:pPr>
      <w:ind w:left="720"/>
      <w:contextualSpacing/>
    </w:pPr>
  </w:style>
  <w:style w:type="character" w:styleId="IntenseEmphasis">
    <w:name w:val="Intense Emphasis"/>
    <w:basedOn w:val="DefaultParagraphFont"/>
    <w:uiPriority w:val="21"/>
    <w:qFormat/>
    <w:rsid w:val="00ED3AB4"/>
    <w:rPr>
      <w:i/>
      <w:iCs/>
      <w:color w:val="0F4761" w:themeColor="accent1" w:themeShade="BF"/>
    </w:rPr>
  </w:style>
  <w:style w:type="paragraph" w:styleId="IntenseQuote">
    <w:name w:val="Intense Quote"/>
    <w:basedOn w:val="Normal"/>
    <w:next w:val="Normal"/>
    <w:link w:val="IntenseQuoteChar"/>
    <w:uiPriority w:val="30"/>
    <w:qFormat/>
    <w:rsid w:val="00ED3AB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D3AB4"/>
    <w:rPr>
      <w:i/>
      <w:iCs/>
      <w:color w:val="0F4761" w:themeColor="accent1" w:themeShade="BF"/>
    </w:rPr>
  </w:style>
  <w:style w:type="character" w:styleId="IntenseReference">
    <w:name w:val="Intense Reference"/>
    <w:basedOn w:val="DefaultParagraphFont"/>
    <w:uiPriority w:val="32"/>
    <w:qFormat/>
    <w:rsid w:val="00ED3AB4"/>
    <w:rPr>
      <w:b/>
      <w:bCs/>
      <w:smallCaps/>
      <w:color w:val="0F4761" w:themeColor="accent1" w:themeShade="BF"/>
      <w:spacing w:val="5"/>
    </w:rPr>
  </w:style>
  <w:style w:type="character" w:styleId="Hyperlink">
    <w:name w:val="Hyperlink"/>
    <w:basedOn w:val="DefaultParagraphFont"/>
    <w:uiPriority w:val="99"/>
    <w:unhideWhenUsed/>
    <w:rsid w:val="00F25A5B"/>
    <w:rPr>
      <w:color w:val="0000FF"/>
      <w:u w:val="single"/>
    </w:rPr>
  </w:style>
  <w:style w:type="paragraph" w:styleId="FootnoteText">
    <w:name w:val="footnote text"/>
    <w:basedOn w:val="Normal"/>
    <w:link w:val="FootnoteTextChar"/>
    <w:uiPriority w:val="99"/>
    <w:semiHidden/>
    <w:unhideWhenUsed/>
    <w:rsid w:val="00F54B8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54B83"/>
    <w:rPr>
      <w:sz w:val="20"/>
      <w:szCs w:val="20"/>
    </w:rPr>
  </w:style>
  <w:style w:type="character" w:styleId="FootnoteReference">
    <w:name w:val="footnote reference"/>
    <w:basedOn w:val="DefaultParagraphFont"/>
    <w:uiPriority w:val="99"/>
    <w:semiHidden/>
    <w:unhideWhenUsed/>
    <w:rsid w:val="00F54B83"/>
    <w:rPr>
      <w:vertAlign w:val="superscript"/>
    </w:rPr>
  </w:style>
  <w:style w:type="character" w:styleId="UnresolvedMention">
    <w:name w:val="Unresolved Mention"/>
    <w:basedOn w:val="DefaultParagraphFont"/>
    <w:uiPriority w:val="99"/>
    <w:semiHidden/>
    <w:unhideWhenUsed/>
    <w:rsid w:val="00F90410"/>
    <w:rPr>
      <w:color w:val="605E5C"/>
      <w:shd w:val="clear" w:color="auto" w:fill="E1DFDD"/>
    </w:rPr>
  </w:style>
  <w:style w:type="paragraph" w:customStyle="1" w:styleId="xmsonormal">
    <w:name w:val="x_msonormal"/>
    <w:basedOn w:val="Normal"/>
    <w:rsid w:val="00634C3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FollowedHyperlink">
    <w:name w:val="FollowedHyperlink"/>
    <w:basedOn w:val="DefaultParagraphFont"/>
    <w:uiPriority w:val="99"/>
    <w:semiHidden/>
    <w:unhideWhenUsed/>
    <w:rsid w:val="00CA26BD"/>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jstor-org.ezproxy.uwtsd.ac.uk/stable/43627319?seq=1" TargetMode="External"/><Relationship Id="rId13" Type="http://schemas.openxmlformats.org/officeDocument/2006/relationships/hyperlink" Target="https://dafyddapgwilym.net/eng/3win.php"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birdspot.co.uk/culture/one-for-sorrow-magpie-nursery-rhyme" TargetMode="External"/><Relationship Id="rId12" Type="http://schemas.openxmlformats.org/officeDocument/2006/relationships/hyperlink" Target="https://dafyddapgwilym.net/eng/3win.php" TargetMode="External"/><Relationship Id="rId17" Type="http://schemas.openxmlformats.org/officeDocument/2006/relationships/hyperlink" Target="https://www.britannica.com/art/cywydd" TargetMode="External"/><Relationship Id="rId2" Type="http://schemas.openxmlformats.org/officeDocument/2006/relationships/styles" Target="styles.xml"/><Relationship Id="rId16" Type="http://schemas.openxmlformats.org/officeDocument/2006/relationships/hyperlink" Target="https://www.merriam-webster.com/dictionary/fair"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encyclopedia.com/environment/encyclopedias-almanacs-transcripts-and-maps/annwn" TargetMode="External"/><Relationship Id="rId5" Type="http://schemas.openxmlformats.org/officeDocument/2006/relationships/footnotes" Target="footnotes.xml"/><Relationship Id="rId15" Type="http://schemas.openxmlformats.org/officeDocument/2006/relationships/hyperlink" Target="https://onlinelibrary.wiley.com/doi/abs/10.1002/9781118396957.wbemlb540" TargetMode="External"/><Relationship Id="rId10" Type="http://schemas.openxmlformats.org/officeDocument/2006/relationships/hyperlink" Target="https://dafyddapgwilym.net/docs/The%20Literary%20Context.pdf?utm_medium=website&amp;utm_campaign=Permanent&amp;utm_content=Literary%20Context%20Essay&amp;utm_source=website&amp;utm_term=Essay"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celticbreizh.com/the-motif-of-the-bird-as-a-love-messenger-in-anglo-norman-and-welsh-medieval" TargetMode="External"/><Relationship Id="rId14" Type="http://schemas.openxmlformats.org/officeDocument/2006/relationships/hyperlink" Target="https://dafyddapgwilym.net/eng/3win.php"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dafyddapgwilym.net/docs/The%20Literary%20Context.pdf?utm_medium=website&amp;utm_campaign=Permanent&amp;utm_content=Literary%20Context%20Essay&amp;utm_source=website&amp;utm_term=Essay" TargetMode="External"/><Relationship Id="rId2" Type="http://schemas.openxmlformats.org/officeDocument/2006/relationships/hyperlink" Target="https://www-jstor-org.ezproxy.uwtsd.ac.uk/stable/43627319?seq=1" TargetMode="External"/><Relationship Id="rId1" Type="http://schemas.openxmlformats.org/officeDocument/2006/relationships/hyperlink" Target="https://onlinelibrary.wiley.com/doi/abs/10.1002/9781118396957.wbemlb54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BE5341-8DAA-4F85-89E1-F5C2D40B80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1579</TotalTime>
  <Pages>7</Pages>
  <Words>2225</Words>
  <Characters>12179</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Trowt</dc:creator>
  <cp:keywords/>
  <dc:description/>
  <cp:lastModifiedBy>David Trowt</cp:lastModifiedBy>
  <cp:revision>64</cp:revision>
  <dcterms:created xsi:type="dcterms:W3CDTF">2024-03-12T14:55:00Z</dcterms:created>
  <dcterms:modified xsi:type="dcterms:W3CDTF">2024-03-28T14:28:00Z</dcterms:modified>
</cp:coreProperties>
</file>