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B6A43" w14:textId="77777777" w:rsidR="00F83118" w:rsidRPr="008128A1" w:rsidRDefault="00F83118" w:rsidP="008128A1">
      <w:pPr>
        <w:jc w:val="center"/>
      </w:pPr>
    </w:p>
    <w:p w14:paraId="17B87611" w14:textId="196FADFA" w:rsidR="00F83118" w:rsidRPr="009D4725" w:rsidRDefault="008B63BF" w:rsidP="008128A1">
      <w:pPr>
        <w:jc w:val="center"/>
      </w:pPr>
      <w:r w:rsidRPr="009D4725">
        <w:rPr>
          <w:noProof/>
        </w:rPr>
        <w:drawing>
          <wp:inline distT="114300" distB="114300" distL="114300" distR="114300" wp14:anchorId="6C71FDD3" wp14:editId="6C2375B8">
            <wp:extent cx="2857500" cy="1143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2857500" cy="1143000"/>
                    </a:xfrm>
                    <a:prstGeom prst="rect">
                      <a:avLst/>
                    </a:prstGeom>
                  </pic:spPr>
                </pic:pic>
              </a:graphicData>
            </a:graphic>
          </wp:inline>
        </w:drawing>
      </w:r>
    </w:p>
    <w:p w14:paraId="1A96290B" w14:textId="60E29F11" w:rsidR="00F83118" w:rsidRPr="009D4725" w:rsidRDefault="00F83118" w:rsidP="008128A1">
      <w:pPr>
        <w:jc w:val="center"/>
      </w:pPr>
    </w:p>
    <w:p w14:paraId="0DB14DB0" w14:textId="27680D9B" w:rsidR="00F83118" w:rsidRPr="009D4725" w:rsidRDefault="00000000" w:rsidP="008128A1">
      <w:pPr>
        <w:jc w:val="center"/>
        <w:rPr>
          <w:b/>
          <w:bCs/>
          <w:sz w:val="28"/>
          <w:szCs w:val="28"/>
        </w:rPr>
      </w:pPr>
      <w:r w:rsidRPr="009D4725">
        <w:rPr>
          <w:b/>
          <w:bCs/>
          <w:sz w:val="28"/>
          <w:szCs w:val="28"/>
        </w:rPr>
        <w:t>Programme: MSc Public Health and Social Care in Practice</w:t>
      </w:r>
    </w:p>
    <w:p w14:paraId="65FDFF60" w14:textId="77777777" w:rsidR="00F83118" w:rsidRPr="009D4725" w:rsidRDefault="00F83118" w:rsidP="008128A1">
      <w:pPr>
        <w:jc w:val="center"/>
        <w:rPr>
          <w:b/>
          <w:bCs/>
          <w:sz w:val="28"/>
          <w:szCs w:val="28"/>
        </w:rPr>
      </w:pPr>
    </w:p>
    <w:p w14:paraId="5C3AE6AE" w14:textId="77777777" w:rsidR="00F83118" w:rsidRPr="009D4725" w:rsidRDefault="00000000" w:rsidP="008128A1">
      <w:pPr>
        <w:jc w:val="center"/>
        <w:rPr>
          <w:b/>
          <w:bCs/>
          <w:sz w:val="28"/>
          <w:szCs w:val="28"/>
        </w:rPr>
      </w:pPr>
      <w:r w:rsidRPr="009D4725">
        <w:rPr>
          <w:b/>
          <w:bCs/>
          <w:sz w:val="28"/>
          <w:szCs w:val="28"/>
        </w:rPr>
        <w:t>Module: Quality Assurance and Service Improvements</w:t>
      </w:r>
    </w:p>
    <w:p w14:paraId="4355C664" w14:textId="77777777" w:rsidR="00F83118" w:rsidRPr="009D4725" w:rsidRDefault="00000000" w:rsidP="008128A1">
      <w:pPr>
        <w:jc w:val="center"/>
        <w:rPr>
          <w:b/>
          <w:bCs/>
          <w:sz w:val="28"/>
          <w:szCs w:val="28"/>
        </w:rPr>
      </w:pPr>
      <w:r w:rsidRPr="009D4725">
        <w:rPr>
          <w:b/>
          <w:bCs/>
          <w:sz w:val="28"/>
          <w:szCs w:val="28"/>
        </w:rPr>
        <w:t>Module code: LCHS7006</w:t>
      </w:r>
    </w:p>
    <w:p w14:paraId="4CA8B508" w14:textId="77777777" w:rsidR="00F83118" w:rsidRPr="009D4725" w:rsidRDefault="00F83118" w:rsidP="008128A1">
      <w:pPr>
        <w:jc w:val="center"/>
        <w:rPr>
          <w:b/>
          <w:bCs/>
          <w:sz w:val="28"/>
          <w:szCs w:val="28"/>
        </w:rPr>
      </w:pPr>
    </w:p>
    <w:p w14:paraId="7F35D16A" w14:textId="77777777" w:rsidR="00F83118" w:rsidRPr="009D4725" w:rsidRDefault="00000000" w:rsidP="008128A1">
      <w:pPr>
        <w:jc w:val="center"/>
        <w:rPr>
          <w:b/>
          <w:bCs/>
          <w:sz w:val="28"/>
          <w:szCs w:val="28"/>
        </w:rPr>
      </w:pPr>
      <w:r w:rsidRPr="009D4725">
        <w:rPr>
          <w:b/>
          <w:bCs/>
          <w:sz w:val="28"/>
          <w:szCs w:val="28"/>
        </w:rPr>
        <w:t>Assignment Title: Component 2 Service Improvement Report</w:t>
      </w:r>
      <w:r w:rsidRPr="009D4725">
        <w:rPr>
          <w:b/>
          <w:bCs/>
          <w:sz w:val="28"/>
          <w:szCs w:val="28"/>
        </w:rPr>
        <w:tab/>
      </w:r>
    </w:p>
    <w:p w14:paraId="17ED1BBE" w14:textId="77777777" w:rsidR="004B6A4D" w:rsidRPr="009D4725" w:rsidRDefault="004B6A4D" w:rsidP="008128A1">
      <w:pPr>
        <w:jc w:val="center"/>
        <w:rPr>
          <w:b/>
          <w:bCs/>
          <w:sz w:val="28"/>
          <w:szCs w:val="28"/>
        </w:rPr>
      </w:pPr>
    </w:p>
    <w:p w14:paraId="535971B2" w14:textId="77777777" w:rsidR="004B6A4D" w:rsidRPr="009D4725" w:rsidRDefault="004B6A4D" w:rsidP="004B6A4D">
      <w:pPr>
        <w:jc w:val="center"/>
        <w:rPr>
          <w:sz w:val="30"/>
          <w:szCs w:val="30"/>
          <w:lang w:val="en-US"/>
        </w:rPr>
      </w:pPr>
      <w:r w:rsidRPr="009D4725">
        <w:rPr>
          <w:b/>
          <w:bCs/>
          <w:sz w:val="30"/>
          <w:szCs w:val="30"/>
          <w:lang w:val="en-US"/>
        </w:rPr>
        <w:t>Student ID: 2433934</w:t>
      </w:r>
    </w:p>
    <w:p w14:paraId="296B9694" w14:textId="77777777" w:rsidR="004B6A4D" w:rsidRDefault="004B6A4D" w:rsidP="004B6A4D">
      <w:pPr>
        <w:jc w:val="center"/>
        <w:rPr>
          <w:b/>
          <w:bCs/>
          <w:sz w:val="30"/>
          <w:szCs w:val="30"/>
          <w:lang w:val="en-US"/>
        </w:rPr>
      </w:pPr>
      <w:r w:rsidRPr="009D4725">
        <w:rPr>
          <w:b/>
          <w:bCs/>
          <w:sz w:val="30"/>
          <w:szCs w:val="30"/>
          <w:lang w:val="en-US"/>
        </w:rPr>
        <w:t xml:space="preserve">Name: </w:t>
      </w:r>
      <w:proofErr w:type="spellStart"/>
      <w:r w:rsidRPr="009D4725">
        <w:rPr>
          <w:b/>
          <w:bCs/>
          <w:sz w:val="30"/>
          <w:szCs w:val="30"/>
          <w:lang w:val="en-US"/>
        </w:rPr>
        <w:t>Himalaybhai</w:t>
      </w:r>
      <w:proofErr w:type="spellEnd"/>
      <w:r w:rsidRPr="009D4725">
        <w:rPr>
          <w:b/>
          <w:bCs/>
          <w:sz w:val="30"/>
          <w:szCs w:val="30"/>
          <w:lang w:val="en-US"/>
        </w:rPr>
        <w:t xml:space="preserve"> </w:t>
      </w:r>
      <w:proofErr w:type="spellStart"/>
      <w:r w:rsidRPr="009D4725">
        <w:rPr>
          <w:b/>
          <w:bCs/>
          <w:sz w:val="30"/>
          <w:szCs w:val="30"/>
          <w:lang w:val="en-US"/>
        </w:rPr>
        <w:t>Sureshbhai</w:t>
      </w:r>
      <w:proofErr w:type="spellEnd"/>
      <w:r w:rsidRPr="009D4725">
        <w:rPr>
          <w:b/>
          <w:bCs/>
          <w:sz w:val="30"/>
          <w:szCs w:val="30"/>
          <w:lang w:val="en-US"/>
        </w:rPr>
        <w:t xml:space="preserve"> </w:t>
      </w:r>
      <w:proofErr w:type="spellStart"/>
      <w:r w:rsidRPr="009D4725">
        <w:rPr>
          <w:b/>
          <w:bCs/>
          <w:sz w:val="30"/>
          <w:szCs w:val="30"/>
          <w:lang w:val="en-US"/>
        </w:rPr>
        <w:t>Mandanaka</w:t>
      </w:r>
      <w:proofErr w:type="spellEnd"/>
    </w:p>
    <w:p w14:paraId="00F500AD" w14:textId="2E9167AB" w:rsidR="0021549F" w:rsidRPr="0021549F" w:rsidRDefault="0021549F" w:rsidP="004B6A4D">
      <w:pPr>
        <w:jc w:val="center"/>
        <w:rPr>
          <w:b/>
          <w:bCs/>
          <w:sz w:val="30"/>
          <w:szCs w:val="30"/>
          <w:lang w:val="en-US"/>
        </w:rPr>
      </w:pPr>
      <w:r w:rsidRPr="0021549F">
        <w:rPr>
          <w:b/>
          <w:bCs/>
          <w:sz w:val="30"/>
          <w:szCs w:val="30"/>
          <w:lang w:val="en-US"/>
        </w:rPr>
        <w:t xml:space="preserve">Lecturer </w:t>
      </w:r>
      <w:proofErr w:type="gramStart"/>
      <w:r w:rsidRPr="0021549F">
        <w:rPr>
          <w:b/>
          <w:bCs/>
          <w:sz w:val="30"/>
          <w:szCs w:val="30"/>
          <w:lang w:val="en-US"/>
        </w:rPr>
        <w:t>name :</w:t>
      </w:r>
      <w:proofErr w:type="gramEnd"/>
      <w:r w:rsidRPr="0021549F">
        <w:rPr>
          <w:b/>
          <w:bCs/>
          <w:sz w:val="30"/>
          <w:szCs w:val="30"/>
          <w:lang w:val="en-US"/>
        </w:rPr>
        <w:t>- Dr Fahad Khan</w:t>
      </w:r>
    </w:p>
    <w:p w14:paraId="4EAFC3B9" w14:textId="77777777" w:rsidR="00F83118" w:rsidRPr="009D4725" w:rsidRDefault="00F83118" w:rsidP="008128A1">
      <w:pPr>
        <w:jc w:val="center"/>
        <w:rPr>
          <w:b/>
          <w:bCs/>
          <w:sz w:val="28"/>
          <w:szCs w:val="28"/>
        </w:rPr>
      </w:pPr>
    </w:p>
    <w:p w14:paraId="47F45F8E" w14:textId="1BC6CC75" w:rsidR="00F83118" w:rsidRPr="009D4725" w:rsidRDefault="00000000" w:rsidP="008128A1">
      <w:pPr>
        <w:jc w:val="center"/>
        <w:rPr>
          <w:b/>
          <w:bCs/>
          <w:sz w:val="28"/>
          <w:szCs w:val="28"/>
        </w:rPr>
      </w:pPr>
      <w:r w:rsidRPr="009D4725">
        <w:rPr>
          <w:b/>
          <w:bCs/>
          <w:sz w:val="28"/>
          <w:szCs w:val="28"/>
        </w:rPr>
        <w:t xml:space="preserve">Word count: </w:t>
      </w:r>
      <w:r w:rsidR="002E081F" w:rsidRPr="009D4725">
        <w:rPr>
          <w:b/>
          <w:bCs/>
          <w:sz w:val="28"/>
          <w:szCs w:val="28"/>
        </w:rPr>
        <w:t>3291</w:t>
      </w:r>
    </w:p>
    <w:sdt>
      <w:sdtPr>
        <w:rPr>
          <w:rFonts w:ascii="Arial" w:eastAsia="Arial" w:hAnsi="Arial" w:cs="Arial"/>
          <w:color w:val="222222"/>
          <w:sz w:val="22"/>
          <w:szCs w:val="22"/>
          <w:lang w:val="en-GB"/>
        </w:rPr>
        <w:id w:val="-1374772553"/>
        <w:docPartObj>
          <w:docPartGallery w:val="Table of Contents"/>
          <w:docPartUnique/>
        </w:docPartObj>
      </w:sdtPr>
      <w:sdtEndPr>
        <w:rPr>
          <w:b/>
          <w:bCs/>
        </w:rPr>
      </w:sdtEndPr>
      <w:sdtContent>
        <w:p w14:paraId="5378C39A" w14:textId="77777777" w:rsidR="008128A1" w:rsidRPr="009D4725" w:rsidRDefault="00000000" w:rsidP="008128A1">
          <w:pPr>
            <w:pStyle w:val="TOCHeading"/>
            <w:spacing w:after="240"/>
            <w:jc w:val="center"/>
            <w:rPr>
              <w:rFonts w:ascii="Arial" w:hAnsi="Arial" w:cs="Arial"/>
              <w:b/>
              <w:bCs/>
              <w:color w:val="auto"/>
              <w:lang w:val="en-GB"/>
            </w:rPr>
          </w:pPr>
          <w:r w:rsidRPr="009D4725">
            <w:rPr>
              <w:rFonts w:ascii="Arial" w:hAnsi="Arial" w:cs="Arial"/>
              <w:b/>
              <w:bCs/>
              <w:color w:val="auto"/>
              <w:lang w:val="en-GB"/>
            </w:rPr>
            <w:t>Table of Contents</w:t>
          </w:r>
        </w:p>
        <w:p w14:paraId="3CAE46E7" w14:textId="280FB0B7" w:rsidR="004D1FB4" w:rsidRDefault="00000000">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r w:rsidRPr="009D4725">
            <w:fldChar w:fldCharType="begin"/>
          </w:r>
          <w:r w:rsidRPr="009D4725">
            <w:instrText xml:space="preserve"> TOC \o "1-3" \h \z \u </w:instrText>
          </w:r>
          <w:r w:rsidRPr="009D4725">
            <w:fldChar w:fldCharType="separate"/>
          </w:r>
          <w:hyperlink w:anchor="_Toc215139519" w:history="1">
            <w:r w:rsidR="004D1FB4" w:rsidRPr="003350B2">
              <w:rPr>
                <w:rStyle w:val="Hyperlink"/>
                <w:noProof/>
              </w:rPr>
              <w:t>1. Introduction</w:t>
            </w:r>
            <w:r w:rsidR="004D1FB4">
              <w:rPr>
                <w:noProof/>
                <w:webHidden/>
              </w:rPr>
              <w:tab/>
            </w:r>
            <w:r w:rsidR="004D1FB4">
              <w:rPr>
                <w:noProof/>
                <w:webHidden/>
              </w:rPr>
              <w:fldChar w:fldCharType="begin"/>
            </w:r>
            <w:r w:rsidR="004D1FB4">
              <w:rPr>
                <w:noProof/>
                <w:webHidden/>
              </w:rPr>
              <w:instrText xml:space="preserve"> PAGEREF _Toc215139519 \h </w:instrText>
            </w:r>
            <w:r w:rsidR="004D1FB4">
              <w:rPr>
                <w:noProof/>
                <w:webHidden/>
              </w:rPr>
            </w:r>
            <w:r w:rsidR="004D1FB4">
              <w:rPr>
                <w:noProof/>
                <w:webHidden/>
              </w:rPr>
              <w:fldChar w:fldCharType="separate"/>
            </w:r>
            <w:r w:rsidR="004D1FB4">
              <w:rPr>
                <w:noProof/>
                <w:webHidden/>
              </w:rPr>
              <w:t>3</w:t>
            </w:r>
            <w:r w:rsidR="004D1FB4">
              <w:rPr>
                <w:noProof/>
                <w:webHidden/>
              </w:rPr>
              <w:fldChar w:fldCharType="end"/>
            </w:r>
          </w:hyperlink>
        </w:p>
        <w:p w14:paraId="04E2D6A0" w14:textId="4B0F6897"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0" w:history="1">
            <w:r w:rsidRPr="003350B2">
              <w:rPr>
                <w:rStyle w:val="Hyperlink"/>
                <w:noProof/>
              </w:rPr>
              <w:t>2. Main Body</w:t>
            </w:r>
            <w:r>
              <w:rPr>
                <w:noProof/>
                <w:webHidden/>
              </w:rPr>
              <w:tab/>
            </w:r>
            <w:r>
              <w:rPr>
                <w:noProof/>
                <w:webHidden/>
              </w:rPr>
              <w:fldChar w:fldCharType="begin"/>
            </w:r>
            <w:r>
              <w:rPr>
                <w:noProof/>
                <w:webHidden/>
              </w:rPr>
              <w:instrText xml:space="preserve"> PAGEREF _Toc215139520 \h </w:instrText>
            </w:r>
            <w:r>
              <w:rPr>
                <w:noProof/>
                <w:webHidden/>
              </w:rPr>
            </w:r>
            <w:r>
              <w:rPr>
                <w:noProof/>
                <w:webHidden/>
              </w:rPr>
              <w:fldChar w:fldCharType="separate"/>
            </w:r>
            <w:r>
              <w:rPr>
                <w:noProof/>
                <w:webHidden/>
              </w:rPr>
              <w:t>4</w:t>
            </w:r>
            <w:r>
              <w:rPr>
                <w:noProof/>
                <w:webHidden/>
              </w:rPr>
              <w:fldChar w:fldCharType="end"/>
            </w:r>
          </w:hyperlink>
        </w:p>
        <w:p w14:paraId="0D506F47" w14:textId="253D935A"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1" w:history="1">
            <w:r w:rsidRPr="003350B2">
              <w:rPr>
                <w:rStyle w:val="Hyperlink"/>
                <w:noProof/>
              </w:rPr>
              <w:t>3. Donabedian Model</w:t>
            </w:r>
            <w:r>
              <w:rPr>
                <w:noProof/>
                <w:webHidden/>
              </w:rPr>
              <w:tab/>
            </w:r>
            <w:r>
              <w:rPr>
                <w:noProof/>
                <w:webHidden/>
              </w:rPr>
              <w:fldChar w:fldCharType="begin"/>
            </w:r>
            <w:r>
              <w:rPr>
                <w:noProof/>
                <w:webHidden/>
              </w:rPr>
              <w:instrText xml:space="preserve"> PAGEREF _Toc215139521 \h </w:instrText>
            </w:r>
            <w:r>
              <w:rPr>
                <w:noProof/>
                <w:webHidden/>
              </w:rPr>
            </w:r>
            <w:r>
              <w:rPr>
                <w:noProof/>
                <w:webHidden/>
              </w:rPr>
              <w:fldChar w:fldCharType="separate"/>
            </w:r>
            <w:r>
              <w:rPr>
                <w:noProof/>
                <w:webHidden/>
              </w:rPr>
              <w:t>4</w:t>
            </w:r>
            <w:r>
              <w:rPr>
                <w:noProof/>
                <w:webHidden/>
              </w:rPr>
              <w:fldChar w:fldCharType="end"/>
            </w:r>
          </w:hyperlink>
        </w:p>
        <w:p w14:paraId="61C99E47" w14:textId="381D3312"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2" w:history="1">
            <w:r w:rsidRPr="003350B2">
              <w:rPr>
                <w:rStyle w:val="Hyperlink"/>
                <w:noProof/>
              </w:rPr>
              <w:t>4. Fishbone Diagram – Causes and sub-causes</w:t>
            </w:r>
            <w:r>
              <w:rPr>
                <w:noProof/>
                <w:webHidden/>
              </w:rPr>
              <w:tab/>
            </w:r>
            <w:r>
              <w:rPr>
                <w:noProof/>
                <w:webHidden/>
              </w:rPr>
              <w:fldChar w:fldCharType="begin"/>
            </w:r>
            <w:r>
              <w:rPr>
                <w:noProof/>
                <w:webHidden/>
              </w:rPr>
              <w:instrText xml:space="preserve"> PAGEREF _Toc215139522 \h </w:instrText>
            </w:r>
            <w:r>
              <w:rPr>
                <w:noProof/>
                <w:webHidden/>
              </w:rPr>
            </w:r>
            <w:r>
              <w:rPr>
                <w:noProof/>
                <w:webHidden/>
              </w:rPr>
              <w:fldChar w:fldCharType="separate"/>
            </w:r>
            <w:r>
              <w:rPr>
                <w:noProof/>
                <w:webHidden/>
              </w:rPr>
              <w:t>6</w:t>
            </w:r>
            <w:r>
              <w:rPr>
                <w:noProof/>
                <w:webHidden/>
              </w:rPr>
              <w:fldChar w:fldCharType="end"/>
            </w:r>
          </w:hyperlink>
        </w:p>
        <w:p w14:paraId="0EC9FF6F" w14:textId="658B2B09"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3" w:history="1">
            <w:r w:rsidRPr="003350B2">
              <w:rPr>
                <w:rStyle w:val="Hyperlink"/>
                <w:noProof/>
              </w:rPr>
              <w:t>5. SWOT Analysis</w:t>
            </w:r>
            <w:r>
              <w:rPr>
                <w:noProof/>
                <w:webHidden/>
              </w:rPr>
              <w:tab/>
            </w:r>
            <w:r>
              <w:rPr>
                <w:noProof/>
                <w:webHidden/>
              </w:rPr>
              <w:fldChar w:fldCharType="begin"/>
            </w:r>
            <w:r>
              <w:rPr>
                <w:noProof/>
                <w:webHidden/>
              </w:rPr>
              <w:instrText xml:space="preserve"> PAGEREF _Toc215139523 \h </w:instrText>
            </w:r>
            <w:r>
              <w:rPr>
                <w:noProof/>
                <w:webHidden/>
              </w:rPr>
            </w:r>
            <w:r>
              <w:rPr>
                <w:noProof/>
                <w:webHidden/>
              </w:rPr>
              <w:fldChar w:fldCharType="separate"/>
            </w:r>
            <w:r>
              <w:rPr>
                <w:noProof/>
                <w:webHidden/>
              </w:rPr>
              <w:t>9</w:t>
            </w:r>
            <w:r>
              <w:rPr>
                <w:noProof/>
                <w:webHidden/>
              </w:rPr>
              <w:fldChar w:fldCharType="end"/>
            </w:r>
          </w:hyperlink>
        </w:p>
        <w:p w14:paraId="7658FF8A" w14:textId="19A9C405"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4" w:history="1">
            <w:r w:rsidRPr="003350B2">
              <w:rPr>
                <w:rStyle w:val="Hyperlink"/>
                <w:noProof/>
              </w:rPr>
              <w:t>6. PDSA Cycle</w:t>
            </w:r>
            <w:r>
              <w:rPr>
                <w:noProof/>
                <w:webHidden/>
              </w:rPr>
              <w:tab/>
            </w:r>
            <w:r>
              <w:rPr>
                <w:noProof/>
                <w:webHidden/>
              </w:rPr>
              <w:fldChar w:fldCharType="begin"/>
            </w:r>
            <w:r>
              <w:rPr>
                <w:noProof/>
                <w:webHidden/>
              </w:rPr>
              <w:instrText xml:space="preserve"> PAGEREF _Toc215139524 \h </w:instrText>
            </w:r>
            <w:r>
              <w:rPr>
                <w:noProof/>
                <w:webHidden/>
              </w:rPr>
            </w:r>
            <w:r>
              <w:rPr>
                <w:noProof/>
                <w:webHidden/>
              </w:rPr>
              <w:fldChar w:fldCharType="separate"/>
            </w:r>
            <w:r>
              <w:rPr>
                <w:noProof/>
                <w:webHidden/>
              </w:rPr>
              <w:t>11</w:t>
            </w:r>
            <w:r>
              <w:rPr>
                <w:noProof/>
                <w:webHidden/>
              </w:rPr>
              <w:fldChar w:fldCharType="end"/>
            </w:r>
          </w:hyperlink>
        </w:p>
        <w:p w14:paraId="4F505681" w14:textId="2509058F"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5" w:history="1">
            <w:r w:rsidRPr="003350B2">
              <w:rPr>
                <w:rStyle w:val="Hyperlink"/>
                <w:noProof/>
              </w:rPr>
              <w:t>7. Kotter’s 8-Step Change Model</w:t>
            </w:r>
            <w:r>
              <w:rPr>
                <w:noProof/>
                <w:webHidden/>
              </w:rPr>
              <w:tab/>
            </w:r>
            <w:r>
              <w:rPr>
                <w:noProof/>
                <w:webHidden/>
              </w:rPr>
              <w:fldChar w:fldCharType="begin"/>
            </w:r>
            <w:r>
              <w:rPr>
                <w:noProof/>
                <w:webHidden/>
              </w:rPr>
              <w:instrText xml:space="preserve"> PAGEREF _Toc215139525 \h </w:instrText>
            </w:r>
            <w:r>
              <w:rPr>
                <w:noProof/>
                <w:webHidden/>
              </w:rPr>
            </w:r>
            <w:r>
              <w:rPr>
                <w:noProof/>
                <w:webHidden/>
              </w:rPr>
              <w:fldChar w:fldCharType="separate"/>
            </w:r>
            <w:r>
              <w:rPr>
                <w:noProof/>
                <w:webHidden/>
              </w:rPr>
              <w:t>13</w:t>
            </w:r>
            <w:r>
              <w:rPr>
                <w:noProof/>
                <w:webHidden/>
              </w:rPr>
              <w:fldChar w:fldCharType="end"/>
            </w:r>
          </w:hyperlink>
        </w:p>
        <w:p w14:paraId="581378FD" w14:textId="02F4E5D2"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6" w:history="1">
            <w:r w:rsidRPr="003350B2">
              <w:rPr>
                <w:rStyle w:val="Hyperlink"/>
                <w:noProof/>
              </w:rPr>
              <w:t>8. Recommendations</w:t>
            </w:r>
            <w:r>
              <w:rPr>
                <w:noProof/>
                <w:webHidden/>
              </w:rPr>
              <w:tab/>
            </w:r>
            <w:r>
              <w:rPr>
                <w:noProof/>
                <w:webHidden/>
              </w:rPr>
              <w:fldChar w:fldCharType="begin"/>
            </w:r>
            <w:r>
              <w:rPr>
                <w:noProof/>
                <w:webHidden/>
              </w:rPr>
              <w:instrText xml:space="preserve"> PAGEREF _Toc215139526 \h </w:instrText>
            </w:r>
            <w:r>
              <w:rPr>
                <w:noProof/>
                <w:webHidden/>
              </w:rPr>
            </w:r>
            <w:r>
              <w:rPr>
                <w:noProof/>
                <w:webHidden/>
              </w:rPr>
              <w:fldChar w:fldCharType="separate"/>
            </w:r>
            <w:r>
              <w:rPr>
                <w:noProof/>
                <w:webHidden/>
              </w:rPr>
              <w:t>15</w:t>
            </w:r>
            <w:r>
              <w:rPr>
                <w:noProof/>
                <w:webHidden/>
              </w:rPr>
              <w:fldChar w:fldCharType="end"/>
            </w:r>
          </w:hyperlink>
        </w:p>
        <w:p w14:paraId="7E1571D9" w14:textId="025563DD"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7" w:history="1">
            <w:r w:rsidRPr="003350B2">
              <w:rPr>
                <w:rStyle w:val="Hyperlink"/>
                <w:noProof/>
              </w:rPr>
              <w:t>9. Benchmarking</w:t>
            </w:r>
            <w:r>
              <w:rPr>
                <w:noProof/>
                <w:webHidden/>
              </w:rPr>
              <w:tab/>
            </w:r>
            <w:r>
              <w:rPr>
                <w:noProof/>
                <w:webHidden/>
              </w:rPr>
              <w:fldChar w:fldCharType="begin"/>
            </w:r>
            <w:r>
              <w:rPr>
                <w:noProof/>
                <w:webHidden/>
              </w:rPr>
              <w:instrText xml:space="preserve"> PAGEREF _Toc215139527 \h </w:instrText>
            </w:r>
            <w:r>
              <w:rPr>
                <w:noProof/>
                <w:webHidden/>
              </w:rPr>
            </w:r>
            <w:r>
              <w:rPr>
                <w:noProof/>
                <w:webHidden/>
              </w:rPr>
              <w:fldChar w:fldCharType="separate"/>
            </w:r>
            <w:r>
              <w:rPr>
                <w:noProof/>
                <w:webHidden/>
              </w:rPr>
              <w:t>16</w:t>
            </w:r>
            <w:r>
              <w:rPr>
                <w:noProof/>
                <w:webHidden/>
              </w:rPr>
              <w:fldChar w:fldCharType="end"/>
            </w:r>
          </w:hyperlink>
        </w:p>
        <w:p w14:paraId="17BDA046" w14:textId="06325CCC"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8" w:history="1">
            <w:r w:rsidRPr="003350B2">
              <w:rPr>
                <w:rStyle w:val="Hyperlink"/>
                <w:noProof/>
              </w:rPr>
              <w:t>10. Conclusion</w:t>
            </w:r>
            <w:r>
              <w:rPr>
                <w:noProof/>
                <w:webHidden/>
              </w:rPr>
              <w:tab/>
            </w:r>
            <w:r>
              <w:rPr>
                <w:noProof/>
                <w:webHidden/>
              </w:rPr>
              <w:fldChar w:fldCharType="begin"/>
            </w:r>
            <w:r>
              <w:rPr>
                <w:noProof/>
                <w:webHidden/>
              </w:rPr>
              <w:instrText xml:space="preserve"> PAGEREF _Toc215139528 \h </w:instrText>
            </w:r>
            <w:r>
              <w:rPr>
                <w:noProof/>
                <w:webHidden/>
              </w:rPr>
            </w:r>
            <w:r>
              <w:rPr>
                <w:noProof/>
                <w:webHidden/>
              </w:rPr>
              <w:fldChar w:fldCharType="separate"/>
            </w:r>
            <w:r>
              <w:rPr>
                <w:noProof/>
                <w:webHidden/>
              </w:rPr>
              <w:t>17</w:t>
            </w:r>
            <w:r>
              <w:rPr>
                <w:noProof/>
                <w:webHidden/>
              </w:rPr>
              <w:fldChar w:fldCharType="end"/>
            </w:r>
          </w:hyperlink>
        </w:p>
        <w:p w14:paraId="60BA5C71" w14:textId="17922204" w:rsidR="004D1FB4" w:rsidRDefault="004D1FB4">
          <w:pPr>
            <w:pStyle w:val="TOC1"/>
            <w:tabs>
              <w:tab w:val="right" w:leader="dot" w:pos="9350"/>
            </w:tabs>
            <w:rPr>
              <w:rFonts w:asciiTheme="minorHAnsi" w:eastAsiaTheme="minorEastAsia" w:hAnsiTheme="minorHAnsi" w:cstheme="minorBidi"/>
              <w:noProof/>
              <w:color w:val="auto"/>
              <w:kern w:val="2"/>
              <w:sz w:val="24"/>
              <w:szCs w:val="24"/>
              <w:lang w:val="en-US"/>
              <w14:ligatures w14:val="standardContextual"/>
            </w:rPr>
          </w:pPr>
          <w:hyperlink w:anchor="_Toc215139529" w:history="1">
            <w:r w:rsidRPr="003350B2">
              <w:rPr>
                <w:rStyle w:val="Hyperlink"/>
                <w:noProof/>
              </w:rPr>
              <w:t>Reference List</w:t>
            </w:r>
            <w:r>
              <w:rPr>
                <w:noProof/>
                <w:webHidden/>
              </w:rPr>
              <w:tab/>
            </w:r>
            <w:r>
              <w:rPr>
                <w:noProof/>
                <w:webHidden/>
              </w:rPr>
              <w:fldChar w:fldCharType="begin"/>
            </w:r>
            <w:r>
              <w:rPr>
                <w:noProof/>
                <w:webHidden/>
              </w:rPr>
              <w:instrText xml:space="preserve"> PAGEREF _Toc215139529 \h </w:instrText>
            </w:r>
            <w:r>
              <w:rPr>
                <w:noProof/>
                <w:webHidden/>
              </w:rPr>
            </w:r>
            <w:r>
              <w:rPr>
                <w:noProof/>
                <w:webHidden/>
              </w:rPr>
              <w:fldChar w:fldCharType="separate"/>
            </w:r>
            <w:r>
              <w:rPr>
                <w:noProof/>
                <w:webHidden/>
              </w:rPr>
              <w:t>19</w:t>
            </w:r>
            <w:r>
              <w:rPr>
                <w:noProof/>
                <w:webHidden/>
              </w:rPr>
              <w:fldChar w:fldCharType="end"/>
            </w:r>
          </w:hyperlink>
        </w:p>
        <w:p w14:paraId="358B25A4" w14:textId="68795209" w:rsidR="008128A1" w:rsidRPr="009D4725" w:rsidRDefault="00000000" w:rsidP="008128A1">
          <w:r w:rsidRPr="009D4725">
            <w:rPr>
              <w:b/>
              <w:bCs/>
            </w:rPr>
            <w:fldChar w:fldCharType="end"/>
          </w:r>
        </w:p>
      </w:sdtContent>
    </w:sdt>
    <w:p w14:paraId="362FD99F" w14:textId="77777777" w:rsidR="00F83118" w:rsidRPr="009D4725" w:rsidRDefault="00F83118" w:rsidP="008128A1"/>
    <w:p w14:paraId="64BC88D1" w14:textId="77777777" w:rsidR="00F83118" w:rsidRPr="009D4725" w:rsidRDefault="00000000" w:rsidP="008128A1">
      <w:r w:rsidRPr="009D4725">
        <w:br w:type="page"/>
      </w:r>
    </w:p>
    <w:p w14:paraId="2FD9B4E2" w14:textId="5D0BFE7F" w:rsidR="00F83118" w:rsidRPr="009D4725" w:rsidRDefault="00F80520" w:rsidP="008128A1">
      <w:pPr>
        <w:pStyle w:val="Heading1"/>
      </w:pPr>
      <w:bookmarkStart w:id="0" w:name="_vqawdbcktp0e" w:colFirst="0" w:colLast="0"/>
      <w:bookmarkStart w:id="1" w:name="_Toc215139519"/>
      <w:bookmarkEnd w:id="0"/>
      <w:r w:rsidRPr="009D4725">
        <w:lastRenderedPageBreak/>
        <w:t>1. Introduction</w:t>
      </w:r>
      <w:bookmarkEnd w:id="1"/>
      <w:r w:rsidRPr="009D4725">
        <w:t xml:space="preserve"> </w:t>
      </w:r>
    </w:p>
    <w:p w14:paraId="4DFD1EB6" w14:textId="1269CDA2" w:rsidR="00F83118" w:rsidRPr="009D4725" w:rsidRDefault="00000000" w:rsidP="008128A1">
      <w:r w:rsidRPr="009D4725">
        <w:t xml:space="preserve">Delayed </w:t>
      </w:r>
      <w:r w:rsidR="008128A1" w:rsidRPr="009D4725">
        <w:t>discharges,</w:t>
      </w:r>
      <w:r w:rsidRPr="009D4725">
        <w:t xml:space="preserve"> which are also known as the delayed transfers of care (DTOCs), are an issue that is a consistent and growing concern in the UK health and social care system (Rogers, Legaspi, and </w:t>
      </w:r>
      <w:proofErr w:type="spellStart"/>
      <w:r w:rsidRPr="009D4725">
        <w:t>Bastiampillai</w:t>
      </w:r>
      <w:proofErr w:type="spellEnd"/>
      <w:r w:rsidRPr="009D4725">
        <w:t xml:space="preserve">, 2023). They happen when the patients stay in the hospital even after they are medically fit to be discharged, and it is normally </w:t>
      </w:r>
      <w:proofErr w:type="gramStart"/>
      <w:r w:rsidRPr="009D4725">
        <w:t>as a result of</w:t>
      </w:r>
      <w:proofErr w:type="gramEnd"/>
      <w:r w:rsidRPr="009D4725">
        <w:t xml:space="preserve"> obstacles in the post-acute path, community-based service, social care capacity, or inter-agency coordination. This is the challenge with Riverside University Hospital in Leeds. At the beginning of 2024, the Trust noted that 28% of its acute beds were occupied by medically fit patients, which caused a system-wide bottleneck which impeded patient flow significantly. The example of Mr Thompson, who was an 81-year-old patient recovering after pneumonia but spent an extra four-day stay </w:t>
      </w:r>
      <w:proofErr w:type="gramStart"/>
      <w:r w:rsidRPr="009D4725">
        <w:t>as a result of</w:t>
      </w:r>
      <w:proofErr w:type="gramEnd"/>
      <w:r w:rsidRPr="009D4725">
        <w:t xml:space="preserve"> the delays in the organisation of a home-care package, demonstrates both clinical and organisational effects of such delays. </w:t>
      </w:r>
    </w:p>
    <w:p w14:paraId="02901971" w14:textId="3607B70B" w:rsidR="00F83118" w:rsidRPr="009D4725" w:rsidRDefault="00000000" w:rsidP="008128A1">
      <w:r w:rsidRPr="009D4725">
        <w:t>At the national level, late discharges cause a lot of pressure on the NHS. The NHS England data often indicate that DTOCs are a significant limitation of operation capacity, and their effect is reported to include cancelled elective operations, overcrowded emergency departments, longer length of stay and higher healthcare costs</w:t>
      </w:r>
      <w:r w:rsidR="001557A1" w:rsidRPr="009D4725">
        <w:t xml:space="preserve"> (NHS England, 2019)</w:t>
      </w:r>
      <w:r w:rsidRPr="009D4725">
        <w:t>. The vulnerability of older adults is particularly significant because they are dependent on the comprehensive assistance of social care services, where insufficient funding, as well as the lack of human resources, contribute to structural vulnerability</w:t>
      </w:r>
      <w:r w:rsidR="001557A1" w:rsidRPr="009D4725">
        <w:t xml:space="preserve"> (NHS England, 2024)</w:t>
      </w:r>
      <w:r w:rsidRPr="009D4725">
        <w:t xml:space="preserve">. </w:t>
      </w:r>
      <w:r w:rsidR="004414FB" w:rsidRPr="009D4725">
        <w:t xml:space="preserve">As mentioned by McHale &amp; </w:t>
      </w:r>
      <w:proofErr w:type="spellStart"/>
      <w:r w:rsidR="004414FB" w:rsidRPr="009D4725">
        <w:t>Noszlopy</w:t>
      </w:r>
      <w:proofErr w:type="spellEnd"/>
      <w:r w:rsidR="004414FB" w:rsidRPr="009D4725">
        <w:t xml:space="preserve"> (2021) s</w:t>
      </w:r>
      <w:r w:rsidRPr="009D4725">
        <w:t xml:space="preserve">uch pressures become extremely acute during winter seasons when demand is high and the capacity of the community is reduced. </w:t>
      </w:r>
    </w:p>
    <w:p w14:paraId="6D2CB80C" w14:textId="09E9B8BF" w:rsidR="00F83118" w:rsidRPr="009D4725" w:rsidRDefault="00000000" w:rsidP="008128A1">
      <w:r w:rsidRPr="009D4725">
        <w:t>The quality issues that come about due to late discharges do not just limit disruption during operations</w:t>
      </w:r>
      <w:r w:rsidR="004414FB" w:rsidRPr="009D4725">
        <w:t xml:space="preserve"> (Oliver, 2023)</w:t>
      </w:r>
      <w:r w:rsidRPr="009D4725">
        <w:t>. Regarding its impact on public health, unnecessary days in the hospital expose the patient to hospital-acquired infections, lower patient autonomy, and undermine dignity and well-being</w:t>
      </w:r>
      <w:r w:rsidR="001557A1" w:rsidRPr="009D4725">
        <w:t xml:space="preserve"> (Matos et al., 2025)</w:t>
      </w:r>
      <w:r w:rsidRPr="009D4725">
        <w:t>. The Donabedian Model (structure-process-outcome) puts the problem in a broader quality-of-care context</w:t>
      </w:r>
      <w:r w:rsidR="001557A1" w:rsidRPr="009D4725">
        <w:t xml:space="preserve"> like</w:t>
      </w:r>
      <w:r w:rsidRPr="009D4725">
        <w:t xml:space="preserve"> structural limitations, including the lack of social care capacity and fragmented digital infrastructure, result in process failures, including poor communication, insufficient discharge planning, and ineffective multi-disciplinary coordination, which cause poor outcomes in patients, staff, and the organisation</w:t>
      </w:r>
      <w:r w:rsidR="001557A1" w:rsidRPr="009D4725">
        <w:t xml:space="preserve"> (</w:t>
      </w:r>
      <w:proofErr w:type="spellStart"/>
      <w:r w:rsidR="001557A1" w:rsidRPr="009D4725">
        <w:t>Opele</w:t>
      </w:r>
      <w:proofErr w:type="spellEnd"/>
      <w:r w:rsidR="001557A1" w:rsidRPr="009D4725">
        <w:t xml:space="preserve"> and Adepoju, 2024)</w:t>
      </w:r>
      <w:r w:rsidRPr="009D4725">
        <w:t xml:space="preserve">. </w:t>
      </w:r>
    </w:p>
    <w:p w14:paraId="679DA6CF" w14:textId="77777777" w:rsidR="008128A1" w:rsidRPr="009D4725" w:rsidRDefault="00000000" w:rsidP="008128A1">
      <w:r w:rsidRPr="009D4725">
        <w:t xml:space="preserve">Therefore, </w:t>
      </w:r>
      <w:proofErr w:type="gramStart"/>
      <w:r w:rsidRPr="009D4725">
        <w:t>on the basis of</w:t>
      </w:r>
      <w:proofErr w:type="gramEnd"/>
      <w:r w:rsidRPr="009D4725">
        <w:t xml:space="preserve"> the respective case scenario discussed in component 1, this report of component 2 aims to evaluate the root causes of the respective challenge at Riverside University </w:t>
      </w:r>
      <w:r w:rsidRPr="009D4725">
        <w:lastRenderedPageBreak/>
        <w:t xml:space="preserve">Hospital by applying relevant frameworks like the Donabedian Model, the Fishbone Diagram, and SWOT analysis. Furthermore, recommended strategies will be elaborated using PDSA and relevant change management frameworks like Kotter's 8-Step Change Model. </w:t>
      </w:r>
    </w:p>
    <w:p w14:paraId="39E12482" w14:textId="5CEA3325" w:rsidR="00F80520" w:rsidRPr="009D4725" w:rsidRDefault="00F80520" w:rsidP="00F80520">
      <w:pPr>
        <w:pStyle w:val="Heading1"/>
      </w:pPr>
      <w:bookmarkStart w:id="2" w:name="_Toc215139520"/>
      <w:r w:rsidRPr="009D4725">
        <w:t>2. Main Body</w:t>
      </w:r>
      <w:bookmarkEnd w:id="2"/>
    </w:p>
    <w:p w14:paraId="17BCF042" w14:textId="68131C0B" w:rsidR="00F80520" w:rsidRPr="009D4725" w:rsidRDefault="00F80520" w:rsidP="008128A1">
      <w:r w:rsidRPr="009D4725">
        <w:t xml:space="preserve">The internal inspection conducted on Riverside indicated that, effectively, there was a communication gap between discharge planners, community teams and local authority services. To address this, this respective medical centre has incorporated a Collaborative Discharge Hub on account of holding multi-disciplinary meetings </w:t>
      </w:r>
      <w:proofErr w:type="gramStart"/>
      <w:r w:rsidRPr="009D4725">
        <w:t>on a daily basis</w:t>
      </w:r>
      <w:proofErr w:type="gramEnd"/>
      <w:r w:rsidRPr="009D4725">
        <w:t xml:space="preserve"> with the community, medical and social care unit, and the associated professionals, so that it can mitigate long delays (Matos et al., 2025).</w:t>
      </w:r>
    </w:p>
    <w:p w14:paraId="08E454EF" w14:textId="66CDE0A0" w:rsidR="00F83118" w:rsidRPr="009D4725" w:rsidRDefault="00F80520" w:rsidP="00234F23">
      <w:pPr>
        <w:pStyle w:val="Heading1"/>
      </w:pPr>
      <w:bookmarkStart w:id="3" w:name="_e2lvzakrf43r" w:colFirst="0" w:colLast="0"/>
      <w:bookmarkStart w:id="4" w:name="_2lmhbki0myot" w:colFirst="0" w:colLast="0"/>
      <w:bookmarkStart w:id="5" w:name="_Toc215139521"/>
      <w:bookmarkEnd w:id="3"/>
      <w:bookmarkEnd w:id="4"/>
      <w:r w:rsidRPr="009D4725">
        <w:t>3. Donabedian Model</w:t>
      </w:r>
      <w:bookmarkEnd w:id="5"/>
    </w:p>
    <w:p w14:paraId="3A9B0395" w14:textId="77777777" w:rsidR="00F83118" w:rsidRPr="009D4725" w:rsidRDefault="00000000" w:rsidP="008128A1">
      <w:r w:rsidRPr="009D4725">
        <w:t xml:space="preserve">The </w:t>
      </w:r>
      <w:r w:rsidRPr="009D4725">
        <w:rPr>
          <w:i/>
          <w:iCs/>
        </w:rPr>
        <w:t>Donabedian Model,</w:t>
      </w:r>
      <w:r w:rsidRPr="009D4725">
        <w:t xml:space="preserve"> which includes Structure, Process, and Outcome as highlighted by </w:t>
      </w:r>
      <w:proofErr w:type="spellStart"/>
      <w:r w:rsidRPr="009D4725">
        <w:t>Tossaint-Schoenmakers</w:t>
      </w:r>
      <w:proofErr w:type="spellEnd"/>
      <w:r w:rsidRPr="009D4725">
        <w:t xml:space="preserve"> et al. (2021), offers a theoretical framework to be used to consider the root causes of delayed discharges at the Riverside University Hospital. The model can be used to study the relationship between the structure of organisation, practice, and patient outcome to identify some of the main areas of weakness that add to unnecessary hospitalisation (</w:t>
      </w:r>
      <w:proofErr w:type="spellStart"/>
      <w:r w:rsidRPr="009D4725">
        <w:t>Opele</w:t>
      </w:r>
      <w:proofErr w:type="spellEnd"/>
      <w:r w:rsidRPr="009D4725">
        <w:t xml:space="preserve"> and Adepoju, 2024).</w:t>
      </w:r>
    </w:p>
    <w:p w14:paraId="67E52BCA" w14:textId="77777777" w:rsidR="00F83118" w:rsidRPr="009D4725" w:rsidRDefault="00000000" w:rsidP="008128A1">
      <w:pPr>
        <w:jc w:val="center"/>
        <w:rPr>
          <w:b/>
          <w:bCs/>
        </w:rPr>
      </w:pPr>
      <w:r w:rsidRPr="009D4725">
        <w:rPr>
          <w:b/>
          <w:bCs/>
          <w:noProof/>
        </w:rPr>
        <w:lastRenderedPageBreak/>
        <w:drawing>
          <wp:inline distT="114300" distB="114300" distL="114300" distR="114300" wp14:anchorId="1CE7144C" wp14:editId="1056FB33">
            <wp:extent cx="5943600" cy="3943847"/>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951266" cy="3948934"/>
                    </a:xfrm>
                    <a:prstGeom prst="rect">
                      <a:avLst/>
                    </a:prstGeom>
                  </pic:spPr>
                </pic:pic>
              </a:graphicData>
            </a:graphic>
          </wp:inline>
        </w:drawing>
      </w:r>
    </w:p>
    <w:p w14:paraId="5DCDDB38" w14:textId="77777777" w:rsidR="00F83118" w:rsidRPr="009D4725" w:rsidRDefault="00000000" w:rsidP="008128A1">
      <w:pPr>
        <w:jc w:val="center"/>
        <w:rPr>
          <w:b/>
          <w:bCs/>
        </w:rPr>
      </w:pPr>
      <w:r w:rsidRPr="009D4725">
        <w:rPr>
          <w:b/>
          <w:bCs/>
        </w:rPr>
        <w:t>Figure</w:t>
      </w:r>
      <w:r w:rsidR="008128A1" w:rsidRPr="009D4725">
        <w:rPr>
          <w:b/>
          <w:bCs/>
        </w:rPr>
        <w:t xml:space="preserve"> 1</w:t>
      </w:r>
      <w:r w:rsidRPr="009D4725">
        <w:rPr>
          <w:b/>
          <w:bCs/>
        </w:rPr>
        <w:t>: Donabedian Model</w:t>
      </w:r>
    </w:p>
    <w:p w14:paraId="3D5FD055" w14:textId="5D538485" w:rsidR="00F83118" w:rsidRPr="009D4725" w:rsidRDefault="00000000" w:rsidP="008128A1">
      <w:pPr>
        <w:jc w:val="center"/>
      </w:pPr>
      <w:r w:rsidRPr="009D4725">
        <w:t xml:space="preserve">(Source: </w:t>
      </w:r>
      <w:proofErr w:type="spellStart"/>
      <w:r w:rsidR="00DF3663" w:rsidRPr="009D4725">
        <w:t>Opele</w:t>
      </w:r>
      <w:proofErr w:type="spellEnd"/>
      <w:r w:rsidR="00DF3663" w:rsidRPr="009D4725">
        <w:t xml:space="preserve"> and Adepoju, 2024</w:t>
      </w:r>
      <w:r w:rsidRPr="009D4725">
        <w:t>)</w:t>
      </w:r>
    </w:p>
    <w:p w14:paraId="1FC81051" w14:textId="77777777" w:rsidR="00F83118" w:rsidRPr="009D4725" w:rsidRDefault="00000000" w:rsidP="008128A1">
      <w:pPr>
        <w:rPr>
          <w:b/>
          <w:bCs/>
          <w:i/>
          <w:iCs/>
        </w:rPr>
      </w:pPr>
      <w:r w:rsidRPr="009D4725">
        <w:rPr>
          <w:b/>
          <w:bCs/>
          <w:i/>
          <w:iCs/>
        </w:rPr>
        <w:t>Structure - Capacity of the system, Resources and Organisational Arrangements</w:t>
      </w:r>
    </w:p>
    <w:p w14:paraId="5926B92F" w14:textId="0EFEB0F9" w:rsidR="00F83118" w:rsidRPr="009D4725" w:rsidRDefault="00000000" w:rsidP="008128A1">
      <w:r w:rsidRPr="009D4725">
        <w:t>The lack of social care placements and home-care packages is the most serious problem and is indicative of the general limitations in social care financing in the UK and workforce shortages</w:t>
      </w:r>
      <w:r w:rsidR="004414FB" w:rsidRPr="009D4725">
        <w:t xml:space="preserve"> (Bechir and Bechir, 2025)</w:t>
      </w:r>
      <w:r w:rsidRPr="009D4725">
        <w:t xml:space="preserve">. In addition, disjointed inter-agency online frameworks, lack of shared records and inconsistent communication channels among hospital teams, community services and local authority social care sections undermined structural integration (Rogers, Legaspi, and </w:t>
      </w:r>
      <w:proofErr w:type="spellStart"/>
      <w:r w:rsidRPr="009D4725">
        <w:t>Bastiampillai</w:t>
      </w:r>
      <w:proofErr w:type="spellEnd"/>
      <w:r w:rsidRPr="009D4725">
        <w:t xml:space="preserve">, 2023). </w:t>
      </w:r>
      <w:r w:rsidR="00682760" w:rsidRPr="009D4725">
        <w:t xml:space="preserve">As per </w:t>
      </w:r>
      <w:proofErr w:type="spellStart"/>
      <w:r w:rsidR="00682760" w:rsidRPr="009D4725">
        <w:t>Abuzied</w:t>
      </w:r>
      <w:proofErr w:type="spellEnd"/>
      <w:r w:rsidR="00682760" w:rsidRPr="009D4725">
        <w:t xml:space="preserve"> et al. (2021), t</w:t>
      </w:r>
      <w:r w:rsidRPr="009D4725">
        <w:t>he issue of staffing, especially among the discharge coordinators and the community-based care assessors, also limited the planning of timely transitions within the hospital.</w:t>
      </w:r>
    </w:p>
    <w:p w14:paraId="3D9B1E09" w14:textId="77777777" w:rsidR="00F83118" w:rsidRPr="009D4725" w:rsidRDefault="00000000" w:rsidP="008128A1">
      <w:pPr>
        <w:rPr>
          <w:b/>
          <w:bCs/>
          <w:i/>
          <w:iCs/>
        </w:rPr>
      </w:pPr>
      <w:r w:rsidRPr="009D4725">
        <w:rPr>
          <w:b/>
          <w:bCs/>
          <w:i/>
          <w:iCs/>
        </w:rPr>
        <w:t>Process - Operational Workflows, Coordination and Communication</w:t>
      </w:r>
    </w:p>
    <w:p w14:paraId="02DC1092" w14:textId="60B5E46D" w:rsidR="00F83118" w:rsidRPr="009D4725" w:rsidRDefault="00682760" w:rsidP="008128A1">
      <w:r w:rsidRPr="009D4725">
        <w:lastRenderedPageBreak/>
        <w:t xml:space="preserve">As stated by Rogers, Legaspi and </w:t>
      </w:r>
      <w:proofErr w:type="spellStart"/>
      <w:r w:rsidRPr="009D4725">
        <w:t>Bastiampillai</w:t>
      </w:r>
      <w:proofErr w:type="spellEnd"/>
      <w:r w:rsidRPr="009D4725">
        <w:t xml:space="preserve"> (2023), the closest causes of delayed discharges are process failures. This was caused by poor communication between discharge planners, community teams and local authorities, which resulted in duplication of duties and poor synchronisation of schedules (Ibrahim et al., 2022). The lack of consistency between the discharge planning practices across the wards ensured that referrals to home-care packages were initiated at a late stage in some instances, leading to reactive and not proactive discharge management (</w:t>
      </w:r>
      <w:proofErr w:type="spellStart"/>
      <w:r w:rsidRPr="009D4725">
        <w:t>Abuzied</w:t>
      </w:r>
      <w:proofErr w:type="spellEnd"/>
      <w:r w:rsidRPr="009D4725">
        <w:t xml:space="preserve"> et al., 2021). </w:t>
      </w:r>
    </w:p>
    <w:p w14:paraId="4F746796" w14:textId="77777777" w:rsidR="00F83118" w:rsidRPr="009D4725" w:rsidRDefault="00000000" w:rsidP="008128A1">
      <w:pPr>
        <w:rPr>
          <w:b/>
          <w:bCs/>
          <w:i/>
          <w:iCs/>
        </w:rPr>
      </w:pPr>
      <w:r w:rsidRPr="009D4725">
        <w:rPr>
          <w:b/>
          <w:bCs/>
          <w:i/>
          <w:iCs/>
        </w:rPr>
        <w:t>Outcome - Patient Safety, Experience, and System Performance</w:t>
      </w:r>
    </w:p>
    <w:p w14:paraId="622FF908" w14:textId="3D091665" w:rsidR="00F83118" w:rsidRPr="009D4725" w:rsidRDefault="00000000" w:rsidP="008128A1">
      <w:r w:rsidRPr="009D4725">
        <w:t>The outcome projects the effect of the structural constraints and failure of the care process</w:t>
      </w:r>
      <w:r w:rsidR="00682760" w:rsidRPr="009D4725">
        <w:t xml:space="preserve"> (Aggarwal et al., 2024)</w:t>
      </w:r>
      <w:r w:rsidRPr="009D4725">
        <w:t xml:space="preserve">. As evidenced in the case of Mr Thompson, extended hospitalisation enhanced the concern of hospital-driven infections, deconditioning risk, and avoidable bed occupancy. It significantly denotes the misalignment of </w:t>
      </w:r>
      <w:r w:rsidR="008128A1" w:rsidRPr="009D4725">
        <w:t>health</w:t>
      </w:r>
      <w:r w:rsidRPr="009D4725">
        <w:t xml:space="preserve"> and safety guidelines by the NHS, as outlined by Oliver (2023). It also impacts negatively on the engagement and morale of the workforce with the increasing functional pressure</w:t>
      </w:r>
      <w:r w:rsidR="00682760" w:rsidRPr="009D4725">
        <w:t xml:space="preserve"> (Aggarwal et al., 2024)</w:t>
      </w:r>
      <w:r w:rsidRPr="009D4725">
        <w:t xml:space="preserve">. </w:t>
      </w:r>
    </w:p>
    <w:p w14:paraId="6571A2C9" w14:textId="270FF630" w:rsidR="00F83118" w:rsidRPr="009D4725" w:rsidRDefault="00F80520" w:rsidP="00234F23">
      <w:pPr>
        <w:pStyle w:val="Heading1"/>
      </w:pPr>
      <w:bookmarkStart w:id="6" w:name="_sbd12a5rp1or" w:colFirst="0" w:colLast="0"/>
      <w:bookmarkStart w:id="7" w:name="_Toc215139522"/>
      <w:bookmarkEnd w:id="6"/>
      <w:r w:rsidRPr="009D4725">
        <w:t>4. Fishbone Diagram – Causes and sub-causes</w:t>
      </w:r>
      <w:bookmarkEnd w:id="7"/>
    </w:p>
    <w:p w14:paraId="537EF506" w14:textId="77777777" w:rsidR="00F83118" w:rsidRPr="009D4725" w:rsidRDefault="00000000" w:rsidP="008128A1">
      <w:r w:rsidRPr="009D4725">
        <w:t xml:space="preserve">A Fishbone Diagram helps to </w:t>
      </w:r>
      <w:proofErr w:type="gramStart"/>
      <w:r w:rsidRPr="009D4725">
        <w:t>look into</w:t>
      </w:r>
      <w:proofErr w:type="gramEnd"/>
      <w:r w:rsidRPr="009D4725">
        <w:t xml:space="preserve"> the possible causes and root causes of a major concern, as cited by Majka (2023). </w:t>
      </w:r>
    </w:p>
    <w:p w14:paraId="488AD89F" w14:textId="77777777" w:rsidR="00F83118" w:rsidRPr="009D4725" w:rsidRDefault="00000000" w:rsidP="008128A1">
      <w:pPr>
        <w:rPr>
          <w:b/>
          <w:bCs/>
          <w:i/>
          <w:iCs/>
        </w:rPr>
      </w:pPr>
      <w:r w:rsidRPr="009D4725">
        <w:rPr>
          <w:b/>
          <w:bCs/>
          <w:i/>
          <w:iCs/>
        </w:rPr>
        <w:t>Employees</w:t>
      </w:r>
    </w:p>
    <w:p w14:paraId="11A525C1" w14:textId="178CB079" w:rsidR="00F83118" w:rsidRPr="009D4725" w:rsidRDefault="00000000" w:rsidP="008128A1">
      <w:r w:rsidRPr="009D4725">
        <w:t xml:space="preserve">The problem of staffing among the discharge coordinators, social care assessors, and </w:t>
      </w:r>
      <w:r w:rsidR="008128A1" w:rsidRPr="009D4725">
        <w:t>community-based</w:t>
      </w:r>
      <w:r w:rsidRPr="009D4725">
        <w:t xml:space="preserve"> workers is a major factor in delaying the process of discharge referrals</w:t>
      </w:r>
      <w:r w:rsidR="00BE367B" w:rsidRPr="009D4725">
        <w:t xml:space="preserve"> (Abdelhalim et al., 2024)</w:t>
      </w:r>
      <w:r w:rsidRPr="009D4725">
        <w:t xml:space="preserve">. Workload and fatigue result in mistakes, time wastage, and lack of clear communication, which fall in line with the </w:t>
      </w:r>
      <w:r w:rsidRPr="009D4725">
        <w:rPr>
          <w:i/>
          <w:iCs/>
        </w:rPr>
        <w:t>Human Error Theory</w:t>
      </w:r>
      <w:r w:rsidRPr="009D4725">
        <w:t xml:space="preserve"> as mentioned by </w:t>
      </w:r>
      <w:proofErr w:type="spellStart"/>
      <w:r w:rsidRPr="009D4725">
        <w:t>Dörner</w:t>
      </w:r>
      <w:proofErr w:type="spellEnd"/>
      <w:r w:rsidRPr="009D4725">
        <w:t xml:space="preserve"> and </w:t>
      </w:r>
      <w:proofErr w:type="spellStart"/>
      <w:r w:rsidRPr="009D4725">
        <w:t>Güss</w:t>
      </w:r>
      <w:proofErr w:type="spellEnd"/>
      <w:r w:rsidRPr="009D4725">
        <w:t xml:space="preserve"> (2022), which highlights that cognitive load reduces performance. Staff training differences and a lack of knowledge on community eligibility requirements also promote inconsistency in discharge practices</w:t>
      </w:r>
      <w:r w:rsidR="00682760" w:rsidRPr="009D4725">
        <w:t xml:space="preserve"> (Aggarwal et al., 2024)</w:t>
      </w:r>
      <w:r w:rsidRPr="009D4725">
        <w:t xml:space="preserve">. </w:t>
      </w:r>
    </w:p>
    <w:p w14:paraId="07A6165D" w14:textId="77777777" w:rsidR="00F83118" w:rsidRPr="009D4725" w:rsidRDefault="00000000" w:rsidP="008128A1">
      <w:pPr>
        <w:jc w:val="center"/>
        <w:rPr>
          <w:b/>
          <w:bCs/>
        </w:rPr>
      </w:pPr>
      <w:r w:rsidRPr="009D4725">
        <w:rPr>
          <w:b/>
          <w:bCs/>
          <w:noProof/>
        </w:rPr>
        <w:lastRenderedPageBreak/>
        <w:drawing>
          <wp:inline distT="114300" distB="114300" distL="114300" distR="114300" wp14:anchorId="40A9076B" wp14:editId="2633ED1D">
            <wp:extent cx="5697110" cy="3466769"/>
            <wp:effectExtent l="0" t="0" r="0" b="63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5701203" cy="3469260"/>
                    </a:xfrm>
                    <a:prstGeom prst="rect">
                      <a:avLst/>
                    </a:prstGeom>
                  </pic:spPr>
                </pic:pic>
              </a:graphicData>
            </a:graphic>
          </wp:inline>
        </w:drawing>
      </w:r>
    </w:p>
    <w:p w14:paraId="09B49893" w14:textId="77777777" w:rsidR="00F83118" w:rsidRPr="009D4725" w:rsidRDefault="00000000" w:rsidP="008128A1">
      <w:pPr>
        <w:jc w:val="center"/>
        <w:rPr>
          <w:b/>
          <w:bCs/>
        </w:rPr>
      </w:pPr>
      <w:r w:rsidRPr="009D4725">
        <w:rPr>
          <w:b/>
          <w:bCs/>
        </w:rPr>
        <w:t>Figure</w:t>
      </w:r>
      <w:r w:rsidR="008128A1" w:rsidRPr="009D4725">
        <w:rPr>
          <w:b/>
          <w:bCs/>
        </w:rPr>
        <w:t xml:space="preserve"> 2</w:t>
      </w:r>
      <w:r w:rsidRPr="009D4725">
        <w:rPr>
          <w:b/>
          <w:bCs/>
        </w:rPr>
        <w:t xml:space="preserve">: Fishbone Diagram </w:t>
      </w:r>
    </w:p>
    <w:p w14:paraId="704DE803" w14:textId="67C23266" w:rsidR="00F83118" w:rsidRPr="009D4725" w:rsidRDefault="00000000" w:rsidP="008128A1">
      <w:pPr>
        <w:jc w:val="center"/>
      </w:pPr>
      <w:r w:rsidRPr="009D4725">
        <w:t xml:space="preserve">(Source: </w:t>
      </w:r>
      <w:r w:rsidR="008E6BC4" w:rsidRPr="009D4725">
        <w:t>Gonçalves-Bradley et al., 2022; Fuentes et al., 2023</w:t>
      </w:r>
      <w:r w:rsidRPr="009D4725">
        <w:t>)</w:t>
      </w:r>
    </w:p>
    <w:p w14:paraId="77CAA629" w14:textId="77777777" w:rsidR="00F83118" w:rsidRPr="009D4725" w:rsidRDefault="00000000" w:rsidP="008128A1">
      <w:pPr>
        <w:rPr>
          <w:b/>
          <w:bCs/>
          <w:i/>
          <w:iCs/>
        </w:rPr>
      </w:pPr>
      <w:r w:rsidRPr="009D4725">
        <w:rPr>
          <w:b/>
          <w:bCs/>
          <w:i/>
          <w:iCs/>
        </w:rPr>
        <w:t>Procedures</w:t>
      </w:r>
    </w:p>
    <w:p w14:paraId="34556277" w14:textId="7A3AEB23" w:rsidR="00F83118" w:rsidRPr="009D4725" w:rsidRDefault="00000000" w:rsidP="008128A1">
      <w:r w:rsidRPr="009D4725">
        <w:t>Another significant group of root causes in the Fishbone Diagram is called process failures. Lack of standardised pathways leads to duplication of assessment and information collection, leading to a delay in decision-making</w:t>
      </w:r>
      <w:r w:rsidR="00E32FAB" w:rsidRPr="009D4725">
        <w:t xml:space="preserve"> (Gonçalves-Bradley et al., 2022)</w:t>
      </w:r>
      <w:r w:rsidRPr="009D4725">
        <w:t>. The procedures of referral do not have clear lines of escalation and foreseeable timeframes, which creates inconsistencies in the coordination of the hospital and social care</w:t>
      </w:r>
      <w:r w:rsidR="00E32FAB" w:rsidRPr="009D4725">
        <w:t xml:space="preserve"> (Han et al., 2022)</w:t>
      </w:r>
      <w:r w:rsidRPr="009D4725">
        <w:t xml:space="preserve">. The </w:t>
      </w:r>
      <w:r w:rsidRPr="009D4725">
        <w:rPr>
          <w:i/>
          <w:iCs/>
        </w:rPr>
        <w:t>lean principles</w:t>
      </w:r>
      <w:r w:rsidRPr="009D4725">
        <w:t xml:space="preserve"> underline the necessity to get rid of waste, which includes unnecessary waiting and motion, which is reflected in the unnecessary delays created by poor discharge workflow</w:t>
      </w:r>
      <w:r w:rsidR="00682760" w:rsidRPr="009D4725">
        <w:t>s</w:t>
      </w:r>
      <w:r w:rsidR="00E32FAB" w:rsidRPr="009D4725">
        <w:t xml:space="preserve"> (Fuentes et al., 2023)</w:t>
      </w:r>
      <w:r w:rsidRPr="009D4725">
        <w:t>.</w:t>
      </w:r>
    </w:p>
    <w:p w14:paraId="4AAF348A" w14:textId="77777777" w:rsidR="00F83118" w:rsidRPr="009D4725" w:rsidRDefault="00000000" w:rsidP="008128A1">
      <w:pPr>
        <w:rPr>
          <w:b/>
          <w:bCs/>
          <w:i/>
          <w:iCs/>
        </w:rPr>
      </w:pPr>
      <w:r w:rsidRPr="009D4725">
        <w:rPr>
          <w:b/>
          <w:bCs/>
          <w:i/>
          <w:iCs/>
        </w:rPr>
        <w:t>Environment</w:t>
      </w:r>
    </w:p>
    <w:p w14:paraId="3E7F6CA6" w14:textId="3F33D215" w:rsidR="00F83118" w:rsidRPr="009D4725" w:rsidRDefault="00000000" w:rsidP="008128A1">
      <w:r w:rsidRPr="009D4725">
        <w:t>Delayed discharges are worsened by environmental factors such as the larger organisational environment</w:t>
      </w:r>
      <w:r w:rsidR="00E32FAB" w:rsidRPr="009D4725">
        <w:t xml:space="preserve"> (Ibrahim et al., 2024)</w:t>
      </w:r>
      <w:r w:rsidRPr="009D4725">
        <w:t xml:space="preserve">. The Acute Medical Unit experiences high occupancy levels that place consistent pressure to decongest the beds, but because of poor community capacity, the wards become gridlocked and a culture of crisis management on a case-to-case basis is </w:t>
      </w:r>
      <w:r w:rsidRPr="009D4725">
        <w:lastRenderedPageBreak/>
        <w:t>developed</w:t>
      </w:r>
      <w:r w:rsidR="00E32FAB" w:rsidRPr="009D4725">
        <w:t xml:space="preserve"> (</w:t>
      </w:r>
      <w:proofErr w:type="spellStart"/>
      <w:r w:rsidR="00E32FAB" w:rsidRPr="009D4725">
        <w:t>Abuzied</w:t>
      </w:r>
      <w:proofErr w:type="spellEnd"/>
      <w:r w:rsidR="00E32FAB" w:rsidRPr="009D4725">
        <w:t xml:space="preserve"> et al., 2021)</w:t>
      </w:r>
      <w:r w:rsidRPr="009D4725">
        <w:t xml:space="preserve">. Organisational culture is a very important factor in the determination of quality outcomes, according to Akpa, </w:t>
      </w:r>
      <w:proofErr w:type="spellStart"/>
      <w:r w:rsidRPr="009D4725">
        <w:t>Asikhia</w:t>
      </w:r>
      <w:proofErr w:type="spellEnd"/>
      <w:r w:rsidRPr="009D4725">
        <w:t>, and Nneji (2021). The mismatch of cultural norms, including the acute flow emphasis at the expense of integrated care planning, may support systemic inefficiencies and prevent innovation</w:t>
      </w:r>
      <w:r w:rsidR="00E32FAB" w:rsidRPr="009D4725">
        <w:t xml:space="preserve"> (Miller, Glasby and Dickinson, 2021)</w:t>
      </w:r>
      <w:r w:rsidRPr="009D4725">
        <w:t>.</w:t>
      </w:r>
    </w:p>
    <w:p w14:paraId="3977DFF7" w14:textId="77777777" w:rsidR="00F83118" w:rsidRPr="009D4725" w:rsidRDefault="00000000" w:rsidP="008128A1">
      <w:pPr>
        <w:rPr>
          <w:b/>
          <w:bCs/>
          <w:i/>
          <w:iCs/>
        </w:rPr>
      </w:pPr>
      <w:r w:rsidRPr="009D4725">
        <w:rPr>
          <w:b/>
          <w:bCs/>
          <w:i/>
          <w:iCs/>
        </w:rPr>
        <w:t xml:space="preserve">Equipment and Technology </w:t>
      </w:r>
    </w:p>
    <w:p w14:paraId="46D7E165" w14:textId="317A62FA" w:rsidR="00F83118" w:rsidRPr="009D4725" w:rsidRDefault="00000000" w:rsidP="008128A1">
      <w:r w:rsidRPr="009D4725">
        <w:t>Technological and equipment-related reasons are mostly associated with fragmented IT systems</w:t>
      </w:r>
      <w:r w:rsidR="00E32FAB" w:rsidRPr="009D4725">
        <w:t xml:space="preserve"> (Abdelhalim et al., 2024)</w:t>
      </w:r>
      <w:r w:rsidRPr="009D4725">
        <w:t xml:space="preserve">. </w:t>
      </w:r>
      <w:r w:rsidR="00E32FAB" w:rsidRPr="009D4725">
        <w:t xml:space="preserve">According to </w:t>
      </w:r>
      <w:proofErr w:type="spellStart"/>
      <w:r w:rsidR="00E32FAB" w:rsidRPr="009D4725">
        <w:t>Gatiti</w:t>
      </w:r>
      <w:proofErr w:type="spellEnd"/>
      <w:r w:rsidR="00E32FAB" w:rsidRPr="009D4725">
        <w:t xml:space="preserve"> et al. (2021), t</w:t>
      </w:r>
      <w:r w:rsidRPr="009D4725">
        <w:t xml:space="preserve">he lack of digital connection between the hospital, community teams, and the local authorities does not help the real-time flow of information, which leads to the repetition of documentation and delays in the validation of the home-care packages. Kollmann et al. (2025) emphasise the need for interoperable digital systems to facilitate uninterrupted care transitions; missing such systems, communication breakdown is bound to happen. </w:t>
      </w:r>
    </w:p>
    <w:p w14:paraId="11BCCF43" w14:textId="77777777" w:rsidR="00AA64A5" w:rsidRPr="009D4725" w:rsidRDefault="00AA64A5" w:rsidP="00AA64A5">
      <w:pPr>
        <w:jc w:val="center"/>
        <w:rPr>
          <w:b/>
          <w:bCs/>
        </w:rPr>
      </w:pPr>
      <w:r w:rsidRPr="009D4725">
        <w:rPr>
          <w:b/>
          <w:bCs/>
          <w:noProof/>
        </w:rPr>
        <w:drawing>
          <wp:inline distT="114300" distB="114300" distL="114300" distR="114300" wp14:anchorId="08310666" wp14:editId="5BCF3206">
            <wp:extent cx="5267739" cy="3434963"/>
            <wp:effectExtent l="0" t="0" r="9525"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5272367" cy="3437981"/>
                    </a:xfrm>
                    <a:prstGeom prst="rect">
                      <a:avLst/>
                    </a:prstGeom>
                  </pic:spPr>
                </pic:pic>
              </a:graphicData>
            </a:graphic>
          </wp:inline>
        </w:drawing>
      </w:r>
    </w:p>
    <w:p w14:paraId="1367F4A4" w14:textId="325AA489" w:rsidR="00AA64A5" w:rsidRPr="009D4725" w:rsidRDefault="00AA64A5" w:rsidP="00AA64A5">
      <w:pPr>
        <w:jc w:val="center"/>
        <w:rPr>
          <w:b/>
          <w:bCs/>
        </w:rPr>
      </w:pPr>
      <w:r w:rsidRPr="009D4725">
        <w:rPr>
          <w:b/>
          <w:bCs/>
        </w:rPr>
        <w:t>Figure 3: Strong healthcare shared governance structures</w:t>
      </w:r>
    </w:p>
    <w:p w14:paraId="5B84D3C3" w14:textId="36BEE825" w:rsidR="00AA64A5" w:rsidRPr="009D4725" w:rsidRDefault="00AA64A5" w:rsidP="00AA64A5">
      <w:pPr>
        <w:jc w:val="center"/>
      </w:pPr>
      <w:r w:rsidRPr="009D4725">
        <w:t>(Source: Owhonda, 2024)</w:t>
      </w:r>
    </w:p>
    <w:p w14:paraId="62EEB149" w14:textId="77777777" w:rsidR="00F83118" w:rsidRPr="009D4725" w:rsidRDefault="00000000" w:rsidP="008128A1">
      <w:pPr>
        <w:rPr>
          <w:b/>
          <w:bCs/>
          <w:i/>
          <w:iCs/>
        </w:rPr>
      </w:pPr>
      <w:r w:rsidRPr="009D4725">
        <w:rPr>
          <w:b/>
          <w:bCs/>
          <w:i/>
          <w:iCs/>
        </w:rPr>
        <w:t>Management</w:t>
      </w:r>
    </w:p>
    <w:p w14:paraId="7A14364D" w14:textId="415B88B6" w:rsidR="00F83118" w:rsidRPr="009D4725" w:rsidRDefault="00E32FAB" w:rsidP="008128A1">
      <w:r w:rsidRPr="009D4725">
        <w:lastRenderedPageBreak/>
        <w:t>As highlighted by Owhonda (2024)</w:t>
      </w:r>
      <w:r w:rsidR="00C7262A" w:rsidRPr="009D4725">
        <w:t xml:space="preserve">, </w:t>
      </w:r>
      <w:r w:rsidRPr="009D4725">
        <w:t>delayed discharges are also caused by managerial and governance-related weaknesses. Complex discharges had no apparent upgrading avenues and tracking systems to ascertain the cause of delays were not uniformly put into practice (</w:t>
      </w:r>
      <w:proofErr w:type="spellStart"/>
      <w:r w:rsidRPr="009D4725">
        <w:t>Abuzied</w:t>
      </w:r>
      <w:proofErr w:type="spellEnd"/>
      <w:r w:rsidRPr="009D4725">
        <w:t xml:space="preserve"> et al., 2021). As per Laig and </w:t>
      </w:r>
      <w:proofErr w:type="spellStart"/>
      <w:r w:rsidRPr="009D4725">
        <w:t>Abocejo</w:t>
      </w:r>
      <w:proofErr w:type="spellEnd"/>
      <w:r w:rsidRPr="009D4725">
        <w:t xml:space="preserve"> (2021), the Change Management Model described by Kotter highlights the importance of effective leadership groups and well-organised governance to facilitate long-term enhancement, factors that were once weak and led to systemic disintegration.</w:t>
      </w:r>
    </w:p>
    <w:p w14:paraId="747420AE" w14:textId="77777777" w:rsidR="00F83118" w:rsidRPr="009D4725" w:rsidRDefault="00000000" w:rsidP="008128A1">
      <w:pPr>
        <w:rPr>
          <w:b/>
          <w:bCs/>
          <w:i/>
          <w:iCs/>
        </w:rPr>
      </w:pPr>
      <w:r w:rsidRPr="009D4725">
        <w:rPr>
          <w:b/>
          <w:bCs/>
          <w:i/>
          <w:iCs/>
        </w:rPr>
        <w:t xml:space="preserve">External Factors </w:t>
      </w:r>
    </w:p>
    <w:p w14:paraId="2616A507" w14:textId="0B5ACA75" w:rsidR="00F83118" w:rsidRPr="009D4725" w:rsidRDefault="00000000" w:rsidP="008128A1">
      <w:r w:rsidRPr="009D4725">
        <w:t xml:space="preserve">Lastly, external systemic factors are also important. The lack of funding in adult social care on a long-term basis in the UK has led to both capacity and </w:t>
      </w:r>
      <w:r w:rsidR="008128A1" w:rsidRPr="009D4725">
        <w:t>labour</w:t>
      </w:r>
      <w:r w:rsidRPr="009D4725">
        <w:t xml:space="preserve"> shortages, which directly impact discharge schedules</w:t>
      </w:r>
      <w:r w:rsidR="00E32FAB" w:rsidRPr="009D4725">
        <w:t xml:space="preserve"> (</w:t>
      </w:r>
      <w:proofErr w:type="spellStart"/>
      <w:r w:rsidR="00E32FAB" w:rsidRPr="009D4725">
        <w:t>Tossaint-Schoenmakers</w:t>
      </w:r>
      <w:proofErr w:type="spellEnd"/>
      <w:r w:rsidR="00E32FAB" w:rsidRPr="009D4725">
        <w:t xml:space="preserve"> et al., 2021)</w:t>
      </w:r>
      <w:r w:rsidRPr="009D4725">
        <w:t xml:space="preserve">. Also, the ageing population increases the pressure on community </w:t>
      </w:r>
      <w:r w:rsidR="008128A1" w:rsidRPr="009D4725">
        <w:t>services,</w:t>
      </w:r>
      <w:r w:rsidRPr="009D4725">
        <w:t xml:space="preserve"> and it will strain the already scarce resources</w:t>
      </w:r>
      <w:r w:rsidR="00E32FAB" w:rsidRPr="009D4725">
        <w:t xml:space="preserve"> (Oliver, 2023)</w:t>
      </w:r>
      <w:r w:rsidRPr="009D4725">
        <w:t xml:space="preserve">. </w:t>
      </w:r>
      <w:r w:rsidR="00C6640F" w:rsidRPr="009D4725">
        <w:t>According to the discussion by Voskanyan et al. (2024), t</w:t>
      </w:r>
      <w:r w:rsidRPr="009D4725">
        <w:t>he Systems Theory demonstrates the influence of external macro-level factors, such as funding, policy, and demographic trends, on organisational performance, and makes the latter an inevitable contributor to discharge delays at Riverside.</w:t>
      </w:r>
    </w:p>
    <w:p w14:paraId="4DC5D416" w14:textId="4F9E963F" w:rsidR="00F83118" w:rsidRPr="009D4725" w:rsidRDefault="00F80520" w:rsidP="00234F23">
      <w:pPr>
        <w:pStyle w:val="Heading1"/>
      </w:pPr>
      <w:bookmarkStart w:id="8" w:name="_7a760c5tg2aj" w:colFirst="0" w:colLast="0"/>
      <w:bookmarkStart w:id="9" w:name="_Toc215139523"/>
      <w:bookmarkEnd w:id="8"/>
      <w:r w:rsidRPr="009D4725">
        <w:t>5. SWOT Analysis</w:t>
      </w:r>
      <w:bookmarkEnd w:id="9"/>
    </w:p>
    <w:p w14:paraId="4DFB4683" w14:textId="44A7CC5A" w:rsidR="00BE367B" w:rsidRPr="009D4725" w:rsidRDefault="00C7262A" w:rsidP="0049075F">
      <w:pPr>
        <w:jc w:val="left"/>
        <w:rPr>
          <w:b/>
          <w:bCs/>
        </w:rPr>
      </w:pPr>
      <w:r w:rsidRPr="009D4725">
        <w:rPr>
          <w:b/>
          <w:bCs/>
        </w:rPr>
        <w:t>Table 1: SWOT Analysis</w:t>
      </w:r>
    </w:p>
    <w:p w14:paraId="191B3AB4" w14:textId="360E3F58" w:rsidR="00C7262A" w:rsidRPr="009D4725" w:rsidRDefault="00BE367B" w:rsidP="00BE367B">
      <w:pPr>
        <w:spacing w:before="0"/>
        <w:rPr>
          <w:b/>
          <w:bCs/>
        </w:rPr>
      </w:pPr>
      <w:r w:rsidRPr="009D4725">
        <w:rPr>
          <w:b/>
          <w:bCs/>
          <w:noProof/>
        </w:rPr>
        <w:drawing>
          <wp:inline distT="0" distB="0" distL="0" distR="0" wp14:anchorId="040F4365" wp14:editId="67EA40E3">
            <wp:extent cx="6588856" cy="2514600"/>
            <wp:effectExtent l="0" t="0" r="2540" b="0"/>
            <wp:docPr id="762646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46613" name=""/>
                    <pic:cNvPicPr/>
                  </pic:nvPicPr>
                  <pic:blipFill>
                    <a:blip r:embed="rId12"/>
                    <a:stretch>
                      <a:fillRect/>
                    </a:stretch>
                  </pic:blipFill>
                  <pic:spPr>
                    <a:xfrm>
                      <a:off x="0" y="0"/>
                      <a:ext cx="6614394" cy="2524347"/>
                    </a:xfrm>
                    <a:prstGeom prst="rect">
                      <a:avLst/>
                    </a:prstGeom>
                  </pic:spPr>
                </pic:pic>
              </a:graphicData>
            </a:graphic>
          </wp:inline>
        </w:drawing>
      </w:r>
    </w:p>
    <w:p w14:paraId="03983795" w14:textId="407C872E" w:rsidR="001A7A83" w:rsidRPr="009D4725" w:rsidRDefault="001A7A83" w:rsidP="001A7A83">
      <w:pPr>
        <w:spacing w:before="0"/>
        <w:jc w:val="center"/>
        <w:rPr>
          <w:b/>
          <w:bCs/>
        </w:rPr>
      </w:pPr>
      <w:r w:rsidRPr="009D4725">
        <w:rPr>
          <w:b/>
          <w:bCs/>
        </w:rPr>
        <w:t>Figure 4: SWOT Analysis</w:t>
      </w:r>
    </w:p>
    <w:p w14:paraId="7350ECDD" w14:textId="74B7FA36" w:rsidR="001A7A83" w:rsidRPr="009D4725" w:rsidRDefault="001A7A83" w:rsidP="001A7A83">
      <w:pPr>
        <w:spacing w:before="0"/>
        <w:jc w:val="center"/>
      </w:pPr>
      <w:r w:rsidRPr="009D4725">
        <w:t>(Source: Keniston et al., 2021)</w:t>
      </w:r>
    </w:p>
    <w:p w14:paraId="1D388151" w14:textId="5DC30FC3" w:rsidR="0004556B" w:rsidRPr="009D4725" w:rsidRDefault="0004556B" w:rsidP="0004556B">
      <w:pPr>
        <w:pStyle w:val="ListParagraph"/>
        <w:numPr>
          <w:ilvl w:val="0"/>
          <w:numId w:val="8"/>
        </w:numPr>
        <w:jc w:val="left"/>
        <w:rPr>
          <w:b/>
          <w:bCs/>
        </w:rPr>
      </w:pPr>
      <w:r w:rsidRPr="009D4725">
        <w:rPr>
          <w:b/>
          <w:bCs/>
        </w:rPr>
        <w:lastRenderedPageBreak/>
        <w:t>Strengths</w:t>
      </w:r>
    </w:p>
    <w:p w14:paraId="4922752B" w14:textId="53909131" w:rsidR="0004556B" w:rsidRPr="009D4725" w:rsidRDefault="0004556B" w:rsidP="0004556B">
      <w:r w:rsidRPr="009D4725">
        <w:t xml:space="preserve">The implementation of the </w:t>
      </w:r>
      <w:r w:rsidRPr="009D4725">
        <w:rPr>
          <w:i/>
          <w:iCs/>
        </w:rPr>
        <w:t>Collaborative Discharge Hub</w:t>
      </w:r>
      <w:r w:rsidRPr="009D4725">
        <w:t xml:space="preserve"> can be considered one of the organisational competencies that improve the multi-disciplinary coordination and provide a single platform of real-time decision-making (Keniston et al. 2021). Well-developed clinical knowledge, along with dedicated frontline workers, also contribute to patient-focused care even in the face of systemic pressures (Keniston et al., 2021).</w:t>
      </w:r>
    </w:p>
    <w:p w14:paraId="0AAE3D5F" w14:textId="0CF48AC5" w:rsidR="0004556B" w:rsidRPr="009D4725" w:rsidRDefault="0004556B" w:rsidP="0004556B">
      <w:pPr>
        <w:pStyle w:val="ListParagraph"/>
        <w:numPr>
          <w:ilvl w:val="0"/>
          <w:numId w:val="8"/>
        </w:numPr>
        <w:jc w:val="left"/>
        <w:rPr>
          <w:b/>
          <w:bCs/>
        </w:rPr>
      </w:pPr>
      <w:r w:rsidRPr="009D4725">
        <w:rPr>
          <w:b/>
          <w:bCs/>
        </w:rPr>
        <w:t>Weaknesses</w:t>
      </w:r>
    </w:p>
    <w:p w14:paraId="0D4F7141" w14:textId="11ECEE7B" w:rsidR="0004556B" w:rsidRPr="009D4725" w:rsidRDefault="0004556B" w:rsidP="0004556B">
      <w:r w:rsidRPr="009D4725">
        <w:t>Disjointed communication systems, inconsistent discharge planning procedures and interoperability between hospital and local authority IT platforms impede information sharing and action (Abdelhalim et al., 2024). Delays are also exacerbated by workforce shortages of both the hospital discharge workforce and the community care providers, limiting the ability to handle the increased demand (Ibrahim et al., 2024).</w:t>
      </w:r>
    </w:p>
    <w:p w14:paraId="69E2E4FC" w14:textId="0478310E" w:rsidR="0004556B" w:rsidRPr="009D4725" w:rsidRDefault="0004556B" w:rsidP="0004556B">
      <w:pPr>
        <w:pStyle w:val="ListParagraph"/>
        <w:numPr>
          <w:ilvl w:val="0"/>
          <w:numId w:val="8"/>
        </w:numPr>
        <w:jc w:val="left"/>
        <w:rPr>
          <w:b/>
          <w:bCs/>
        </w:rPr>
      </w:pPr>
      <w:r w:rsidRPr="009D4725">
        <w:rPr>
          <w:b/>
          <w:bCs/>
        </w:rPr>
        <w:t>Opportunities</w:t>
      </w:r>
    </w:p>
    <w:p w14:paraId="20A8035E" w14:textId="43512A0D" w:rsidR="0004556B" w:rsidRPr="009D4725" w:rsidRDefault="0004556B" w:rsidP="0004556B">
      <w:r w:rsidRPr="009D4725">
        <w:t>Technical progress in interoperability of digitally available information and shared-care records offers a chance to improve communication across the sectors (Dunn et al., 2022). A strategic opportunity to implement discharge planning into wider integrated care priorities is provided by the policy focus on the collaboration between the NHS and local authorities, especially within the context of the Health and Care Act 2022, as per Dunn et al. (2022).</w:t>
      </w:r>
    </w:p>
    <w:p w14:paraId="2CA52FED" w14:textId="0FEFF553" w:rsidR="0004556B" w:rsidRPr="009D4725" w:rsidRDefault="0004556B" w:rsidP="0004556B">
      <w:pPr>
        <w:pStyle w:val="ListParagraph"/>
        <w:numPr>
          <w:ilvl w:val="0"/>
          <w:numId w:val="8"/>
        </w:numPr>
        <w:jc w:val="left"/>
        <w:rPr>
          <w:b/>
          <w:bCs/>
        </w:rPr>
      </w:pPr>
      <w:r w:rsidRPr="009D4725">
        <w:rPr>
          <w:b/>
          <w:bCs/>
        </w:rPr>
        <w:t>Threats</w:t>
      </w:r>
    </w:p>
    <w:p w14:paraId="194147CE" w14:textId="16D6E7FC" w:rsidR="0004556B" w:rsidRPr="009D4725" w:rsidRDefault="0004556B" w:rsidP="0004556B">
      <w:r w:rsidRPr="009D4725">
        <w:t>The lack of home-care packages and residential placements is bottleneck in the availability of social care that is limited by chronic underfunding and shortages of the national workforce, as reported by the nation (Allan, 2021). The ageing population causes demographic pressures that add pressure on the system by creating more demand for post-acute support (Stansbury et al., 2021).</w:t>
      </w:r>
    </w:p>
    <w:p w14:paraId="21BCBE26" w14:textId="17814811" w:rsidR="00F83118" w:rsidRPr="009D4725" w:rsidRDefault="00F80520" w:rsidP="00234F23">
      <w:pPr>
        <w:pStyle w:val="Heading1"/>
      </w:pPr>
      <w:bookmarkStart w:id="10" w:name="_jwdbb6vmqhg3" w:colFirst="0" w:colLast="0"/>
      <w:bookmarkStart w:id="11" w:name="_ghz2bpl1enfp" w:colFirst="0" w:colLast="0"/>
      <w:bookmarkStart w:id="12" w:name="_Toc215139524"/>
      <w:bookmarkEnd w:id="10"/>
      <w:bookmarkEnd w:id="11"/>
      <w:r w:rsidRPr="009D4725">
        <w:t>6. PDSA Cycle</w:t>
      </w:r>
      <w:bookmarkEnd w:id="12"/>
    </w:p>
    <w:p w14:paraId="7EC35AAF" w14:textId="3BA11B18" w:rsidR="00C7262A" w:rsidRPr="009D4725" w:rsidRDefault="00C7262A" w:rsidP="00C7262A">
      <w:r w:rsidRPr="009D4725">
        <w:rPr>
          <w:i/>
          <w:iCs/>
        </w:rPr>
        <w:t xml:space="preserve">PDSA (Plan-Do-Study-Act) </w:t>
      </w:r>
      <w:r w:rsidRPr="009D4725">
        <w:t>has been implemented in the following table, considering its contribution to addressing the strategic constraints and improving unit productivity (</w:t>
      </w:r>
      <w:proofErr w:type="spellStart"/>
      <w:r w:rsidRPr="009D4725">
        <w:t>Manandi</w:t>
      </w:r>
      <w:proofErr w:type="spellEnd"/>
      <w:r w:rsidRPr="009D4725">
        <w:t xml:space="preserve"> et al. 2023).</w:t>
      </w:r>
    </w:p>
    <w:p w14:paraId="3AF56277" w14:textId="01973797" w:rsidR="00F80520" w:rsidRPr="009D4725" w:rsidRDefault="00F80520" w:rsidP="00F80520">
      <w:pPr>
        <w:jc w:val="left"/>
        <w:rPr>
          <w:b/>
          <w:bCs/>
        </w:rPr>
      </w:pPr>
      <w:r w:rsidRPr="009D4725">
        <w:rPr>
          <w:b/>
          <w:bCs/>
        </w:rPr>
        <w:lastRenderedPageBreak/>
        <w:t>Table 2: Framework of Plan-Do-Study-Act</w:t>
      </w:r>
    </w:p>
    <w:tbl>
      <w:tblPr>
        <w:tblStyle w:val="TableGrid"/>
        <w:tblW w:w="0" w:type="auto"/>
        <w:tblLook w:val="04A0" w:firstRow="1" w:lastRow="0" w:firstColumn="1" w:lastColumn="0" w:noHBand="0" w:noVBand="1"/>
      </w:tblPr>
      <w:tblGrid>
        <w:gridCol w:w="3055"/>
        <w:gridCol w:w="6295"/>
      </w:tblGrid>
      <w:tr w:rsidR="00F80520" w:rsidRPr="009D4725" w14:paraId="717DCCA2" w14:textId="77777777" w:rsidTr="00BE367B">
        <w:tc>
          <w:tcPr>
            <w:tcW w:w="3055" w:type="dxa"/>
            <w:shd w:val="clear" w:color="auto" w:fill="C2D69B" w:themeFill="accent3" w:themeFillTint="99"/>
          </w:tcPr>
          <w:p w14:paraId="5F6A3EC8" w14:textId="28AB8FAF" w:rsidR="00F80520" w:rsidRPr="009D4725" w:rsidRDefault="00F80520" w:rsidP="00F80520">
            <w:pPr>
              <w:spacing w:line="360" w:lineRule="auto"/>
              <w:rPr>
                <w:b/>
                <w:bCs/>
              </w:rPr>
            </w:pPr>
            <w:r w:rsidRPr="009D4725">
              <w:rPr>
                <w:b/>
                <w:bCs/>
              </w:rPr>
              <w:t>PLAN</w:t>
            </w:r>
          </w:p>
        </w:tc>
        <w:tc>
          <w:tcPr>
            <w:tcW w:w="6295" w:type="dxa"/>
          </w:tcPr>
          <w:p w14:paraId="09F75B7F" w14:textId="58DBA608" w:rsidR="00F80520" w:rsidRPr="009D4725" w:rsidRDefault="00F80520" w:rsidP="00F80520">
            <w:pPr>
              <w:spacing w:line="360" w:lineRule="auto"/>
              <w:rPr>
                <w:b/>
                <w:bCs/>
              </w:rPr>
            </w:pPr>
            <w:r w:rsidRPr="009D4725">
              <w:t>The ultimate objective of the PDSA cycle is to minimise the delayed discharges due to ineffective communication, inconsistent discharge planning, and the lack of coordination of inter-agencies</w:t>
            </w:r>
            <w:r w:rsidR="0049075F" w:rsidRPr="009D4725">
              <w:t xml:space="preserve"> (</w:t>
            </w:r>
            <w:proofErr w:type="spellStart"/>
            <w:r w:rsidR="0049075F" w:rsidRPr="009D4725">
              <w:t>Manand</w:t>
            </w:r>
            <w:proofErr w:type="spellEnd"/>
            <w:r w:rsidR="0049075F" w:rsidRPr="009D4725">
              <w:t xml:space="preserve"> et al., 2023)</w:t>
            </w:r>
            <w:r w:rsidRPr="009D4725">
              <w:t>. The plan is based on the established root causes and should be carried out to introduce a Standardised Early Discharge Planning Protocol (SEDPP) throughout the Acute Medical Unit</w:t>
            </w:r>
            <w:r w:rsidR="0049075F" w:rsidRPr="009D4725">
              <w:t xml:space="preserve"> (</w:t>
            </w:r>
            <w:proofErr w:type="spellStart"/>
            <w:r w:rsidR="0049075F" w:rsidRPr="009D4725">
              <w:t>Tossaint-Schoenmakers</w:t>
            </w:r>
            <w:proofErr w:type="spellEnd"/>
            <w:r w:rsidR="0049075F" w:rsidRPr="009D4725">
              <w:t xml:space="preserve"> et al., 2021)</w:t>
            </w:r>
            <w:r w:rsidRPr="009D4725">
              <w:t xml:space="preserve">. </w:t>
            </w:r>
          </w:p>
        </w:tc>
      </w:tr>
      <w:tr w:rsidR="00F80520" w:rsidRPr="009D4725" w14:paraId="08632E05" w14:textId="77777777" w:rsidTr="00BE367B">
        <w:tc>
          <w:tcPr>
            <w:tcW w:w="3055" w:type="dxa"/>
            <w:shd w:val="clear" w:color="auto" w:fill="C2D69B" w:themeFill="accent3" w:themeFillTint="99"/>
          </w:tcPr>
          <w:p w14:paraId="02205738" w14:textId="6C77CC00" w:rsidR="00F80520" w:rsidRPr="009D4725" w:rsidRDefault="00F80520" w:rsidP="00F80520">
            <w:pPr>
              <w:spacing w:line="360" w:lineRule="auto"/>
              <w:rPr>
                <w:b/>
                <w:bCs/>
              </w:rPr>
            </w:pPr>
            <w:r w:rsidRPr="009D4725">
              <w:rPr>
                <w:b/>
                <w:bCs/>
              </w:rPr>
              <w:t>DO</w:t>
            </w:r>
          </w:p>
        </w:tc>
        <w:tc>
          <w:tcPr>
            <w:tcW w:w="6295" w:type="dxa"/>
          </w:tcPr>
          <w:p w14:paraId="2DBEB645" w14:textId="2228CA29" w:rsidR="00F80520" w:rsidRPr="009D4725" w:rsidRDefault="00F80520" w:rsidP="00F80520">
            <w:pPr>
              <w:spacing w:line="360" w:lineRule="auto"/>
            </w:pPr>
            <w:r w:rsidRPr="009D4725">
              <w:t>The SEDPP will be implemented in one of the medical wards in the Acute Medical Unit. Short sessions of training on the new process will be given to ward staff, discharge planners and social care partners</w:t>
            </w:r>
            <w:r w:rsidR="0049075F" w:rsidRPr="009D4725">
              <w:t xml:space="preserve"> (Puspita et al., 2025)</w:t>
            </w:r>
            <w:r w:rsidRPr="009D4725">
              <w:t xml:space="preserve">. </w:t>
            </w:r>
          </w:p>
        </w:tc>
      </w:tr>
      <w:tr w:rsidR="00F80520" w:rsidRPr="009D4725" w14:paraId="158E798E" w14:textId="77777777" w:rsidTr="00BE367B">
        <w:tc>
          <w:tcPr>
            <w:tcW w:w="3055" w:type="dxa"/>
            <w:shd w:val="clear" w:color="auto" w:fill="C2D69B" w:themeFill="accent3" w:themeFillTint="99"/>
          </w:tcPr>
          <w:p w14:paraId="5FE91BBA" w14:textId="2DB6F657" w:rsidR="00F80520" w:rsidRPr="009D4725" w:rsidRDefault="00F80520" w:rsidP="00F80520">
            <w:pPr>
              <w:spacing w:line="360" w:lineRule="auto"/>
              <w:rPr>
                <w:b/>
                <w:bCs/>
              </w:rPr>
            </w:pPr>
            <w:r w:rsidRPr="009D4725">
              <w:rPr>
                <w:b/>
                <w:bCs/>
              </w:rPr>
              <w:t xml:space="preserve">STUDY </w:t>
            </w:r>
          </w:p>
        </w:tc>
        <w:tc>
          <w:tcPr>
            <w:tcW w:w="6295" w:type="dxa"/>
          </w:tcPr>
          <w:p w14:paraId="0CD9AB54" w14:textId="4CCB985A" w:rsidR="00F80520" w:rsidRPr="009D4725" w:rsidRDefault="00F80520" w:rsidP="00F80520">
            <w:pPr>
              <w:spacing w:line="360" w:lineRule="auto"/>
            </w:pPr>
            <w:r w:rsidRPr="009D4725">
              <w:t>Quantitative (e.g., average delays in the discharge process, number of medically fit patients who have stayed in bed) and qualitative feedback using staff surveys and short interviews will be evaluated at the conclusion of six weeks</w:t>
            </w:r>
            <w:r w:rsidR="0049075F" w:rsidRPr="009D4725">
              <w:t xml:space="preserve"> (</w:t>
            </w:r>
            <w:proofErr w:type="spellStart"/>
            <w:r w:rsidR="0049075F" w:rsidRPr="009D4725">
              <w:t>Abuzied</w:t>
            </w:r>
            <w:proofErr w:type="spellEnd"/>
            <w:r w:rsidR="0049075F" w:rsidRPr="009D4725">
              <w:t xml:space="preserve"> et al., 2021)</w:t>
            </w:r>
            <w:r w:rsidRPr="009D4725">
              <w:t xml:space="preserve">. </w:t>
            </w:r>
          </w:p>
        </w:tc>
      </w:tr>
      <w:tr w:rsidR="00F80520" w:rsidRPr="009D4725" w14:paraId="4E36F55F" w14:textId="77777777" w:rsidTr="00BE367B">
        <w:tc>
          <w:tcPr>
            <w:tcW w:w="3055" w:type="dxa"/>
            <w:shd w:val="clear" w:color="auto" w:fill="C2D69B" w:themeFill="accent3" w:themeFillTint="99"/>
          </w:tcPr>
          <w:p w14:paraId="15D9ED5E" w14:textId="29FE4DDA" w:rsidR="00F80520" w:rsidRPr="009D4725" w:rsidRDefault="00F80520" w:rsidP="00F80520">
            <w:pPr>
              <w:spacing w:line="360" w:lineRule="auto"/>
              <w:rPr>
                <w:b/>
                <w:bCs/>
              </w:rPr>
            </w:pPr>
            <w:r w:rsidRPr="009D4725">
              <w:rPr>
                <w:b/>
                <w:bCs/>
              </w:rPr>
              <w:t>ACT</w:t>
            </w:r>
          </w:p>
        </w:tc>
        <w:tc>
          <w:tcPr>
            <w:tcW w:w="6295" w:type="dxa"/>
          </w:tcPr>
          <w:p w14:paraId="6473EC23" w14:textId="50481AA8" w:rsidR="00F80520" w:rsidRPr="009D4725" w:rsidRDefault="00F80520" w:rsidP="00F80520">
            <w:pPr>
              <w:spacing w:line="360" w:lineRule="auto"/>
            </w:pPr>
            <w:r w:rsidRPr="009D4725">
              <w:t>In the event of success, the protocol will be expanded throughout the acute medical unit and subsequently to the entire hospital</w:t>
            </w:r>
            <w:r w:rsidR="0049075F" w:rsidRPr="009D4725">
              <w:t xml:space="preserve"> (Aggarwal et al., 2024)</w:t>
            </w:r>
            <w:r w:rsidRPr="009D4725">
              <w:t xml:space="preserve">. </w:t>
            </w:r>
          </w:p>
        </w:tc>
      </w:tr>
    </w:tbl>
    <w:p w14:paraId="129EA333" w14:textId="1DF31B44" w:rsidR="00660AA4" w:rsidRPr="009D4725" w:rsidRDefault="00660AA4" w:rsidP="00F80520">
      <w:bookmarkStart w:id="13" w:name="_ffuuerunvbac" w:colFirst="0" w:colLast="0"/>
      <w:bookmarkEnd w:id="13"/>
      <w:r w:rsidRPr="009D4725">
        <w:rPr>
          <w:b/>
          <w:bCs/>
        </w:rPr>
        <w:t>PLAN:</w:t>
      </w:r>
      <w:r w:rsidRPr="009D4725">
        <w:t xml:space="preserve"> There are several components of Early Discharge Planning Protocol (SEDPP), such as the commencement of discharge planning within 24 hours of admission, the inclusion of a shared digital discharge checklist, and the daily participation between the hospital, community care, and local authority teams</w:t>
      </w:r>
      <w:r w:rsidR="0049075F" w:rsidRPr="009D4725">
        <w:t xml:space="preserve"> (</w:t>
      </w:r>
      <w:proofErr w:type="spellStart"/>
      <w:r w:rsidR="0049075F" w:rsidRPr="009D4725">
        <w:t>Tossaint-Schoenmakers</w:t>
      </w:r>
      <w:proofErr w:type="spellEnd"/>
      <w:r w:rsidR="0049075F" w:rsidRPr="009D4725">
        <w:t xml:space="preserve"> et al., 2021)</w:t>
      </w:r>
      <w:r w:rsidRPr="009D4725">
        <w:t>. The important indicators are the number of avoidable bed-days, time to discharge referral, and indicators of patient flow</w:t>
      </w:r>
      <w:r w:rsidR="0049075F" w:rsidRPr="009D4725">
        <w:t xml:space="preserve"> (Abdelhalim et al., 2024)</w:t>
      </w:r>
      <w:r w:rsidRPr="009D4725">
        <w:t>.</w:t>
      </w:r>
    </w:p>
    <w:p w14:paraId="0A230829" w14:textId="0EFFABD7" w:rsidR="00660AA4" w:rsidRPr="009D4725" w:rsidRDefault="00660AA4" w:rsidP="00F80520">
      <w:r w:rsidRPr="009D4725">
        <w:rPr>
          <w:b/>
          <w:bCs/>
        </w:rPr>
        <w:t>DO:</w:t>
      </w:r>
      <w:r w:rsidRPr="009D4725">
        <w:t xml:space="preserve"> New systems will not be installed to reduce disruption, and a digital shared checklist will be introduced on existing systems</w:t>
      </w:r>
      <w:r w:rsidR="0049075F" w:rsidRPr="009D4725">
        <w:t xml:space="preserve"> (</w:t>
      </w:r>
      <w:proofErr w:type="spellStart"/>
      <w:r w:rsidR="0049075F" w:rsidRPr="009D4725">
        <w:t>Abuzied</w:t>
      </w:r>
      <w:proofErr w:type="spellEnd"/>
      <w:r w:rsidR="0049075F" w:rsidRPr="009D4725">
        <w:t xml:space="preserve"> et al., 2021)</w:t>
      </w:r>
      <w:r w:rsidRPr="009D4725">
        <w:t xml:space="preserve">. The Collaborative Discharge Hub will be </w:t>
      </w:r>
      <w:r w:rsidRPr="009D4725">
        <w:lastRenderedPageBreak/>
        <w:t>implemented to include daily multi-disciplinary meetings in the workflow</w:t>
      </w:r>
      <w:r w:rsidR="0049075F" w:rsidRPr="009D4725">
        <w:t xml:space="preserve"> (Gonçalves-Bradley et al., 2022)</w:t>
      </w:r>
      <w:r w:rsidRPr="009D4725">
        <w:t>. The data will be gathered in discharge time, communication records, and changes in workflow compliance</w:t>
      </w:r>
      <w:r w:rsidR="0049075F" w:rsidRPr="009D4725">
        <w:t xml:space="preserve"> (Han et al., 2022)</w:t>
      </w:r>
      <w:r w:rsidRPr="009D4725">
        <w:t>.</w:t>
      </w:r>
    </w:p>
    <w:p w14:paraId="40495FDF" w14:textId="33874C6A" w:rsidR="00660AA4" w:rsidRPr="009D4725" w:rsidRDefault="00660AA4" w:rsidP="00F80520">
      <w:r w:rsidRPr="009D4725">
        <w:rPr>
          <w:b/>
          <w:bCs/>
        </w:rPr>
        <w:t>STUDY:</w:t>
      </w:r>
      <w:r w:rsidRPr="009D4725">
        <w:t xml:space="preserve"> The analysis period will assess whether processing time and flow of information were minimised and enhanced by planning discharges early and a structured communication process</w:t>
      </w:r>
      <w:r w:rsidR="0049075F" w:rsidRPr="009D4725">
        <w:t xml:space="preserve"> (Stansbury, Taylor and Wueste, 2021)</w:t>
      </w:r>
      <w:r w:rsidRPr="009D4725">
        <w:t xml:space="preserve">. The comparison of trends will be made with the data of the pre-intervention baseline </w:t>
      </w:r>
      <w:proofErr w:type="gramStart"/>
      <w:r w:rsidRPr="009D4725">
        <w:t>in order to</w:t>
      </w:r>
      <w:proofErr w:type="gramEnd"/>
      <w:r w:rsidRPr="009D4725">
        <w:t xml:space="preserve"> evaluate improvements</w:t>
      </w:r>
      <w:r w:rsidR="0049075F" w:rsidRPr="009D4725">
        <w:t xml:space="preserve"> (</w:t>
      </w:r>
      <w:proofErr w:type="spellStart"/>
      <w:r w:rsidR="0049075F" w:rsidRPr="009D4725">
        <w:t>Gatiti</w:t>
      </w:r>
      <w:proofErr w:type="spellEnd"/>
      <w:r w:rsidR="0049075F" w:rsidRPr="009D4725">
        <w:t xml:space="preserve"> et al., 2021)</w:t>
      </w:r>
      <w:r w:rsidRPr="009D4725">
        <w:t>.</w:t>
      </w:r>
    </w:p>
    <w:p w14:paraId="795E8B2B" w14:textId="06990A39" w:rsidR="00660AA4" w:rsidRPr="009D4725" w:rsidRDefault="00660AA4" w:rsidP="00F80520">
      <w:r w:rsidRPr="009D4725">
        <w:rPr>
          <w:b/>
          <w:bCs/>
        </w:rPr>
        <w:t>ACT:</w:t>
      </w:r>
      <w:r w:rsidRPr="009D4725">
        <w:t xml:space="preserve"> </w:t>
      </w:r>
      <w:r w:rsidR="0049075F" w:rsidRPr="009D4725">
        <w:t>According to Puspita et al. (2025), t</w:t>
      </w:r>
      <w:r w:rsidRPr="009D4725">
        <w:t>he staff survey and feedback will be assessed to ensure the changes in accessing advanced digital infrastructure. A continuous monitoring mechanism will be adopted on account of ensuring progressive growth in the patient care outcome</w:t>
      </w:r>
      <w:r w:rsidR="0049075F" w:rsidRPr="009D4725">
        <w:t xml:space="preserve"> (Mayo, 2021)</w:t>
      </w:r>
      <w:r w:rsidRPr="009D4725">
        <w:t xml:space="preserve">.   </w:t>
      </w:r>
    </w:p>
    <w:p w14:paraId="28BBFA5C" w14:textId="16C263E5" w:rsidR="00F83118" w:rsidRPr="009D4725" w:rsidRDefault="009003D4" w:rsidP="00234F23">
      <w:pPr>
        <w:pStyle w:val="Heading1"/>
      </w:pPr>
      <w:bookmarkStart w:id="14" w:name="_Toc215139525"/>
      <w:r w:rsidRPr="009D4725">
        <w:t>7. Kotter’s 8-Step Change Model</w:t>
      </w:r>
      <w:bookmarkEnd w:id="14"/>
    </w:p>
    <w:p w14:paraId="4E807483" w14:textId="77777777" w:rsidR="00F83118" w:rsidRPr="009D4725" w:rsidRDefault="00000000" w:rsidP="008128A1">
      <w:r w:rsidRPr="009D4725">
        <w:t xml:space="preserve">Kotter's 8-Step Change Model has been applied to recommend strategic changes corresponding to the significance of driving systematic change management in sustainable manager as mentioned by Laig and </w:t>
      </w:r>
      <w:proofErr w:type="spellStart"/>
      <w:r w:rsidRPr="009D4725">
        <w:t>Abocejo</w:t>
      </w:r>
      <w:proofErr w:type="spellEnd"/>
      <w:r w:rsidRPr="009D4725">
        <w:t xml:space="preserve"> (2021). </w:t>
      </w:r>
    </w:p>
    <w:p w14:paraId="31029E4E" w14:textId="25FE0990" w:rsidR="00F83118" w:rsidRPr="009D4725" w:rsidRDefault="00AA64A5" w:rsidP="00AA64A5">
      <w:pPr>
        <w:jc w:val="center"/>
        <w:rPr>
          <w:b/>
          <w:bCs/>
          <w:lang w:val="en-US"/>
        </w:rPr>
      </w:pPr>
      <w:r w:rsidRPr="009D4725">
        <w:rPr>
          <w:b/>
          <w:bCs/>
          <w:noProof/>
          <w:lang w:val="en-US"/>
        </w:rPr>
        <w:drawing>
          <wp:inline distT="0" distB="0" distL="0" distR="0" wp14:anchorId="4E762E3A" wp14:editId="3F1BFA0A">
            <wp:extent cx="4656040" cy="3578087"/>
            <wp:effectExtent l="0" t="0" r="0" b="3810"/>
            <wp:docPr id="1369935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8196" cy="3587428"/>
                    </a:xfrm>
                    <a:prstGeom prst="rect">
                      <a:avLst/>
                    </a:prstGeom>
                    <a:noFill/>
                    <a:ln>
                      <a:noFill/>
                    </a:ln>
                  </pic:spPr>
                </pic:pic>
              </a:graphicData>
            </a:graphic>
          </wp:inline>
        </w:drawing>
      </w:r>
    </w:p>
    <w:p w14:paraId="4C7FF292" w14:textId="2B8285EB" w:rsidR="00F83118" w:rsidRPr="009D4725" w:rsidRDefault="00000000" w:rsidP="008128A1">
      <w:pPr>
        <w:jc w:val="center"/>
        <w:rPr>
          <w:b/>
          <w:bCs/>
        </w:rPr>
      </w:pPr>
      <w:r w:rsidRPr="009D4725">
        <w:rPr>
          <w:b/>
          <w:bCs/>
        </w:rPr>
        <w:lastRenderedPageBreak/>
        <w:t>Figure</w:t>
      </w:r>
      <w:r w:rsidR="008128A1" w:rsidRPr="009D4725">
        <w:rPr>
          <w:b/>
          <w:bCs/>
        </w:rPr>
        <w:t xml:space="preserve"> </w:t>
      </w:r>
      <w:r w:rsidR="001A7A83" w:rsidRPr="009D4725">
        <w:rPr>
          <w:b/>
          <w:bCs/>
        </w:rPr>
        <w:t>5</w:t>
      </w:r>
      <w:r w:rsidRPr="009D4725">
        <w:rPr>
          <w:b/>
          <w:bCs/>
        </w:rPr>
        <w:t>: Kotter’s 8-Step Change Model</w:t>
      </w:r>
    </w:p>
    <w:p w14:paraId="6389BBE1" w14:textId="4E878AC3" w:rsidR="00F83118" w:rsidRPr="009D4725" w:rsidRDefault="00000000" w:rsidP="008128A1">
      <w:pPr>
        <w:jc w:val="center"/>
      </w:pPr>
      <w:r w:rsidRPr="009D4725">
        <w:t xml:space="preserve">(Source: </w:t>
      </w:r>
      <w:r w:rsidR="00AA64A5" w:rsidRPr="009D4725">
        <w:t>Expert Program Management, 2022</w:t>
      </w:r>
      <w:r w:rsidRPr="009D4725">
        <w:t>)</w:t>
      </w:r>
    </w:p>
    <w:p w14:paraId="35F995B5" w14:textId="77777777" w:rsidR="00F83118" w:rsidRPr="009D4725" w:rsidRDefault="00000000" w:rsidP="008128A1">
      <w:pPr>
        <w:rPr>
          <w:i/>
          <w:iCs/>
          <w:u w:val="single"/>
        </w:rPr>
      </w:pPr>
      <w:r w:rsidRPr="009D4725">
        <w:rPr>
          <w:i/>
          <w:iCs/>
          <w:u w:val="single"/>
        </w:rPr>
        <w:t xml:space="preserve">Step 1: Create Urgency </w:t>
      </w:r>
    </w:p>
    <w:p w14:paraId="42F11AF8" w14:textId="05D739B9" w:rsidR="00F83118" w:rsidRPr="009D4725" w:rsidRDefault="00000000" w:rsidP="008128A1">
      <w:r w:rsidRPr="009D4725">
        <w:t>Late discharges are dangerous in terms of safety, finances, and operations</w:t>
      </w:r>
      <w:r w:rsidR="009003D4" w:rsidRPr="009D4725">
        <w:t xml:space="preserve"> (Gonçalves-Bradley et al., 2022)</w:t>
      </w:r>
      <w:r w:rsidRPr="009D4725">
        <w:t>. The demonstration of audit data that will demonstrate that 28% of beds are occupied by medically fit patients will create urgency and motivate organisations to be ready to make changes</w:t>
      </w:r>
      <w:r w:rsidR="009003D4" w:rsidRPr="009D4725">
        <w:t xml:space="preserve"> (Aggarwal et al., 2024)</w:t>
      </w:r>
      <w:r w:rsidRPr="009D4725">
        <w:t>.</w:t>
      </w:r>
    </w:p>
    <w:p w14:paraId="36A46A3F" w14:textId="77777777" w:rsidR="00F83118" w:rsidRPr="009D4725" w:rsidRDefault="00000000" w:rsidP="008128A1">
      <w:pPr>
        <w:rPr>
          <w:i/>
          <w:iCs/>
          <w:u w:val="single"/>
        </w:rPr>
      </w:pPr>
      <w:r w:rsidRPr="009D4725">
        <w:rPr>
          <w:i/>
          <w:iCs/>
          <w:u w:val="single"/>
        </w:rPr>
        <w:t>Step 2: Build a Coalition</w:t>
      </w:r>
    </w:p>
    <w:p w14:paraId="5C8CB7AB" w14:textId="01EEE401" w:rsidR="00F83118" w:rsidRPr="009D4725" w:rsidRDefault="009003D4" w:rsidP="008128A1">
      <w:r w:rsidRPr="009D4725">
        <w:t xml:space="preserve">According to Ibrahim et al. (2024), the initiative will be spearheaded by a multi-disciplinary leadership team composed of hospital managers, discharge coordinators, social care leaders and the community health representatives. The need to have cross-boundary leadership is apparent, considering that discharge delays are inter-agency (McHale and </w:t>
      </w:r>
      <w:proofErr w:type="spellStart"/>
      <w:r w:rsidRPr="009D4725">
        <w:t>Noszlopy</w:t>
      </w:r>
      <w:proofErr w:type="spellEnd"/>
      <w:r w:rsidRPr="009D4725">
        <w:t>, 2021).</w:t>
      </w:r>
    </w:p>
    <w:p w14:paraId="1D6F1196" w14:textId="77777777" w:rsidR="00F83118" w:rsidRPr="009D4725" w:rsidRDefault="00000000" w:rsidP="008128A1">
      <w:pPr>
        <w:rPr>
          <w:i/>
          <w:iCs/>
          <w:u w:val="single"/>
        </w:rPr>
      </w:pPr>
      <w:r w:rsidRPr="009D4725">
        <w:rPr>
          <w:i/>
          <w:iCs/>
          <w:u w:val="single"/>
        </w:rPr>
        <w:t>Step 3: Develop a Strategic Vision and Initiatives</w:t>
      </w:r>
    </w:p>
    <w:p w14:paraId="490261A3" w14:textId="481F73A2" w:rsidR="00F83118" w:rsidRPr="009D4725" w:rsidRDefault="00000000" w:rsidP="008128A1">
      <w:r w:rsidRPr="009D4725">
        <w:t>This has a vision of developing a smooth, integrated discharge system that minimises unnecessary bed-days and enhances patient satisfaction</w:t>
      </w:r>
      <w:r w:rsidR="009003D4" w:rsidRPr="009D4725">
        <w:t xml:space="preserve"> (Abdelhalim et al., 2024)</w:t>
      </w:r>
      <w:r w:rsidRPr="009D4725">
        <w:t>. Such major initiatives as standardised discharge planning, digital integration, and shared governance structures are highlighted in the study of Owhonda (2024).</w:t>
      </w:r>
    </w:p>
    <w:p w14:paraId="16CAFAD4" w14:textId="77777777" w:rsidR="00F83118" w:rsidRPr="009D4725" w:rsidRDefault="00000000" w:rsidP="008128A1">
      <w:pPr>
        <w:rPr>
          <w:i/>
          <w:iCs/>
          <w:u w:val="single"/>
        </w:rPr>
      </w:pPr>
      <w:r w:rsidRPr="009D4725">
        <w:rPr>
          <w:i/>
          <w:iCs/>
          <w:u w:val="single"/>
        </w:rPr>
        <w:t>Step 4: Communicate the Vision</w:t>
      </w:r>
    </w:p>
    <w:p w14:paraId="040542ED" w14:textId="42451E4D" w:rsidR="00F83118" w:rsidRPr="009D4725" w:rsidRDefault="009003D4" w:rsidP="008128A1">
      <w:r w:rsidRPr="009D4725">
        <w:t xml:space="preserve">According to Voskanyan et al. (2024) Shortly before and after </w:t>
      </w:r>
      <w:r w:rsidR="008128A1" w:rsidRPr="009D4725">
        <w:t>discharging</w:t>
      </w:r>
      <w:r w:rsidRPr="009D4725">
        <w:t xml:space="preserve">, regular briefing, ward meetings, and online updates will be used to keep the staff informed of the new processes. Kotter also insists on excessive communication to ensure uniformity and clarity in communication levels (Laig and </w:t>
      </w:r>
      <w:proofErr w:type="spellStart"/>
      <w:r w:rsidRPr="009D4725">
        <w:t>Abocejo</w:t>
      </w:r>
      <w:proofErr w:type="spellEnd"/>
      <w:r w:rsidRPr="009D4725">
        <w:t>, 2021).</w:t>
      </w:r>
    </w:p>
    <w:p w14:paraId="58E54282" w14:textId="77777777" w:rsidR="00F83118" w:rsidRPr="009D4725" w:rsidRDefault="00000000" w:rsidP="008128A1">
      <w:pPr>
        <w:rPr>
          <w:i/>
          <w:iCs/>
          <w:u w:val="single"/>
        </w:rPr>
      </w:pPr>
      <w:r w:rsidRPr="009D4725">
        <w:rPr>
          <w:i/>
          <w:iCs/>
          <w:u w:val="single"/>
        </w:rPr>
        <w:t>Step 5: Empower Broad-Based Action</w:t>
      </w:r>
    </w:p>
    <w:p w14:paraId="6E3548D8" w14:textId="4A0A1937" w:rsidR="00F83118" w:rsidRPr="009D4725" w:rsidRDefault="00000000" w:rsidP="008128A1">
      <w:r w:rsidRPr="009D4725">
        <w:t xml:space="preserve">Such barriers will be </w:t>
      </w:r>
      <w:proofErr w:type="spellStart"/>
      <w:r w:rsidR="009003D4" w:rsidRPr="009D4725">
        <w:t>overcomed</w:t>
      </w:r>
      <w:proofErr w:type="spellEnd"/>
      <w:r w:rsidRPr="009D4725">
        <w:t xml:space="preserve"> by a lack of understanding of roles, interoperability of IT, and a lack of proper escalation channels</w:t>
      </w:r>
      <w:r w:rsidR="009003D4" w:rsidRPr="009D4725">
        <w:t xml:space="preserve"> (Ibrahim et al., 2022)</w:t>
      </w:r>
      <w:r w:rsidRPr="009D4725">
        <w:t>. Staff will be empowered through training and updated protocols that enable them to implement changes effectively (Owhonda, 2024).</w:t>
      </w:r>
    </w:p>
    <w:p w14:paraId="0D387B96" w14:textId="77777777" w:rsidR="00F83118" w:rsidRPr="009D4725" w:rsidRDefault="00000000" w:rsidP="008128A1">
      <w:pPr>
        <w:rPr>
          <w:i/>
          <w:iCs/>
          <w:u w:val="single"/>
        </w:rPr>
      </w:pPr>
      <w:r w:rsidRPr="009D4725">
        <w:rPr>
          <w:i/>
          <w:iCs/>
          <w:u w:val="single"/>
        </w:rPr>
        <w:lastRenderedPageBreak/>
        <w:t>Step 6: Generate Short-Term Wins</w:t>
      </w:r>
    </w:p>
    <w:p w14:paraId="4AE9D95F" w14:textId="30D38514" w:rsidR="00F83118" w:rsidRPr="009D4725" w:rsidRDefault="00000000" w:rsidP="008128A1">
      <w:r w:rsidRPr="009D4725">
        <w:t xml:space="preserve">Intermediate achievements, like a 10 per cent decrease in delayed discharges in the pilot ward, will be celebrated </w:t>
      </w:r>
      <w:proofErr w:type="gramStart"/>
      <w:r w:rsidRPr="009D4725">
        <w:t>in order to</w:t>
      </w:r>
      <w:proofErr w:type="gramEnd"/>
      <w:r w:rsidRPr="009D4725">
        <w:t xml:space="preserve"> keep the momentum going and prove that it is indeed possible</w:t>
      </w:r>
      <w:r w:rsidR="009003D4" w:rsidRPr="009D4725">
        <w:t xml:space="preserve"> (</w:t>
      </w:r>
      <w:proofErr w:type="spellStart"/>
      <w:r w:rsidR="009003D4" w:rsidRPr="009D4725">
        <w:t>Silvolav</w:t>
      </w:r>
      <w:proofErr w:type="spellEnd"/>
      <w:r w:rsidR="009003D4" w:rsidRPr="009D4725">
        <w:t xml:space="preserve"> et al., 2024)</w:t>
      </w:r>
      <w:r w:rsidRPr="009D4725">
        <w:t>.</w:t>
      </w:r>
    </w:p>
    <w:p w14:paraId="0844EDFA" w14:textId="77777777" w:rsidR="00F83118" w:rsidRPr="009D4725" w:rsidRDefault="00000000" w:rsidP="008128A1">
      <w:pPr>
        <w:rPr>
          <w:i/>
          <w:iCs/>
          <w:u w:val="single"/>
        </w:rPr>
      </w:pPr>
      <w:r w:rsidRPr="009D4725">
        <w:rPr>
          <w:i/>
          <w:iCs/>
          <w:u w:val="single"/>
        </w:rPr>
        <w:t>Step 7: Bring together Gains and create More Change</w:t>
      </w:r>
    </w:p>
    <w:p w14:paraId="576A48D7" w14:textId="2C9E3D77" w:rsidR="00F83118" w:rsidRPr="009D4725" w:rsidRDefault="00000000" w:rsidP="008128A1">
      <w:r w:rsidRPr="009D4725">
        <w:t>The pilot will be utilised to spread the model across the hospital and the successes</w:t>
      </w:r>
      <w:r w:rsidR="009003D4" w:rsidRPr="009D4725">
        <w:t xml:space="preserve"> (Mayo, 2021)</w:t>
      </w:r>
      <w:r w:rsidRPr="009D4725">
        <w:t>. Processes will be further refined by using continuous improvement mechanisms</w:t>
      </w:r>
      <w:r w:rsidR="009003D4" w:rsidRPr="009D4725">
        <w:t xml:space="preserve"> (</w:t>
      </w:r>
      <w:proofErr w:type="spellStart"/>
      <w:r w:rsidR="009003D4" w:rsidRPr="009D4725">
        <w:t>Gatiti</w:t>
      </w:r>
      <w:proofErr w:type="spellEnd"/>
      <w:r w:rsidR="009003D4" w:rsidRPr="009D4725">
        <w:t xml:space="preserve"> et al., 2021)</w:t>
      </w:r>
      <w:r w:rsidRPr="009D4725">
        <w:t>.</w:t>
      </w:r>
    </w:p>
    <w:p w14:paraId="237942B7" w14:textId="77777777" w:rsidR="00F83118" w:rsidRPr="009D4725" w:rsidRDefault="00000000" w:rsidP="008128A1">
      <w:pPr>
        <w:rPr>
          <w:i/>
          <w:iCs/>
          <w:u w:val="single"/>
        </w:rPr>
      </w:pPr>
      <w:r w:rsidRPr="009D4725">
        <w:rPr>
          <w:i/>
          <w:iCs/>
          <w:u w:val="single"/>
        </w:rPr>
        <w:t>Step 8: New Approaches in Culture</w:t>
      </w:r>
    </w:p>
    <w:p w14:paraId="7E011B74" w14:textId="2706C021" w:rsidR="00F83118" w:rsidRPr="009D4725" w:rsidRDefault="009003D4" w:rsidP="008128A1">
      <w:r w:rsidRPr="009D4725">
        <w:t>According to Puspita et al. (2025), the process of long-term change involves the institutionalisation of the integrated discharge practices into organisational norms. The new expectations will be reflected in policies, job descriptions, and digital workflows, which will be updated to ensure cultural alignment in the long term (Mayo, 2021).</w:t>
      </w:r>
    </w:p>
    <w:p w14:paraId="31C17892" w14:textId="28448E56" w:rsidR="00AA64A5" w:rsidRPr="009D4725" w:rsidRDefault="00AA64A5" w:rsidP="00234F23">
      <w:pPr>
        <w:pStyle w:val="Heading1"/>
      </w:pPr>
      <w:bookmarkStart w:id="15" w:name="_Toc215139526"/>
      <w:r w:rsidRPr="009D4725">
        <w:t>8. Recommendations</w:t>
      </w:r>
      <w:bookmarkEnd w:id="15"/>
    </w:p>
    <w:p w14:paraId="17068F3C" w14:textId="1D76FD8D" w:rsidR="008B3B1C" w:rsidRPr="009D4725" w:rsidRDefault="008B3B1C" w:rsidP="00F80520">
      <w:pPr>
        <w:pStyle w:val="ListParagraph"/>
        <w:numPr>
          <w:ilvl w:val="0"/>
          <w:numId w:val="6"/>
        </w:numPr>
        <w:rPr>
          <w:b/>
          <w:bCs/>
        </w:rPr>
      </w:pPr>
      <w:r w:rsidRPr="009D4725">
        <w:rPr>
          <w:b/>
          <w:bCs/>
        </w:rPr>
        <w:t>Implement Standardised Early Discharge Planning (SEDPP)</w:t>
      </w:r>
    </w:p>
    <w:p w14:paraId="4A2B1E3E" w14:textId="07CC78AC" w:rsidR="008B3B1C" w:rsidRPr="009D4725" w:rsidRDefault="008B3B1C" w:rsidP="008B3B1C">
      <w:r w:rsidRPr="009D4725">
        <w:t>The first suggestion would be to establish the Standardised Early Discharge Planning Protocol (SEDPP) in all acute wards</w:t>
      </w:r>
      <w:r w:rsidR="00F80520" w:rsidRPr="009D4725">
        <w:t xml:space="preserve"> (Gonçalves-Bradley et al., 2022)</w:t>
      </w:r>
      <w:r w:rsidRPr="009D4725">
        <w:t>. Sluggishness at Riverside is mostly a result of improper planning and delayed implementation of discharge procedures. Starting the process of discharge planning in 24 hours of admission and employing a single digital checklist will help staff to coordinate with efficiency and minimize duplication and reactive and last-minute decision-making</w:t>
      </w:r>
      <w:r w:rsidR="00F80520" w:rsidRPr="009D4725">
        <w:t xml:space="preserve"> (Gonçalves-Bradley et al., 2022)</w:t>
      </w:r>
      <w:r w:rsidRPr="009D4725">
        <w:t>.</w:t>
      </w:r>
    </w:p>
    <w:p w14:paraId="733418BF" w14:textId="77777777" w:rsidR="008B3B1C" w:rsidRPr="009D4725" w:rsidRDefault="008B3B1C" w:rsidP="00F80520">
      <w:pPr>
        <w:pStyle w:val="ListParagraph"/>
        <w:numPr>
          <w:ilvl w:val="0"/>
          <w:numId w:val="6"/>
        </w:numPr>
        <w:rPr>
          <w:b/>
          <w:bCs/>
        </w:rPr>
      </w:pPr>
      <w:r w:rsidRPr="009D4725">
        <w:rPr>
          <w:b/>
          <w:bCs/>
        </w:rPr>
        <w:t>Strengthen Digital Interoperability with Social Care Partners</w:t>
      </w:r>
    </w:p>
    <w:p w14:paraId="7689C40C" w14:textId="73562567" w:rsidR="008B3B1C" w:rsidRPr="009D4725" w:rsidRDefault="008B3B1C" w:rsidP="008B3B1C">
      <w:r w:rsidRPr="009D4725">
        <w:t>The second suggestion is to enhance digital interoperability with partners in the community and local authorities</w:t>
      </w:r>
      <w:r w:rsidR="00F80520" w:rsidRPr="009D4725">
        <w:t xml:space="preserve"> (Abdelhalim et al., 2024)</w:t>
      </w:r>
      <w:r w:rsidRPr="009D4725">
        <w:t xml:space="preserve">. Disjointed IT systems constituted one of the fundamental root causes which had been evidenced by the Fishbone analysis. </w:t>
      </w:r>
      <w:r w:rsidR="00F80520" w:rsidRPr="009D4725">
        <w:t xml:space="preserve">According to </w:t>
      </w:r>
      <w:proofErr w:type="spellStart"/>
      <w:r w:rsidR="00F80520" w:rsidRPr="009D4725">
        <w:t>Gatiti</w:t>
      </w:r>
      <w:proofErr w:type="spellEnd"/>
      <w:r w:rsidR="00F80520" w:rsidRPr="009D4725">
        <w:t xml:space="preserve"> et al. (2021), t</w:t>
      </w:r>
      <w:r w:rsidRPr="009D4725">
        <w:t xml:space="preserve">he introduction of shared-care records, real time vehicle update on package-of-care </w:t>
      </w:r>
      <w:r w:rsidRPr="009D4725">
        <w:lastRenderedPageBreak/>
        <w:t xml:space="preserve">availability and consolidation of documentation channels will reduce the delays formed </w:t>
      </w:r>
      <w:proofErr w:type="gramStart"/>
      <w:r w:rsidRPr="009D4725">
        <w:t>as a result of</w:t>
      </w:r>
      <w:proofErr w:type="gramEnd"/>
      <w:r w:rsidRPr="009D4725">
        <w:t xml:space="preserve"> manual operations and lack of communication. </w:t>
      </w:r>
    </w:p>
    <w:p w14:paraId="1E32FE17" w14:textId="77777777" w:rsidR="008B3B1C" w:rsidRPr="009D4725" w:rsidRDefault="008B3B1C" w:rsidP="00F80520">
      <w:pPr>
        <w:pStyle w:val="ListParagraph"/>
        <w:numPr>
          <w:ilvl w:val="0"/>
          <w:numId w:val="6"/>
        </w:numPr>
        <w:rPr>
          <w:b/>
          <w:bCs/>
        </w:rPr>
      </w:pPr>
      <w:r w:rsidRPr="009D4725">
        <w:rPr>
          <w:b/>
          <w:bCs/>
        </w:rPr>
        <w:t>Establish a Joint Cross-Agency Discharge Governance Board</w:t>
      </w:r>
    </w:p>
    <w:p w14:paraId="5028243B" w14:textId="2AAEE35A" w:rsidR="008B3B1C" w:rsidRPr="009D4725" w:rsidRDefault="008B3B1C" w:rsidP="00AA64A5">
      <w:r w:rsidRPr="009D4725">
        <w:t>The last solution is to put in place a cross-agency discharge governing board</w:t>
      </w:r>
      <w:r w:rsidR="00F80520" w:rsidRPr="009D4725">
        <w:t xml:space="preserve"> (Owhonda, 2024)</w:t>
      </w:r>
      <w:r w:rsidRPr="009D4725">
        <w:t>. The issue of delay in the discharge is caused by the lack of coordination between the hospital teams with the community services and social care</w:t>
      </w:r>
      <w:r w:rsidR="00F80520" w:rsidRPr="009D4725">
        <w:t xml:space="preserve"> (Stansbury, Taylor and Wueste, 2021)</w:t>
      </w:r>
      <w:r w:rsidRPr="009D4725">
        <w:t>. A mutual governance framework will help clarify roles, facilitating the escalation channels and being accountable to the performance indicators</w:t>
      </w:r>
      <w:r w:rsidR="00F80520" w:rsidRPr="009D4725">
        <w:t xml:space="preserve"> (Owhonda, 2024)</w:t>
      </w:r>
      <w:r w:rsidRPr="009D4725">
        <w:t xml:space="preserve">. </w:t>
      </w:r>
    </w:p>
    <w:p w14:paraId="0B871B18" w14:textId="4E0759DF" w:rsidR="00F83118" w:rsidRPr="009D4725" w:rsidRDefault="00AA64A5" w:rsidP="00234F23">
      <w:pPr>
        <w:pStyle w:val="Heading1"/>
      </w:pPr>
      <w:bookmarkStart w:id="16" w:name="_ip9ils20xlqw" w:colFirst="0" w:colLast="0"/>
      <w:bookmarkStart w:id="17" w:name="_Toc215139527"/>
      <w:bookmarkEnd w:id="16"/>
      <w:r w:rsidRPr="009D4725">
        <w:t>9. Benchmarking</w:t>
      </w:r>
      <w:bookmarkEnd w:id="17"/>
    </w:p>
    <w:tbl>
      <w:tblPr>
        <w:tblStyle w:val="TableGrid"/>
        <w:tblW w:w="0" w:type="auto"/>
        <w:tblLook w:val="04A0" w:firstRow="1" w:lastRow="0" w:firstColumn="1" w:lastColumn="0" w:noHBand="0" w:noVBand="1"/>
      </w:tblPr>
      <w:tblGrid>
        <w:gridCol w:w="2965"/>
        <w:gridCol w:w="2468"/>
        <w:gridCol w:w="2168"/>
        <w:gridCol w:w="1749"/>
      </w:tblGrid>
      <w:tr w:rsidR="009D4725" w:rsidRPr="009D4725" w14:paraId="7DA0C1EB" w14:textId="77777777" w:rsidTr="008C0950">
        <w:tc>
          <w:tcPr>
            <w:tcW w:w="2965" w:type="dxa"/>
            <w:hideMark/>
          </w:tcPr>
          <w:p w14:paraId="12D65941" w14:textId="77777777" w:rsidR="00CA06E8" w:rsidRPr="008C0950" w:rsidRDefault="00CA06E8" w:rsidP="00CA06E8">
            <w:pPr>
              <w:spacing w:after="240" w:line="360" w:lineRule="auto"/>
              <w:rPr>
                <w:b/>
                <w:bCs/>
                <w:color w:val="auto"/>
                <w:lang w:val="en-US"/>
              </w:rPr>
            </w:pPr>
            <w:r w:rsidRPr="008C0950">
              <w:rPr>
                <w:b/>
                <w:bCs/>
                <w:color w:val="auto"/>
                <w:lang w:val="en-US"/>
              </w:rPr>
              <w:t>Benchmark / Standard</w:t>
            </w:r>
          </w:p>
        </w:tc>
        <w:tc>
          <w:tcPr>
            <w:tcW w:w="2468" w:type="dxa"/>
            <w:hideMark/>
          </w:tcPr>
          <w:p w14:paraId="442ADDB1" w14:textId="0450C2B6" w:rsidR="00CA06E8" w:rsidRPr="008C0950" w:rsidRDefault="00CA06E8" w:rsidP="00CA06E8">
            <w:pPr>
              <w:spacing w:after="240" w:line="360" w:lineRule="auto"/>
              <w:rPr>
                <w:b/>
                <w:bCs/>
                <w:color w:val="auto"/>
                <w:lang w:val="en-US"/>
              </w:rPr>
            </w:pPr>
            <w:r w:rsidRPr="008C0950">
              <w:rPr>
                <w:b/>
                <w:bCs/>
                <w:color w:val="auto"/>
                <w:lang w:val="en-US"/>
              </w:rPr>
              <w:t xml:space="preserve">National Standard </w:t>
            </w:r>
          </w:p>
        </w:tc>
        <w:tc>
          <w:tcPr>
            <w:tcW w:w="0" w:type="auto"/>
            <w:hideMark/>
          </w:tcPr>
          <w:p w14:paraId="3B87A94A" w14:textId="77777777" w:rsidR="00CA06E8" w:rsidRPr="008C0950" w:rsidRDefault="00CA06E8" w:rsidP="00CA06E8">
            <w:pPr>
              <w:spacing w:after="240" w:line="360" w:lineRule="auto"/>
              <w:rPr>
                <w:b/>
                <w:bCs/>
                <w:color w:val="auto"/>
                <w:lang w:val="en-US"/>
              </w:rPr>
            </w:pPr>
            <w:r w:rsidRPr="008C0950">
              <w:rPr>
                <w:b/>
                <w:bCs/>
                <w:color w:val="auto"/>
                <w:lang w:val="en-US"/>
              </w:rPr>
              <w:t>Hospital Performance Before</w:t>
            </w:r>
          </w:p>
        </w:tc>
        <w:tc>
          <w:tcPr>
            <w:tcW w:w="0" w:type="auto"/>
            <w:hideMark/>
          </w:tcPr>
          <w:p w14:paraId="5E765B7D" w14:textId="77777777" w:rsidR="00CA06E8" w:rsidRPr="008C0950" w:rsidRDefault="00CA06E8" w:rsidP="00CA06E8">
            <w:pPr>
              <w:spacing w:after="240" w:line="360" w:lineRule="auto"/>
              <w:rPr>
                <w:b/>
                <w:bCs/>
                <w:color w:val="auto"/>
                <w:lang w:val="en-US"/>
              </w:rPr>
            </w:pPr>
            <w:r w:rsidRPr="008C0950">
              <w:rPr>
                <w:b/>
                <w:bCs/>
                <w:color w:val="auto"/>
                <w:lang w:val="en-US"/>
              </w:rPr>
              <w:t>Hospital Performance After</w:t>
            </w:r>
          </w:p>
        </w:tc>
      </w:tr>
      <w:tr w:rsidR="009D4725" w:rsidRPr="009D4725" w14:paraId="0C00E35B" w14:textId="77777777" w:rsidTr="008C0950">
        <w:tc>
          <w:tcPr>
            <w:tcW w:w="2965" w:type="dxa"/>
            <w:hideMark/>
          </w:tcPr>
          <w:p w14:paraId="1B3C49B6" w14:textId="778ADF56" w:rsidR="00CA06E8" w:rsidRPr="009D4725" w:rsidRDefault="00CA06E8" w:rsidP="00CA06E8">
            <w:pPr>
              <w:spacing w:after="240" w:line="360" w:lineRule="auto"/>
              <w:rPr>
                <w:color w:val="auto"/>
                <w:lang w:val="en-US"/>
              </w:rPr>
            </w:pPr>
            <w:r w:rsidRPr="009D4725">
              <w:rPr>
                <w:color w:val="auto"/>
                <w:lang w:val="en-US"/>
              </w:rPr>
              <w:t>Early discharge planning (</w:t>
            </w:r>
            <w:proofErr w:type="spellStart"/>
            <w:r w:rsidRPr="009D4725">
              <w:rPr>
                <w:color w:val="auto"/>
                <w:lang w:val="en-US"/>
              </w:rPr>
              <w:t>Standardised</w:t>
            </w:r>
            <w:proofErr w:type="spellEnd"/>
            <w:r w:rsidRPr="009D4725">
              <w:rPr>
                <w:color w:val="auto"/>
                <w:lang w:val="en-US"/>
              </w:rPr>
              <w:t xml:space="preserve"> Early Discharge Planning Protocol (SEDPP))</w:t>
            </w:r>
          </w:p>
        </w:tc>
        <w:tc>
          <w:tcPr>
            <w:tcW w:w="2468" w:type="dxa"/>
            <w:hideMark/>
          </w:tcPr>
          <w:p w14:paraId="72E48FF9" w14:textId="4EBF5AEF" w:rsidR="00CA06E8" w:rsidRPr="009D4725" w:rsidRDefault="00CA06E8" w:rsidP="00CA06E8">
            <w:pPr>
              <w:spacing w:after="240" w:line="360" w:lineRule="auto"/>
              <w:rPr>
                <w:color w:val="auto"/>
                <w:lang w:val="en-US"/>
              </w:rPr>
            </w:pPr>
            <w:r w:rsidRPr="009D4725">
              <w:rPr>
                <w:color w:val="auto"/>
                <w:lang w:val="en-US"/>
              </w:rPr>
              <w:t>Early discharge planning within 24 hours is suggested (Bechir and Bechir, 2025)</w:t>
            </w:r>
            <w:r w:rsidR="008C0950">
              <w:rPr>
                <w:color w:val="auto"/>
                <w:lang w:val="en-US"/>
              </w:rPr>
              <w:t>.</w:t>
            </w:r>
          </w:p>
        </w:tc>
        <w:tc>
          <w:tcPr>
            <w:tcW w:w="0" w:type="auto"/>
            <w:hideMark/>
          </w:tcPr>
          <w:p w14:paraId="457440E3" w14:textId="768E829B" w:rsidR="00C05992" w:rsidRPr="009D4725" w:rsidRDefault="00C05992" w:rsidP="00CA06E8">
            <w:pPr>
              <w:spacing w:after="240" w:line="360" w:lineRule="auto"/>
              <w:rPr>
                <w:color w:val="auto"/>
                <w:lang w:val="en-US"/>
              </w:rPr>
            </w:pPr>
            <w:r w:rsidRPr="009D4725">
              <w:rPr>
                <w:color w:val="auto"/>
                <w:lang w:val="en-US"/>
              </w:rPr>
              <w:t>Planning is often conducted after the declaration of fitness due to the delay</w:t>
            </w:r>
            <w:r w:rsidR="008C0950">
              <w:rPr>
                <w:color w:val="auto"/>
                <w:lang w:val="en-US"/>
              </w:rPr>
              <w:t xml:space="preserve"> </w:t>
            </w:r>
            <w:r w:rsidR="008C0950" w:rsidRPr="009D4725">
              <w:rPr>
                <w:color w:val="auto"/>
                <w:lang w:val="en-US"/>
              </w:rPr>
              <w:t>(Bechir and Bechir, 2025)</w:t>
            </w:r>
            <w:r w:rsidRPr="009D4725">
              <w:rPr>
                <w:color w:val="auto"/>
                <w:lang w:val="en-US"/>
              </w:rPr>
              <w:t xml:space="preserve">. </w:t>
            </w:r>
          </w:p>
        </w:tc>
        <w:tc>
          <w:tcPr>
            <w:tcW w:w="0" w:type="auto"/>
            <w:hideMark/>
          </w:tcPr>
          <w:p w14:paraId="17EA2101" w14:textId="79BDE968" w:rsidR="00CA06E8" w:rsidRPr="009D4725" w:rsidRDefault="00CA06E8" w:rsidP="00CA06E8">
            <w:pPr>
              <w:spacing w:after="240" w:line="360" w:lineRule="auto"/>
              <w:rPr>
                <w:color w:val="auto"/>
                <w:lang w:val="en-US"/>
              </w:rPr>
            </w:pPr>
            <w:r w:rsidRPr="009D4725">
              <w:rPr>
                <w:color w:val="auto"/>
              </w:rPr>
              <w:t>95% compliance by the initial quarter</w:t>
            </w:r>
          </w:p>
        </w:tc>
      </w:tr>
      <w:tr w:rsidR="009D4725" w:rsidRPr="009D4725" w14:paraId="6FC0636C" w14:textId="77777777" w:rsidTr="008C0950">
        <w:tc>
          <w:tcPr>
            <w:tcW w:w="2965" w:type="dxa"/>
            <w:hideMark/>
          </w:tcPr>
          <w:p w14:paraId="191ED22F" w14:textId="0AEEA5D6" w:rsidR="00CA06E8" w:rsidRPr="009D4725" w:rsidRDefault="00CA06E8" w:rsidP="00CA06E8">
            <w:pPr>
              <w:spacing w:after="240" w:line="360" w:lineRule="auto"/>
              <w:rPr>
                <w:color w:val="auto"/>
                <w:lang w:val="en-US"/>
              </w:rPr>
            </w:pPr>
            <w:r w:rsidRPr="009D4725">
              <w:rPr>
                <w:color w:val="auto"/>
                <w:lang w:val="en-US"/>
              </w:rPr>
              <w:t>Reduced avoidable bed-days</w:t>
            </w:r>
          </w:p>
        </w:tc>
        <w:tc>
          <w:tcPr>
            <w:tcW w:w="2468" w:type="dxa"/>
            <w:hideMark/>
          </w:tcPr>
          <w:p w14:paraId="4E720A6C" w14:textId="66C2E635" w:rsidR="00CA06E8" w:rsidRPr="009D4725" w:rsidRDefault="00CA06E8" w:rsidP="00CA06E8">
            <w:pPr>
              <w:spacing w:after="240" w:line="360" w:lineRule="auto"/>
              <w:rPr>
                <w:color w:val="auto"/>
                <w:lang w:val="en-US"/>
              </w:rPr>
            </w:pPr>
            <w:r w:rsidRPr="009D4725">
              <w:rPr>
                <w:color w:val="auto"/>
                <w:lang w:val="en-US"/>
              </w:rPr>
              <w:t xml:space="preserve">Fit patients occupy less than 5% beds. </w:t>
            </w:r>
            <w:r w:rsidRPr="009D4725">
              <w:rPr>
                <w:color w:val="auto"/>
              </w:rPr>
              <w:t>Godinho et al. (2025) outlined the effectiveness of applying Lean process redesign.</w:t>
            </w:r>
          </w:p>
        </w:tc>
        <w:tc>
          <w:tcPr>
            <w:tcW w:w="0" w:type="auto"/>
            <w:hideMark/>
          </w:tcPr>
          <w:p w14:paraId="0806B7AA" w14:textId="0D9EBACA" w:rsidR="00CA06E8" w:rsidRPr="009D4725" w:rsidRDefault="00CA06E8" w:rsidP="00CA06E8">
            <w:pPr>
              <w:spacing w:after="240" w:line="360" w:lineRule="auto"/>
              <w:rPr>
                <w:color w:val="auto"/>
                <w:lang w:val="en-US"/>
              </w:rPr>
            </w:pPr>
            <w:r w:rsidRPr="009D4725">
              <w:rPr>
                <w:color w:val="auto"/>
                <w:lang w:val="en-US"/>
              </w:rPr>
              <w:t>Bed occupied has recorded at 28%</w:t>
            </w:r>
            <w:r w:rsidR="008C0950">
              <w:rPr>
                <w:color w:val="auto"/>
                <w:lang w:val="en-US"/>
              </w:rPr>
              <w:t xml:space="preserve"> (</w:t>
            </w:r>
            <w:r w:rsidR="008C0950" w:rsidRPr="009D4725">
              <w:rPr>
                <w:color w:val="auto"/>
              </w:rPr>
              <w:t>Godinho et al. 2025)</w:t>
            </w:r>
            <w:r w:rsidR="00B62D25">
              <w:rPr>
                <w:color w:val="auto"/>
              </w:rPr>
              <w:t>.</w:t>
            </w:r>
          </w:p>
        </w:tc>
        <w:tc>
          <w:tcPr>
            <w:tcW w:w="0" w:type="auto"/>
            <w:hideMark/>
          </w:tcPr>
          <w:p w14:paraId="04C0B3DA" w14:textId="1FD1E7AF" w:rsidR="00CA06E8" w:rsidRPr="009D4725" w:rsidRDefault="00CA06E8" w:rsidP="00CA06E8">
            <w:pPr>
              <w:spacing w:after="240" w:line="360" w:lineRule="auto"/>
              <w:rPr>
                <w:color w:val="auto"/>
                <w:lang w:val="en-US"/>
              </w:rPr>
            </w:pPr>
            <w:r w:rsidRPr="009D4725">
              <w:rPr>
                <w:color w:val="auto"/>
              </w:rPr>
              <w:t>Reducing bed-days is avoidable by 40%</w:t>
            </w:r>
          </w:p>
        </w:tc>
      </w:tr>
      <w:tr w:rsidR="009D4725" w:rsidRPr="009D4725" w14:paraId="68108E0B" w14:textId="77777777" w:rsidTr="008C0950">
        <w:tc>
          <w:tcPr>
            <w:tcW w:w="2965" w:type="dxa"/>
            <w:hideMark/>
          </w:tcPr>
          <w:p w14:paraId="42B30D09" w14:textId="247BFC20" w:rsidR="00CA06E8" w:rsidRPr="009D4725" w:rsidRDefault="00CA06E8" w:rsidP="00CA06E8">
            <w:pPr>
              <w:spacing w:after="240" w:line="360" w:lineRule="auto"/>
              <w:rPr>
                <w:color w:val="auto"/>
                <w:lang w:val="en-US"/>
              </w:rPr>
            </w:pPr>
            <w:r w:rsidRPr="009D4725">
              <w:rPr>
                <w:color w:val="auto"/>
                <w:lang w:val="en-US"/>
              </w:rPr>
              <w:lastRenderedPageBreak/>
              <w:t>Real-time digital coordination</w:t>
            </w:r>
          </w:p>
        </w:tc>
        <w:tc>
          <w:tcPr>
            <w:tcW w:w="2468" w:type="dxa"/>
            <w:hideMark/>
          </w:tcPr>
          <w:p w14:paraId="6A07F433" w14:textId="0AC8E6A3" w:rsidR="00C05992" w:rsidRPr="009D4725" w:rsidRDefault="00C05992" w:rsidP="00CA06E8">
            <w:pPr>
              <w:spacing w:after="240" w:line="360" w:lineRule="auto"/>
              <w:rPr>
                <w:color w:val="auto"/>
                <w:lang w:val="en-US"/>
              </w:rPr>
            </w:pPr>
            <w:r w:rsidRPr="009D4725">
              <w:rPr>
                <w:color w:val="auto"/>
              </w:rPr>
              <w:t>Shared-care record systems can be established by 100% (Benmessaoud et al. 2023)</w:t>
            </w:r>
          </w:p>
        </w:tc>
        <w:tc>
          <w:tcPr>
            <w:tcW w:w="0" w:type="auto"/>
            <w:hideMark/>
          </w:tcPr>
          <w:p w14:paraId="4E3031E0" w14:textId="1DC6EA48" w:rsidR="00C05992" w:rsidRPr="009D4725" w:rsidRDefault="00C05992" w:rsidP="00CA06E8">
            <w:pPr>
              <w:spacing w:after="240" w:line="360" w:lineRule="auto"/>
              <w:rPr>
                <w:color w:val="auto"/>
                <w:lang w:val="en-US"/>
              </w:rPr>
            </w:pPr>
            <w:r w:rsidRPr="009D4725">
              <w:rPr>
                <w:color w:val="auto"/>
                <w:lang w:val="en-US"/>
              </w:rPr>
              <w:t xml:space="preserve">Manual management of records with lack of digital application </w:t>
            </w:r>
            <w:r w:rsidR="008C0950" w:rsidRPr="009D4725">
              <w:rPr>
                <w:color w:val="auto"/>
              </w:rPr>
              <w:t>(Benmessaoud et al. 2023)</w:t>
            </w:r>
            <w:r w:rsidR="008C0950">
              <w:rPr>
                <w:color w:val="auto"/>
              </w:rPr>
              <w:t>.</w:t>
            </w:r>
          </w:p>
        </w:tc>
        <w:tc>
          <w:tcPr>
            <w:tcW w:w="0" w:type="auto"/>
            <w:hideMark/>
          </w:tcPr>
          <w:p w14:paraId="29F6470D" w14:textId="1AE89817" w:rsidR="00CA06E8" w:rsidRPr="009D4725" w:rsidRDefault="00C05992" w:rsidP="00CA06E8">
            <w:pPr>
              <w:spacing w:after="240" w:line="360" w:lineRule="auto"/>
              <w:rPr>
                <w:color w:val="auto"/>
                <w:lang w:val="en-US"/>
              </w:rPr>
            </w:pPr>
            <w:r w:rsidRPr="009D4725">
              <w:rPr>
                <w:color w:val="auto"/>
              </w:rPr>
              <w:t>100% management of the Shared-care record</w:t>
            </w:r>
          </w:p>
        </w:tc>
      </w:tr>
      <w:tr w:rsidR="009D4725" w:rsidRPr="009D4725" w14:paraId="0D2DB413" w14:textId="77777777" w:rsidTr="008C0950">
        <w:tc>
          <w:tcPr>
            <w:tcW w:w="2965" w:type="dxa"/>
            <w:hideMark/>
          </w:tcPr>
          <w:p w14:paraId="5E263168" w14:textId="32707407" w:rsidR="00CA06E8" w:rsidRPr="009D4725" w:rsidRDefault="00CA06E8" w:rsidP="00CA06E8">
            <w:pPr>
              <w:spacing w:after="240" w:line="360" w:lineRule="auto"/>
              <w:rPr>
                <w:color w:val="auto"/>
                <w:lang w:val="en-US"/>
              </w:rPr>
            </w:pPr>
            <w:r w:rsidRPr="009D4725">
              <w:rPr>
                <w:color w:val="auto"/>
                <w:lang w:val="en-US"/>
              </w:rPr>
              <w:t>Daily MDT communication</w:t>
            </w:r>
          </w:p>
        </w:tc>
        <w:tc>
          <w:tcPr>
            <w:tcW w:w="2468" w:type="dxa"/>
            <w:hideMark/>
          </w:tcPr>
          <w:p w14:paraId="7A4254D2" w14:textId="2EFC9E92" w:rsidR="00CA06E8" w:rsidRPr="009D4725" w:rsidRDefault="00C05992" w:rsidP="00CA06E8">
            <w:pPr>
              <w:spacing w:after="240" w:line="360" w:lineRule="auto"/>
              <w:rPr>
                <w:color w:val="auto"/>
                <w:lang w:val="en-US"/>
              </w:rPr>
            </w:pPr>
            <w:r w:rsidRPr="009D4725">
              <w:rPr>
                <w:color w:val="auto"/>
              </w:rPr>
              <w:t>Structured interdisciplinary assessment needs to be ensured on daily basis (Choi, 2023)</w:t>
            </w:r>
          </w:p>
        </w:tc>
        <w:tc>
          <w:tcPr>
            <w:tcW w:w="0" w:type="auto"/>
            <w:hideMark/>
          </w:tcPr>
          <w:p w14:paraId="5DBCE7A9" w14:textId="07A1B729" w:rsidR="00CA06E8" w:rsidRPr="009D4725" w:rsidRDefault="00CA06E8" w:rsidP="00CA06E8">
            <w:pPr>
              <w:spacing w:after="240" w:line="360" w:lineRule="auto"/>
              <w:rPr>
                <w:color w:val="auto"/>
                <w:lang w:val="en-US"/>
              </w:rPr>
            </w:pPr>
            <w:r w:rsidRPr="009D4725">
              <w:rPr>
                <w:color w:val="auto"/>
                <w:lang w:val="en-US"/>
              </w:rPr>
              <w:t>Irregular</w:t>
            </w:r>
            <w:r w:rsidR="00C05992" w:rsidRPr="009D4725">
              <w:rPr>
                <w:color w:val="auto"/>
                <w:lang w:val="en-US"/>
              </w:rPr>
              <w:t xml:space="preserve"> communication has been identified </w:t>
            </w:r>
          </w:p>
        </w:tc>
        <w:tc>
          <w:tcPr>
            <w:tcW w:w="0" w:type="auto"/>
            <w:hideMark/>
          </w:tcPr>
          <w:p w14:paraId="33102379" w14:textId="441CF8A4" w:rsidR="00CA06E8" w:rsidRPr="009D4725" w:rsidRDefault="00C05992" w:rsidP="00CA06E8">
            <w:pPr>
              <w:spacing w:after="240" w:line="360" w:lineRule="auto"/>
              <w:rPr>
                <w:color w:val="auto"/>
                <w:lang w:val="en-US"/>
              </w:rPr>
            </w:pPr>
            <w:r w:rsidRPr="009D4725">
              <w:rPr>
                <w:color w:val="auto"/>
              </w:rPr>
              <w:t>Daily conducting MDT sessions across the units</w:t>
            </w:r>
          </w:p>
        </w:tc>
      </w:tr>
    </w:tbl>
    <w:p w14:paraId="4D34107B" w14:textId="77777777" w:rsidR="008128A1" w:rsidRPr="009D4725" w:rsidRDefault="00000000" w:rsidP="008128A1">
      <w:pPr>
        <w:jc w:val="center"/>
        <w:rPr>
          <w:b/>
          <w:bCs/>
        </w:rPr>
      </w:pPr>
      <w:r w:rsidRPr="009D4725">
        <w:rPr>
          <w:b/>
          <w:bCs/>
        </w:rPr>
        <w:t xml:space="preserve">Table 3: Benchmarking and targeted outcome </w:t>
      </w:r>
    </w:p>
    <w:p w14:paraId="616927E2" w14:textId="15837B2D" w:rsidR="008128A1" w:rsidRPr="009D4725" w:rsidRDefault="00AA64A5">
      <w:pPr>
        <w:rPr>
          <w:b/>
          <w:bCs/>
        </w:rPr>
      </w:pPr>
      <w:r w:rsidRPr="009D4725">
        <w:t xml:space="preserve">The above table defines some benchmarking targets that have been planned provided with best practice examples </w:t>
      </w:r>
      <w:proofErr w:type="gramStart"/>
      <w:r w:rsidRPr="009D4725">
        <w:t>so as to</w:t>
      </w:r>
      <w:proofErr w:type="gramEnd"/>
      <w:r w:rsidRPr="009D4725">
        <w:t xml:space="preserve"> overcome this challenge and minimise delays in discharges.  </w:t>
      </w:r>
    </w:p>
    <w:p w14:paraId="1A2BE3D8" w14:textId="76526EFA" w:rsidR="00F83118" w:rsidRPr="009D4725" w:rsidRDefault="00AA64A5" w:rsidP="008128A1">
      <w:pPr>
        <w:pStyle w:val="Heading1"/>
      </w:pPr>
      <w:bookmarkStart w:id="18" w:name="_9w39zo9j80x" w:colFirst="0" w:colLast="0"/>
      <w:bookmarkStart w:id="19" w:name="_Toc215139528"/>
      <w:bookmarkEnd w:id="18"/>
      <w:r w:rsidRPr="009D4725">
        <w:t>10. Conclusion</w:t>
      </w:r>
      <w:bookmarkEnd w:id="19"/>
    </w:p>
    <w:p w14:paraId="32AE1250" w14:textId="506A8305" w:rsidR="00C7262A" w:rsidRPr="009D4725" w:rsidRDefault="00000000" w:rsidP="008128A1">
      <w:r w:rsidRPr="009D4725">
        <w:t xml:space="preserve">This report has </w:t>
      </w:r>
      <w:proofErr w:type="gramStart"/>
      <w:r w:rsidRPr="009D4725">
        <w:t>looked into</w:t>
      </w:r>
      <w:proofErr w:type="gramEnd"/>
      <w:r w:rsidRPr="009D4725">
        <w:t xml:space="preserve"> the quality concern of delayed discharge at the Riverside University Hospital that has remained relevant despite the challenges of the systemic pressures throughout the UK health and social care environment. With the help of the Donabedian framework, the report has identified structural constraints like care capacity shortage, pressure of workforce management, and poor digital infrastructure in association with the failure of the process. It also includes ineffective planning for discharge management and inconsistent communication among the agencies. </w:t>
      </w:r>
    </w:p>
    <w:p w14:paraId="7AF19FC8" w14:textId="2720DC3F" w:rsidR="00F83118" w:rsidRPr="009D4725" w:rsidRDefault="00000000" w:rsidP="008128A1">
      <w:r w:rsidRPr="009D4725">
        <w:t xml:space="preserve">Moreover, the illustration of the Fishbone Diagram has aided in detecting the root causes followed by the deficiencies among the people management, technological integration, balancing process, external policy, and management. In addition to this, the SWOT analysis has helped reflect on the different internal strengths of Riverside University Hospital, including proper integration of the Collaborative Discharge Hub and dedicated commitment of the workforce, while on the other side, it has discovered weaknesses in technological alignment, workforce integration, and proper </w:t>
      </w:r>
      <w:r w:rsidRPr="009D4725">
        <w:lastRenderedPageBreak/>
        <w:t xml:space="preserve">governance. Furtherly, the study unveils the area of incorporating Lean methodologies, digital interoperability, and adhering to national incentives as diverse opportunities in the context of assuring improvement. </w:t>
      </w:r>
    </w:p>
    <w:p w14:paraId="228BB4BE" w14:textId="77777777" w:rsidR="00F83118" w:rsidRPr="009D4725" w:rsidRDefault="00000000" w:rsidP="008128A1">
      <w:r w:rsidRPr="009D4725">
        <w:t xml:space="preserve">To address required strategy changes and suggested measures, Kotter's 8-Step Change Model and PDSA cycle have been implemented on account of showcasing potential pathways to mitigate the root causes. Hence, it has recommended possible actions like robust interdisciplinary (MDT) communication, early discharge planning management by complying with the Standardised Early Discharge Planning Protocol (SEDPP), cross-agency integration, and real-time digital coordination. </w:t>
      </w:r>
      <w:r w:rsidRPr="009D4725">
        <w:br w:type="page"/>
      </w:r>
    </w:p>
    <w:p w14:paraId="64A1A4E1" w14:textId="77777777" w:rsidR="00F83118" w:rsidRPr="009D4725" w:rsidRDefault="00000000" w:rsidP="008128A1">
      <w:pPr>
        <w:pStyle w:val="Heading1"/>
      </w:pPr>
      <w:bookmarkStart w:id="20" w:name="_ozsijhascnfg" w:colFirst="0" w:colLast="0"/>
      <w:bookmarkStart w:id="21" w:name="_Toc215139529"/>
      <w:bookmarkEnd w:id="20"/>
      <w:r w:rsidRPr="009D4725">
        <w:lastRenderedPageBreak/>
        <w:t>Reference List</w:t>
      </w:r>
      <w:bookmarkEnd w:id="21"/>
      <w:r w:rsidRPr="009D4725">
        <w:t xml:space="preserve"> </w:t>
      </w:r>
    </w:p>
    <w:p w14:paraId="54FA637C" w14:textId="77777777" w:rsidR="00024BE0" w:rsidRPr="009D4725" w:rsidRDefault="00024BE0" w:rsidP="00024BE0">
      <w:pPr>
        <w:rPr>
          <w:lang w:val="en-US"/>
        </w:rPr>
      </w:pPr>
      <w:r w:rsidRPr="009D4725">
        <w:rPr>
          <w:lang w:val="en-US"/>
        </w:rPr>
        <w:t xml:space="preserve">Abdelhalim, A., </w:t>
      </w:r>
      <w:proofErr w:type="spellStart"/>
      <w:r w:rsidRPr="009D4725">
        <w:rPr>
          <w:lang w:val="en-US"/>
        </w:rPr>
        <w:t>Zargoush</w:t>
      </w:r>
      <w:proofErr w:type="spellEnd"/>
      <w:r w:rsidRPr="009D4725">
        <w:rPr>
          <w:lang w:val="en-US"/>
        </w:rPr>
        <w:t>, M., Archer, N. and Roham, M., (2024). Decoding the persistence of delayed hospital discharge: An in</w:t>
      </w:r>
      <w:r w:rsidRPr="009D4725">
        <w:rPr>
          <w:rFonts w:ascii="Cambria Math" w:hAnsi="Cambria Math" w:cs="Cambria Math"/>
          <w:lang w:val="en-US"/>
        </w:rPr>
        <w:t>‐</w:t>
      </w:r>
      <w:r w:rsidRPr="009D4725">
        <w:rPr>
          <w:lang w:val="en-US"/>
        </w:rPr>
        <w:t xml:space="preserve">depth scoping review and insights from two decades. </w:t>
      </w:r>
      <w:r w:rsidRPr="009D4725">
        <w:rPr>
          <w:i/>
          <w:iCs/>
          <w:lang w:val="en-US"/>
        </w:rPr>
        <w:t>Health Expectations</w:t>
      </w:r>
      <w:r w:rsidRPr="009D4725">
        <w:rPr>
          <w:lang w:val="en-US"/>
        </w:rPr>
        <w:t xml:space="preserve">, </w:t>
      </w:r>
      <w:r w:rsidRPr="009D4725">
        <w:rPr>
          <w:i/>
          <w:iCs/>
          <w:lang w:val="en-US"/>
        </w:rPr>
        <w:t>27</w:t>
      </w:r>
      <w:r w:rsidRPr="009D4725">
        <w:rPr>
          <w:lang w:val="en-US"/>
        </w:rPr>
        <w:t xml:space="preserve">(2), p.e14050. </w:t>
      </w:r>
      <w:hyperlink r:id="rId14" w:history="1">
        <w:r w:rsidRPr="009D4725">
          <w:rPr>
            <w:rStyle w:val="Hyperlink"/>
            <w:lang w:val="en-US"/>
          </w:rPr>
          <w:t>https://onlinelibrary.wiley.com/doi/pdf/10.1111/hex.14050</w:t>
        </w:r>
      </w:hyperlink>
    </w:p>
    <w:p w14:paraId="24C779AB" w14:textId="77777777" w:rsidR="00024BE0" w:rsidRPr="009D4725" w:rsidRDefault="00024BE0" w:rsidP="00024BE0">
      <w:pPr>
        <w:rPr>
          <w:lang w:val="en-US"/>
        </w:rPr>
      </w:pPr>
      <w:proofErr w:type="spellStart"/>
      <w:r w:rsidRPr="009D4725">
        <w:rPr>
          <w:lang w:val="en-US"/>
        </w:rPr>
        <w:t>Abuzied</w:t>
      </w:r>
      <w:proofErr w:type="spellEnd"/>
      <w:r w:rsidRPr="009D4725">
        <w:rPr>
          <w:lang w:val="en-US"/>
        </w:rPr>
        <w:t xml:space="preserve">, Y., </w:t>
      </w:r>
      <w:proofErr w:type="spellStart"/>
      <w:r w:rsidRPr="009D4725">
        <w:rPr>
          <w:lang w:val="en-US"/>
        </w:rPr>
        <w:t>Maymani</w:t>
      </w:r>
      <w:proofErr w:type="spellEnd"/>
      <w:r w:rsidRPr="009D4725">
        <w:rPr>
          <w:lang w:val="en-US"/>
        </w:rPr>
        <w:t xml:space="preserve">, H., </w:t>
      </w:r>
      <w:proofErr w:type="spellStart"/>
      <w:r w:rsidRPr="009D4725">
        <w:rPr>
          <w:lang w:val="en-US"/>
        </w:rPr>
        <w:t>AlMatouq</w:t>
      </w:r>
      <w:proofErr w:type="spellEnd"/>
      <w:r w:rsidRPr="009D4725">
        <w:rPr>
          <w:lang w:val="en-US"/>
        </w:rPr>
        <w:t xml:space="preserve">, B. and </w:t>
      </w:r>
      <w:proofErr w:type="spellStart"/>
      <w:r w:rsidRPr="009D4725">
        <w:rPr>
          <w:lang w:val="en-US"/>
        </w:rPr>
        <w:t>AlDosary</w:t>
      </w:r>
      <w:proofErr w:type="spellEnd"/>
      <w:r w:rsidRPr="009D4725">
        <w:rPr>
          <w:lang w:val="en-US"/>
        </w:rPr>
        <w:t xml:space="preserve">, O., (2021). Reducing the length of stay by enhancing the patient discharge process: using quality improvement tools to optimize hospital efficiency. </w:t>
      </w:r>
      <w:r w:rsidRPr="009D4725">
        <w:rPr>
          <w:i/>
          <w:iCs/>
          <w:lang w:val="en-US"/>
        </w:rPr>
        <w:t>Global Journal on Quality and Safety in Healthcare</w:t>
      </w:r>
      <w:r w:rsidRPr="009D4725">
        <w:rPr>
          <w:lang w:val="en-US"/>
        </w:rPr>
        <w:t xml:space="preserve">, </w:t>
      </w:r>
      <w:r w:rsidRPr="009D4725">
        <w:rPr>
          <w:i/>
          <w:iCs/>
          <w:lang w:val="en-US"/>
        </w:rPr>
        <w:t>4</w:t>
      </w:r>
      <w:r w:rsidRPr="009D4725">
        <w:rPr>
          <w:lang w:val="en-US"/>
        </w:rPr>
        <w:t xml:space="preserve">(1), pp.44-49. </w:t>
      </w:r>
      <w:hyperlink r:id="rId15" w:history="1">
        <w:r w:rsidRPr="009D4725">
          <w:rPr>
            <w:rStyle w:val="Hyperlink"/>
            <w:lang w:val="en-US"/>
          </w:rPr>
          <w:t>https://meridian.allenpress.com/innovationsjournals-JQSH/article-pdf/4/1/44/2829223/i2589-9449-4-1-44.pdf</w:t>
        </w:r>
      </w:hyperlink>
    </w:p>
    <w:p w14:paraId="139364FF" w14:textId="77777777" w:rsidR="00024BE0" w:rsidRPr="009D4725" w:rsidRDefault="00024BE0" w:rsidP="00024BE0">
      <w:pPr>
        <w:rPr>
          <w:lang w:val="en-US"/>
        </w:rPr>
      </w:pPr>
      <w:r w:rsidRPr="009D4725">
        <w:rPr>
          <w:lang w:val="en-US"/>
        </w:rPr>
        <w:t xml:space="preserve">Aggarwal, K., Singh, B., Banker, H., Stoltzfus, M.T., Hong, J., Anamika, F.N.U., </w:t>
      </w:r>
      <w:proofErr w:type="spellStart"/>
      <w:r w:rsidRPr="009D4725">
        <w:rPr>
          <w:lang w:val="en-US"/>
        </w:rPr>
        <w:t>Nishkamni</w:t>
      </w:r>
      <w:proofErr w:type="spellEnd"/>
      <w:r w:rsidRPr="009D4725">
        <w:rPr>
          <w:lang w:val="en-US"/>
        </w:rPr>
        <w:t xml:space="preserve">, F.N.U., Munjal, J. and Jain, R., (2024). Exploring the ramifications of delayed hospital discharges: impacts on patients, physicians, and healthcare systems. </w:t>
      </w:r>
      <w:r w:rsidRPr="009D4725">
        <w:rPr>
          <w:i/>
          <w:iCs/>
          <w:lang w:val="en-US"/>
        </w:rPr>
        <w:t>Cureus</w:t>
      </w:r>
      <w:r w:rsidRPr="009D4725">
        <w:rPr>
          <w:lang w:val="en-US"/>
        </w:rPr>
        <w:t xml:space="preserve">, </w:t>
      </w:r>
      <w:r w:rsidRPr="009D4725">
        <w:rPr>
          <w:i/>
          <w:iCs/>
          <w:lang w:val="en-US"/>
        </w:rPr>
        <w:t>16</w:t>
      </w:r>
      <w:r w:rsidRPr="009D4725">
        <w:rPr>
          <w:lang w:val="en-US"/>
        </w:rPr>
        <w:t xml:space="preserve">(5). </w:t>
      </w:r>
      <w:hyperlink r:id="rId16" w:history="1">
        <w:r w:rsidRPr="009D4725">
          <w:rPr>
            <w:rStyle w:val="Hyperlink"/>
            <w:lang w:val="en-US"/>
          </w:rPr>
          <w:t>https://www.cureus.com/articles/247476-exploring-the-ramifications-of-delayed-hospital-discharges-impacts-on-patients-physicians-and-healthcare-systems.pdf</w:t>
        </w:r>
      </w:hyperlink>
    </w:p>
    <w:p w14:paraId="1896563E" w14:textId="77777777" w:rsidR="00024BE0" w:rsidRPr="009D4725" w:rsidRDefault="00024BE0" w:rsidP="00024BE0">
      <w:pPr>
        <w:rPr>
          <w:lang w:val="en-US"/>
        </w:rPr>
      </w:pPr>
      <w:r w:rsidRPr="009D4725">
        <w:rPr>
          <w:lang w:val="en-US"/>
        </w:rPr>
        <w:t xml:space="preserve">Akpa, V. O., </w:t>
      </w:r>
      <w:proofErr w:type="spellStart"/>
      <w:r w:rsidRPr="009D4725">
        <w:rPr>
          <w:lang w:val="en-US"/>
        </w:rPr>
        <w:t>Asikhia</w:t>
      </w:r>
      <w:proofErr w:type="spellEnd"/>
      <w:r w:rsidRPr="009D4725">
        <w:rPr>
          <w:lang w:val="en-US"/>
        </w:rPr>
        <w:t xml:space="preserve">, O. U., and Nneji, N. E. (2021). </w:t>
      </w:r>
      <w:proofErr w:type="spellStart"/>
      <w:r w:rsidRPr="009D4725">
        <w:rPr>
          <w:lang w:val="en-US"/>
        </w:rPr>
        <w:t>Organisational</w:t>
      </w:r>
      <w:proofErr w:type="spellEnd"/>
      <w:r w:rsidRPr="009D4725">
        <w:rPr>
          <w:lang w:val="en-US"/>
        </w:rPr>
        <w:t xml:space="preserve"> culture and </w:t>
      </w:r>
      <w:proofErr w:type="spellStart"/>
      <w:r w:rsidRPr="009D4725">
        <w:rPr>
          <w:lang w:val="en-US"/>
        </w:rPr>
        <w:t>organisational</w:t>
      </w:r>
      <w:proofErr w:type="spellEnd"/>
      <w:r w:rsidRPr="009D4725">
        <w:rPr>
          <w:lang w:val="en-US"/>
        </w:rPr>
        <w:t xml:space="preserve"> performance: A review of literature. International journal of advances in engineering and management, 3(1), 361-372.</w:t>
      </w:r>
      <w:hyperlink r:id="rId17" w:history="1">
        <w:r w:rsidRPr="009D4725">
          <w:rPr>
            <w:rStyle w:val="Hyperlink"/>
            <w:lang w:val="en-US"/>
          </w:rPr>
          <w:t xml:space="preserve"> https://www.researchgate.net/profile/Professor-Asikhia/publication/356105838_Organizational_Culture_and_Organizational_Performance_A_Review_of_Literature/links/618bed3907be5f31b762d272/Organizational-Culture-and-Organizational-Performance-A-Review-of-Literature.pdf</w:t>
        </w:r>
      </w:hyperlink>
    </w:p>
    <w:p w14:paraId="5A774690" w14:textId="77777777" w:rsidR="00024BE0" w:rsidRPr="009D4725" w:rsidRDefault="00024BE0" w:rsidP="00024BE0">
      <w:pPr>
        <w:rPr>
          <w:lang w:val="en-US"/>
        </w:rPr>
      </w:pPr>
      <w:r w:rsidRPr="009D4725">
        <w:rPr>
          <w:lang w:val="en-US"/>
        </w:rPr>
        <w:t>Allan, S. (2021). Home care market dynamics in England. Policy Social Services Research Unit Discussion Paper.</w:t>
      </w:r>
      <w:hyperlink r:id="rId18" w:history="1">
        <w:r w:rsidRPr="009D4725">
          <w:rPr>
            <w:rStyle w:val="Hyperlink"/>
            <w:lang w:val="en-US"/>
          </w:rPr>
          <w:t xml:space="preserve"> https://ascru.nihr.ac.uk/wp-content/uploads/2024/01/DP2021-01.pdf</w:t>
        </w:r>
      </w:hyperlink>
    </w:p>
    <w:p w14:paraId="2CDAEB70" w14:textId="77777777" w:rsidR="00024BE0" w:rsidRPr="009D4725" w:rsidRDefault="00024BE0" w:rsidP="00024BE0">
      <w:pPr>
        <w:rPr>
          <w:lang w:val="en-US"/>
        </w:rPr>
      </w:pPr>
      <w:r w:rsidRPr="009D4725">
        <w:rPr>
          <w:lang w:val="en-US"/>
        </w:rPr>
        <w:t>Bechir, G., and Bechir, A. (2025). Start With the End: Early Hospital Discharge Planning as a Day-One Priority. Cureus, 17(6).</w:t>
      </w:r>
      <w:hyperlink r:id="rId19" w:history="1">
        <w:r w:rsidRPr="009D4725">
          <w:rPr>
            <w:rStyle w:val="Hyperlink"/>
            <w:lang w:val="en-US"/>
          </w:rPr>
          <w:t xml:space="preserve"> https://www.cureus.com/articles/383207-start-with-the-end-early-hospital-discharge-planning-as-a-day-one-priority.pdf</w:t>
        </w:r>
      </w:hyperlink>
    </w:p>
    <w:p w14:paraId="6586FB75" w14:textId="77777777" w:rsidR="00024BE0" w:rsidRPr="009D4725" w:rsidRDefault="00024BE0" w:rsidP="00024BE0">
      <w:pPr>
        <w:rPr>
          <w:lang w:val="en-US"/>
        </w:rPr>
      </w:pPr>
      <w:r w:rsidRPr="009D4725">
        <w:rPr>
          <w:lang w:val="en-US"/>
        </w:rPr>
        <w:t xml:space="preserve">Benmessaoud, C., Pfisterer, K. J., De Leon, A., </w:t>
      </w:r>
      <w:proofErr w:type="spellStart"/>
      <w:r w:rsidRPr="009D4725">
        <w:rPr>
          <w:lang w:val="en-US"/>
        </w:rPr>
        <w:t>Saragadam</w:t>
      </w:r>
      <w:proofErr w:type="spellEnd"/>
      <w:r w:rsidRPr="009D4725">
        <w:rPr>
          <w:lang w:val="en-US"/>
        </w:rPr>
        <w:t>, A., El-</w:t>
      </w:r>
      <w:proofErr w:type="spellStart"/>
      <w:r w:rsidRPr="009D4725">
        <w:rPr>
          <w:lang w:val="en-US"/>
        </w:rPr>
        <w:t>Dassouki</w:t>
      </w:r>
      <w:proofErr w:type="spellEnd"/>
      <w:r w:rsidRPr="009D4725">
        <w:rPr>
          <w:lang w:val="en-US"/>
        </w:rPr>
        <w:t>, N., Young, K. G., ... and Pham, Q. (2023). Design of a dyadic digital health module for chronic disease shared care: development study. JMIR Human Factors, 10(1), e45035.</w:t>
      </w:r>
      <w:hyperlink r:id="rId20" w:history="1">
        <w:r w:rsidRPr="009D4725">
          <w:rPr>
            <w:rStyle w:val="Hyperlink"/>
            <w:lang w:val="en-US"/>
          </w:rPr>
          <w:t xml:space="preserve"> https://humanfactors.jmir.org/2023/1/e45035/</w:t>
        </w:r>
      </w:hyperlink>
    </w:p>
    <w:p w14:paraId="06699432" w14:textId="77777777" w:rsidR="00024BE0" w:rsidRPr="009D4725" w:rsidRDefault="00024BE0" w:rsidP="00024BE0">
      <w:pPr>
        <w:rPr>
          <w:lang w:val="en-US"/>
        </w:rPr>
      </w:pPr>
      <w:r w:rsidRPr="009D4725">
        <w:rPr>
          <w:lang w:val="en-US"/>
        </w:rPr>
        <w:lastRenderedPageBreak/>
        <w:t>Choi, S. Y. (2023). Implementation of Daily Goals Tool to Structured Multi-disciplinary Rounds (Doctoral dissertation, University of Maryland).</w:t>
      </w:r>
      <w:hyperlink r:id="rId21" w:history="1">
        <w:r w:rsidRPr="009D4725">
          <w:rPr>
            <w:rStyle w:val="Hyperlink"/>
            <w:lang w:val="en-US"/>
          </w:rPr>
          <w:t xml:space="preserve"> https://archive.hshsl.umaryland.edu/bitstreams/e12a265c-1f7e-471b-8abb-a3c5be5aad5d/download</w:t>
        </w:r>
      </w:hyperlink>
    </w:p>
    <w:p w14:paraId="1B66E9BB" w14:textId="77777777" w:rsidR="00024BE0" w:rsidRPr="009D4725" w:rsidRDefault="00024BE0" w:rsidP="00024BE0">
      <w:pPr>
        <w:rPr>
          <w:lang w:val="en-US"/>
        </w:rPr>
      </w:pPr>
      <w:proofErr w:type="spellStart"/>
      <w:r w:rsidRPr="009D4725">
        <w:rPr>
          <w:lang w:val="en-US"/>
        </w:rPr>
        <w:t>Dörner</w:t>
      </w:r>
      <w:proofErr w:type="spellEnd"/>
      <w:r w:rsidRPr="009D4725">
        <w:rPr>
          <w:lang w:val="en-US"/>
        </w:rPr>
        <w:t xml:space="preserve">, D., and </w:t>
      </w:r>
      <w:proofErr w:type="spellStart"/>
      <w:r w:rsidRPr="009D4725">
        <w:rPr>
          <w:lang w:val="en-US"/>
        </w:rPr>
        <w:t>Güss</w:t>
      </w:r>
      <w:proofErr w:type="spellEnd"/>
      <w:r w:rsidRPr="009D4725">
        <w:rPr>
          <w:lang w:val="en-US"/>
        </w:rPr>
        <w:t>, C. D. (2022). Human error in complex problem solving and dynamic decision making: A taxonomy of 24 errors and a theory. Computers in human behavior reports, 7, 100222.</w:t>
      </w:r>
      <w:hyperlink r:id="rId22" w:history="1">
        <w:r w:rsidRPr="009D4725">
          <w:rPr>
            <w:rStyle w:val="Hyperlink"/>
            <w:lang w:val="en-US"/>
          </w:rPr>
          <w:t xml:space="preserve"> https://www.sciencedirect.com/science/article/pii/S2451958822000562</w:t>
        </w:r>
      </w:hyperlink>
    </w:p>
    <w:p w14:paraId="56215AD0" w14:textId="77777777" w:rsidR="00024BE0" w:rsidRPr="009D4725" w:rsidRDefault="00024BE0" w:rsidP="00024BE0">
      <w:pPr>
        <w:rPr>
          <w:lang w:val="en-US"/>
        </w:rPr>
      </w:pPr>
      <w:r w:rsidRPr="009D4725">
        <w:rPr>
          <w:lang w:val="en-US"/>
        </w:rPr>
        <w:t>Dunn, P., Fraser, C., Williamson, S., and Alderwick, H. (2022). Integrated care systems: what do they look like. Health Foundation.</w:t>
      </w:r>
      <w:hyperlink r:id="rId23" w:history="1">
        <w:r w:rsidRPr="009D4725">
          <w:rPr>
            <w:rStyle w:val="Hyperlink"/>
            <w:lang w:val="en-US"/>
          </w:rPr>
          <w:t xml:space="preserve"> https://www.health.org.uk/sites/default/files/pdf/2022-06/2022%20-%20ICS%20characteristics.pdf</w:t>
        </w:r>
      </w:hyperlink>
    </w:p>
    <w:p w14:paraId="58A5BA06" w14:textId="77777777" w:rsidR="00024BE0" w:rsidRPr="009D4725" w:rsidRDefault="00024BE0" w:rsidP="00024BE0">
      <w:pPr>
        <w:rPr>
          <w:lang w:val="en-US"/>
        </w:rPr>
      </w:pPr>
      <w:r w:rsidRPr="009D4725">
        <w:rPr>
          <w:lang w:val="en-US"/>
        </w:rPr>
        <w:t xml:space="preserve">Expert Program Management (2022). </w:t>
      </w:r>
      <w:r w:rsidRPr="009D4725">
        <w:rPr>
          <w:i/>
          <w:iCs/>
          <w:lang w:val="en-US"/>
        </w:rPr>
        <w:t>Expert Program Management</w:t>
      </w:r>
      <w:r w:rsidRPr="009D4725">
        <w:rPr>
          <w:lang w:val="en-US"/>
        </w:rPr>
        <w:t xml:space="preserve">. [online] Expert Program Management. Available at: </w:t>
      </w:r>
      <w:hyperlink r:id="rId24" w:history="1">
        <w:r w:rsidRPr="009D4725">
          <w:rPr>
            <w:rStyle w:val="Hyperlink"/>
            <w:lang w:val="en-US"/>
          </w:rPr>
          <w:t>https://expertprogrammanagement.com/2021/02/kotters-8-step-change-model/</w:t>
        </w:r>
      </w:hyperlink>
    </w:p>
    <w:p w14:paraId="68DE5790" w14:textId="77777777" w:rsidR="00024BE0" w:rsidRPr="009D4725" w:rsidRDefault="00024BE0" w:rsidP="00024BE0">
      <w:pPr>
        <w:rPr>
          <w:lang w:val="en-US"/>
        </w:rPr>
      </w:pPr>
      <w:r w:rsidRPr="009D4725">
        <w:rPr>
          <w:lang w:val="en-US"/>
        </w:rPr>
        <w:t xml:space="preserve">Fuentes, L.B.E.H., </w:t>
      </w:r>
      <w:proofErr w:type="spellStart"/>
      <w:r w:rsidRPr="009D4725">
        <w:rPr>
          <w:lang w:val="en-US"/>
        </w:rPr>
        <w:t>Gardim</w:t>
      </w:r>
      <w:proofErr w:type="spellEnd"/>
      <w:r w:rsidRPr="009D4725">
        <w:rPr>
          <w:lang w:val="en-US"/>
        </w:rPr>
        <w:t xml:space="preserve">, L., Silva, T.O.D., Moura, A.A.D. and Bernardes, A., (2023). Applying Lean Healthcare in the hospitalization and patient discharge process: an integrative review. </w:t>
      </w:r>
      <w:r w:rsidRPr="009D4725">
        <w:rPr>
          <w:i/>
          <w:iCs/>
          <w:lang w:val="en-US"/>
        </w:rPr>
        <w:t>Revista Brasileira de Enfermagem</w:t>
      </w:r>
      <w:r w:rsidRPr="009D4725">
        <w:rPr>
          <w:lang w:val="en-US"/>
        </w:rPr>
        <w:t xml:space="preserve">, </w:t>
      </w:r>
      <w:r w:rsidRPr="009D4725">
        <w:rPr>
          <w:i/>
          <w:iCs/>
          <w:lang w:val="en-US"/>
        </w:rPr>
        <w:t>76</w:t>
      </w:r>
      <w:r w:rsidRPr="009D4725">
        <w:rPr>
          <w:lang w:val="en-US"/>
        </w:rPr>
        <w:t xml:space="preserve">(5), p.e20220751. </w:t>
      </w:r>
      <w:hyperlink r:id="rId25" w:history="1">
        <w:r w:rsidRPr="009D4725">
          <w:rPr>
            <w:rStyle w:val="Hyperlink"/>
            <w:lang w:val="en-US"/>
          </w:rPr>
          <w:t>https://www.scielo.br/j/reben/a/kVjQsYzfK8tXQPsXHTDmpxt/?format=pdf&amp;lang=en</w:t>
        </w:r>
      </w:hyperlink>
    </w:p>
    <w:p w14:paraId="34D211EB" w14:textId="77777777" w:rsidR="00024BE0" w:rsidRPr="009D4725" w:rsidRDefault="00024BE0" w:rsidP="00024BE0">
      <w:pPr>
        <w:rPr>
          <w:lang w:val="en-US"/>
        </w:rPr>
      </w:pPr>
      <w:proofErr w:type="spellStart"/>
      <w:r w:rsidRPr="009D4725">
        <w:rPr>
          <w:lang w:val="en-US"/>
        </w:rPr>
        <w:t>Gatiti</w:t>
      </w:r>
      <w:proofErr w:type="spellEnd"/>
      <w:r w:rsidRPr="009D4725">
        <w:rPr>
          <w:lang w:val="en-US"/>
        </w:rPr>
        <w:t xml:space="preserve">, P., Ndirangu, E., Mwangi, J., </w:t>
      </w:r>
      <w:proofErr w:type="spellStart"/>
      <w:r w:rsidRPr="009D4725">
        <w:rPr>
          <w:lang w:val="en-US"/>
        </w:rPr>
        <w:t>Mwanzu</w:t>
      </w:r>
      <w:proofErr w:type="spellEnd"/>
      <w:r w:rsidRPr="009D4725">
        <w:rPr>
          <w:lang w:val="en-US"/>
        </w:rPr>
        <w:t xml:space="preserve">, A. and Ramadhani, T., (2021). Enhancing healthcare quality in hospitals through electronic health records: a systematic review. </w:t>
      </w:r>
      <w:r w:rsidRPr="009D4725">
        <w:rPr>
          <w:i/>
          <w:iCs/>
          <w:lang w:val="en-US"/>
        </w:rPr>
        <w:t>Journal of Health Informatics in Developing Countries</w:t>
      </w:r>
      <w:r w:rsidRPr="009D4725">
        <w:rPr>
          <w:lang w:val="en-US"/>
        </w:rPr>
        <w:t xml:space="preserve">, </w:t>
      </w:r>
      <w:r w:rsidRPr="009D4725">
        <w:rPr>
          <w:i/>
          <w:iCs/>
          <w:lang w:val="en-US"/>
        </w:rPr>
        <w:t>15</w:t>
      </w:r>
      <w:r w:rsidRPr="009D4725">
        <w:rPr>
          <w:lang w:val="en-US"/>
        </w:rPr>
        <w:t xml:space="preserve">(2), p.1. </w:t>
      </w:r>
      <w:hyperlink r:id="rId26" w:history="1">
        <w:r w:rsidRPr="009D4725">
          <w:rPr>
            <w:rStyle w:val="Hyperlink"/>
            <w:lang w:val="en-US"/>
          </w:rPr>
          <w:t>https://ecommons.aku.edu/cgi/viewcontent.cgi?article=1063&amp;context=libraries</w:t>
        </w:r>
      </w:hyperlink>
    </w:p>
    <w:p w14:paraId="7A063FB5" w14:textId="77777777" w:rsidR="00024BE0" w:rsidRPr="009D4725" w:rsidRDefault="00024BE0" w:rsidP="00024BE0">
      <w:pPr>
        <w:rPr>
          <w:lang w:val="en-US"/>
        </w:rPr>
      </w:pPr>
      <w:r w:rsidRPr="009D4725">
        <w:rPr>
          <w:lang w:val="en-US"/>
        </w:rPr>
        <w:t xml:space="preserve">Godinho, M., </w:t>
      </w:r>
      <w:proofErr w:type="spellStart"/>
      <w:r w:rsidRPr="009D4725">
        <w:rPr>
          <w:lang w:val="en-US"/>
        </w:rPr>
        <w:t>Maçães</w:t>
      </w:r>
      <w:proofErr w:type="spellEnd"/>
      <w:r w:rsidRPr="009D4725">
        <w:rPr>
          <w:lang w:val="en-US"/>
        </w:rPr>
        <w:t>, F., Gonçalves, H., and Silva, F. (2025). Clinical Pathways in Knee and Hip Arthroplasty: Narrative Review on Sustainability, Quality, and Resource Management. JMIR Perioperative Medicine, 8(1), e78174.</w:t>
      </w:r>
      <w:hyperlink r:id="rId27" w:history="1">
        <w:r w:rsidRPr="009D4725">
          <w:rPr>
            <w:rStyle w:val="Hyperlink"/>
            <w:lang w:val="en-US"/>
          </w:rPr>
          <w:t xml:space="preserve"> https://periop.jmir.org/2025/1/e78174/</w:t>
        </w:r>
      </w:hyperlink>
    </w:p>
    <w:p w14:paraId="5CC6ECB3" w14:textId="77777777" w:rsidR="00024BE0" w:rsidRPr="009D4725" w:rsidRDefault="00024BE0" w:rsidP="00024BE0">
      <w:pPr>
        <w:rPr>
          <w:lang w:val="en-US"/>
        </w:rPr>
      </w:pPr>
      <w:r w:rsidRPr="009D4725">
        <w:rPr>
          <w:lang w:val="en-US"/>
        </w:rPr>
        <w:t xml:space="preserve">Gonçalves-Bradley, D.C., Lannin, N.A., Clemson, L., Cameron, I.D. and Shepperd, S., (2022). Discharge planning from hospital. </w:t>
      </w:r>
      <w:r w:rsidRPr="009D4725">
        <w:rPr>
          <w:i/>
          <w:iCs/>
          <w:lang w:val="en-US"/>
        </w:rPr>
        <w:t>Cochrane database of systematic reviews</w:t>
      </w:r>
      <w:r w:rsidRPr="009D4725">
        <w:rPr>
          <w:lang w:val="en-US"/>
        </w:rPr>
        <w:t xml:space="preserve">, (2). </w:t>
      </w:r>
      <w:hyperlink r:id="rId28" w:history="1">
        <w:r w:rsidRPr="009D4725">
          <w:rPr>
            <w:rStyle w:val="Hyperlink"/>
            <w:lang w:val="en-US"/>
          </w:rPr>
          <w:t>https://www.cochranelibrary.com/cdsr/doi/10.1002/14651858.CD000313.pub6/pdf/full</w:t>
        </w:r>
      </w:hyperlink>
    </w:p>
    <w:p w14:paraId="5673893C" w14:textId="77777777" w:rsidR="00024BE0" w:rsidRPr="009D4725" w:rsidRDefault="00024BE0" w:rsidP="00024BE0">
      <w:pPr>
        <w:rPr>
          <w:lang w:val="en-US"/>
        </w:rPr>
      </w:pPr>
      <w:r w:rsidRPr="009D4725">
        <w:rPr>
          <w:lang w:val="en-US"/>
        </w:rPr>
        <w:t xml:space="preserve">Han, T.S., Murray, P., Robin, J., Wilkinson, P., Fluck, D. and Fry, C.H., (2022). Evaluation of the association of length of stay in hospital and outcomes. </w:t>
      </w:r>
      <w:r w:rsidRPr="009D4725">
        <w:rPr>
          <w:i/>
          <w:iCs/>
          <w:lang w:val="en-US"/>
        </w:rPr>
        <w:t xml:space="preserve">International Journal for Quality in Health </w:t>
      </w:r>
      <w:r w:rsidRPr="009D4725">
        <w:rPr>
          <w:i/>
          <w:iCs/>
          <w:lang w:val="en-US"/>
        </w:rPr>
        <w:lastRenderedPageBreak/>
        <w:t>Care</w:t>
      </w:r>
      <w:r w:rsidRPr="009D4725">
        <w:rPr>
          <w:lang w:val="en-US"/>
        </w:rPr>
        <w:t xml:space="preserve">, </w:t>
      </w:r>
      <w:r w:rsidRPr="009D4725">
        <w:rPr>
          <w:i/>
          <w:iCs/>
          <w:lang w:val="en-US"/>
        </w:rPr>
        <w:t>34</w:t>
      </w:r>
      <w:r w:rsidRPr="009D4725">
        <w:rPr>
          <w:lang w:val="en-US"/>
        </w:rPr>
        <w:t xml:space="preserve">(2), </w:t>
      </w:r>
      <w:proofErr w:type="gramStart"/>
      <w:r w:rsidRPr="009D4725">
        <w:rPr>
          <w:lang w:val="en-US"/>
        </w:rPr>
        <w:t>p.mzab</w:t>
      </w:r>
      <w:proofErr w:type="gramEnd"/>
      <w:r w:rsidRPr="009D4725">
        <w:rPr>
          <w:lang w:val="en-US"/>
        </w:rPr>
        <w:t xml:space="preserve">160. </w:t>
      </w:r>
      <w:hyperlink r:id="rId29" w:history="1">
        <w:r w:rsidRPr="009D4725">
          <w:rPr>
            <w:rStyle w:val="Hyperlink"/>
            <w:lang w:val="en-US"/>
          </w:rPr>
          <w:t>https://academic.oup.com/intqhc/article-pdf/34/2/mzab160/43523149/mzab160.pdf</w:t>
        </w:r>
      </w:hyperlink>
    </w:p>
    <w:p w14:paraId="2964A674" w14:textId="77777777" w:rsidR="00024BE0" w:rsidRPr="009D4725" w:rsidRDefault="00024BE0" w:rsidP="00024BE0">
      <w:pPr>
        <w:rPr>
          <w:lang w:val="en-US"/>
        </w:rPr>
      </w:pPr>
      <w:r w:rsidRPr="009D4725">
        <w:rPr>
          <w:lang w:val="en-US"/>
        </w:rPr>
        <w:t xml:space="preserve">Ibrahim, H., Harhara, T., Athar, S., Nair, S.C. and </w:t>
      </w:r>
      <w:proofErr w:type="spellStart"/>
      <w:r w:rsidRPr="009D4725">
        <w:rPr>
          <w:lang w:val="en-US"/>
        </w:rPr>
        <w:t>Kamour</w:t>
      </w:r>
      <w:proofErr w:type="spellEnd"/>
      <w:r w:rsidRPr="009D4725">
        <w:rPr>
          <w:lang w:val="en-US"/>
        </w:rPr>
        <w:t xml:space="preserve">, A.M., (2022). Multi-disciplinary discharge coordination team to overcome discharge barriers and address the risk of delayed discharges. </w:t>
      </w:r>
      <w:r w:rsidRPr="009D4725">
        <w:rPr>
          <w:i/>
          <w:iCs/>
          <w:lang w:val="en-US"/>
        </w:rPr>
        <w:t>Risk management and healthcare policy</w:t>
      </w:r>
      <w:r w:rsidRPr="009D4725">
        <w:rPr>
          <w:lang w:val="en-US"/>
        </w:rPr>
        <w:t xml:space="preserve">, pp.141-149. </w:t>
      </w:r>
      <w:hyperlink r:id="rId30" w:history="1">
        <w:r w:rsidRPr="009D4725">
          <w:rPr>
            <w:rStyle w:val="Hyperlink"/>
            <w:lang w:val="en-US"/>
          </w:rPr>
          <w:t>https://www.tandfonline.com/doi/pdf/10.2147/RMHP.S347693</w:t>
        </w:r>
      </w:hyperlink>
    </w:p>
    <w:p w14:paraId="155279F3" w14:textId="77777777" w:rsidR="00024BE0" w:rsidRPr="009D4725" w:rsidRDefault="00024BE0" w:rsidP="00024BE0">
      <w:pPr>
        <w:rPr>
          <w:lang w:val="en-US"/>
        </w:rPr>
      </w:pPr>
      <w:r w:rsidRPr="009D4725">
        <w:rPr>
          <w:lang w:val="en-US"/>
        </w:rPr>
        <w:t>Keniston, A., McBeth, L., Pell Sr, J., Bowden, K., Ball, S., Stoebner, K., ... and Burden, M. (2021). Development and implementation of a multi-disciplinary electronic discharge readiness tool: user-centered design approach. JMIR Human Factors, 8(2), e24038.</w:t>
      </w:r>
      <w:hyperlink r:id="rId31" w:history="1">
        <w:r w:rsidRPr="009D4725">
          <w:rPr>
            <w:rStyle w:val="Hyperlink"/>
            <w:lang w:val="en-US"/>
          </w:rPr>
          <w:t xml:space="preserve"> https://humanfactors.jmir.org/2021/2/e24038</w:t>
        </w:r>
      </w:hyperlink>
    </w:p>
    <w:p w14:paraId="181D0F89" w14:textId="77777777" w:rsidR="00024BE0" w:rsidRPr="009D4725" w:rsidRDefault="00024BE0" w:rsidP="00024BE0">
      <w:pPr>
        <w:rPr>
          <w:lang w:val="en-US"/>
        </w:rPr>
      </w:pPr>
      <w:r w:rsidRPr="009D4725">
        <w:rPr>
          <w:lang w:val="en-US"/>
        </w:rPr>
        <w:t xml:space="preserve">Kollmann, V., Traugott, N., </w:t>
      </w:r>
      <w:proofErr w:type="spellStart"/>
      <w:r w:rsidRPr="009D4725">
        <w:rPr>
          <w:lang w:val="en-US"/>
        </w:rPr>
        <w:t>Hensely-Schinkinger</w:t>
      </w:r>
      <w:proofErr w:type="spellEnd"/>
      <w:r w:rsidRPr="009D4725">
        <w:rPr>
          <w:lang w:val="en-US"/>
        </w:rPr>
        <w:t>, S., Zeidler, D., and Haslinger-Baumann, E. (2025). The Requirements and Development Potential of Interdisciplinary Digital Health Data Exchange in Mobile Nursing and Care Settings in German-Speaking Countries: Delphi Study. Journal of Medical Internet Research, 27, e78193.</w:t>
      </w:r>
      <w:hyperlink r:id="rId32" w:history="1">
        <w:r w:rsidRPr="009D4725">
          <w:rPr>
            <w:rStyle w:val="Hyperlink"/>
            <w:lang w:val="en-US"/>
          </w:rPr>
          <w:t xml:space="preserve"> https://www.jmir.org/2025/1/e78193/</w:t>
        </w:r>
      </w:hyperlink>
      <w:r w:rsidRPr="009D4725">
        <w:rPr>
          <w:lang w:val="en-US"/>
        </w:rPr>
        <w:t> </w:t>
      </w:r>
    </w:p>
    <w:p w14:paraId="78ABFA1B" w14:textId="77777777" w:rsidR="00024BE0" w:rsidRPr="009D4725" w:rsidRDefault="00024BE0" w:rsidP="00024BE0">
      <w:pPr>
        <w:rPr>
          <w:lang w:val="en-US"/>
        </w:rPr>
      </w:pPr>
      <w:r w:rsidRPr="009D4725">
        <w:rPr>
          <w:lang w:val="en-US"/>
        </w:rPr>
        <w:t xml:space="preserve">Laig, R. B. D., and </w:t>
      </w:r>
      <w:proofErr w:type="spellStart"/>
      <w:r w:rsidRPr="009D4725">
        <w:rPr>
          <w:lang w:val="en-US"/>
        </w:rPr>
        <w:t>Abocejo</w:t>
      </w:r>
      <w:proofErr w:type="spellEnd"/>
      <w:r w:rsidRPr="009D4725">
        <w:rPr>
          <w:lang w:val="en-US"/>
        </w:rPr>
        <w:t>, F. T. (2021). Change management process in a mining company: Kotter’s 8-step change model. Journal of Management, Economics, and Industrial Organization, 5(3), 31-50.</w:t>
      </w:r>
      <w:hyperlink r:id="rId33" w:history="1">
        <w:r w:rsidRPr="009D4725">
          <w:rPr>
            <w:rStyle w:val="Hyperlink"/>
            <w:lang w:val="en-US"/>
          </w:rPr>
          <w:t xml:space="preserve"> https://www.researchgate.net/profile/Ferdinand-Abocejo/publication/354614425_Change_Management_Process_in_a_Mining_Company_Kotter's_8-Step_Change_Model/links/615093f2f8c9c51a8af65225/Change-Management-Process-in-a-Mining-Company-Kotters-8-Step-Change-Model.pdf</w:t>
        </w:r>
      </w:hyperlink>
    </w:p>
    <w:p w14:paraId="78A6E8A6" w14:textId="77777777" w:rsidR="00024BE0" w:rsidRPr="009D4725" w:rsidRDefault="00024BE0" w:rsidP="00024BE0">
      <w:pPr>
        <w:rPr>
          <w:lang w:val="en-US"/>
        </w:rPr>
      </w:pPr>
      <w:r w:rsidRPr="009D4725">
        <w:rPr>
          <w:lang w:val="en-US"/>
        </w:rPr>
        <w:t>Majka, M. (2023). Fishbone diagram.</w:t>
      </w:r>
      <w:hyperlink r:id="rId34" w:history="1">
        <w:r w:rsidRPr="009D4725">
          <w:rPr>
            <w:rStyle w:val="Hyperlink"/>
            <w:lang w:val="en-US"/>
          </w:rPr>
          <w:t xml:space="preserve"> https://www.researchgate.net/profile/Marcin-Majka-2/publication/385065860_Fishbone_Diagram/links/671361b9069cb92a811b6703/Fishbone-Diagram.pdf</w:t>
        </w:r>
      </w:hyperlink>
    </w:p>
    <w:p w14:paraId="36381879" w14:textId="77777777" w:rsidR="00024BE0" w:rsidRPr="009D4725" w:rsidRDefault="00024BE0" w:rsidP="00024BE0">
      <w:pPr>
        <w:rPr>
          <w:lang w:val="en-US"/>
        </w:rPr>
      </w:pPr>
      <w:proofErr w:type="spellStart"/>
      <w:r w:rsidRPr="009D4725">
        <w:rPr>
          <w:lang w:val="en-US"/>
        </w:rPr>
        <w:t>Manandi</w:t>
      </w:r>
      <w:proofErr w:type="spellEnd"/>
      <w:r w:rsidRPr="009D4725">
        <w:rPr>
          <w:lang w:val="en-US"/>
        </w:rPr>
        <w:t>, D., Tu, Q., Hafiz, N., Raeside, R., Redfern, J., and Hyun, K. (2023). The evaluation of the Plan–Do–Study–Act cycles for a healthcare quality improvement intervention in primary care. Australian Journal of Primary Health, 30(1), NULL-NULL.</w:t>
      </w:r>
      <w:hyperlink r:id="rId35" w:history="1">
        <w:r w:rsidRPr="009D4725">
          <w:rPr>
            <w:rStyle w:val="Hyperlink"/>
            <w:lang w:val="en-US"/>
          </w:rPr>
          <w:t xml:space="preserve"> https://www.publish.csiro.au/PY/PY23123</w:t>
        </w:r>
      </w:hyperlink>
    </w:p>
    <w:p w14:paraId="210FB0A7" w14:textId="77777777" w:rsidR="00024BE0" w:rsidRPr="009D4725" w:rsidRDefault="00024BE0" w:rsidP="00024BE0">
      <w:pPr>
        <w:rPr>
          <w:lang w:val="en-US"/>
        </w:rPr>
      </w:pPr>
      <w:r w:rsidRPr="009D4725">
        <w:rPr>
          <w:lang w:val="en-US"/>
        </w:rPr>
        <w:t>Matos, R. C. D., Nascimento, G. D., Campos Fernandes, A., and Matos, C. (2025). Health and Social Care Integration: Insights from International Implementation Cases. Journal of Market Access &amp; Health Policy, 13(2), 28.</w:t>
      </w:r>
      <w:hyperlink r:id="rId36" w:history="1">
        <w:r w:rsidRPr="009D4725">
          <w:rPr>
            <w:rStyle w:val="Hyperlink"/>
            <w:lang w:val="en-US"/>
          </w:rPr>
          <w:t xml:space="preserve"> https://www.mdpi.com/2001-6689/13/2/28</w:t>
        </w:r>
      </w:hyperlink>
    </w:p>
    <w:p w14:paraId="71F8B036" w14:textId="77777777" w:rsidR="00024BE0" w:rsidRPr="009D4725" w:rsidRDefault="00024BE0" w:rsidP="00024BE0">
      <w:pPr>
        <w:rPr>
          <w:lang w:val="en-US"/>
        </w:rPr>
      </w:pPr>
      <w:r w:rsidRPr="009D4725">
        <w:rPr>
          <w:lang w:val="en-US"/>
        </w:rPr>
        <w:lastRenderedPageBreak/>
        <w:t xml:space="preserve">Mayo, M.A., (2021). Pandemic Preparation &amp; Response: A Case Study Applying Kotter’s 8 Step Change Management Theory to Improve Pandemic Response in an Acute Care Setting. </w:t>
      </w:r>
      <w:hyperlink r:id="rId37" w:history="1">
        <w:r w:rsidRPr="009D4725">
          <w:rPr>
            <w:rStyle w:val="Hyperlink"/>
            <w:lang w:val="en-US"/>
          </w:rPr>
          <w:t>https://medica-musc.researchcommons.org/cgi/viewcontent.cgi?article=1559&amp;context=theses</w:t>
        </w:r>
      </w:hyperlink>
    </w:p>
    <w:p w14:paraId="6C8CF4A3" w14:textId="77777777" w:rsidR="00024BE0" w:rsidRPr="009D4725" w:rsidRDefault="00024BE0" w:rsidP="00024BE0">
      <w:pPr>
        <w:rPr>
          <w:lang w:val="en-US"/>
        </w:rPr>
      </w:pPr>
      <w:r w:rsidRPr="009D4725">
        <w:rPr>
          <w:lang w:val="en-US"/>
        </w:rPr>
        <w:t xml:space="preserve">McHale, J., &amp; </w:t>
      </w:r>
      <w:proofErr w:type="spellStart"/>
      <w:r w:rsidRPr="009D4725">
        <w:rPr>
          <w:lang w:val="en-US"/>
        </w:rPr>
        <w:t>Noszlopy</w:t>
      </w:r>
      <w:proofErr w:type="spellEnd"/>
      <w:r w:rsidRPr="009D4725">
        <w:rPr>
          <w:lang w:val="en-US"/>
        </w:rPr>
        <w:t>, L. (2021). Adult social care provision under pressure: Lessons from the pandemic.</w:t>
      </w:r>
      <w:hyperlink r:id="rId38" w:history="1">
        <w:r w:rsidRPr="009D4725">
          <w:rPr>
            <w:rStyle w:val="Hyperlink"/>
            <w:lang w:val="en-US"/>
          </w:rPr>
          <w:t xml:space="preserve"> https://research.birmingham.ac.uk/files/154624473/adult_social_care_provision_under_pressure_lessons_from_the_pandemic_november_2021.pdf</w:t>
        </w:r>
      </w:hyperlink>
    </w:p>
    <w:p w14:paraId="7691F624" w14:textId="77777777" w:rsidR="00024BE0" w:rsidRPr="009D4725" w:rsidRDefault="00024BE0" w:rsidP="00024BE0">
      <w:pPr>
        <w:rPr>
          <w:lang w:val="en-US"/>
        </w:rPr>
      </w:pPr>
      <w:r w:rsidRPr="009D4725">
        <w:rPr>
          <w:lang w:val="en-US"/>
        </w:rPr>
        <w:t xml:space="preserve">Miller, R., Glasby, J. and Dickinson, H., (2021). Integrated health and social care in England: ten years on. </w:t>
      </w:r>
      <w:r w:rsidRPr="009D4725">
        <w:rPr>
          <w:i/>
          <w:iCs/>
          <w:lang w:val="en-US"/>
        </w:rPr>
        <w:t>International journal of integrated care</w:t>
      </w:r>
      <w:r w:rsidRPr="009D4725">
        <w:rPr>
          <w:lang w:val="en-US"/>
        </w:rPr>
        <w:t xml:space="preserve">, </w:t>
      </w:r>
      <w:r w:rsidRPr="009D4725">
        <w:rPr>
          <w:i/>
          <w:iCs/>
          <w:lang w:val="en-US"/>
        </w:rPr>
        <w:t>21</w:t>
      </w:r>
      <w:r w:rsidRPr="009D4725">
        <w:rPr>
          <w:lang w:val="en-US"/>
        </w:rPr>
        <w:t>(4), p.6.</w:t>
      </w:r>
      <w:hyperlink r:id="rId39" w:history="1">
        <w:r w:rsidRPr="009D4725">
          <w:rPr>
            <w:rStyle w:val="Hyperlink"/>
            <w:lang w:val="en-US"/>
          </w:rPr>
          <w:t>https://pmc.ncbi.nlm.nih.gov/articles/PMC8555479/pdf/ijic-21-4-5666.pdf</w:t>
        </w:r>
      </w:hyperlink>
    </w:p>
    <w:p w14:paraId="589CB6B1" w14:textId="77777777" w:rsidR="00024BE0" w:rsidRPr="009D4725" w:rsidRDefault="00024BE0" w:rsidP="00024BE0">
      <w:pPr>
        <w:rPr>
          <w:lang w:val="en-US"/>
        </w:rPr>
      </w:pPr>
      <w:r w:rsidRPr="009D4725">
        <w:rPr>
          <w:lang w:val="en-US"/>
        </w:rPr>
        <w:t xml:space="preserve">NHS (2025). </w:t>
      </w:r>
      <w:r w:rsidRPr="009D4725">
        <w:rPr>
          <w:i/>
          <w:iCs/>
          <w:lang w:val="en-US"/>
        </w:rPr>
        <w:t>The Torbay Model - ‘</w:t>
      </w:r>
      <w:proofErr w:type="spellStart"/>
      <w:r w:rsidRPr="009D4725">
        <w:rPr>
          <w:i/>
          <w:iCs/>
          <w:lang w:val="en-US"/>
        </w:rPr>
        <w:t>Mrs</w:t>
      </w:r>
      <w:proofErr w:type="spellEnd"/>
      <w:r w:rsidRPr="009D4725">
        <w:rPr>
          <w:i/>
          <w:iCs/>
          <w:lang w:val="en-US"/>
        </w:rPr>
        <w:t xml:space="preserve"> Smith’</w:t>
      </w:r>
      <w:r w:rsidRPr="009D4725">
        <w:rPr>
          <w:lang w:val="en-US"/>
        </w:rPr>
        <w:t>. [online] Torbay and South Devon NHS Foundation Trust. Available at:</w:t>
      </w:r>
      <w:hyperlink r:id="rId40" w:history="1">
        <w:r w:rsidRPr="009D4725">
          <w:rPr>
            <w:rStyle w:val="Hyperlink"/>
            <w:lang w:val="en-US"/>
          </w:rPr>
          <w:t xml:space="preserve"> https://www.torbayandsouthdevon.nhs.uk/about-us/our-vision-and-strategy/the-torbay-model-mrs-smith/</w:t>
        </w:r>
      </w:hyperlink>
      <w:r w:rsidRPr="009D4725">
        <w:rPr>
          <w:lang w:val="en-US"/>
        </w:rPr>
        <w:t xml:space="preserve"> [Accessed 13 Nov. 2025].</w:t>
      </w:r>
    </w:p>
    <w:p w14:paraId="34629BF5" w14:textId="5222A0E6" w:rsidR="00024BE0" w:rsidRPr="009D4725" w:rsidRDefault="00024BE0" w:rsidP="00024BE0">
      <w:pPr>
        <w:rPr>
          <w:lang w:val="en-US"/>
        </w:rPr>
      </w:pPr>
      <w:r w:rsidRPr="009D4725">
        <w:rPr>
          <w:lang w:val="en-US"/>
        </w:rPr>
        <w:t xml:space="preserve">NHS England (2019). </w:t>
      </w:r>
      <w:r w:rsidRPr="009D4725">
        <w:rPr>
          <w:i/>
          <w:iCs/>
          <w:lang w:val="en-US"/>
        </w:rPr>
        <w:t>NHS England» Improving hospital discharge</w:t>
      </w:r>
      <w:r w:rsidRPr="009D4725">
        <w:rPr>
          <w:lang w:val="en-US"/>
        </w:rPr>
        <w:t xml:space="preserve">. [online] England.nhs.uk. Available at: </w:t>
      </w:r>
      <w:hyperlink r:id="rId41" w:history="1">
        <w:r w:rsidRPr="009D4725">
          <w:rPr>
            <w:rStyle w:val="Hyperlink"/>
            <w:lang w:val="en-US"/>
          </w:rPr>
          <w:t>https://www.england.nhs.uk/urgent-emergency-care/improving-hospital-discharge/</w:t>
        </w:r>
      </w:hyperlink>
      <w:r w:rsidRPr="009D4725">
        <w:rPr>
          <w:lang w:val="en-US"/>
        </w:rPr>
        <w:t>.</w:t>
      </w:r>
    </w:p>
    <w:p w14:paraId="619B6AA5" w14:textId="5CF29D7C" w:rsidR="00024BE0" w:rsidRPr="009D4725" w:rsidRDefault="00024BE0" w:rsidP="00024BE0">
      <w:pPr>
        <w:rPr>
          <w:lang w:val="en-US"/>
        </w:rPr>
      </w:pPr>
      <w:r w:rsidRPr="009D4725">
        <w:rPr>
          <w:lang w:val="en-US"/>
        </w:rPr>
        <w:t xml:space="preserve">NHS England (2024). </w:t>
      </w:r>
      <w:r w:rsidRPr="009D4725">
        <w:rPr>
          <w:i/>
          <w:iCs/>
          <w:lang w:val="en-US"/>
        </w:rPr>
        <w:t>NHS England» Acute discharge situation report: technical specification</w:t>
      </w:r>
      <w:r w:rsidRPr="009D4725">
        <w:rPr>
          <w:lang w:val="en-US"/>
        </w:rPr>
        <w:t xml:space="preserve">. [online] www.england.nhs.uk. Available at: </w:t>
      </w:r>
      <w:hyperlink r:id="rId42" w:history="1">
        <w:r w:rsidRPr="009D4725">
          <w:rPr>
            <w:rStyle w:val="Hyperlink"/>
            <w:lang w:val="en-US"/>
          </w:rPr>
          <w:t>https://www.england.nhs.uk/long-read/acute-discharge-situation-report-technical-specification/</w:t>
        </w:r>
      </w:hyperlink>
      <w:r w:rsidRPr="009D4725">
        <w:rPr>
          <w:lang w:val="en-US"/>
        </w:rPr>
        <w:t>.</w:t>
      </w:r>
    </w:p>
    <w:p w14:paraId="225713D6" w14:textId="77777777" w:rsidR="00024BE0" w:rsidRPr="009D4725" w:rsidRDefault="00024BE0" w:rsidP="00024BE0">
      <w:pPr>
        <w:rPr>
          <w:lang w:val="en-US"/>
        </w:rPr>
      </w:pPr>
      <w:r w:rsidRPr="009D4725">
        <w:rPr>
          <w:lang w:val="en-US"/>
        </w:rPr>
        <w:t xml:space="preserve">Oliver, D. (2023). David Oliver: Delayed discharges harm patients, staff, and health systems alike. </w:t>
      </w:r>
      <w:proofErr w:type="spellStart"/>
      <w:r w:rsidRPr="009D4725">
        <w:rPr>
          <w:lang w:val="en-US"/>
        </w:rPr>
        <w:t>bmj</w:t>
      </w:r>
      <w:proofErr w:type="spellEnd"/>
      <w:r w:rsidRPr="009D4725">
        <w:rPr>
          <w:lang w:val="en-US"/>
        </w:rPr>
        <w:t>, 380.</w:t>
      </w:r>
      <w:hyperlink r:id="rId43" w:history="1">
        <w:r w:rsidRPr="009D4725">
          <w:rPr>
            <w:rStyle w:val="Hyperlink"/>
            <w:lang w:val="en-US"/>
          </w:rPr>
          <w:t xml:space="preserve"> https://www.bmj.com/content/380/bmj.p459</w:t>
        </w:r>
      </w:hyperlink>
    </w:p>
    <w:p w14:paraId="01A0AEB2" w14:textId="77777777" w:rsidR="00024BE0" w:rsidRPr="009D4725" w:rsidRDefault="00024BE0" w:rsidP="00024BE0">
      <w:pPr>
        <w:rPr>
          <w:lang w:val="en-US"/>
        </w:rPr>
      </w:pPr>
      <w:proofErr w:type="spellStart"/>
      <w:r w:rsidRPr="009D4725">
        <w:rPr>
          <w:lang w:val="en-US"/>
        </w:rPr>
        <w:t>Opele</w:t>
      </w:r>
      <w:proofErr w:type="spellEnd"/>
      <w:r w:rsidRPr="009D4725">
        <w:rPr>
          <w:lang w:val="en-US"/>
        </w:rPr>
        <w:t>, J. K., and Adepoju, K. O. (2024). Validation of the Donabedian Model of health service quality in selected States in Nigeria. Nigerian Journal of Clinical Practice, 27(2), 167-173.</w:t>
      </w:r>
      <w:hyperlink r:id="rId44" w:history="1">
        <w:r w:rsidRPr="009D4725">
          <w:rPr>
            <w:rStyle w:val="Hyperlink"/>
            <w:lang w:val="en-US"/>
          </w:rPr>
          <w:t xml:space="preserve"> https://journals.lww.com/njcp/fulltext/2024/02000/validation_of_the_donabedian_model_of_health.2.aspx</w:t>
        </w:r>
      </w:hyperlink>
    </w:p>
    <w:p w14:paraId="0C5A8DC0" w14:textId="77777777" w:rsidR="00024BE0" w:rsidRPr="009D4725" w:rsidRDefault="00024BE0" w:rsidP="00024BE0">
      <w:pPr>
        <w:rPr>
          <w:lang w:val="en-US"/>
        </w:rPr>
      </w:pPr>
      <w:r w:rsidRPr="009D4725">
        <w:rPr>
          <w:lang w:val="en-US"/>
        </w:rPr>
        <w:t xml:space="preserve">Owhonda, K. C. (2024). Enhancing healthcare outcomes via agile IT project management, secure data governance, and informatics-driven workflow </w:t>
      </w:r>
      <w:proofErr w:type="spellStart"/>
      <w:r w:rsidRPr="009D4725">
        <w:rPr>
          <w:lang w:val="en-US"/>
        </w:rPr>
        <w:t>optimisation</w:t>
      </w:r>
      <w:proofErr w:type="spellEnd"/>
      <w:r w:rsidRPr="009D4725">
        <w:rPr>
          <w:lang w:val="en-US"/>
        </w:rPr>
        <w:t>. Int J Eng Technol Res Manag, 8(12), 423.</w:t>
      </w:r>
      <w:hyperlink r:id="rId45" w:history="1">
        <w:r w:rsidRPr="009D4725">
          <w:rPr>
            <w:rStyle w:val="Hyperlink"/>
            <w:lang w:val="en-US"/>
          </w:rPr>
          <w:t xml:space="preserve"> https://ijetrm.com/issues/files/Apr-2024-27-1745729807-DEC202446.pdf</w:t>
        </w:r>
      </w:hyperlink>
    </w:p>
    <w:p w14:paraId="08FCC33D" w14:textId="77777777" w:rsidR="00024BE0" w:rsidRPr="009D4725" w:rsidRDefault="00024BE0" w:rsidP="00024BE0">
      <w:pPr>
        <w:rPr>
          <w:lang w:val="en-US"/>
        </w:rPr>
      </w:pPr>
      <w:r w:rsidRPr="009D4725">
        <w:rPr>
          <w:lang w:val="en-US"/>
        </w:rPr>
        <w:lastRenderedPageBreak/>
        <w:t xml:space="preserve">Puspita, N.K.H., </w:t>
      </w:r>
      <w:proofErr w:type="spellStart"/>
      <w:r w:rsidRPr="009D4725">
        <w:rPr>
          <w:lang w:val="en-US"/>
        </w:rPr>
        <w:t>Sulistianingsih</w:t>
      </w:r>
      <w:proofErr w:type="spellEnd"/>
      <w:r w:rsidRPr="009D4725">
        <w:rPr>
          <w:lang w:val="en-US"/>
        </w:rPr>
        <w:t xml:space="preserve">, R., </w:t>
      </w:r>
      <w:proofErr w:type="spellStart"/>
      <w:r w:rsidRPr="009D4725">
        <w:rPr>
          <w:lang w:val="en-US"/>
        </w:rPr>
        <w:t>Purwadhi</w:t>
      </w:r>
      <w:proofErr w:type="spellEnd"/>
      <w:r w:rsidRPr="009D4725">
        <w:rPr>
          <w:lang w:val="en-US"/>
        </w:rPr>
        <w:t xml:space="preserve">, H. and Widjaja, Y.R., (2025). Hospital organizational transformation towards patient-oriented services: a literature review of organizational change theories. </w:t>
      </w:r>
      <w:r w:rsidRPr="009D4725">
        <w:rPr>
          <w:i/>
          <w:iCs/>
          <w:lang w:val="en-US"/>
        </w:rPr>
        <w:t>Hospital</w:t>
      </w:r>
      <w:r w:rsidRPr="009D4725">
        <w:rPr>
          <w:lang w:val="en-US"/>
        </w:rPr>
        <w:t xml:space="preserve">, </w:t>
      </w:r>
      <w:r w:rsidRPr="009D4725">
        <w:rPr>
          <w:i/>
          <w:iCs/>
          <w:lang w:val="en-US"/>
        </w:rPr>
        <w:t>16</w:t>
      </w:r>
      <w:r w:rsidRPr="009D4725">
        <w:rPr>
          <w:lang w:val="en-US"/>
        </w:rPr>
        <w:t xml:space="preserve">(2), pp.454-457. </w:t>
      </w:r>
      <w:hyperlink r:id="rId46" w:history="1">
        <w:r w:rsidRPr="009D4725">
          <w:rPr>
            <w:rStyle w:val="Hyperlink"/>
            <w:lang w:val="en-US"/>
          </w:rPr>
          <w:t>https://www.isainsmedis.ejournals.ca/index.php/ism/article/download/2371/1833</w:t>
        </w:r>
      </w:hyperlink>
    </w:p>
    <w:p w14:paraId="63DABAE3" w14:textId="77777777" w:rsidR="00024BE0" w:rsidRPr="009D4725" w:rsidRDefault="00024BE0" w:rsidP="00024BE0">
      <w:pPr>
        <w:rPr>
          <w:lang w:val="en-US"/>
        </w:rPr>
      </w:pPr>
      <w:r w:rsidRPr="009D4725">
        <w:rPr>
          <w:lang w:val="en-US"/>
        </w:rPr>
        <w:t xml:space="preserve">Rogers, B., Legaspi, J. P., and </w:t>
      </w:r>
      <w:proofErr w:type="spellStart"/>
      <w:r w:rsidRPr="009D4725">
        <w:rPr>
          <w:lang w:val="en-US"/>
        </w:rPr>
        <w:t>Bastiampillai</w:t>
      </w:r>
      <w:proofErr w:type="spellEnd"/>
      <w:r w:rsidRPr="009D4725">
        <w:rPr>
          <w:lang w:val="en-US"/>
        </w:rPr>
        <w:t>, T. (2023). Hospital congestion: a market solution to address delayed transfers of care from hospital beds. Medical Journal of Australia, 218(7), 298-300.</w:t>
      </w:r>
      <w:hyperlink r:id="rId47" w:history="1">
        <w:r w:rsidRPr="009D4725">
          <w:rPr>
            <w:rStyle w:val="Hyperlink"/>
            <w:lang w:val="en-US"/>
          </w:rPr>
          <w:t xml:space="preserve"> https://www.mja.com.au/system/files/issues/218_07/mja251876.pdf</w:t>
        </w:r>
      </w:hyperlink>
    </w:p>
    <w:p w14:paraId="59406FBE" w14:textId="77777777" w:rsidR="00024BE0" w:rsidRPr="009D4725" w:rsidRDefault="00024BE0" w:rsidP="00024BE0">
      <w:pPr>
        <w:rPr>
          <w:lang w:val="en-US"/>
        </w:rPr>
      </w:pPr>
      <w:proofErr w:type="spellStart"/>
      <w:r w:rsidRPr="009D4725">
        <w:rPr>
          <w:lang w:val="en-US"/>
        </w:rPr>
        <w:t>Silvola</w:t>
      </w:r>
      <w:proofErr w:type="spellEnd"/>
      <w:r w:rsidRPr="009D4725">
        <w:rPr>
          <w:lang w:val="en-US"/>
        </w:rPr>
        <w:t xml:space="preserve">, S., Restelli, U., Croce, D. and Basu, D., (2024). Change management for services redesign in healthcare: a conceptual framework. </w:t>
      </w:r>
      <w:r w:rsidRPr="009D4725">
        <w:rPr>
          <w:i/>
          <w:iCs/>
          <w:lang w:val="en-US"/>
        </w:rPr>
        <w:t>Journal of preventive medicine and hygiene</w:t>
      </w:r>
      <w:r w:rsidRPr="009D4725">
        <w:rPr>
          <w:lang w:val="en-US"/>
        </w:rPr>
        <w:t xml:space="preserve">, </w:t>
      </w:r>
      <w:r w:rsidRPr="009D4725">
        <w:rPr>
          <w:i/>
          <w:iCs/>
          <w:lang w:val="en-US"/>
        </w:rPr>
        <w:t>65</w:t>
      </w:r>
      <w:r w:rsidRPr="009D4725">
        <w:rPr>
          <w:lang w:val="en-US"/>
        </w:rPr>
        <w:t xml:space="preserve">(3), p.E410. </w:t>
      </w:r>
      <w:hyperlink r:id="rId48" w:history="1">
        <w:r w:rsidRPr="009D4725">
          <w:rPr>
            <w:rStyle w:val="Hyperlink"/>
            <w:lang w:val="en-US"/>
          </w:rPr>
          <w:t>https://pmc.ncbi.nlm.nih.gov/articles/PMC11698107/</w:t>
        </w:r>
      </w:hyperlink>
    </w:p>
    <w:p w14:paraId="180BA2F1" w14:textId="77777777" w:rsidR="00024BE0" w:rsidRPr="009D4725" w:rsidRDefault="00024BE0" w:rsidP="00024BE0">
      <w:pPr>
        <w:rPr>
          <w:lang w:val="en-US"/>
        </w:rPr>
      </w:pPr>
      <w:r w:rsidRPr="009D4725">
        <w:rPr>
          <w:lang w:val="en-US"/>
        </w:rPr>
        <w:t xml:space="preserve">Stansbury, N., Taylor, R.M. and Wueste, B., (2021). A quality improvement approach to early patient discharge. </w:t>
      </w:r>
      <w:r w:rsidRPr="009D4725">
        <w:rPr>
          <w:i/>
          <w:iCs/>
          <w:lang w:val="en-US"/>
        </w:rPr>
        <w:t>Pediatric quality &amp; safety</w:t>
      </w:r>
      <w:r w:rsidRPr="009D4725">
        <w:rPr>
          <w:lang w:val="en-US"/>
        </w:rPr>
        <w:t xml:space="preserve">, </w:t>
      </w:r>
      <w:r w:rsidRPr="009D4725">
        <w:rPr>
          <w:i/>
          <w:iCs/>
          <w:lang w:val="en-US"/>
        </w:rPr>
        <w:t>6</w:t>
      </w:r>
      <w:r w:rsidRPr="009D4725">
        <w:rPr>
          <w:lang w:val="en-US"/>
        </w:rPr>
        <w:t xml:space="preserve">(6), p.e497. </w:t>
      </w:r>
      <w:hyperlink r:id="rId49" w:history="1">
        <w:r w:rsidRPr="009D4725">
          <w:rPr>
            <w:rStyle w:val="Hyperlink"/>
            <w:lang w:val="en-US"/>
          </w:rPr>
          <w:t>https://journals.lww.com/pqs/fulltext/2021/11000/A_Quality_Improvement_Approach_to_Early_Patient.5.aspx</w:t>
        </w:r>
      </w:hyperlink>
    </w:p>
    <w:p w14:paraId="1176C601" w14:textId="77777777" w:rsidR="00024BE0" w:rsidRPr="009D4725" w:rsidRDefault="00024BE0" w:rsidP="00024BE0">
      <w:pPr>
        <w:rPr>
          <w:lang w:val="en-US"/>
        </w:rPr>
      </w:pPr>
      <w:proofErr w:type="spellStart"/>
      <w:r w:rsidRPr="009D4725">
        <w:rPr>
          <w:lang w:val="en-US"/>
        </w:rPr>
        <w:t>Tossaint-Schoenmakers</w:t>
      </w:r>
      <w:proofErr w:type="spellEnd"/>
      <w:r w:rsidRPr="009D4725">
        <w:rPr>
          <w:lang w:val="en-US"/>
        </w:rPr>
        <w:t xml:space="preserve">, R., Versluis, A., Chavannes, N., </w:t>
      </w:r>
      <w:proofErr w:type="spellStart"/>
      <w:r w:rsidRPr="009D4725">
        <w:rPr>
          <w:lang w:val="en-US"/>
        </w:rPr>
        <w:t>Talboom</w:t>
      </w:r>
      <w:proofErr w:type="spellEnd"/>
      <w:r w:rsidRPr="009D4725">
        <w:rPr>
          <w:lang w:val="en-US"/>
        </w:rPr>
        <w:t xml:space="preserve">-Kamp, E., and </w:t>
      </w:r>
      <w:proofErr w:type="spellStart"/>
      <w:r w:rsidRPr="009D4725">
        <w:rPr>
          <w:lang w:val="en-US"/>
        </w:rPr>
        <w:t>Kasteleyn</w:t>
      </w:r>
      <w:proofErr w:type="spellEnd"/>
      <w:r w:rsidRPr="009D4725">
        <w:rPr>
          <w:lang w:val="en-US"/>
        </w:rPr>
        <w:t>, M. (2021). The challenge of integrating eHealth into health care: systematic literature review of the Donabedian model of structure, process, and outcome. Journal of medical Internet research, 23(5), e27180.</w:t>
      </w:r>
      <w:hyperlink r:id="rId50" w:history="1">
        <w:r w:rsidRPr="009D4725">
          <w:rPr>
            <w:rStyle w:val="Hyperlink"/>
            <w:lang w:val="en-US"/>
          </w:rPr>
          <w:t xml:space="preserve"> https://www.jmir.org/2021/5/e27180/</w:t>
        </w:r>
      </w:hyperlink>
    </w:p>
    <w:p w14:paraId="1496CEA9" w14:textId="77777777" w:rsidR="00024BE0" w:rsidRPr="009D4725" w:rsidRDefault="00024BE0" w:rsidP="00024BE0">
      <w:pPr>
        <w:rPr>
          <w:lang w:val="en-US"/>
        </w:rPr>
      </w:pPr>
      <w:proofErr w:type="spellStart"/>
      <w:r w:rsidRPr="009D4725">
        <w:rPr>
          <w:lang w:val="en-US"/>
        </w:rPr>
        <w:t>Tossaint-Schoenmakers</w:t>
      </w:r>
      <w:proofErr w:type="spellEnd"/>
      <w:r w:rsidRPr="009D4725">
        <w:rPr>
          <w:lang w:val="en-US"/>
        </w:rPr>
        <w:t xml:space="preserve">, R., Versluis, A., Chavannes, N., </w:t>
      </w:r>
      <w:proofErr w:type="spellStart"/>
      <w:r w:rsidRPr="009D4725">
        <w:rPr>
          <w:lang w:val="en-US"/>
        </w:rPr>
        <w:t>Talboom</w:t>
      </w:r>
      <w:proofErr w:type="spellEnd"/>
      <w:r w:rsidRPr="009D4725">
        <w:rPr>
          <w:lang w:val="en-US"/>
        </w:rPr>
        <w:t xml:space="preserve">-Kamp, E. and </w:t>
      </w:r>
      <w:proofErr w:type="spellStart"/>
      <w:r w:rsidRPr="009D4725">
        <w:rPr>
          <w:lang w:val="en-US"/>
        </w:rPr>
        <w:t>Kasteleyn</w:t>
      </w:r>
      <w:proofErr w:type="spellEnd"/>
      <w:r w:rsidRPr="009D4725">
        <w:rPr>
          <w:lang w:val="en-US"/>
        </w:rPr>
        <w:t xml:space="preserve">, M., (2021). The challenge of integrating eHealth into health care: systematic literature review of the Donabedian model of structure, process, and outcome. </w:t>
      </w:r>
      <w:r w:rsidRPr="009D4725">
        <w:rPr>
          <w:i/>
          <w:iCs/>
          <w:lang w:val="en-US"/>
        </w:rPr>
        <w:t>Journal of medical Internet research</w:t>
      </w:r>
      <w:r w:rsidRPr="009D4725">
        <w:rPr>
          <w:lang w:val="en-US"/>
        </w:rPr>
        <w:t xml:space="preserve">, </w:t>
      </w:r>
      <w:r w:rsidRPr="009D4725">
        <w:rPr>
          <w:i/>
          <w:iCs/>
          <w:lang w:val="en-US"/>
        </w:rPr>
        <w:t>23</w:t>
      </w:r>
      <w:r w:rsidRPr="009D4725">
        <w:rPr>
          <w:lang w:val="en-US"/>
        </w:rPr>
        <w:t xml:space="preserve">(5), p.e27180. </w:t>
      </w:r>
      <w:hyperlink r:id="rId51" w:history="1">
        <w:r w:rsidRPr="009D4725">
          <w:rPr>
            <w:rStyle w:val="Hyperlink"/>
            <w:lang w:val="en-US"/>
          </w:rPr>
          <w:t>https://www.jmir.org/2021/5/e27180/</w:t>
        </w:r>
      </w:hyperlink>
    </w:p>
    <w:p w14:paraId="7882E901" w14:textId="77777777" w:rsidR="00024BE0" w:rsidRPr="00024BE0" w:rsidRDefault="00024BE0" w:rsidP="00024BE0">
      <w:pPr>
        <w:rPr>
          <w:lang w:val="en-US"/>
        </w:rPr>
      </w:pPr>
      <w:r w:rsidRPr="009D4725">
        <w:rPr>
          <w:lang w:val="en-US"/>
        </w:rPr>
        <w:t xml:space="preserve">Voskanyan, Y., Shikina, I., </w:t>
      </w:r>
      <w:proofErr w:type="spellStart"/>
      <w:r w:rsidRPr="009D4725">
        <w:rPr>
          <w:lang w:val="en-US"/>
        </w:rPr>
        <w:t>Kidalov</w:t>
      </w:r>
      <w:proofErr w:type="spellEnd"/>
      <w:r w:rsidRPr="009D4725">
        <w:rPr>
          <w:lang w:val="en-US"/>
        </w:rPr>
        <w:t xml:space="preserve">, F., Andreeva, O. and </w:t>
      </w:r>
      <w:proofErr w:type="spellStart"/>
      <w:r w:rsidRPr="009D4725">
        <w:rPr>
          <w:lang w:val="en-US"/>
        </w:rPr>
        <w:t>Makhovskaya</w:t>
      </w:r>
      <w:proofErr w:type="spellEnd"/>
      <w:r w:rsidRPr="009D4725">
        <w:rPr>
          <w:lang w:val="en-US"/>
        </w:rPr>
        <w:t xml:space="preserve">, T., (2020, May). Impact of macro factors on effectiveness of implementation of medical care safety management system. In </w:t>
      </w:r>
      <w:r w:rsidRPr="009D4725">
        <w:rPr>
          <w:i/>
          <w:iCs/>
          <w:lang w:val="en-US"/>
        </w:rPr>
        <w:t>International Conference on Integrated Science</w:t>
      </w:r>
      <w:r w:rsidRPr="009D4725">
        <w:rPr>
          <w:lang w:val="en-US"/>
        </w:rPr>
        <w:t xml:space="preserve"> (pp. 346-355). Cham: Springer International Publishing. </w:t>
      </w:r>
      <w:hyperlink r:id="rId52" w:anchor="page=343" w:history="1">
        <w:r w:rsidRPr="009D4725">
          <w:rPr>
            <w:rStyle w:val="Hyperlink"/>
            <w:lang w:val="en-US"/>
          </w:rPr>
          <w:t>https://www.researchgate.net/profile/Tatiana-Antipova-3/publication/348117722_Integrated_Science_in_Digital_Age_2020/links/67866dd81afb4e11f5e64291/Integrated-Science-in-Digital-Age-2020.pdf#page=343</w:t>
        </w:r>
      </w:hyperlink>
    </w:p>
    <w:p w14:paraId="34702EB4" w14:textId="77777777" w:rsidR="00F83118" w:rsidRDefault="00F83118" w:rsidP="00024BE0"/>
    <w:sectPr w:rsidR="00F83118">
      <w:footerReference w:type="default" r:id="rId5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71F15" w14:textId="77777777" w:rsidR="00A965FB" w:rsidRDefault="00A965FB">
      <w:pPr>
        <w:spacing w:before="0" w:after="0" w:line="240" w:lineRule="auto"/>
      </w:pPr>
      <w:r>
        <w:separator/>
      </w:r>
    </w:p>
  </w:endnote>
  <w:endnote w:type="continuationSeparator" w:id="0">
    <w:p w14:paraId="70C385DB" w14:textId="77777777" w:rsidR="00A965FB" w:rsidRDefault="00A965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7319D939-2424-7749-831F-EC5C58F9175F}"/>
    <w:embedBold r:id="rId2" w:fontKey="{49200ADF-5BCB-474A-BC8D-07195C6A56F5}"/>
  </w:font>
  <w:font w:name="Wingdings">
    <w:panose1 w:val="05000000000000000000"/>
    <w:charset w:val="4D"/>
    <w:family w:val="decorative"/>
    <w:pitch w:val="variable"/>
    <w:sig w:usb0="00000003" w:usb1="00000000" w:usb2="00000000" w:usb3="00000000" w:csb0="80000001" w:csb1="00000000"/>
    <w:embedRegular r:id="rId3" w:fontKey="{F4BFF48F-2189-A447-B06F-475D4DF3ABEB}"/>
  </w:font>
  <w:font w:name="Courier New">
    <w:panose1 w:val="02070309020205020404"/>
    <w:charset w:val="00"/>
    <w:family w:val="modern"/>
    <w:pitch w:val="fixed"/>
    <w:sig w:usb0="E0002EFF" w:usb1="C0007843" w:usb2="00000009" w:usb3="00000000" w:csb0="000001FF" w:csb1="00000000"/>
    <w:embedRegular r:id="rId4" w:fontKey="{0709253C-5850-B34B-B908-153CD874D966}"/>
  </w:font>
  <w:font w:name="Symbol">
    <w:panose1 w:val="05050102010706020507"/>
    <w:charset w:val="02"/>
    <w:family w:val="decorative"/>
    <w:pitch w:val="variable"/>
    <w:sig w:usb0="00000000" w:usb1="10000000" w:usb2="00000000" w:usb3="00000000" w:csb0="80000000" w:csb1="00000000"/>
    <w:embedRegular r:id="rId5" w:fontKey="{F5D74F32-6628-5C40-9C5B-CB0B848972FD}"/>
  </w:font>
  <w:font w:name="Arial">
    <w:panose1 w:val="020B0604020202020204"/>
    <w:charset w:val="00"/>
    <w:family w:val="swiss"/>
    <w:pitch w:val="variable"/>
    <w:sig w:usb0="E0002EFF" w:usb1="C000785B" w:usb2="00000009" w:usb3="00000000" w:csb0="000001FF" w:csb1="00000000"/>
    <w:embedRegular r:id="rId6" w:fontKey="{028D86DE-BE17-3347-BA89-4D08F3B66E37}"/>
    <w:embedBold r:id="rId7" w:fontKey="{FBDFC604-0EC2-CA49-AC0D-5E114FBC4EE2}"/>
    <w:embedItalic r:id="rId8" w:fontKey="{D29EEA4F-A1DB-0849-B744-A865C880EDE9}"/>
    <w:embedBoldItalic r:id="rId9" w:fontKey="{E476BDFE-6228-0E46-ACEE-6A063AF5C87D}"/>
  </w:font>
  <w:font w:name="Calibri">
    <w:panose1 w:val="020F0502020204030204"/>
    <w:charset w:val="00"/>
    <w:family w:val="swiss"/>
    <w:pitch w:val="variable"/>
    <w:sig w:usb0="E4002EFF" w:usb1="C200247B" w:usb2="00000009" w:usb3="00000000" w:csb0="000001FF" w:csb1="00000000"/>
    <w:embedRegular r:id="rId10" w:fontKey="{D0232AA1-7A20-4F41-B92D-8DE253C0CF39}"/>
  </w:font>
  <w:font w:name="Cambria">
    <w:panose1 w:val="02040503050406030204"/>
    <w:charset w:val="00"/>
    <w:family w:val="roman"/>
    <w:pitch w:val="variable"/>
    <w:sig w:usb0="E00006FF" w:usb1="420024FF" w:usb2="02000000" w:usb3="00000000" w:csb0="0000019F" w:csb1="00000000"/>
    <w:embedRegular r:id="rId11" w:fontKey="{7E894240-E00F-9F46-934A-3F7B2C21D73D}"/>
  </w:font>
  <w:font w:name="Cambria Math">
    <w:panose1 w:val="02040503050406030204"/>
    <w:charset w:val="00"/>
    <w:family w:val="roman"/>
    <w:pitch w:val="variable"/>
    <w:sig w:usb0="E00002FF" w:usb1="420024FF" w:usb2="00000000" w:usb3="00000000" w:csb0="0000019F" w:csb1="00000000"/>
    <w:embedRegular r:id="rId12" w:fontKey="{C5133ACB-4CA7-3D48-8CD9-F21FCC462B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7448"/>
      <w:docPartObj>
        <w:docPartGallery w:val="Page Numbers (Bottom of Page)"/>
        <w:docPartUnique/>
      </w:docPartObj>
    </w:sdtPr>
    <w:sdtContent>
      <w:p w14:paraId="07E08C3A" w14:textId="1660469C" w:rsidR="00F83118" w:rsidRPr="008128A1" w:rsidRDefault="00000000" w:rsidP="004F3194">
        <w:pPr>
          <w:pStyle w:val="Footer"/>
          <w:jc w:val="right"/>
        </w:pPr>
        <w:r w:rsidRPr="008128A1">
          <w:fldChar w:fldCharType="begin"/>
        </w:r>
        <w:r w:rsidRPr="008128A1">
          <w:instrText xml:space="preserve"> PAGE   \* MERGEFORMAT </w:instrText>
        </w:r>
        <w:r w:rsidRPr="008128A1">
          <w:fldChar w:fldCharType="separate"/>
        </w:r>
        <w:r w:rsidRPr="008128A1">
          <w:t>2</w:t>
        </w:r>
        <w:r w:rsidRPr="008128A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774D8" w14:textId="77777777" w:rsidR="00A965FB" w:rsidRDefault="00A965FB">
      <w:pPr>
        <w:spacing w:before="0" w:after="0" w:line="240" w:lineRule="auto"/>
      </w:pPr>
      <w:r>
        <w:separator/>
      </w:r>
    </w:p>
  </w:footnote>
  <w:footnote w:type="continuationSeparator" w:id="0">
    <w:p w14:paraId="10112A1A" w14:textId="77777777" w:rsidR="00A965FB" w:rsidRDefault="00A965F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40BC2"/>
    <w:multiLevelType w:val="multilevel"/>
    <w:tmpl w:val="7A768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46066B"/>
    <w:multiLevelType w:val="multilevel"/>
    <w:tmpl w:val="A8FA00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6E45E1E"/>
    <w:multiLevelType w:val="multilevel"/>
    <w:tmpl w:val="02AA8E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1C2019"/>
    <w:multiLevelType w:val="hybridMultilevel"/>
    <w:tmpl w:val="2D6CE0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461517"/>
    <w:multiLevelType w:val="multilevel"/>
    <w:tmpl w:val="89040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264706"/>
    <w:multiLevelType w:val="hybridMultilevel"/>
    <w:tmpl w:val="CF323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6C7AF0"/>
    <w:multiLevelType w:val="multilevel"/>
    <w:tmpl w:val="15D2A0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DE334A5"/>
    <w:multiLevelType w:val="hybridMultilevel"/>
    <w:tmpl w:val="E1806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0989343">
    <w:abstractNumId w:val="0"/>
  </w:num>
  <w:num w:numId="2" w16cid:durableId="1160584175">
    <w:abstractNumId w:val="4"/>
  </w:num>
  <w:num w:numId="3" w16cid:durableId="1257589748">
    <w:abstractNumId w:val="1"/>
  </w:num>
  <w:num w:numId="4" w16cid:durableId="1235316475">
    <w:abstractNumId w:val="2"/>
  </w:num>
  <w:num w:numId="5" w16cid:durableId="635524125">
    <w:abstractNumId w:val="6"/>
  </w:num>
  <w:num w:numId="6" w16cid:durableId="2059084755">
    <w:abstractNumId w:val="7"/>
  </w:num>
  <w:num w:numId="7" w16cid:durableId="247276838">
    <w:abstractNumId w:val="5"/>
  </w:num>
  <w:num w:numId="8" w16cid:durableId="203951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118"/>
    <w:rsid w:val="00024BE0"/>
    <w:rsid w:val="0004556B"/>
    <w:rsid w:val="00152D84"/>
    <w:rsid w:val="001557A1"/>
    <w:rsid w:val="001A7A83"/>
    <w:rsid w:val="0021549F"/>
    <w:rsid w:val="00234F23"/>
    <w:rsid w:val="00240673"/>
    <w:rsid w:val="002B5E03"/>
    <w:rsid w:val="002E081F"/>
    <w:rsid w:val="004414FB"/>
    <w:rsid w:val="0049075F"/>
    <w:rsid w:val="004B6A4D"/>
    <w:rsid w:val="004D1FB4"/>
    <w:rsid w:val="004F3194"/>
    <w:rsid w:val="005666D5"/>
    <w:rsid w:val="0057387C"/>
    <w:rsid w:val="00574023"/>
    <w:rsid w:val="00660AA4"/>
    <w:rsid w:val="00682760"/>
    <w:rsid w:val="007C18BA"/>
    <w:rsid w:val="008128A1"/>
    <w:rsid w:val="008B3B1C"/>
    <w:rsid w:val="008B5BB5"/>
    <w:rsid w:val="008B63BF"/>
    <w:rsid w:val="008C0950"/>
    <w:rsid w:val="008E6BC4"/>
    <w:rsid w:val="009003D4"/>
    <w:rsid w:val="009369BF"/>
    <w:rsid w:val="009D4725"/>
    <w:rsid w:val="00A35341"/>
    <w:rsid w:val="00A6474E"/>
    <w:rsid w:val="00A965FB"/>
    <w:rsid w:val="00AA64A5"/>
    <w:rsid w:val="00B62D25"/>
    <w:rsid w:val="00B64E6E"/>
    <w:rsid w:val="00BE367B"/>
    <w:rsid w:val="00C05992"/>
    <w:rsid w:val="00C6640F"/>
    <w:rsid w:val="00C7262A"/>
    <w:rsid w:val="00C90AA6"/>
    <w:rsid w:val="00CA06E8"/>
    <w:rsid w:val="00D95F40"/>
    <w:rsid w:val="00DB41B4"/>
    <w:rsid w:val="00DF3663"/>
    <w:rsid w:val="00E32FAB"/>
    <w:rsid w:val="00F80520"/>
    <w:rsid w:val="00F83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CC3A1"/>
  <w15:docId w15:val="{BFF688BA-5A25-473B-886B-3412D6777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222222"/>
        <w:sz w:val="22"/>
        <w:szCs w:val="22"/>
        <w:lang w:val="en"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3BF"/>
    <w:pPr>
      <w:spacing w:before="240"/>
    </w:pPr>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paragraph" w:styleId="TOCHeading">
    <w:name w:val="TOC Heading"/>
    <w:basedOn w:val="Heading1"/>
    <w:next w:val="Normal"/>
    <w:uiPriority w:val="39"/>
    <w:unhideWhenUsed/>
    <w:qFormat/>
    <w:rsid w:val="008128A1"/>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128A1"/>
    <w:pPr>
      <w:spacing w:after="100"/>
    </w:pPr>
  </w:style>
  <w:style w:type="paragraph" w:styleId="TOC2">
    <w:name w:val="toc 2"/>
    <w:basedOn w:val="Normal"/>
    <w:next w:val="Normal"/>
    <w:autoRedefine/>
    <w:uiPriority w:val="39"/>
    <w:unhideWhenUsed/>
    <w:rsid w:val="008128A1"/>
    <w:pPr>
      <w:spacing w:after="100"/>
      <w:ind w:left="220"/>
    </w:pPr>
  </w:style>
  <w:style w:type="character" w:styleId="Hyperlink">
    <w:name w:val="Hyperlink"/>
    <w:basedOn w:val="DefaultParagraphFont"/>
    <w:uiPriority w:val="99"/>
    <w:unhideWhenUsed/>
    <w:rsid w:val="008128A1"/>
    <w:rPr>
      <w:color w:val="0000FF" w:themeColor="hyperlink"/>
      <w:u w:val="single"/>
    </w:rPr>
  </w:style>
  <w:style w:type="paragraph" w:styleId="Header">
    <w:name w:val="header"/>
    <w:basedOn w:val="Normal"/>
    <w:link w:val="HeaderChar"/>
    <w:uiPriority w:val="99"/>
    <w:unhideWhenUsed/>
    <w:rsid w:val="008128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8A1"/>
  </w:style>
  <w:style w:type="paragraph" w:styleId="Footer">
    <w:name w:val="footer"/>
    <w:basedOn w:val="Normal"/>
    <w:link w:val="FooterChar"/>
    <w:uiPriority w:val="99"/>
    <w:unhideWhenUsed/>
    <w:rsid w:val="008128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8A1"/>
  </w:style>
  <w:style w:type="paragraph" w:styleId="ListParagraph">
    <w:name w:val="List Paragraph"/>
    <w:basedOn w:val="Normal"/>
    <w:uiPriority w:val="34"/>
    <w:qFormat/>
    <w:rsid w:val="00F80520"/>
    <w:pPr>
      <w:ind w:left="720"/>
      <w:contextualSpacing/>
    </w:pPr>
  </w:style>
  <w:style w:type="table" w:styleId="TableGrid">
    <w:name w:val="Table Grid"/>
    <w:basedOn w:val="TableNormal"/>
    <w:uiPriority w:val="39"/>
    <w:rsid w:val="00F80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24BE0"/>
    <w:rPr>
      <w:color w:val="605E5C"/>
      <w:shd w:val="clear" w:color="auto" w:fill="E1DFDD"/>
    </w:rPr>
  </w:style>
  <w:style w:type="table" w:styleId="GridTable4">
    <w:name w:val="Grid Table 4"/>
    <w:basedOn w:val="TableNormal"/>
    <w:uiPriority w:val="49"/>
    <w:rsid w:val="00CA06E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ascru.nihr.ac.uk/wp-content/uploads/2024/01/DP2021-01.pdf" TargetMode="External"/><Relationship Id="rId26" Type="http://schemas.openxmlformats.org/officeDocument/2006/relationships/hyperlink" Target="https://ecommons.aku.edu/cgi/viewcontent.cgi?article=1063&amp;context=libraries" TargetMode="External"/><Relationship Id="rId39" Type="http://schemas.openxmlformats.org/officeDocument/2006/relationships/hyperlink" Target="https://pmc.ncbi.nlm.nih.gov/articles/PMC8555479/pdf/ijic-21-4-5666.pdf" TargetMode="External"/><Relationship Id="rId21" Type="http://schemas.openxmlformats.org/officeDocument/2006/relationships/hyperlink" Target="https://archive.hshsl.umaryland.edu/bitstreams/e12a265c-1f7e-471b-8abb-a3c5be5aad5d/download" TargetMode="External"/><Relationship Id="rId34" Type="http://schemas.openxmlformats.org/officeDocument/2006/relationships/hyperlink" Target="https://www.researchgate.net/profile/Marcin-Majka-2/publication/385065860_Fishbone_Diagram/links/671361b9069cb92a811b6703/Fishbone-Diagram.pdf" TargetMode="External"/><Relationship Id="rId42" Type="http://schemas.openxmlformats.org/officeDocument/2006/relationships/hyperlink" Target="https://www.england.nhs.uk/long-read/acute-discharge-situation-report-technical-specification/" TargetMode="External"/><Relationship Id="rId47" Type="http://schemas.openxmlformats.org/officeDocument/2006/relationships/hyperlink" Target="https://www.mja.com.au/system/files/issues/218_07/mja251876.pdf" TargetMode="External"/><Relationship Id="rId50" Type="http://schemas.openxmlformats.org/officeDocument/2006/relationships/hyperlink" Target="https://www.jmir.org/2021/5/e27180/"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ureus.com/articles/247476-exploring-the-ramifications-of-delayed-hospital-discharges-impacts-on-patients-physicians-and-healthcare-systems.pdf" TargetMode="External"/><Relationship Id="rId29" Type="http://schemas.openxmlformats.org/officeDocument/2006/relationships/hyperlink" Target="https://academic.oup.com/intqhc/article-pdf/34/2/mzab160/43523149/mzab160.pdf" TargetMode="External"/><Relationship Id="rId11" Type="http://schemas.openxmlformats.org/officeDocument/2006/relationships/image" Target="media/image4.png"/><Relationship Id="rId24" Type="http://schemas.openxmlformats.org/officeDocument/2006/relationships/hyperlink" Target="https://expertprogrammanagement.com/2021/02/kotters-8-step-change-model/" TargetMode="External"/><Relationship Id="rId32" Type="http://schemas.openxmlformats.org/officeDocument/2006/relationships/hyperlink" Target="https://www.jmir.org/2025/1/e78193/" TargetMode="External"/><Relationship Id="rId37" Type="http://schemas.openxmlformats.org/officeDocument/2006/relationships/hyperlink" Target="https://medica-musc.researchcommons.org/cgi/viewcontent.cgi?article=1559&amp;context=theses" TargetMode="External"/><Relationship Id="rId40" Type="http://schemas.openxmlformats.org/officeDocument/2006/relationships/hyperlink" Target="https://www.torbayandsouthdevon.nhs.uk/about-us/our-vision-and-strategy/the-torbay-model-mrs-smith/" TargetMode="External"/><Relationship Id="rId45" Type="http://schemas.openxmlformats.org/officeDocument/2006/relationships/hyperlink" Target="https://ijetrm.com/issues/files/Apr-2024-27-1745729807-DEC202446.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cureus.com/articles/383207-start-with-the-end-early-hospital-discharge-planning-as-a-day-one-priority.pdf" TargetMode="External"/><Relationship Id="rId31" Type="http://schemas.openxmlformats.org/officeDocument/2006/relationships/hyperlink" Target="https://humanfactors.jmir.org/2021/2/e24038" TargetMode="External"/><Relationship Id="rId44" Type="http://schemas.openxmlformats.org/officeDocument/2006/relationships/hyperlink" Target="https://journals.lww.com/njcp/fulltext/2024/02000/validation_of_the_donabedian_model_of_health.2.aspx" TargetMode="External"/><Relationship Id="rId52" Type="http://schemas.openxmlformats.org/officeDocument/2006/relationships/hyperlink" Target="https://www.researchgate.net/profile/Tatiana-Antipova-3/publication/348117722_Integrated_Science_in_Digital_Age_2020/links/67866dd81afb4e11f5e64291/Integrated-Science-in-Digital-Age-202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pdf/10.1111/hex.14050" TargetMode="External"/><Relationship Id="rId22" Type="http://schemas.openxmlformats.org/officeDocument/2006/relationships/hyperlink" Target="https://www.sciencedirect.com/science/article/pii/S2451958822000562" TargetMode="External"/><Relationship Id="rId27" Type="http://schemas.openxmlformats.org/officeDocument/2006/relationships/hyperlink" Target="https://periop.jmir.org/2025/1/e78174/" TargetMode="External"/><Relationship Id="rId30" Type="http://schemas.openxmlformats.org/officeDocument/2006/relationships/hyperlink" Target="https://www.tandfonline.com/doi/pdf/10.2147/RMHP.S347693" TargetMode="External"/><Relationship Id="rId35" Type="http://schemas.openxmlformats.org/officeDocument/2006/relationships/hyperlink" Target="https://www.publish.csiro.au/PY/PY23123" TargetMode="External"/><Relationship Id="rId43" Type="http://schemas.openxmlformats.org/officeDocument/2006/relationships/hyperlink" Target="https://www.bmj.com/content/380/bmj.p459" TargetMode="External"/><Relationship Id="rId48" Type="http://schemas.openxmlformats.org/officeDocument/2006/relationships/hyperlink" Target="https://pmc.ncbi.nlm.nih.gov/articles/PMC11698107/" TargetMode="External"/><Relationship Id="rId8" Type="http://schemas.openxmlformats.org/officeDocument/2006/relationships/image" Target="media/image1.png"/><Relationship Id="rId51" Type="http://schemas.openxmlformats.org/officeDocument/2006/relationships/hyperlink" Target="https://www.jmir.org/2021/5/e2718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Relationship Id="rId25" Type="http://schemas.openxmlformats.org/officeDocument/2006/relationships/hyperlink" Target="https://www.scielo.br/j/reben/a/kVjQsYzfK8tXQPsXHTDmpxt/?format=pdf&amp;lang=en" TargetMode="External"/><Relationship Id="rId33" Type="http://schemas.openxmlformats.org/officeDocument/2006/relationships/hyperlink" Target="https://www.researchgate.net/profile/Ferdinand-Abocejo/publication/354614425_Change_Management_Process_in_a_Mining_Company_Kotter's_8-Step_Change_Model/links/615093f2f8c9c51a8af65225/Change-Management-Process-in-a-Mining-Company-Kotters-8-Step-Change-Model.pdf" TargetMode="External"/><Relationship Id="rId38" Type="http://schemas.openxmlformats.org/officeDocument/2006/relationships/hyperlink" Target="https://research.birmingham.ac.uk/files/154624473/adult_social_care_provision_under_pressure_lessons_from_the_pandemic_november_2021.pdf" TargetMode="External"/><Relationship Id="rId46" Type="http://schemas.openxmlformats.org/officeDocument/2006/relationships/hyperlink" Target="https://www.isainsmedis.ejournals.ca/index.php/ism/article/download/2371/1833" TargetMode="External"/><Relationship Id="rId20" Type="http://schemas.openxmlformats.org/officeDocument/2006/relationships/hyperlink" Target="https://humanfactors.jmir.org/2023/1/e45035/" TargetMode="External"/><Relationship Id="rId41" Type="http://schemas.openxmlformats.org/officeDocument/2006/relationships/hyperlink" Target="https://www.england.nhs.uk/urgent-emergency-care/improving-hospital-discharg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eridian.allenpress.com/innovationsjournals-JQSH/article-pdf/4/1/44/2829223/i2589-9449-4-1-44.pdf" TargetMode="External"/><Relationship Id="rId23" Type="http://schemas.openxmlformats.org/officeDocument/2006/relationships/hyperlink" Target="https://www.health.org.uk/sites/default/files/pdf/2022-06/2022%20-%20ICS%20characteristics.pdf" TargetMode="External"/><Relationship Id="rId28" Type="http://schemas.openxmlformats.org/officeDocument/2006/relationships/hyperlink" Target="https://www.cochranelibrary.com/cdsr/doi/10.1002/14651858.CD000313.pub6/pdf/full" TargetMode="External"/><Relationship Id="rId36" Type="http://schemas.openxmlformats.org/officeDocument/2006/relationships/hyperlink" Target="https://www.mdpi.com/2001-6689/13/2/28" TargetMode="External"/><Relationship Id="rId49" Type="http://schemas.openxmlformats.org/officeDocument/2006/relationships/hyperlink" Target="https://journals.lww.com/pqs/fulltext/2021/11000/A_Quality_Improvement_Approach_to_Early_Patient.5.aspx"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58F0E-EC83-4191-8CB0-676C434AA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22</Pages>
  <Words>4516</Words>
  <Characters>30152</Characters>
  <Application>Microsoft Office Word</Application>
  <DocSecurity>0</DocSecurity>
  <Lines>549</Lines>
  <Paragraphs>176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34531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p:lastModifiedBy>
  <cp:revision>27</cp:revision>
  <dcterms:created xsi:type="dcterms:W3CDTF">2025-11-14T12:17:00Z</dcterms:created>
  <dcterms:modified xsi:type="dcterms:W3CDTF">2025-11-27T07:08:00Z</dcterms:modified>
  <cp:category/>
</cp:coreProperties>
</file>