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4025981"/>
        <w:docPartObj>
          <w:docPartGallery w:val="Cover Pages"/>
          <w:docPartUnique/>
        </w:docPartObj>
      </w:sdtPr>
      <w:sdtContent>
        <w:p w14:paraId="4E575CCD" w14:textId="77777777" w:rsidR="00E129AC" w:rsidRDefault="00E129AC" w:rsidP="00950212"/>
        <w:p w14:paraId="1A1E7214" w14:textId="77777777" w:rsidR="00E129AC" w:rsidRDefault="00E129AC" w:rsidP="00950212"/>
        <w:p w14:paraId="4F7FA981" w14:textId="77777777" w:rsidR="00E129AC" w:rsidRDefault="00E129AC" w:rsidP="00950212"/>
        <w:p w14:paraId="7EDB2FFD" w14:textId="77777777" w:rsidR="00E129AC" w:rsidRDefault="00E129AC" w:rsidP="00950212"/>
        <w:p w14:paraId="09A9812E" w14:textId="77777777" w:rsidR="00E129AC" w:rsidRDefault="00E129AC" w:rsidP="00950212"/>
        <w:p w14:paraId="53D61B72" w14:textId="77777777" w:rsidR="00E129AC" w:rsidRDefault="00E129AC" w:rsidP="00950212"/>
        <w:p w14:paraId="2669EA19" w14:textId="46CD7A35" w:rsidR="00950212" w:rsidRDefault="00950212" w:rsidP="00950212">
          <w:pPr>
            <w:rPr>
              <w:rFonts w:ascii="Arial" w:hAnsi="Arial" w:cs="Arial"/>
              <w:sz w:val="28"/>
              <w:szCs w:val="28"/>
            </w:rPr>
          </w:pPr>
          <w:r>
            <w:rPr>
              <w:rFonts w:ascii="Arial" w:hAnsi="Arial" w:cs="Arial"/>
              <w:sz w:val="28"/>
              <w:szCs w:val="28"/>
            </w:rPr>
            <w:t>Module name:</w:t>
          </w:r>
          <w:r w:rsidRPr="00950212">
            <w:rPr>
              <w:rFonts w:ascii="Arial" w:hAnsi="Arial" w:cs="Arial"/>
              <w:sz w:val="28"/>
              <w:szCs w:val="28"/>
            </w:rPr>
            <w:t xml:space="preserve"> Developing workplace critical thinking</w:t>
          </w:r>
          <w:r>
            <w:rPr>
              <w:rFonts w:ascii="Arial" w:hAnsi="Arial" w:cs="Arial"/>
              <w:sz w:val="28"/>
              <w:szCs w:val="28"/>
            </w:rPr>
            <w:t xml:space="preserve"> </w:t>
          </w:r>
        </w:p>
        <w:p w14:paraId="5E62CA78" w14:textId="7F5DFA31" w:rsidR="00950212" w:rsidRDefault="00950212" w:rsidP="00950212">
          <w:pPr>
            <w:rPr>
              <w:rFonts w:ascii="Arial" w:hAnsi="Arial" w:cs="Arial"/>
              <w:sz w:val="28"/>
              <w:szCs w:val="28"/>
            </w:rPr>
          </w:pPr>
          <w:r>
            <w:rPr>
              <w:rFonts w:ascii="Arial" w:hAnsi="Arial" w:cs="Arial"/>
              <w:sz w:val="28"/>
              <w:szCs w:val="28"/>
            </w:rPr>
            <w:t>Module code: BMSW5101</w:t>
          </w:r>
        </w:p>
        <w:p w14:paraId="09829533" w14:textId="3069C4F9" w:rsidR="00950212" w:rsidRDefault="00E129AC" w:rsidP="00950212">
          <w:pPr>
            <w:rPr>
              <w:rFonts w:ascii="Arial" w:hAnsi="Arial" w:cs="Arial"/>
              <w:sz w:val="28"/>
              <w:szCs w:val="28"/>
            </w:rPr>
          </w:pPr>
          <w:r>
            <w:rPr>
              <w:rFonts w:ascii="Arial" w:hAnsi="Arial" w:cs="Arial"/>
              <w:sz w:val="28"/>
              <w:szCs w:val="28"/>
            </w:rPr>
            <w:t xml:space="preserve">Part 1- Academic Report: </w:t>
          </w:r>
          <w:r w:rsidR="00950212" w:rsidRPr="00950212">
            <w:rPr>
              <w:rFonts w:ascii="Arial" w:hAnsi="Arial" w:cs="Arial"/>
              <w:sz w:val="28"/>
              <w:szCs w:val="28"/>
            </w:rPr>
            <w:t>How Individuals’ beliefs, attitudes, and values impact on workplace behaviour</w:t>
          </w:r>
        </w:p>
        <w:p w14:paraId="64B64C03" w14:textId="778602FD" w:rsidR="00E129AC" w:rsidRDefault="00E129AC" w:rsidP="00950212">
          <w:pPr>
            <w:rPr>
              <w:rFonts w:ascii="Arial" w:hAnsi="Arial" w:cs="Arial"/>
              <w:sz w:val="28"/>
              <w:szCs w:val="28"/>
            </w:rPr>
          </w:pPr>
          <w:r>
            <w:rPr>
              <w:rFonts w:ascii="Arial" w:hAnsi="Arial" w:cs="Arial"/>
              <w:sz w:val="28"/>
              <w:szCs w:val="28"/>
            </w:rPr>
            <w:t xml:space="preserve">Part 2- Reflective Report: Critical Reflective Report on Critical Thinking Skills </w:t>
          </w:r>
        </w:p>
        <w:p w14:paraId="5F777320" w14:textId="77777777" w:rsidR="00950212" w:rsidRPr="00950212" w:rsidRDefault="00950212" w:rsidP="00950212">
          <w:pPr>
            <w:rPr>
              <w:rFonts w:ascii="Arial" w:hAnsi="Arial" w:cs="Arial"/>
              <w:sz w:val="28"/>
              <w:szCs w:val="28"/>
            </w:rPr>
          </w:pPr>
        </w:p>
        <w:p w14:paraId="2A8DCB3A" w14:textId="77777777" w:rsidR="00950212" w:rsidRPr="00950212" w:rsidRDefault="00950212" w:rsidP="00950212">
          <w:pPr>
            <w:rPr>
              <w:rFonts w:ascii="Arial" w:hAnsi="Arial" w:cs="Arial"/>
              <w:sz w:val="28"/>
              <w:szCs w:val="28"/>
            </w:rPr>
          </w:pPr>
        </w:p>
        <w:p w14:paraId="6EA6FAC9" w14:textId="0EFE564E" w:rsidR="00950212" w:rsidRDefault="00950212">
          <w:r>
            <w:rPr>
              <w:noProof/>
            </w:rPr>
            <mc:AlternateContent>
              <mc:Choice Requires="wpg">
                <w:drawing>
                  <wp:anchor distT="0" distB="0" distL="114300" distR="114300" simplePos="0" relativeHeight="251659264" behindDoc="1" locked="0" layoutInCell="1" allowOverlap="1" wp14:anchorId="16EFEBC1" wp14:editId="0D3412F9">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B48D078" w14:textId="77777777" w:rsidR="00950212" w:rsidRDefault="00950212">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E71415" w14:textId="0BF2B331" w:rsidR="00950212" w:rsidRDefault="00000000" w:rsidP="00950212">
                                  <w:pPr>
                                    <w:rPr>
                                      <w:rFonts w:ascii="Arial" w:hAnsi="Arial" w:cs="Arial"/>
                                      <w:color w:val="FFFFFF" w:themeColor="background1"/>
                                      <w:sz w:val="28"/>
                                      <w:szCs w:val="28"/>
                                    </w:rPr>
                                  </w:pPr>
                                  <w:sdt>
                                    <w:sdtPr>
                                      <w:rPr>
                                        <w:rFonts w:ascii="Arial" w:eastAsiaTheme="majorEastAsia" w:hAnsi="Arial" w:cs="Arial"/>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r w:rsidR="00D74D08">
                                        <w:rPr>
                                          <w:rFonts w:ascii="Arial" w:eastAsiaTheme="majorEastAsia" w:hAnsi="Arial" w:cs="Arial"/>
                                          <w:caps/>
                                          <w:color w:val="FFFFFF" w:themeColor="background1"/>
                                          <w:sz w:val="28"/>
                                          <w:szCs w:val="28"/>
                                        </w:rPr>
                                        <w:t>lecturer:</w:t>
                                      </w:r>
                                    </w:sdtContent>
                                  </w:sdt>
                                  <w:r w:rsidR="00950212" w:rsidRPr="00950212">
                                    <w:t xml:space="preserve"> </w:t>
                                  </w:r>
                                  <w:r w:rsidR="00950212" w:rsidRPr="00950212">
                                    <w:rPr>
                                      <w:rFonts w:ascii="Arial" w:hAnsi="Arial" w:cs="Arial"/>
                                      <w:color w:val="FFFFFF" w:themeColor="background1"/>
                                      <w:sz w:val="28"/>
                                      <w:szCs w:val="28"/>
                                    </w:rPr>
                                    <w:t>Dr Obinna Nkwocha</w:t>
                                  </w:r>
                                </w:p>
                                <w:p w14:paraId="3AB793FF" w14:textId="77777777" w:rsidR="00950212" w:rsidRPr="00950212" w:rsidRDefault="00950212" w:rsidP="00950212"/>
                                <w:sdt>
                                  <w:sdtPr>
                                    <w:rPr>
                                      <w:color w:val="FFFFFF" w:themeColor="background1"/>
                                      <w:sz w:val="36"/>
                                      <w:szCs w:val="36"/>
                                    </w:rPr>
                                    <w:alias w:val="Subtitle"/>
                                    <w:tag w:val=""/>
                                    <w:id w:val="1600831550"/>
                                    <w:dataBinding w:prefixMappings="xmlns:ns0='http://purl.org/dc/elements/1.1/' xmlns:ns1='http://schemas.openxmlformats.org/package/2006/metadata/core-properties' " w:xpath="/ns1:coreProperties[1]/ns0:subject[1]" w:storeItemID="{6C3C8BC8-F283-45AE-878A-BAB7291924A1}"/>
                                    <w:text/>
                                  </w:sdtPr>
                                  <w:sdtContent>
                                    <w:p w14:paraId="75470A89" w14:textId="4A229F59" w:rsidR="00950212" w:rsidRPr="00950212" w:rsidRDefault="00950212">
                                      <w:pPr>
                                        <w:pStyle w:val="NoSpacing"/>
                                        <w:spacing w:before="120"/>
                                        <w:rPr>
                                          <w:color w:val="FFFFFF" w:themeColor="background1"/>
                                          <w:sz w:val="36"/>
                                          <w:szCs w:val="36"/>
                                        </w:rPr>
                                      </w:pPr>
                                      <w:r w:rsidRPr="00950212">
                                        <w:rPr>
                                          <w:color w:val="FFFFFF" w:themeColor="background1"/>
                                          <w:sz w:val="36"/>
                                          <w:szCs w:val="36"/>
                                        </w:rPr>
                                        <w:t>Paulina Andone: 20272</w:t>
                                      </w:r>
                                      <w:r>
                                        <w:rPr>
                                          <w:color w:val="FFFFFF" w:themeColor="background1"/>
                                          <w:sz w:val="36"/>
                                          <w:szCs w:val="36"/>
                                        </w:rPr>
                                        <w:t>37</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EFEBC1"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2B48D078" w14:textId="77777777" w:rsidR="00950212" w:rsidRDefault="00950212">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25E71415" w14:textId="0BF2B331" w:rsidR="00950212" w:rsidRDefault="00000000" w:rsidP="00950212">
                            <w:pPr>
                              <w:rPr>
                                <w:rFonts w:ascii="Arial" w:hAnsi="Arial" w:cs="Arial"/>
                                <w:color w:val="FFFFFF" w:themeColor="background1"/>
                                <w:sz w:val="28"/>
                                <w:szCs w:val="28"/>
                              </w:rPr>
                            </w:pPr>
                            <w:sdt>
                              <w:sdtPr>
                                <w:rPr>
                                  <w:rFonts w:ascii="Arial" w:eastAsiaTheme="majorEastAsia" w:hAnsi="Arial" w:cs="Arial"/>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r w:rsidR="00D74D08">
                                  <w:rPr>
                                    <w:rFonts w:ascii="Arial" w:eastAsiaTheme="majorEastAsia" w:hAnsi="Arial" w:cs="Arial"/>
                                    <w:caps/>
                                    <w:color w:val="FFFFFF" w:themeColor="background1"/>
                                    <w:sz w:val="28"/>
                                    <w:szCs w:val="28"/>
                                  </w:rPr>
                                  <w:t>lecturer:</w:t>
                                </w:r>
                              </w:sdtContent>
                            </w:sdt>
                            <w:r w:rsidR="00950212" w:rsidRPr="00950212">
                              <w:t xml:space="preserve"> </w:t>
                            </w:r>
                            <w:r w:rsidR="00950212" w:rsidRPr="00950212">
                              <w:rPr>
                                <w:rFonts w:ascii="Arial" w:hAnsi="Arial" w:cs="Arial"/>
                                <w:color w:val="FFFFFF" w:themeColor="background1"/>
                                <w:sz w:val="28"/>
                                <w:szCs w:val="28"/>
                              </w:rPr>
                              <w:t>Dr Obinna Nkwocha</w:t>
                            </w:r>
                          </w:p>
                          <w:p w14:paraId="3AB793FF" w14:textId="77777777" w:rsidR="00950212" w:rsidRPr="00950212" w:rsidRDefault="00950212" w:rsidP="00950212"/>
                          <w:sdt>
                            <w:sdtPr>
                              <w:rPr>
                                <w:color w:val="FFFFFF" w:themeColor="background1"/>
                                <w:sz w:val="36"/>
                                <w:szCs w:val="36"/>
                              </w:rPr>
                              <w:alias w:val="Subtitle"/>
                              <w:tag w:val=""/>
                              <w:id w:val="1600831550"/>
                              <w:dataBinding w:prefixMappings="xmlns:ns0='http://purl.org/dc/elements/1.1/' xmlns:ns1='http://schemas.openxmlformats.org/package/2006/metadata/core-properties' " w:xpath="/ns1:coreProperties[1]/ns0:subject[1]" w:storeItemID="{6C3C8BC8-F283-45AE-878A-BAB7291924A1}"/>
                              <w:text/>
                            </w:sdtPr>
                            <w:sdtContent>
                              <w:p w14:paraId="75470A89" w14:textId="4A229F59" w:rsidR="00950212" w:rsidRPr="00950212" w:rsidRDefault="00950212">
                                <w:pPr>
                                  <w:pStyle w:val="NoSpacing"/>
                                  <w:spacing w:before="120"/>
                                  <w:rPr>
                                    <w:color w:val="FFFFFF" w:themeColor="background1"/>
                                    <w:sz w:val="36"/>
                                    <w:szCs w:val="36"/>
                                  </w:rPr>
                                </w:pPr>
                                <w:r w:rsidRPr="00950212">
                                  <w:rPr>
                                    <w:color w:val="FFFFFF" w:themeColor="background1"/>
                                    <w:sz w:val="36"/>
                                    <w:szCs w:val="36"/>
                                  </w:rPr>
                                  <w:t>Paulina Andone: 20272</w:t>
                                </w:r>
                                <w:r>
                                  <w:rPr>
                                    <w:color w:val="FFFFFF" w:themeColor="background1"/>
                                    <w:sz w:val="36"/>
                                    <w:szCs w:val="36"/>
                                  </w:rPr>
                                  <w:t>37</w:t>
                                </w:r>
                              </w:p>
                            </w:sdtContent>
                          </w:sdt>
                        </w:txbxContent>
                      </v:textbox>
                    </v:shape>
                    <w10:wrap anchorx="page" anchory="page"/>
                  </v:group>
                </w:pict>
              </mc:Fallback>
            </mc:AlternateContent>
          </w:r>
        </w:p>
        <w:p w14:paraId="0FFC70BD" w14:textId="21C8955A" w:rsidR="00950212" w:rsidRDefault="00950212">
          <w:r>
            <w:br w:type="page"/>
          </w:r>
        </w:p>
      </w:sdtContent>
    </w:sdt>
    <w:sdt>
      <w:sdtPr>
        <w:rPr>
          <w:rFonts w:asciiTheme="minorHAnsi" w:eastAsiaTheme="minorHAnsi" w:hAnsiTheme="minorHAnsi" w:cstheme="minorBidi"/>
          <w:b w:val="0"/>
          <w:bCs w:val="0"/>
          <w:color w:val="auto"/>
          <w:sz w:val="24"/>
          <w:szCs w:val="24"/>
          <w:lang w:val="en-GB"/>
        </w:rPr>
        <w:id w:val="-1349247878"/>
        <w:docPartObj>
          <w:docPartGallery w:val="Table of Contents"/>
          <w:docPartUnique/>
        </w:docPartObj>
      </w:sdtPr>
      <w:sdtEndPr>
        <w:rPr>
          <w:rFonts w:ascii="Times New Roman" w:eastAsia="Times New Roman" w:hAnsi="Times New Roman" w:cs="Times New Roman"/>
          <w:noProof/>
        </w:rPr>
      </w:sdtEndPr>
      <w:sdtContent>
        <w:p w14:paraId="345F976A" w14:textId="68F345D2" w:rsidR="00950212" w:rsidRDefault="00950212">
          <w:pPr>
            <w:pStyle w:val="TOCHeading"/>
          </w:pPr>
          <w:r>
            <w:t>Table of Contents</w:t>
          </w:r>
        </w:p>
        <w:p w14:paraId="5F00D508" w14:textId="164E2C9E" w:rsidR="00B85872" w:rsidRDefault="00950212">
          <w:pPr>
            <w:pStyle w:val="TOC1"/>
            <w:tabs>
              <w:tab w:val="right" w:leader="dot" w:pos="9016"/>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0926592" w:history="1">
            <w:r w:rsidR="00B85872" w:rsidRPr="00A37DE6">
              <w:rPr>
                <w:rStyle w:val="Hyperlink"/>
                <w:rFonts w:ascii="Arial" w:hAnsi="Arial" w:cs="Arial"/>
                <w:noProof/>
              </w:rPr>
              <w:t>Part 1 Academic report</w:t>
            </w:r>
            <w:r w:rsidR="00B85872">
              <w:rPr>
                <w:noProof/>
                <w:webHidden/>
              </w:rPr>
              <w:tab/>
            </w:r>
            <w:r w:rsidR="00B85872">
              <w:rPr>
                <w:noProof/>
                <w:webHidden/>
              </w:rPr>
              <w:fldChar w:fldCharType="begin"/>
            </w:r>
            <w:r w:rsidR="00B85872">
              <w:rPr>
                <w:noProof/>
                <w:webHidden/>
              </w:rPr>
              <w:instrText xml:space="preserve"> PAGEREF _Toc110926592 \h </w:instrText>
            </w:r>
            <w:r w:rsidR="00B85872">
              <w:rPr>
                <w:noProof/>
                <w:webHidden/>
              </w:rPr>
            </w:r>
            <w:r w:rsidR="00B85872">
              <w:rPr>
                <w:noProof/>
                <w:webHidden/>
              </w:rPr>
              <w:fldChar w:fldCharType="separate"/>
            </w:r>
            <w:r w:rsidR="00B85872">
              <w:rPr>
                <w:noProof/>
                <w:webHidden/>
              </w:rPr>
              <w:t>2</w:t>
            </w:r>
            <w:r w:rsidR="00B85872">
              <w:rPr>
                <w:noProof/>
                <w:webHidden/>
              </w:rPr>
              <w:fldChar w:fldCharType="end"/>
            </w:r>
          </w:hyperlink>
        </w:p>
        <w:p w14:paraId="3DF97B62" w14:textId="06D9A4A1"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3" w:history="1">
            <w:r w:rsidRPr="00A37DE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_Toc110926593 \h </w:instrText>
            </w:r>
            <w:r>
              <w:rPr>
                <w:noProof/>
                <w:webHidden/>
              </w:rPr>
            </w:r>
            <w:r>
              <w:rPr>
                <w:noProof/>
                <w:webHidden/>
              </w:rPr>
              <w:fldChar w:fldCharType="separate"/>
            </w:r>
            <w:r>
              <w:rPr>
                <w:noProof/>
                <w:webHidden/>
              </w:rPr>
              <w:t>2</w:t>
            </w:r>
            <w:r>
              <w:rPr>
                <w:noProof/>
                <w:webHidden/>
              </w:rPr>
              <w:fldChar w:fldCharType="end"/>
            </w:r>
          </w:hyperlink>
        </w:p>
        <w:p w14:paraId="26FF3286" w14:textId="58968B5F" w:rsidR="00B85872" w:rsidRDefault="00B85872">
          <w:pPr>
            <w:pStyle w:val="TOC1"/>
            <w:tabs>
              <w:tab w:val="left" w:pos="480"/>
              <w:tab w:val="right" w:leader="dot" w:pos="9016"/>
            </w:tabs>
            <w:rPr>
              <w:rFonts w:asciiTheme="minorHAnsi" w:eastAsiaTheme="minorEastAsia" w:hAnsiTheme="minorHAnsi" w:cstheme="minorBidi"/>
              <w:b w:val="0"/>
              <w:bCs w:val="0"/>
              <w:i w:val="0"/>
              <w:iCs w:val="0"/>
              <w:noProof/>
            </w:rPr>
          </w:pPr>
          <w:hyperlink w:anchor="_Toc110926594" w:history="1">
            <w:r w:rsidRPr="00A37DE6">
              <w:rPr>
                <w:rStyle w:val="Hyperlink"/>
                <w:rFonts w:ascii="Arial" w:hAnsi="Arial" w:cs="Arial"/>
                <w:noProof/>
              </w:rPr>
              <w:t>1.</w:t>
            </w:r>
            <w:r>
              <w:rPr>
                <w:rFonts w:asciiTheme="minorHAnsi" w:eastAsiaTheme="minorEastAsia" w:hAnsiTheme="minorHAnsi" w:cstheme="minorBidi"/>
                <w:b w:val="0"/>
                <w:bCs w:val="0"/>
                <w:i w:val="0"/>
                <w:iCs w:val="0"/>
                <w:noProof/>
              </w:rPr>
              <w:tab/>
            </w:r>
            <w:r w:rsidRPr="00A37DE6">
              <w:rPr>
                <w:rStyle w:val="Hyperlink"/>
                <w:rFonts w:ascii="Arial" w:hAnsi="Arial" w:cs="Arial"/>
                <w:noProof/>
              </w:rPr>
              <w:t>About beliefs and values</w:t>
            </w:r>
            <w:r>
              <w:rPr>
                <w:noProof/>
                <w:webHidden/>
              </w:rPr>
              <w:tab/>
            </w:r>
            <w:r>
              <w:rPr>
                <w:noProof/>
                <w:webHidden/>
              </w:rPr>
              <w:fldChar w:fldCharType="begin"/>
            </w:r>
            <w:r>
              <w:rPr>
                <w:noProof/>
                <w:webHidden/>
              </w:rPr>
              <w:instrText xml:space="preserve"> PAGEREF _Toc110926594 \h </w:instrText>
            </w:r>
            <w:r>
              <w:rPr>
                <w:noProof/>
                <w:webHidden/>
              </w:rPr>
            </w:r>
            <w:r>
              <w:rPr>
                <w:noProof/>
                <w:webHidden/>
              </w:rPr>
              <w:fldChar w:fldCharType="separate"/>
            </w:r>
            <w:r>
              <w:rPr>
                <w:noProof/>
                <w:webHidden/>
              </w:rPr>
              <w:t>2</w:t>
            </w:r>
            <w:r>
              <w:rPr>
                <w:noProof/>
                <w:webHidden/>
              </w:rPr>
              <w:fldChar w:fldCharType="end"/>
            </w:r>
          </w:hyperlink>
        </w:p>
        <w:p w14:paraId="274202F1" w14:textId="03B4A584"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5" w:history="1">
            <w:r w:rsidRPr="00A37DE6">
              <w:rPr>
                <w:rStyle w:val="Hyperlink"/>
                <w:rFonts w:ascii="Arial" w:hAnsi="Arial" w:cs="Arial"/>
                <w:noProof/>
              </w:rPr>
              <w:t>2. Impact of individual beliefs and values on workplace behaviour</w:t>
            </w:r>
            <w:r>
              <w:rPr>
                <w:noProof/>
                <w:webHidden/>
              </w:rPr>
              <w:tab/>
            </w:r>
            <w:r>
              <w:rPr>
                <w:noProof/>
                <w:webHidden/>
              </w:rPr>
              <w:fldChar w:fldCharType="begin"/>
            </w:r>
            <w:r>
              <w:rPr>
                <w:noProof/>
                <w:webHidden/>
              </w:rPr>
              <w:instrText xml:space="preserve"> PAGEREF _Toc110926595 \h </w:instrText>
            </w:r>
            <w:r>
              <w:rPr>
                <w:noProof/>
                <w:webHidden/>
              </w:rPr>
            </w:r>
            <w:r>
              <w:rPr>
                <w:noProof/>
                <w:webHidden/>
              </w:rPr>
              <w:fldChar w:fldCharType="separate"/>
            </w:r>
            <w:r>
              <w:rPr>
                <w:noProof/>
                <w:webHidden/>
              </w:rPr>
              <w:t>3</w:t>
            </w:r>
            <w:r>
              <w:rPr>
                <w:noProof/>
                <w:webHidden/>
              </w:rPr>
              <w:fldChar w:fldCharType="end"/>
            </w:r>
          </w:hyperlink>
        </w:p>
        <w:p w14:paraId="2A779D3C" w14:textId="55D2C8C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6" w:history="1">
            <w:r w:rsidRPr="00A37DE6">
              <w:rPr>
                <w:rStyle w:val="Hyperlink"/>
                <w:rFonts w:ascii="Arial" w:hAnsi="Arial" w:cs="Arial"/>
                <w:noProof/>
              </w:rPr>
              <w:t>3. Beliefs, values and attitudes with their positives and negatives impact on the workplace behaviour</w:t>
            </w:r>
            <w:r>
              <w:rPr>
                <w:noProof/>
                <w:webHidden/>
              </w:rPr>
              <w:tab/>
            </w:r>
            <w:r>
              <w:rPr>
                <w:noProof/>
                <w:webHidden/>
              </w:rPr>
              <w:fldChar w:fldCharType="begin"/>
            </w:r>
            <w:r>
              <w:rPr>
                <w:noProof/>
                <w:webHidden/>
              </w:rPr>
              <w:instrText xml:space="preserve"> PAGEREF _Toc110926596 \h </w:instrText>
            </w:r>
            <w:r>
              <w:rPr>
                <w:noProof/>
                <w:webHidden/>
              </w:rPr>
            </w:r>
            <w:r>
              <w:rPr>
                <w:noProof/>
                <w:webHidden/>
              </w:rPr>
              <w:fldChar w:fldCharType="separate"/>
            </w:r>
            <w:r>
              <w:rPr>
                <w:noProof/>
                <w:webHidden/>
              </w:rPr>
              <w:t>5</w:t>
            </w:r>
            <w:r>
              <w:rPr>
                <w:noProof/>
                <w:webHidden/>
              </w:rPr>
              <w:fldChar w:fldCharType="end"/>
            </w:r>
          </w:hyperlink>
        </w:p>
        <w:p w14:paraId="49D7DDCA" w14:textId="4AD3A14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7" w:history="1">
            <w:r w:rsidRPr="00A37DE6">
              <w:rPr>
                <w:rStyle w:val="Hyperlink"/>
                <w:rFonts w:ascii="Arial" w:hAnsi="Arial" w:cs="Arial"/>
                <w:noProof/>
              </w:rPr>
              <w:t>3.1 Teamwork- meaning and impact on the workplace</w:t>
            </w:r>
            <w:r>
              <w:rPr>
                <w:noProof/>
                <w:webHidden/>
              </w:rPr>
              <w:tab/>
            </w:r>
            <w:r>
              <w:rPr>
                <w:noProof/>
                <w:webHidden/>
              </w:rPr>
              <w:fldChar w:fldCharType="begin"/>
            </w:r>
            <w:r>
              <w:rPr>
                <w:noProof/>
                <w:webHidden/>
              </w:rPr>
              <w:instrText xml:space="preserve"> PAGEREF _Toc110926597 \h </w:instrText>
            </w:r>
            <w:r>
              <w:rPr>
                <w:noProof/>
                <w:webHidden/>
              </w:rPr>
            </w:r>
            <w:r>
              <w:rPr>
                <w:noProof/>
                <w:webHidden/>
              </w:rPr>
              <w:fldChar w:fldCharType="separate"/>
            </w:r>
            <w:r>
              <w:rPr>
                <w:noProof/>
                <w:webHidden/>
              </w:rPr>
              <w:t>6</w:t>
            </w:r>
            <w:r>
              <w:rPr>
                <w:noProof/>
                <w:webHidden/>
              </w:rPr>
              <w:fldChar w:fldCharType="end"/>
            </w:r>
          </w:hyperlink>
        </w:p>
        <w:p w14:paraId="796463CC" w14:textId="13CD992B"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8" w:history="1">
            <w:r w:rsidRPr="00A37DE6">
              <w:rPr>
                <w:rStyle w:val="Hyperlink"/>
                <w:rFonts w:ascii="Arial" w:hAnsi="Arial" w:cs="Arial"/>
                <w:noProof/>
              </w:rPr>
              <w:t>3.2 Integrity- meaning and impact on the workplace</w:t>
            </w:r>
            <w:r>
              <w:rPr>
                <w:noProof/>
                <w:webHidden/>
              </w:rPr>
              <w:tab/>
            </w:r>
            <w:r>
              <w:rPr>
                <w:noProof/>
                <w:webHidden/>
              </w:rPr>
              <w:fldChar w:fldCharType="begin"/>
            </w:r>
            <w:r>
              <w:rPr>
                <w:noProof/>
                <w:webHidden/>
              </w:rPr>
              <w:instrText xml:space="preserve"> PAGEREF _Toc110926598 \h </w:instrText>
            </w:r>
            <w:r>
              <w:rPr>
                <w:noProof/>
                <w:webHidden/>
              </w:rPr>
            </w:r>
            <w:r>
              <w:rPr>
                <w:noProof/>
                <w:webHidden/>
              </w:rPr>
              <w:fldChar w:fldCharType="separate"/>
            </w:r>
            <w:r>
              <w:rPr>
                <w:noProof/>
                <w:webHidden/>
              </w:rPr>
              <w:t>6</w:t>
            </w:r>
            <w:r>
              <w:rPr>
                <w:noProof/>
                <w:webHidden/>
              </w:rPr>
              <w:fldChar w:fldCharType="end"/>
            </w:r>
          </w:hyperlink>
        </w:p>
        <w:p w14:paraId="1B558C03" w14:textId="3A45FF93"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9" w:history="1">
            <w:r w:rsidRPr="00A37DE6">
              <w:rPr>
                <w:rStyle w:val="Hyperlink"/>
                <w:rFonts w:ascii="Arial" w:hAnsi="Arial" w:cs="Arial"/>
                <w:noProof/>
              </w:rPr>
              <w:t>3.3 Quality- meaning and impact on the workplace</w:t>
            </w:r>
            <w:r>
              <w:rPr>
                <w:noProof/>
                <w:webHidden/>
              </w:rPr>
              <w:tab/>
            </w:r>
            <w:r>
              <w:rPr>
                <w:noProof/>
                <w:webHidden/>
              </w:rPr>
              <w:fldChar w:fldCharType="begin"/>
            </w:r>
            <w:r>
              <w:rPr>
                <w:noProof/>
                <w:webHidden/>
              </w:rPr>
              <w:instrText xml:space="preserve"> PAGEREF _Toc110926599 \h </w:instrText>
            </w:r>
            <w:r>
              <w:rPr>
                <w:noProof/>
                <w:webHidden/>
              </w:rPr>
            </w:r>
            <w:r>
              <w:rPr>
                <w:noProof/>
                <w:webHidden/>
              </w:rPr>
              <w:fldChar w:fldCharType="separate"/>
            </w:r>
            <w:r>
              <w:rPr>
                <w:noProof/>
                <w:webHidden/>
              </w:rPr>
              <w:t>7</w:t>
            </w:r>
            <w:r>
              <w:rPr>
                <w:noProof/>
                <w:webHidden/>
              </w:rPr>
              <w:fldChar w:fldCharType="end"/>
            </w:r>
          </w:hyperlink>
        </w:p>
        <w:p w14:paraId="3BE90F27" w14:textId="778D6CA6"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0" w:history="1">
            <w:r w:rsidRPr="00A37DE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_Toc110926600 \h </w:instrText>
            </w:r>
            <w:r>
              <w:rPr>
                <w:noProof/>
                <w:webHidden/>
              </w:rPr>
            </w:r>
            <w:r>
              <w:rPr>
                <w:noProof/>
                <w:webHidden/>
              </w:rPr>
              <w:fldChar w:fldCharType="separate"/>
            </w:r>
            <w:r>
              <w:rPr>
                <w:noProof/>
                <w:webHidden/>
              </w:rPr>
              <w:t>7</w:t>
            </w:r>
            <w:r>
              <w:rPr>
                <w:noProof/>
                <w:webHidden/>
              </w:rPr>
              <w:fldChar w:fldCharType="end"/>
            </w:r>
          </w:hyperlink>
        </w:p>
        <w:p w14:paraId="76F7309E" w14:textId="37DD17E9"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1" w:history="1">
            <w:r w:rsidRPr="00A37DE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_Toc110926601 \h </w:instrText>
            </w:r>
            <w:r>
              <w:rPr>
                <w:noProof/>
                <w:webHidden/>
              </w:rPr>
            </w:r>
            <w:r>
              <w:rPr>
                <w:noProof/>
                <w:webHidden/>
              </w:rPr>
              <w:fldChar w:fldCharType="separate"/>
            </w:r>
            <w:r>
              <w:rPr>
                <w:noProof/>
                <w:webHidden/>
              </w:rPr>
              <w:t>8</w:t>
            </w:r>
            <w:r>
              <w:rPr>
                <w:noProof/>
                <w:webHidden/>
              </w:rPr>
              <w:fldChar w:fldCharType="end"/>
            </w:r>
          </w:hyperlink>
        </w:p>
        <w:p w14:paraId="04111B5B" w14:textId="06AEDAB9"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2" w:history="1">
            <w:r w:rsidRPr="00A37DE6">
              <w:rPr>
                <w:rStyle w:val="Hyperlink"/>
                <w:rFonts w:ascii="Arial" w:hAnsi="Arial" w:cs="Arial"/>
                <w:noProof/>
              </w:rPr>
              <w:t>Part 2 Critical reflective report on Critical Thinking Skills</w:t>
            </w:r>
            <w:r>
              <w:rPr>
                <w:noProof/>
                <w:webHidden/>
              </w:rPr>
              <w:tab/>
            </w:r>
            <w:r>
              <w:rPr>
                <w:noProof/>
                <w:webHidden/>
              </w:rPr>
              <w:fldChar w:fldCharType="begin"/>
            </w:r>
            <w:r>
              <w:rPr>
                <w:noProof/>
                <w:webHidden/>
              </w:rPr>
              <w:instrText xml:space="preserve"> PAGEREF _Toc110926602 \h </w:instrText>
            </w:r>
            <w:r>
              <w:rPr>
                <w:noProof/>
                <w:webHidden/>
              </w:rPr>
            </w:r>
            <w:r>
              <w:rPr>
                <w:noProof/>
                <w:webHidden/>
              </w:rPr>
              <w:fldChar w:fldCharType="separate"/>
            </w:r>
            <w:r>
              <w:rPr>
                <w:noProof/>
                <w:webHidden/>
              </w:rPr>
              <w:t>11</w:t>
            </w:r>
            <w:r>
              <w:rPr>
                <w:noProof/>
                <w:webHidden/>
              </w:rPr>
              <w:fldChar w:fldCharType="end"/>
            </w:r>
          </w:hyperlink>
        </w:p>
        <w:p w14:paraId="1F533293" w14:textId="4114D322"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3" w:history="1">
            <w:r w:rsidRPr="00A37DE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_Toc110926603 \h </w:instrText>
            </w:r>
            <w:r>
              <w:rPr>
                <w:noProof/>
                <w:webHidden/>
              </w:rPr>
            </w:r>
            <w:r>
              <w:rPr>
                <w:noProof/>
                <w:webHidden/>
              </w:rPr>
              <w:fldChar w:fldCharType="separate"/>
            </w:r>
            <w:r>
              <w:rPr>
                <w:noProof/>
                <w:webHidden/>
              </w:rPr>
              <w:t>11</w:t>
            </w:r>
            <w:r>
              <w:rPr>
                <w:noProof/>
                <w:webHidden/>
              </w:rPr>
              <w:fldChar w:fldCharType="end"/>
            </w:r>
          </w:hyperlink>
        </w:p>
        <w:p w14:paraId="55C7F3F0" w14:textId="11FF4F66"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4" w:history="1">
            <w:r w:rsidRPr="00A37DE6">
              <w:rPr>
                <w:rStyle w:val="Hyperlink"/>
                <w:rFonts w:ascii="Arial" w:hAnsi="Arial" w:cs="Arial"/>
                <w:noProof/>
              </w:rPr>
              <w:t>Learning review of BMSW_5103 module</w:t>
            </w:r>
            <w:r>
              <w:rPr>
                <w:noProof/>
                <w:webHidden/>
              </w:rPr>
              <w:tab/>
            </w:r>
            <w:r>
              <w:rPr>
                <w:noProof/>
                <w:webHidden/>
              </w:rPr>
              <w:fldChar w:fldCharType="begin"/>
            </w:r>
            <w:r>
              <w:rPr>
                <w:noProof/>
                <w:webHidden/>
              </w:rPr>
              <w:instrText xml:space="preserve"> PAGEREF _Toc110926604 \h </w:instrText>
            </w:r>
            <w:r>
              <w:rPr>
                <w:noProof/>
                <w:webHidden/>
              </w:rPr>
            </w:r>
            <w:r>
              <w:rPr>
                <w:noProof/>
                <w:webHidden/>
              </w:rPr>
              <w:fldChar w:fldCharType="separate"/>
            </w:r>
            <w:r>
              <w:rPr>
                <w:noProof/>
                <w:webHidden/>
              </w:rPr>
              <w:t>11</w:t>
            </w:r>
            <w:r>
              <w:rPr>
                <w:noProof/>
                <w:webHidden/>
              </w:rPr>
              <w:fldChar w:fldCharType="end"/>
            </w:r>
          </w:hyperlink>
        </w:p>
        <w:p w14:paraId="72E6236A" w14:textId="4451A5B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5" w:history="1">
            <w:r w:rsidRPr="00A37DE6">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_Toc110926605 \h </w:instrText>
            </w:r>
            <w:r>
              <w:rPr>
                <w:noProof/>
                <w:webHidden/>
              </w:rPr>
            </w:r>
            <w:r>
              <w:rPr>
                <w:noProof/>
                <w:webHidden/>
              </w:rPr>
              <w:fldChar w:fldCharType="separate"/>
            </w:r>
            <w:r>
              <w:rPr>
                <w:noProof/>
                <w:webHidden/>
              </w:rPr>
              <w:t>13</w:t>
            </w:r>
            <w:r>
              <w:rPr>
                <w:noProof/>
                <w:webHidden/>
              </w:rPr>
              <w:fldChar w:fldCharType="end"/>
            </w:r>
          </w:hyperlink>
        </w:p>
        <w:p w14:paraId="01E98290" w14:textId="1776DF2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6" w:history="1">
            <w:r w:rsidRPr="00A37DE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_Toc110926606 \h </w:instrText>
            </w:r>
            <w:r>
              <w:rPr>
                <w:noProof/>
                <w:webHidden/>
              </w:rPr>
            </w:r>
            <w:r>
              <w:rPr>
                <w:noProof/>
                <w:webHidden/>
              </w:rPr>
              <w:fldChar w:fldCharType="separate"/>
            </w:r>
            <w:r>
              <w:rPr>
                <w:noProof/>
                <w:webHidden/>
              </w:rPr>
              <w:t>14</w:t>
            </w:r>
            <w:r>
              <w:rPr>
                <w:noProof/>
                <w:webHidden/>
              </w:rPr>
              <w:fldChar w:fldCharType="end"/>
            </w:r>
          </w:hyperlink>
        </w:p>
        <w:p w14:paraId="52409672" w14:textId="764274E6" w:rsidR="00950212" w:rsidRDefault="00950212">
          <w:r>
            <w:rPr>
              <w:b/>
              <w:bCs/>
              <w:noProof/>
            </w:rPr>
            <w:fldChar w:fldCharType="end"/>
          </w:r>
        </w:p>
      </w:sdtContent>
    </w:sdt>
    <w:p w14:paraId="6FE9812C" w14:textId="77777777" w:rsidR="00B85872" w:rsidRDefault="00B85872" w:rsidP="00950212">
      <w:pPr>
        <w:pStyle w:val="Heading1"/>
        <w:rPr>
          <w:rFonts w:ascii="Arial" w:hAnsi="Arial" w:cs="Arial"/>
          <w:color w:val="000000" w:themeColor="text1"/>
          <w:sz w:val="28"/>
          <w:szCs w:val="28"/>
        </w:rPr>
      </w:pPr>
    </w:p>
    <w:p w14:paraId="5BDC9E2E" w14:textId="77777777" w:rsidR="00B85872" w:rsidRDefault="00B85872" w:rsidP="00950212">
      <w:pPr>
        <w:pStyle w:val="Heading1"/>
        <w:rPr>
          <w:rFonts w:ascii="Arial" w:hAnsi="Arial" w:cs="Arial"/>
          <w:color w:val="000000" w:themeColor="text1"/>
          <w:sz w:val="28"/>
          <w:szCs w:val="28"/>
        </w:rPr>
      </w:pPr>
    </w:p>
    <w:p w14:paraId="442072B8" w14:textId="77777777" w:rsidR="00B85872" w:rsidRDefault="00B85872" w:rsidP="00950212">
      <w:pPr>
        <w:pStyle w:val="Heading1"/>
        <w:rPr>
          <w:rFonts w:ascii="Arial" w:hAnsi="Arial" w:cs="Arial"/>
          <w:color w:val="000000" w:themeColor="text1"/>
          <w:sz w:val="28"/>
          <w:szCs w:val="28"/>
        </w:rPr>
      </w:pPr>
    </w:p>
    <w:p w14:paraId="79D4F9FB" w14:textId="77777777" w:rsidR="00B85872" w:rsidRDefault="00B85872" w:rsidP="00950212">
      <w:pPr>
        <w:pStyle w:val="Heading1"/>
        <w:rPr>
          <w:rFonts w:ascii="Arial" w:hAnsi="Arial" w:cs="Arial"/>
          <w:color w:val="000000" w:themeColor="text1"/>
          <w:sz w:val="28"/>
          <w:szCs w:val="28"/>
        </w:rPr>
      </w:pPr>
    </w:p>
    <w:p w14:paraId="2CA51D05" w14:textId="77777777" w:rsidR="00B85872" w:rsidRDefault="00B85872" w:rsidP="00950212">
      <w:pPr>
        <w:pStyle w:val="Heading1"/>
        <w:rPr>
          <w:rFonts w:ascii="Arial" w:hAnsi="Arial" w:cs="Arial"/>
          <w:color w:val="000000" w:themeColor="text1"/>
          <w:sz w:val="28"/>
          <w:szCs w:val="28"/>
        </w:rPr>
      </w:pPr>
    </w:p>
    <w:p w14:paraId="0AC259BE" w14:textId="77777777" w:rsidR="00B85872" w:rsidRDefault="00B85872" w:rsidP="00950212">
      <w:pPr>
        <w:pStyle w:val="Heading1"/>
        <w:rPr>
          <w:rFonts w:ascii="Arial" w:hAnsi="Arial" w:cs="Arial"/>
          <w:color w:val="000000" w:themeColor="text1"/>
          <w:sz w:val="28"/>
          <w:szCs w:val="28"/>
        </w:rPr>
      </w:pPr>
    </w:p>
    <w:p w14:paraId="6A09A742" w14:textId="77777777" w:rsidR="00B85872" w:rsidRDefault="00B85872" w:rsidP="00950212">
      <w:pPr>
        <w:pStyle w:val="Heading1"/>
        <w:rPr>
          <w:rFonts w:ascii="Arial" w:hAnsi="Arial" w:cs="Arial"/>
          <w:color w:val="000000" w:themeColor="text1"/>
          <w:sz w:val="28"/>
          <w:szCs w:val="28"/>
        </w:rPr>
      </w:pPr>
    </w:p>
    <w:p w14:paraId="4F785349" w14:textId="77777777" w:rsidR="00B85872" w:rsidRDefault="00B85872" w:rsidP="00950212">
      <w:pPr>
        <w:pStyle w:val="Heading1"/>
        <w:rPr>
          <w:rFonts w:ascii="Arial" w:hAnsi="Arial" w:cs="Arial"/>
          <w:color w:val="000000" w:themeColor="text1"/>
          <w:sz w:val="28"/>
          <w:szCs w:val="28"/>
        </w:rPr>
      </w:pPr>
    </w:p>
    <w:p w14:paraId="214A75CE" w14:textId="77777777" w:rsidR="00B85872" w:rsidRDefault="00B85872" w:rsidP="00950212">
      <w:pPr>
        <w:pStyle w:val="Heading1"/>
        <w:rPr>
          <w:rFonts w:ascii="Arial" w:hAnsi="Arial" w:cs="Arial"/>
          <w:color w:val="000000" w:themeColor="text1"/>
          <w:sz w:val="28"/>
          <w:szCs w:val="28"/>
        </w:rPr>
      </w:pPr>
    </w:p>
    <w:p w14:paraId="0A81F39A" w14:textId="77777777" w:rsidR="00B85872" w:rsidRDefault="00B85872" w:rsidP="00B85872"/>
    <w:p w14:paraId="45F5214F" w14:textId="77777777" w:rsidR="00B85872" w:rsidRDefault="00B85872" w:rsidP="00B85872"/>
    <w:p w14:paraId="23553593" w14:textId="77777777" w:rsidR="00B85872" w:rsidRDefault="00B85872" w:rsidP="00B85872"/>
    <w:p w14:paraId="512D445D" w14:textId="77777777" w:rsidR="00B85872" w:rsidRDefault="00B85872" w:rsidP="00B85872"/>
    <w:p w14:paraId="53657E6C" w14:textId="77777777" w:rsidR="00B85872" w:rsidRDefault="00B85872" w:rsidP="00B85872"/>
    <w:p w14:paraId="41C3D8D1" w14:textId="77777777" w:rsidR="00B85872" w:rsidRDefault="00B85872" w:rsidP="00B85872"/>
    <w:p w14:paraId="6717076E" w14:textId="77777777" w:rsidR="00B85872" w:rsidRDefault="00B85872" w:rsidP="00B85872"/>
    <w:p w14:paraId="7520D681" w14:textId="1161917C" w:rsidR="00950212" w:rsidRPr="00B85872" w:rsidRDefault="00950212" w:rsidP="00B85872">
      <w:pPr>
        <w:pStyle w:val="Heading1"/>
        <w:spacing w:line="360" w:lineRule="auto"/>
        <w:rPr>
          <w:rFonts w:ascii="Arial" w:hAnsi="Arial" w:cs="Arial"/>
          <w:color w:val="000000" w:themeColor="text1"/>
          <w:sz w:val="28"/>
          <w:szCs w:val="28"/>
        </w:rPr>
      </w:pPr>
      <w:bookmarkStart w:id="0" w:name="_Toc110926592"/>
      <w:r w:rsidRPr="00B85872">
        <w:rPr>
          <w:rFonts w:ascii="Arial" w:hAnsi="Arial" w:cs="Arial"/>
          <w:color w:val="000000" w:themeColor="text1"/>
          <w:sz w:val="28"/>
          <w:szCs w:val="28"/>
        </w:rPr>
        <w:lastRenderedPageBreak/>
        <w:t>Part 1 Academic report</w:t>
      </w:r>
      <w:bookmarkEnd w:id="0"/>
    </w:p>
    <w:p w14:paraId="1EB70195" w14:textId="621E38A3" w:rsidR="00950212" w:rsidRDefault="001E614F" w:rsidP="00B85872">
      <w:pPr>
        <w:pStyle w:val="Heading1"/>
        <w:spacing w:line="360" w:lineRule="auto"/>
        <w:rPr>
          <w:rFonts w:ascii="Arial" w:hAnsi="Arial" w:cs="Arial"/>
          <w:color w:val="000000" w:themeColor="text1"/>
          <w:sz w:val="28"/>
          <w:szCs w:val="28"/>
        </w:rPr>
      </w:pPr>
      <w:bookmarkStart w:id="1" w:name="_Toc110926593"/>
      <w:r w:rsidRPr="00E129AC">
        <w:rPr>
          <w:rFonts w:ascii="Arial" w:hAnsi="Arial" w:cs="Arial"/>
          <w:color w:val="000000" w:themeColor="text1"/>
          <w:sz w:val="28"/>
          <w:szCs w:val="28"/>
        </w:rPr>
        <w:t>Introduction</w:t>
      </w:r>
      <w:bookmarkEnd w:id="1"/>
    </w:p>
    <w:p w14:paraId="3C6FA054" w14:textId="785A6927" w:rsidR="00E129AC" w:rsidRPr="00A7304F" w:rsidRDefault="00E129AC" w:rsidP="00B85872">
      <w:pPr>
        <w:spacing w:line="360" w:lineRule="auto"/>
        <w:rPr>
          <w:rFonts w:ascii="Arial" w:hAnsi="Arial" w:cs="Arial"/>
          <w:sz w:val="22"/>
          <w:szCs w:val="22"/>
        </w:rPr>
      </w:pPr>
      <w:r w:rsidRPr="00A7304F">
        <w:rPr>
          <w:rFonts w:ascii="Arial" w:hAnsi="Arial" w:cs="Arial"/>
          <w:sz w:val="22"/>
          <w:szCs w:val="22"/>
        </w:rPr>
        <w:t>The aim of this paper is to analyse the beliefs, values, and attitudes of an individual inside an organisation. How these attributes can shape peoples’ behaviour, the impact on the workplace and the positive and negative effects.</w:t>
      </w:r>
      <w:r w:rsidR="00A7304F" w:rsidRPr="00A7304F">
        <w:rPr>
          <w:rFonts w:ascii="Arial" w:hAnsi="Arial" w:cs="Arial"/>
          <w:sz w:val="22"/>
          <w:szCs w:val="22"/>
        </w:rPr>
        <w:t xml:space="preserve"> Most of the time certain groups of people (by age, ethnicity, nationality, or religion) have similar beliefs and values. In a work environment to persuade employees to act in a suitable manner people management have in place ethical policies</w:t>
      </w:r>
      <w:r w:rsidR="00A7304F">
        <w:rPr>
          <w:rFonts w:ascii="Arial" w:hAnsi="Arial" w:cs="Arial"/>
          <w:sz w:val="22"/>
          <w:szCs w:val="22"/>
        </w:rPr>
        <w:t xml:space="preserve"> to encourage</w:t>
      </w:r>
      <w:r w:rsidR="00B85872">
        <w:rPr>
          <w:rFonts w:ascii="Arial" w:hAnsi="Arial" w:cs="Arial"/>
          <w:sz w:val="22"/>
          <w:szCs w:val="22"/>
        </w:rPr>
        <w:t xml:space="preserve"> appropriate behaviour</w:t>
      </w:r>
      <w:r w:rsidR="00A7304F">
        <w:rPr>
          <w:rFonts w:ascii="Arial" w:hAnsi="Arial" w:cs="Arial"/>
          <w:sz w:val="22"/>
          <w:szCs w:val="22"/>
        </w:rPr>
        <w:t xml:space="preserve"> (</w:t>
      </w:r>
      <w:proofErr w:type="spellStart"/>
      <w:r w:rsidR="00A7304F">
        <w:rPr>
          <w:rFonts w:ascii="Arial" w:hAnsi="Arial" w:cs="Arial"/>
          <w:sz w:val="22"/>
          <w:szCs w:val="22"/>
        </w:rPr>
        <w:t>Resick</w:t>
      </w:r>
      <w:proofErr w:type="spellEnd"/>
      <w:r w:rsidR="00A7304F">
        <w:rPr>
          <w:rFonts w:ascii="Arial" w:hAnsi="Arial" w:cs="Arial"/>
          <w:sz w:val="22"/>
          <w:szCs w:val="22"/>
        </w:rPr>
        <w:t xml:space="preserve"> </w:t>
      </w:r>
      <w:r w:rsidR="00A7304F" w:rsidRPr="00A7304F">
        <w:rPr>
          <w:rFonts w:ascii="Arial" w:hAnsi="Arial" w:cs="Arial"/>
          <w:i/>
          <w:iCs/>
          <w:sz w:val="22"/>
          <w:szCs w:val="22"/>
        </w:rPr>
        <w:t>et al.</w:t>
      </w:r>
      <w:r w:rsidR="00A7304F">
        <w:rPr>
          <w:rFonts w:ascii="Arial" w:hAnsi="Arial" w:cs="Arial"/>
          <w:i/>
          <w:iCs/>
          <w:sz w:val="22"/>
          <w:szCs w:val="22"/>
        </w:rPr>
        <w:t xml:space="preserve"> </w:t>
      </w:r>
      <w:r w:rsidR="00A7304F">
        <w:rPr>
          <w:rFonts w:ascii="Arial" w:hAnsi="Arial" w:cs="Arial"/>
          <w:sz w:val="22"/>
          <w:szCs w:val="22"/>
        </w:rPr>
        <w:t>2013).</w:t>
      </w:r>
      <w:r w:rsidR="00B85872">
        <w:rPr>
          <w:rFonts w:ascii="Arial" w:hAnsi="Arial" w:cs="Arial"/>
          <w:sz w:val="22"/>
          <w:szCs w:val="22"/>
        </w:rPr>
        <w:t xml:space="preserve"> </w:t>
      </w:r>
      <w:r w:rsidR="00B85872" w:rsidRPr="00B85872">
        <w:rPr>
          <w:rFonts w:ascii="Arial" w:hAnsi="Arial" w:cs="Arial"/>
          <w:sz w:val="22"/>
          <w:szCs w:val="22"/>
        </w:rPr>
        <w:t xml:space="preserve">In any organization, employees are faced with the decision to act ethically or not. For a more thorough understanding, more studies are needed on the attitudes and </w:t>
      </w:r>
      <w:r w:rsidR="00B85872" w:rsidRPr="00B85872">
        <w:rPr>
          <w:rFonts w:ascii="Arial" w:hAnsi="Arial" w:cs="Arial"/>
          <w:sz w:val="22"/>
          <w:szCs w:val="22"/>
        </w:rPr>
        <w:t>behaviour</w:t>
      </w:r>
      <w:r w:rsidR="00B85872" w:rsidRPr="00B85872">
        <w:rPr>
          <w:rFonts w:ascii="Arial" w:hAnsi="Arial" w:cs="Arial"/>
          <w:sz w:val="22"/>
          <w:szCs w:val="22"/>
        </w:rPr>
        <w:t xml:space="preserve"> of organizational leaders. These studies can reduce the negative effect exerted on the workplace by unethical actions</w:t>
      </w:r>
      <w:r w:rsidR="00B85872">
        <w:rPr>
          <w:rFonts w:ascii="Arial" w:hAnsi="Arial" w:cs="Arial"/>
          <w:sz w:val="22"/>
          <w:szCs w:val="22"/>
        </w:rPr>
        <w:t xml:space="preserve"> (Reiss and Mitra, 1998).</w:t>
      </w:r>
    </w:p>
    <w:p w14:paraId="2A3C54B6" w14:textId="20D47ECC" w:rsidR="001E614F" w:rsidRPr="00E129AC" w:rsidRDefault="001E614F" w:rsidP="00B85872">
      <w:pPr>
        <w:pStyle w:val="Heading1"/>
        <w:numPr>
          <w:ilvl w:val="0"/>
          <w:numId w:val="10"/>
        </w:numPr>
        <w:spacing w:line="360" w:lineRule="auto"/>
        <w:rPr>
          <w:rFonts w:ascii="Arial" w:hAnsi="Arial" w:cs="Arial"/>
          <w:color w:val="000000" w:themeColor="text1"/>
          <w:sz w:val="28"/>
          <w:szCs w:val="28"/>
        </w:rPr>
      </w:pPr>
      <w:bookmarkStart w:id="2" w:name="_Toc110926594"/>
      <w:r w:rsidRPr="00E129AC">
        <w:rPr>
          <w:rFonts w:ascii="Arial" w:hAnsi="Arial" w:cs="Arial"/>
          <w:color w:val="000000" w:themeColor="text1"/>
          <w:sz w:val="28"/>
          <w:szCs w:val="28"/>
        </w:rPr>
        <w:t>About beliefs and values</w:t>
      </w:r>
      <w:bookmarkEnd w:id="2"/>
    </w:p>
    <w:p w14:paraId="29890BD3" w14:textId="3DFB0842" w:rsidR="001E614F" w:rsidRPr="00A147DB" w:rsidRDefault="001E614F" w:rsidP="00B85872">
      <w:pPr>
        <w:spacing w:line="360" w:lineRule="auto"/>
        <w:rPr>
          <w:rFonts w:ascii="Arial" w:hAnsi="Arial" w:cs="Arial"/>
          <w:sz w:val="22"/>
          <w:szCs w:val="22"/>
        </w:rPr>
      </w:pPr>
      <w:r w:rsidRPr="001E614F">
        <w:rPr>
          <w:rFonts w:ascii="Arial" w:hAnsi="Arial" w:cs="Arial"/>
          <w:sz w:val="22"/>
          <w:szCs w:val="22"/>
        </w:rPr>
        <w:t xml:space="preserve">As </w:t>
      </w:r>
      <w:proofErr w:type="spellStart"/>
      <w:r w:rsidRPr="001E614F">
        <w:rPr>
          <w:rFonts w:ascii="Arial" w:hAnsi="Arial" w:cs="Arial"/>
          <w:sz w:val="22"/>
          <w:szCs w:val="22"/>
        </w:rPr>
        <w:t>Boudon</w:t>
      </w:r>
      <w:proofErr w:type="spellEnd"/>
      <w:r w:rsidRPr="001E614F">
        <w:rPr>
          <w:rFonts w:ascii="Arial" w:hAnsi="Arial" w:cs="Arial"/>
          <w:sz w:val="22"/>
          <w:szCs w:val="22"/>
        </w:rPr>
        <w:t xml:space="preserve"> (2017) </w:t>
      </w:r>
      <w:r w:rsidRPr="001E614F">
        <w:rPr>
          <w:rFonts w:ascii="Arial" w:hAnsi="Arial" w:cs="Arial"/>
          <w:sz w:val="22"/>
          <w:szCs w:val="22"/>
        </w:rPr>
        <w:t>states</w:t>
      </w:r>
      <w:r w:rsidRPr="001E614F">
        <w:rPr>
          <w:rFonts w:ascii="Arial" w:hAnsi="Arial" w:cs="Arial"/>
          <w:sz w:val="22"/>
          <w:szCs w:val="22"/>
        </w:rPr>
        <w:t xml:space="preserve"> in the introduction </w:t>
      </w:r>
      <w:r>
        <w:rPr>
          <w:rFonts w:ascii="Arial" w:hAnsi="Arial" w:cs="Arial"/>
          <w:sz w:val="22"/>
          <w:szCs w:val="22"/>
        </w:rPr>
        <w:t>of</w:t>
      </w:r>
      <w:r w:rsidRPr="001E614F">
        <w:rPr>
          <w:rFonts w:ascii="Arial" w:hAnsi="Arial" w:cs="Arial"/>
          <w:sz w:val="22"/>
          <w:szCs w:val="22"/>
        </w:rPr>
        <w:t xml:space="preserve"> the book The Origin of Value, we focus our values and beliefs on what we consider to be good or bad because it serves our psychological purpose, when in fact </w:t>
      </w:r>
      <w:r>
        <w:rPr>
          <w:rFonts w:ascii="Arial" w:hAnsi="Arial" w:cs="Arial"/>
          <w:sz w:val="22"/>
          <w:szCs w:val="22"/>
        </w:rPr>
        <w:t xml:space="preserve">the good or the bad </w:t>
      </w:r>
      <w:r w:rsidRPr="001E614F">
        <w:rPr>
          <w:rFonts w:ascii="Arial" w:hAnsi="Arial" w:cs="Arial"/>
          <w:sz w:val="22"/>
          <w:szCs w:val="22"/>
        </w:rPr>
        <w:t xml:space="preserve">many times cannot be </w:t>
      </w:r>
      <w:r w:rsidRPr="001E614F">
        <w:rPr>
          <w:rFonts w:ascii="Arial" w:hAnsi="Arial" w:cs="Arial"/>
          <w:sz w:val="22"/>
          <w:szCs w:val="22"/>
        </w:rPr>
        <w:t>validated</w:t>
      </w:r>
      <w:r w:rsidRPr="001E614F">
        <w:rPr>
          <w:rFonts w:ascii="Arial" w:hAnsi="Arial" w:cs="Arial"/>
          <w:sz w:val="22"/>
          <w:szCs w:val="22"/>
        </w:rPr>
        <w:t>.</w:t>
      </w:r>
      <w:r w:rsidRPr="001E614F">
        <w:t xml:space="preserve"> </w:t>
      </w:r>
      <w:r w:rsidRPr="001E614F">
        <w:rPr>
          <w:rFonts w:ascii="Arial" w:hAnsi="Arial" w:cs="Arial"/>
          <w:sz w:val="22"/>
          <w:szCs w:val="22"/>
        </w:rPr>
        <w:t>For a good understanding of values and beliefs, an overview of the theories formulated by philosophers and scientists from the past to the present is necessary.</w:t>
      </w:r>
      <w:r>
        <w:rPr>
          <w:rFonts w:ascii="Arial" w:hAnsi="Arial" w:cs="Arial"/>
          <w:sz w:val="22"/>
          <w:szCs w:val="22"/>
        </w:rPr>
        <w:t xml:space="preserve"> </w:t>
      </w:r>
      <w:r w:rsidRPr="001E614F">
        <w:rPr>
          <w:rFonts w:ascii="Arial" w:hAnsi="Arial" w:cs="Arial"/>
          <w:sz w:val="22"/>
          <w:szCs w:val="22"/>
        </w:rPr>
        <w:t xml:space="preserve">As </w:t>
      </w:r>
      <w:proofErr w:type="spellStart"/>
      <w:r w:rsidRPr="001E614F">
        <w:rPr>
          <w:rFonts w:ascii="Arial" w:hAnsi="Arial" w:cs="Arial"/>
          <w:sz w:val="22"/>
          <w:szCs w:val="22"/>
        </w:rPr>
        <w:t>Geare</w:t>
      </w:r>
      <w:proofErr w:type="spellEnd"/>
      <w:r w:rsidRPr="001E614F">
        <w:rPr>
          <w:rFonts w:ascii="Arial" w:hAnsi="Arial" w:cs="Arial"/>
          <w:sz w:val="22"/>
          <w:szCs w:val="22"/>
        </w:rPr>
        <w:t xml:space="preserve">, </w:t>
      </w:r>
      <w:r w:rsidRPr="001E614F">
        <w:rPr>
          <w:rFonts w:ascii="Arial" w:hAnsi="Arial" w:cs="Arial"/>
          <w:sz w:val="22"/>
          <w:szCs w:val="22"/>
        </w:rPr>
        <w:t>Edgar,</w:t>
      </w:r>
      <w:r w:rsidRPr="001E614F">
        <w:rPr>
          <w:rFonts w:ascii="Arial" w:hAnsi="Arial" w:cs="Arial"/>
          <w:sz w:val="22"/>
          <w:szCs w:val="22"/>
        </w:rPr>
        <w:t xml:space="preserve"> and McAndrew (2009) specifies in a study conducted on both managers and </w:t>
      </w:r>
      <w:r w:rsidR="00A147DB" w:rsidRPr="001E614F">
        <w:rPr>
          <w:rFonts w:ascii="Arial" w:hAnsi="Arial" w:cs="Arial"/>
          <w:sz w:val="22"/>
          <w:szCs w:val="22"/>
        </w:rPr>
        <w:t>employee’s</w:t>
      </w:r>
      <w:r w:rsidRPr="001E614F">
        <w:rPr>
          <w:rFonts w:ascii="Arial" w:hAnsi="Arial" w:cs="Arial"/>
          <w:sz w:val="22"/>
          <w:szCs w:val="22"/>
        </w:rPr>
        <w:t xml:space="preserve"> </w:t>
      </w:r>
      <w:r w:rsidR="00A147DB">
        <w:rPr>
          <w:rFonts w:ascii="Arial" w:hAnsi="Arial" w:cs="Arial"/>
          <w:sz w:val="22"/>
          <w:szCs w:val="22"/>
        </w:rPr>
        <w:t xml:space="preserve">behaviour </w:t>
      </w:r>
      <w:r w:rsidRPr="001E614F">
        <w:rPr>
          <w:rFonts w:ascii="Arial" w:hAnsi="Arial" w:cs="Arial"/>
          <w:sz w:val="22"/>
          <w:szCs w:val="22"/>
        </w:rPr>
        <w:t xml:space="preserve">that values, </w:t>
      </w:r>
      <w:r w:rsidRPr="001E614F">
        <w:rPr>
          <w:rFonts w:ascii="Arial" w:hAnsi="Arial" w:cs="Arial"/>
          <w:sz w:val="22"/>
          <w:szCs w:val="22"/>
        </w:rPr>
        <w:t>beliefs,</w:t>
      </w:r>
      <w:r w:rsidRPr="001E614F">
        <w:rPr>
          <w:rFonts w:ascii="Arial" w:hAnsi="Arial" w:cs="Arial"/>
          <w:sz w:val="22"/>
          <w:szCs w:val="22"/>
        </w:rPr>
        <w:t xml:space="preserve"> and attitudes can be </w:t>
      </w:r>
      <w:r>
        <w:rPr>
          <w:rFonts w:ascii="Arial" w:hAnsi="Arial" w:cs="Arial"/>
          <w:sz w:val="22"/>
          <w:szCs w:val="22"/>
        </w:rPr>
        <w:t xml:space="preserve">in </w:t>
      </w:r>
      <w:r w:rsidRPr="001E614F">
        <w:rPr>
          <w:rFonts w:ascii="Arial" w:hAnsi="Arial" w:cs="Arial"/>
          <w:sz w:val="22"/>
          <w:szCs w:val="22"/>
        </w:rPr>
        <w:t>general or at a particular level. This set of values as a group can be in connection with society at a general level or in an organizational context. In various studies it was found that they can be perceived in relation to an ideal or real situation.</w:t>
      </w:r>
      <w:r>
        <w:rPr>
          <w:rFonts w:ascii="Arial" w:hAnsi="Arial" w:cs="Arial"/>
          <w:sz w:val="22"/>
          <w:szCs w:val="22"/>
        </w:rPr>
        <w:t xml:space="preserve"> </w:t>
      </w:r>
      <w:r w:rsidRPr="001E614F">
        <w:rPr>
          <w:rFonts w:ascii="Arial" w:hAnsi="Arial" w:cs="Arial"/>
          <w:sz w:val="22"/>
          <w:szCs w:val="22"/>
        </w:rPr>
        <w:t xml:space="preserve">In many cases, the members of some organizations can have similar beliefs and values, as Van den Steen (2010) claims. This leads to faster results with a positive effect at the organizational level, but at the same time the recruitment process can be influenced by the candidate's beliefs compared to the </w:t>
      </w:r>
      <w:r w:rsidRPr="001E614F">
        <w:rPr>
          <w:rFonts w:ascii="Arial" w:hAnsi="Arial" w:cs="Arial"/>
          <w:sz w:val="22"/>
          <w:szCs w:val="22"/>
        </w:rPr>
        <w:t>managers</w:t>
      </w:r>
      <w:r>
        <w:rPr>
          <w:rFonts w:ascii="Arial" w:hAnsi="Arial" w:cs="Arial"/>
          <w:sz w:val="22"/>
          <w:szCs w:val="22"/>
        </w:rPr>
        <w:t xml:space="preserve"> set of values.</w:t>
      </w:r>
      <w:r w:rsidRPr="001E614F">
        <w:rPr>
          <w:rFonts w:ascii="Arial" w:hAnsi="Arial" w:cs="Arial"/>
          <w:sz w:val="22"/>
          <w:szCs w:val="22"/>
        </w:rPr>
        <w:t xml:space="preserve"> In some cases, the candidate is rejected only because he does not resonate with the manager's beliefs.</w:t>
      </w:r>
    </w:p>
    <w:p w14:paraId="6DC8119A" w14:textId="21720578" w:rsidR="00A147DB" w:rsidRPr="00A147DB" w:rsidRDefault="00A147DB" w:rsidP="00B85872">
      <w:pPr>
        <w:spacing w:line="360" w:lineRule="auto"/>
        <w:rPr>
          <w:rFonts w:ascii="Arial" w:hAnsi="Arial" w:cs="Arial"/>
          <w:sz w:val="22"/>
          <w:szCs w:val="22"/>
        </w:rPr>
      </w:pPr>
      <w:r>
        <w:rPr>
          <w:rFonts w:ascii="Arial" w:hAnsi="Arial" w:cs="Arial"/>
          <w:sz w:val="22"/>
          <w:szCs w:val="22"/>
        </w:rPr>
        <w:t>In Cambridge Dictionary (2022) a belief is a</w:t>
      </w:r>
      <w:r w:rsidRPr="00A147DB">
        <w:rPr>
          <w:rFonts w:ascii="Arial" w:hAnsi="Arial" w:cs="Arial"/>
          <w:sz w:val="22"/>
          <w:szCs w:val="22"/>
        </w:rPr>
        <w:t xml:space="preserve"> feeling that something is true or exists even if sometimes </w:t>
      </w:r>
      <w:r>
        <w:rPr>
          <w:rFonts w:ascii="Arial" w:hAnsi="Arial" w:cs="Arial"/>
          <w:sz w:val="22"/>
          <w:szCs w:val="22"/>
        </w:rPr>
        <w:t xml:space="preserve">it is </w:t>
      </w:r>
      <w:r w:rsidRPr="00A147DB">
        <w:rPr>
          <w:rFonts w:ascii="Arial" w:hAnsi="Arial" w:cs="Arial"/>
          <w:sz w:val="22"/>
          <w:szCs w:val="22"/>
        </w:rPr>
        <w:t>illogical or irrational</w:t>
      </w:r>
      <w:r>
        <w:rPr>
          <w:rFonts w:ascii="Arial" w:hAnsi="Arial" w:cs="Arial"/>
          <w:sz w:val="22"/>
          <w:szCs w:val="22"/>
        </w:rPr>
        <w:t>. T</w:t>
      </w:r>
      <w:r w:rsidRPr="00A147DB">
        <w:rPr>
          <w:rFonts w:ascii="Arial" w:hAnsi="Arial" w:cs="Arial"/>
          <w:sz w:val="22"/>
          <w:szCs w:val="22"/>
        </w:rPr>
        <w:t>o be unlucky for seven years if you break a mirror or to have a bad day because a black cat crossed your path</w:t>
      </w:r>
      <w:r>
        <w:rPr>
          <w:rFonts w:ascii="Arial" w:hAnsi="Arial" w:cs="Arial"/>
          <w:sz w:val="22"/>
          <w:szCs w:val="22"/>
        </w:rPr>
        <w:t xml:space="preserve"> or believing in afterlife (Nkwocha, 2022). </w:t>
      </w:r>
      <w:r w:rsidRPr="00A147DB">
        <w:rPr>
          <w:rFonts w:ascii="Arial" w:hAnsi="Arial" w:cs="Arial"/>
          <w:sz w:val="22"/>
          <w:szCs w:val="22"/>
        </w:rPr>
        <w:t>The term belief is used by contemporary philosophers with reference to the attitude we have when we consider something to be true and this concept plays a crucial role in epistemology as well as in the philosophy of mind. Epistemology is largely responsible for justifying or qualifying our convictions as knowledge</w:t>
      </w:r>
      <w:r>
        <w:rPr>
          <w:rFonts w:ascii="Arial" w:hAnsi="Arial" w:cs="Arial"/>
          <w:sz w:val="22"/>
          <w:szCs w:val="22"/>
        </w:rPr>
        <w:t xml:space="preserve"> (</w:t>
      </w:r>
      <w:proofErr w:type="spellStart"/>
      <w:r>
        <w:rPr>
          <w:rFonts w:ascii="Arial" w:hAnsi="Arial" w:cs="Arial"/>
          <w:sz w:val="22"/>
          <w:szCs w:val="22"/>
        </w:rPr>
        <w:t>Schwitzgebel</w:t>
      </w:r>
      <w:proofErr w:type="spellEnd"/>
      <w:r>
        <w:rPr>
          <w:rFonts w:ascii="Arial" w:hAnsi="Arial" w:cs="Arial"/>
          <w:sz w:val="22"/>
          <w:szCs w:val="22"/>
        </w:rPr>
        <w:t>, 2019).</w:t>
      </w:r>
    </w:p>
    <w:p w14:paraId="3806CE24" w14:textId="78AF4378" w:rsidR="00A147DB" w:rsidRDefault="00A147DB" w:rsidP="00B85872">
      <w:pPr>
        <w:spacing w:line="360" w:lineRule="auto"/>
        <w:rPr>
          <w:rFonts w:ascii="Arial" w:hAnsi="Arial" w:cs="Arial"/>
          <w:sz w:val="22"/>
          <w:szCs w:val="22"/>
        </w:rPr>
      </w:pPr>
      <w:r w:rsidRPr="00A147DB">
        <w:rPr>
          <w:rFonts w:ascii="Arial" w:hAnsi="Arial" w:cs="Arial"/>
          <w:sz w:val="22"/>
          <w:szCs w:val="22"/>
        </w:rPr>
        <w:lastRenderedPageBreak/>
        <w:t xml:space="preserve">According to Ethics Unwrapped (2022) value is an individual belief that serves as a model of motivation or guidance in human </w:t>
      </w:r>
      <w:r w:rsidRPr="00A147DB">
        <w:rPr>
          <w:rFonts w:ascii="Arial" w:hAnsi="Arial" w:cs="Arial"/>
          <w:sz w:val="22"/>
          <w:szCs w:val="22"/>
        </w:rPr>
        <w:t>behaviour and</w:t>
      </w:r>
      <w:r w:rsidRPr="00A147DB">
        <w:rPr>
          <w:rFonts w:ascii="Arial" w:hAnsi="Arial" w:cs="Arial"/>
          <w:sz w:val="22"/>
          <w:szCs w:val="22"/>
        </w:rPr>
        <w:t xml:space="preserve"> tends to measure the worth of something or someone. People tend to borrow the values learned in childhood, but most often the values vary according to factors such as culture, </w:t>
      </w:r>
      <w:r w:rsidRPr="00A147DB">
        <w:rPr>
          <w:rFonts w:ascii="Arial" w:hAnsi="Arial" w:cs="Arial"/>
          <w:sz w:val="22"/>
          <w:szCs w:val="22"/>
        </w:rPr>
        <w:t>individuality,</w:t>
      </w:r>
      <w:r w:rsidRPr="00A147DB">
        <w:rPr>
          <w:rFonts w:ascii="Arial" w:hAnsi="Arial" w:cs="Arial"/>
          <w:sz w:val="22"/>
          <w:szCs w:val="22"/>
        </w:rPr>
        <w:t xml:space="preserve"> and time.</w:t>
      </w:r>
      <w:r>
        <w:rPr>
          <w:rFonts w:ascii="Arial" w:hAnsi="Arial" w:cs="Arial"/>
          <w:sz w:val="22"/>
          <w:szCs w:val="22"/>
        </w:rPr>
        <w:t xml:space="preserve"> According to Anderson and DeSilva (2009) an attitude is how someone express through behaviour or words their values and beliefs. And attitudes, values and beliefs impact our conduct.</w:t>
      </w:r>
    </w:p>
    <w:p w14:paraId="76BC5DBC" w14:textId="3F316F07" w:rsidR="00A147DB" w:rsidRPr="00A147DB" w:rsidRDefault="00A147DB" w:rsidP="00A147DB">
      <w:pPr>
        <w:spacing w:line="360" w:lineRule="auto"/>
        <w:rPr>
          <w:rFonts w:ascii="Arial" w:hAnsi="Arial" w:cs="Arial"/>
          <w:sz w:val="22"/>
          <w:szCs w:val="22"/>
        </w:rPr>
      </w:pPr>
      <w:r>
        <w:rPr>
          <w:rFonts w:ascii="Arial" w:hAnsi="Arial" w:cs="Arial"/>
          <w:noProof/>
          <w:sz w:val="22"/>
          <w:szCs w:val="22"/>
        </w:rPr>
        <w:drawing>
          <wp:inline distT="0" distB="0" distL="0" distR="0" wp14:anchorId="667D40F3" wp14:editId="74177809">
            <wp:extent cx="5731510" cy="3472461"/>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48966" cy="3483037"/>
                    </a:xfrm>
                    <a:prstGeom prst="rect">
                      <a:avLst/>
                    </a:prstGeom>
                  </pic:spPr>
                </pic:pic>
              </a:graphicData>
            </a:graphic>
          </wp:inline>
        </w:drawing>
      </w:r>
    </w:p>
    <w:p w14:paraId="285CECDC" w14:textId="7BA019AD" w:rsidR="00A147DB" w:rsidRPr="00A147DB" w:rsidRDefault="00A147DB" w:rsidP="00B85872">
      <w:pPr>
        <w:spacing w:line="360" w:lineRule="auto"/>
        <w:rPr>
          <w:rFonts w:ascii="Arial" w:hAnsi="Arial" w:cs="Arial"/>
          <w:sz w:val="22"/>
          <w:szCs w:val="22"/>
        </w:rPr>
      </w:pPr>
      <w:r>
        <w:rPr>
          <w:rFonts w:ascii="Arial" w:hAnsi="Arial" w:cs="Arial"/>
          <w:sz w:val="22"/>
          <w:szCs w:val="22"/>
        </w:rPr>
        <w:t xml:space="preserve">Figure 1- The impact of beliefs, values and attitudes have a background in early ages </w:t>
      </w:r>
    </w:p>
    <w:p w14:paraId="122C15D2" w14:textId="0ABDE81A" w:rsidR="001E614F" w:rsidRPr="00B85872" w:rsidRDefault="00A147DB" w:rsidP="00B85872">
      <w:pPr>
        <w:pStyle w:val="Heading1"/>
        <w:spacing w:line="360" w:lineRule="auto"/>
        <w:rPr>
          <w:rFonts w:ascii="Arial" w:hAnsi="Arial" w:cs="Arial"/>
          <w:color w:val="000000" w:themeColor="text1"/>
          <w:sz w:val="28"/>
          <w:szCs w:val="28"/>
        </w:rPr>
      </w:pPr>
      <w:bookmarkStart w:id="3" w:name="_Toc110926595"/>
      <w:r w:rsidRPr="00B85872">
        <w:rPr>
          <w:rFonts w:ascii="Arial" w:hAnsi="Arial" w:cs="Arial"/>
          <w:color w:val="000000" w:themeColor="text1"/>
          <w:sz w:val="28"/>
          <w:szCs w:val="28"/>
        </w:rPr>
        <w:t>2. I</w:t>
      </w:r>
      <w:r w:rsidRPr="00B85872">
        <w:rPr>
          <w:rFonts w:ascii="Arial" w:hAnsi="Arial" w:cs="Arial"/>
          <w:color w:val="000000" w:themeColor="text1"/>
          <w:sz w:val="28"/>
          <w:szCs w:val="28"/>
        </w:rPr>
        <w:t>mpact of individual beliefs and values on workplace behaviour</w:t>
      </w:r>
      <w:bookmarkEnd w:id="3"/>
    </w:p>
    <w:p w14:paraId="04592582" w14:textId="14F9D39C" w:rsidR="001E614F" w:rsidRDefault="00A147DB" w:rsidP="00B85872">
      <w:pPr>
        <w:spacing w:line="360" w:lineRule="auto"/>
        <w:rPr>
          <w:rFonts w:ascii="Arial" w:hAnsi="Arial" w:cs="Arial"/>
          <w:sz w:val="22"/>
          <w:szCs w:val="22"/>
        </w:rPr>
      </w:pPr>
      <w:r w:rsidRPr="00A147DB">
        <w:rPr>
          <w:rFonts w:ascii="Arial" w:hAnsi="Arial" w:cs="Arial"/>
          <w:sz w:val="22"/>
          <w:szCs w:val="22"/>
        </w:rPr>
        <w:t xml:space="preserve">At the organizational level, values have a </w:t>
      </w:r>
      <w:r w:rsidR="00DF7803" w:rsidRPr="00A147DB">
        <w:rPr>
          <w:rFonts w:ascii="Arial" w:hAnsi="Arial" w:cs="Arial"/>
          <w:sz w:val="22"/>
          <w:szCs w:val="22"/>
        </w:rPr>
        <w:t>substantial</w:t>
      </w:r>
      <w:r w:rsidRPr="00A147DB">
        <w:rPr>
          <w:rFonts w:ascii="Arial" w:hAnsi="Arial" w:cs="Arial"/>
          <w:sz w:val="22"/>
          <w:szCs w:val="22"/>
        </w:rPr>
        <w:t xml:space="preserve"> </w:t>
      </w:r>
      <w:r w:rsidR="00DF7803" w:rsidRPr="00A147DB">
        <w:rPr>
          <w:rFonts w:ascii="Arial" w:hAnsi="Arial" w:cs="Arial"/>
          <w:sz w:val="22"/>
          <w:szCs w:val="22"/>
        </w:rPr>
        <w:t>authority</w:t>
      </w:r>
      <w:r w:rsidRPr="00A147DB">
        <w:rPr>
          <w:rFonts w:ascii="Arial" w:hAnsi="Arial" w:cs="Arial"/>
          <w:sz w:val="22"/>
          <w:szCs w:val="22"/>
        </w:rPr>
        <w:t xml:space="preserve"> on the </w:t>
      </w:r>
      <w:r w:rsidR="00DF7803" w:rsidRPr="00A147DB">
        <w:rPr>
          <w:rFonts w:ascii="Arial" w:hAnsi="Arial" w:cs="Arial"/>
          <w:sz w:val="22"/>
          <w:szCs w:val="22"/>
        </w:rPr>
        <w:t>conduct</w:t>
      </w:r>
      <w:r w:rsidRPr="00A147DB">
        <w:rPr>
          <w:rFonts w:ascii="Arial" w:hAnsi="Arial" w:cs="Arial"/>
          <w:sz w:val="22"/>
          <w:szCs w:val="22"/>
        </w:rPr>
        <w:t xml:space="preserve"> of </w:t>
      </w:r>
      <w:r w:rsidR="00DF7803">
        <w:rPr>
          <w:rFonts w:ascii="Arial" w:hAnsi="Arial" w:cs="Arial"/>
          <w:sz w:val="22"/>
          <w:szCs w:val="22"/>
        </w:rPr>
        <w:t>employees</w:t>
      </w:r>
      <w:r w:rsidRPr="00A147DB">
        <w:rPr>
          <w:rFonts w:ascii="Arial" w:hAnsi="Arial" w:cs="Arial"/>
          <w:sz w:val="22"/>
          <w:szCs w:val="22"/>
        </w:rPr>
        <w:t xml:space="preserve"> and their continuous change leads to problems at the workplace and an alleged increase in unethical practices.</w:t>
      </w:r>
      <w:r w:rsidRPr="00A147DB">
        <w:t xml:space="preserve"> </w:t>
      </w:r>
      <w:r w:rsidRPr="00A147DB">
        <w:rPr>
          <w:rFonts w:ascii="Arial" w:hAnsi="Arial" w:cs="Arial"/>
          <w:sz w:val="22"/>
          <w:szCs w:val="22"/>
        </w:rPr>
        <w:t>Values are considered principles in successful management and aligning employee values with those of the organization will only bring successful improvements</w:t>
      </w:r>
      <w:r>
        <w:rPr>
          <w:rFonts w:ascii="Arial" w:hAnsi="Arial" w:cs="Arial"/>
          <w:sz w:val="22"/>
          <w:szCs w:val="22"/>
        </w:rPr>
        <w:t xml:space="preserve"> (</w:t>
      </w:r>
      <w:proofErr w:type="spellStart"/>
      <w:r>
        <w:rPr>
          <w:rFonts w:ascii="Arial" w:hAnsi="Arial" w:cs="Arial"/>
          <w:sz w:val="22"/>
          <w:szCs w:val="22"/>
        </w:rPr>
        <w:t>Meglino</w:t>
      </w:r>
      <w:proofErr w:type="spellEnd"/>
      <w:r>
        <w:rPr>
          <w:rFonts w:ascii="Arial" w:hAnsi="Arial" w:cs="Arial"/>
          <w:sz w:val="22"/>
          <w:szCs w:val="22"/>
        </w:rPr>
        <w:t xml:space="preserve"> and </w:t>
      </w:r>
      <w:proofErr w:type="spellStart"/>
      <w:r>
        <w:rPr>
          <w:rFonts w:ascii="Arial" w:hAnsi="Arial" w:cs="Arial"/>
          <w:sz w:val="22"/>
          <w:szCs w:val="22"/>
        </w:rPr>
        <w:t>Ravlin</w:t>
      </w:r>
      <w:proofErr w:type="spellEnd"/>
      <w:r>
        <w:rPr>
          <w:rFonts w:ascii="Arial" w:hAnsi="Arial" w:cs="Arial"/>
          <w:sz w:val="22"/>
          <w:szCs w:val="22"/>
        </w:rPr>
        <w:t xml:space="preserve">, 1998). </w:t>
      </w:r>
      <w:r w:rsidRPr="00A147DB">
        <w:rPr>
          <w:rFonts w:ascii="Arial" w:hAnsi="Arial" w:cs="Arial"/>
          <w:sz w:val="22"/>
          <w:szCs w:val="22"/>
        </w:rPr>
        <w:t xml:space="preserve">In support of this theory, McDonald and </w:t>
      </w:r>
      <w:proofErr w:type="spellStart"/>
      <w:r w:rsidRPr="00A147DB">
        <w:rPr>
          <w:rFonts w:ascii="Arial" w:hAnsi="Arial" w:cs="Arial"/>
          <w:sz w:val="22"/>
          <w:szCs w:val="22"/>
        </w:rPr>
        <w:t>Gandz</w:t>
      </w:r>
      <w:proofErr w:type="spellEnd"/>
      <w:r w:rsidRPr="00A147DB">
        <w:rPr>
          <w:rFonts w:ascii="Arial" w:hAnsi="Arial" w:cs="Arial"/>
          <w:sz w:val="22"/>
          <w:szCs w:val="22"/>
        </w:rPr>
        <w:t xml:space="preserve"> (2005) argue that the global market requires the mental and heart </w:t>
      </w:r>
      <w:r>
        <w:rPr>
          <w:rFonts w:ascii="Arial" w:hAnsi="Arial" w:cs="Arial"/>
          <w:sz w:val="22"/>
          <w:szCs w:val="22"/>
        </w:rPr>
        <w:t xml:space="preserve">value </w:t>
      </w:r>
      <w:r w:rsidRPr="00A147DB">
        <w:rPr>
          <w:rFonts w:ascii="Arial" w:hAnsi="Arial" w:cs="Arial"/>
          <w:sz w:val="22"/>
          <w:szCs w:val="22"/>
        </w:rPr>
        <w:t xml:space="preserve">to establish strategic, </w:t>
      </w:r>
      <w:r w:rsidRPr="00A147DB">
        <w:rPr>
          <w:rFonts w:ascii="Arial" w:hAnsi="Arial" w:cs="Arial"/>
          <w:sz w:val="22"/>
          <w:szCs w:val="22"/>
        </w:rPr>
        <w:t>financial,</w:t>
      </w:r>
      <w:r w:rsidRPr="00A147DB">
        <w:rPr>
          <w:rFonts w:ascii="Arial" w:hAnsi="Arial" w:cs="Arial"/>
          <w:sz w:val="22"/>
          <w:szCs w:val="22"/>
        </w:rPr>
        <w:t xml:space="preserve"> and technological advantages.</w:t>
      </w:r>
      <w:r>
        <w:rPr>
          <w:rFonts w:ascii="Arial" w:hAnsi="Arial" w:cs="Arial"/>
          <w:sz w:val="22"/>
          <w:szCs w:val="22"/>
        </w:rPr>
        <w:t xml:space="preserve"> </w:t>
      </w:r>
      <w:r w:rsidRPr="00A147DB">
        <w:rPr>
          <w:rFonts w:ascii="Arial" w:hAnsi="Arial" w:cs="Arial"/>
          <w:sz w:val="22"/>
          <w:szCs w:val="22"/>
        </w:rPr>
        <w:t xml:space="preserve">A strategy adopted by many organizations was the implementation of the policy of ethical corporate </w:t>
      </w:r>
      <w:r w:rsidRPr="00A147DB">
        <w:rPr>
          <w:rFonts w:ascii="Arial" w:hAnsi="Arial" w:cs="Arial"/>
          <w:sz w:val="22"/>
          <w:szCs w:val="22"/>
        </w:rPr>
        <w:t>behaviour</w:t>
      </w:r>
      <w:r w:rsidRPr="00A147DB">
        <w:rPr>
          <w:rFonts w:ascii="Arial" w:hAnsi="Arial" w:cs="Arial"/>
          <w:sz w:val="22"/>
          <w:szCs w:val="22"/>
        </w:rPr>
        <w:t>. Although it cannot be proven that this policy can reduce unethical activities within the company. Because individuals have different values, some</w:t>
      </w:r>
      <w:r>
        <w:rPr>
          <w:rFonts w:ascii="Arial" w:hAnsi="Arial" w:cs="Arial"/>
          <w:sz w:val="22"/>
          <w:szCs w:val="22"/>
        </w:rPr>
        <w:t xml:space="preserve"> of these values</w:t>
      </w:r>
      <w:r w:rsidRPr="00A147DB">
        <w:rPr>
          <w:rFonts w:ascii="Arial" w:hAnsi="Arial" w:cs="Arial"/>
          <w:sz w:val="22"/>
          <w:szCs w:val="22"/>
        </w:rPr>
        <w:t xml:space="preserve"> may violate the company's code of ethics. As many employees share the same set of values, it can be assumed that the organization </w:t>
      </w:r>
      <w:r w:rsidRPr="00A147DB">
        <w:rPr>
          <w:rFonts w:ascii="Arial" w:hAnsi="Arial" w:cs="Arial"/>
          <w:sz w:val="22"/>
          <w:szCs w:val="22"/>
        </w:rPr>
        <w:t>would</w:t>
      </w:r>
      <w:r w:rsidRPr="00A147DB">
        <w:rPr>
          <w:rFonts w:ascii="Arial" w:hAnsi="Arial" w:cs="Arial"/>
          <w:sz w:val="22"/>
          <w:szCs w:val="22"/>
        </w:rPr>
        <w:t xml:space="preserve"> function efficiently </w:t>
      </w:r>
      <w:r w:rsidRPr="00A147DB">
        <w:rPr>
          <w:rFonts w:ascii="Arial" w:hAnsi="Arial" w:cs="Arial"/>
          <w:sz w:val="22"/>
          <w:szCs w:val="22"/>
        </w:rPr>
        <w:t>if</w:t>
      </w:r>
      <w:r w:rsidRPr="00A147DB">
        <w:rPr>
          <w:rFonts w:ascii="Arial" w:hAnsi="Arial" w:cs="Arial"/>
          <w:sz w:val="22"/>
          <w:szCs w:val="22"/>
        </w:rPr>
        <w:t xml:space="preserve"> the rules imposed by the </w:t>
      </w:r>
      <w:r w:rsidRPr="00A147DB">
        <w:rPr>
          <w:rFonts w:ascii="Arial" w:hAnsi="Arial" w:cs="Arial"/>
          <w:sz w:val="22"/>
          <w:szCs w:val="22"/>
        </w:rPr>
        <w:t>institute</w:t>
      </w:r>
      <w:r w:rsidRPr="00A147DB">
        <w:rPr>
          <w:rFonts w:ascii="Arial" w:hAnsi="Arial" w:cs="Arial"/>
          <w:sz w:val="22"/>
          <w:szCs w:val="22"/>
        </w:rPr>
        <w:t xml:space="preserve"> are respected</w:t>
      </w:r>
      <w:r>
        <w:rPr>
          <w:rFonts w:ascii="Arial" w:hAnsi="Arial" w:cs="Arial"/>
          <w:sz w:val="22"/>
          <w:szCs w:val="22"/>
        </w:rPr>
        <w:t xml:space="preserve"> (</w:t>
      </w:r>
      <w:proofErr w:type="spellStart"/>
      <w:r>
        <w:rPr>
          <w:rFonts w:ascii="Arial" w:hAnsi="Arial" w:cs="Arial"/>
          <w:sz w:val="22"/>
          <w:szCs w:val="22"/>
        </w:rPr>
        <w:t>Finegan</w:t>
      </w:r>
      <w:proofErr w:type="spellEnd"/>
      <w:r>
        <w:rPr>
          <w:rFonts w:ascii="Arial" w:hAnsi="Arial" w:cs="Arial"/>
          <w:sz w:val="22"/>
          <w:szCs w:val="22"/>
        </w:rPr>
        <w:t>, 1994).</w:t>
      </w:r>
    </w:p>
    <w:p w14:paraId="110A2F77" w14:textId="719F5B96" w:rsidR="000B2DF1" w:rsidRDefault="000B2DF1" w:rsidP="00B85872">
      <w:pPr>
        <w:spacing w:line="360" w:lineRule="auto"/>
        <w:rPr>
          <w:rFonts w:ascii="Arial" w:hAnsi="Arial" w:cs="Arial"/>
          <w:sz w:val="22"/>
          <w:szCs w:val="22"/>
        </w:rPr>
      </w:pPr>
      <w:r w:rsidRPr="000B2DF1">
        <w:rPr>
          <w:rFonts w:ascii="Arial" w:hAnsi="Arial" w:cs="Arial"/>
          <w:sz w:val="22"/>
          <w:szCs w:val="22"/>
        </w:rPr>
        <w:lastRenderedPageBreak/>
        <w:t>When it comes to values,</w:t>
      </w:r>
      <w:r>
        <w:rPr>
          <w:rFonts w:ascii="Arial" w:hAnsi="Arial" w:cs="Arial"/>
          <w:sz w:val="22"/>
          <w:szCs w:val="22"/>
        </w:rPr>
        <w:t xml:space="preserve"> </w:t>
      </w:r>
      <w:r w:rsidRPr="000B2DF1">
        <w:rPr>
          <w:rFonts w:ascii="Arial" w:hAnsi="Arial" w:cs="Arial"/>
          <w:sz w:val="22"/>
          <w:szCs w:val="22"/>
        </w:rPr>
        <w:t>teachers would be among the first mentors after parents who implement certain professional values in the education of tomorrow's adults</w:t>
      </w:r>
      <w:r>
        <w:rPr>
          <w:rFonts w:ascii="Arial" w:hAnsi="Arial" w:cs="Arial"/>
          <w:sz w:val="22"/>
          <w:szCs w:val="22"/>
        </w:rPr>
        <w:t xml:space="preserve"> (Andrews and Lewis, 2002). </w:t>
      </w:r>
      <w:r w:rsidRPr="000B2DF1">
        <w:rPr>
          <w:rFonts w:ascii="Arial" w:hAnsi="Arial" w:cs="Arial"/>
          <w:sz w:val="22"/>
          <w:szCs w:val="22"/>
        </w:rPr>
        <w:t xml:space="preserve"> Respect, trust, integrity</w:t>
      </w:r>
      <w:r>
        <w:rPr>
          <w:rFonts w:ascii="Arial" w:hAnsi="Arial" w:cs="Arial"/>
          <w:sz w:val="22"/>
          <w:szCs w:val="22"/>
        </w:rPr>
        <w:t>, honesty</w:t>
      </w:r>
      <w:r w:rsidRPr="000B2DF1">
        <w:rPr>
          <w:rFonts w:ascii="Arial" w:hAnsi="Arial" w:cs="Arial"/>
          <w:sz w:val="22"/>
          <w:szCs w:val="22"/>
        </w:rPr>
        <w:t xml:space="preserve"> </w:t>
      </w:r>
      <w:r w:rsidRPr="000B2DF1">
        <w:rPr>
          <w:rFonts w:ascii="Arial" w:hAnsi="Arial" w:cs="Arial"/>
          <w:sz w:val="22"/>
          <w:szCs w:val="22"/>
        </w:rPr>
        <w:t>is</w:t>
      </w:r>
      <w:r w:rsidRPr="000B2DF1">
        <w:rPr>
          <w:rFonts w:ascii="Arial" w:hAnsi="Arial" w:cs="Arial"/>
          <w:sz w:val="22"/>
          <w:szCs w:val="22"/>
        </w:rPr>
        <w:t xml:space="preserve"> some of the foundations that encourage teachers to see beyond the profession, to see the students' particular needs. The professionalism of teachers by applying these values to the workplace has a beneficial impact on future generations</w:t>
      </w:r>
      <w:r>
        <w:rPr>
          <w:rFonts w:ascii="Arial" w:hAnsi="Arial" w:cs="Arial"/>
          <w:sz w:val="22"/>
          <w:szCs w:val="22"/>
        </w:rPr>
        <w:t xml:space="preserve"> (Teacher Professionalism Paper, 2017).</w:t>
      </w:r>
    </w:p>
    <w:p w14:paraId="5891D5F8" w14:textId="09A2EA16" w:rsidR="000B2DF1" w:rsidRPr="00A147DB" w:rsidRDefault="000B2DF1" w:rsidP="00B85872">
      <w:pPr>
        <w:spacing w:line="360" w:lineRule="auto"/>
        <w:rPr>
          <w:rFonts w:ascii="Arial" w:hAnsi="Arial" w:cs="Arial"/>
          <w:sz w:val="22"/>
          <w:szCs w:val="22"/>
        </w:rPr>
      </w:pPr>
      <w:r>
        <w:rPr>
          <w:rFonts w:ascii="Arial" w:hAnsi="Arial" w:cs="Arial"/>
          <w:noProof/>
          <w:sz w:val="22"/>
          <w:szCs w:val="22"/>
        </w:rPr>
        <w:drawing>
          <wp:inline distT="0" distB="0" distL="0" distR="0" wp14:anchorId="49FAF52E" wp14:editId="51EDD272">
            <wp:extent cx="5731510" cy="3540642"/>
            <wp:effectExtent l="0" t="0" r="0" b="317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41741" cy="3546962"/>
                    </a:xfrm>
                    <a:prstGeom prst="rect">
                      <a:avLst/>
                    </a:prstGeom>
                  </pic:spPr>
                </pic:pic>
              </a:graphicData>
            </a:graphic>
          </wp:inline>
        </w:drawing>
      </w:r>
    </w:p>
    <w:p w14:paraId="113536FD" w14:textId="2A4A0240" w:rsidR="001E614F" w:rsidRDefault="000B2DF1" w:rsidP="00B85872">
      <w:pPr>
        <w:spacing w:line="360" w:lineRule="auto"/>
      </w:pPr>
      <w:r>
        <w:t xml:space="preserve">Figure 2- </w:t>
      </w:r>
      <w:hyperlink r:id="rId10" w:history="1">
        <w:r w:rsidRPr="007D5EBC">
          <w:rPr>
            <w:rStyle w:val="Hyperlink"/>
          </w:rPr>
          <w:t>https://i2.wp.com/hdhs.org.uk/wp-content/uploads/2019/09/0001.jpg</w:t>
        </w:r>
      </w:hyperlink>
      <w:r>
        <w:t xml:space="preserve"> </w:t>
      </w:r>
    </w:p>
    <w:p w14:paraId="5E6E881C" w14:textId="77777777" w:rsidR="00B85872" w:rsidRDefault="00B85872" w:rsidP="00B85872">
      <w:pPr>
        <w:spacing w:line="360" w:lineRule="auto"/>
        <w:rPr>
          <w:rFonts w:ascii="Arial" w:hAnsi="Arial" w:cs="Arial"/>
          <w:sz w:val="22"/>
          <w:szCs w:val="22"/>
        </w:rPr>
      </w:pPr>
    </w:p>
    <w:p w14:paraId="74451EA6" w14:textId="48938552"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When it comes to fundamental values in Great Britain, diversity is </w:t>
      </w:r>
      <w:r w:rsidRPr="00E129AC">
        <w:rPr>
          <w:rFonts w:ascii="Arial" w:hAnsi="Arial" w:cs="Arial"/>
          <w:sz w:val="22"/>
          <w:szCs w:val="22"/>
        </w:rPr>
        <w:t>celebrated,</w:t>
      </w:r>
      <w:r w:rsidRPr="00E129AC">
        <w:rPr>
          <w:rFonts w:ascii="Arial" w:hAnsi="Arial" w:cs="Arial"/>
          <w:sz w:val="22"/>
          <w:szCs w:val="22"/>
        </w:rPr>
        <w:t xml:space="preserve"> and values and principles are reflected in the vision of British educational institutions. These values are also shared by other democratic countries in the effort to offer citizens safety and appreciation in an </w:t>
      </w:r>
      <w:r w:rsidRPr="00E129AC">
        <w:rPr>
          <w:rFonts w:ascii="Arial" w:hAnsi="Arial" w:cs="Arial"/>
          <w:sz w:val="22"/>
          <w:szCs w:val="22"/>
        </w:rPr>
        <w:t>organised</w:t>
      </w:r>
      <w:r w:rsidRPr="00E129AC">
        <w:rPr>
          <w:rFonts w:ascii="Arial" w:hAnsi="Arial" w:cs="Arial"/>
          <w:sz w:val="22"/>
          <w:szCs w:val="22"/>
        </w:rPr>
        <w:t xml:space="preserve"> society</w:t>
      </w:r>
      <w:r w:rsidRPr="00E129AC">
        <w:rPr>
          <w:rFonts w:ascii="Arial" w:hAnsi="Arial" w:cs="Arial"/>
          <w:sz w:val="22"/>
          <w:szCs w:val="22"/>
        </w:rPr>
        <w:t xml:space="preserve"> (Harwich and </w:t>
      </w:r>
      <w:proofErr w:type="spellStart"/>
      <w:r w:rsidRPr="00E129AC">
        <w:rPr>
          <w:rFonts w:ascii="Arial" w:hAnsi="Arial" w:cs="Arial"/>
          <w:sz w:val="22"/>
          <w:szCs w:val="22"/>
        </w:rPr>
        <w:t>Dovercourt</w:t>
      </w:r>
      <w:proofErr w:type="spellEnd"/>
      <w:r w:rsidRPr="00E129AC">
        <w:rPr>
          <w:rFonts w:ascii="Arial" w:hAnsi="Arial" w:cs="Arial"/>
          <w:sz w:val="22"/>
          <w:szCs w:val="22"/>
        </w:rPr>
        <w:t xml:space="preserve"> High School, 2020).</w:t>
      </w:r>
    </w:p>
    <w:p w14:paraId="1A1248F0" w14:textId="18F98417"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According to Andrews and Lewis (2002) </w:t>
      </w:r>
      <w:r w:rsidR="00E129AC">
        <w:rPr>
          <w:rFonts w:ascii="Arial" w:hAnsi="Arial" w:cs="Arial"/>
          <w:sz w:val="22"/>
          <w:szCs w:val="22"/>
        </w:rPr>
        <w:t>i</w:t>
      </w:r>
      <w:r w:rsidRPr="00E129AC">
        <w:rPr>
          <w:rFonts w:ascii="Arial" w:hAnsi="Arial" w:cs="Arial"/>
          <w:sz w:val="22"/>
          <w:szCs w:val="22"/>
        </w:rPr>
        <w:t xml:space="preserve">n a community with shared values, a common purpose </w:t>
      </w:r>
      <w:r w:rsidRPr="00E129AC">
        <w:rPr>
          <w:rFonts w:ascii="Arial" w:hAnsi="Arial" w:cs="Arial"/>
          <w:sz w:val="22"/>
          <w:szCs w:val="22"/>
        </w:rPr>
        <w:t>develops,</w:t>
      </w:r>
      <w:r w:rsidRPr="00E129AC">
        <w:rPr>
          <w:rFonts w:ascii="Arial" w:hAnsi="Arial" w:cs="Arial"/>
          <w:sz w:val="22"/>
          <w:szCs w:val="22"/>
        </w:rPr>
        <w:t xml:space="preserve"> and this process allows people to share values, </w:t>
      </w:r>
      <w:r w:rsidRPr="00E129AC">
        <w:rPr>
          <w:rFonts w:ascii="Arial" w:hAnsi="Arial" w:cs="Arial"/>
          <w:sz w:val="22"/>
          <w:szCs w:val="22"/>
        </w:rPr>
        <w:t>beliefs,</w:t>
      </w:r>
      <w:r w:rsidRPr="00E129AC">
        <w:rPr>
          <w:rFonts w:ascii="Arial" w:hAnsi="Arial" w:cs="Arial"/>
          <w:sz w:val="22"/>
          <w:szCs w:val="22"/>
        </w:rPr>
        <w:t xml:space="preserve"> and assumptions. At the same time, individuals are valued and </w:t>
      </w:r>
      <w:r w:rsidRPr="00E129AC">
        <w:rPr>
          <w:rFonts w:ascii="Arial" w:hAnsi="Arial" w:cs="Arial"/>
          <w:sz w:val="22"/>
          <w:szCs w:val="22"/>
        </w:rPr>
        <w:t>recognized,</w:t>
      </w:r>
      <w:r w:rsidRPr="00E129AC">
        <w:rPr>
          <w:rFonts w:ascii="Arial" w:hAnsi="Arial" w:cs="Arial"/>
          <w:sz w:val="22"/>
          <w:szCs w:val="22"/>
        </w:rPr>
        <w:t xml:space="preserve"> and this is reflected in the improved results of the students and increased level of performance.</w:t>
      </w:r>
    </w:p>
    <w:p w14:paraId="661E2176" w14:textId="77777777"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In studies conducted on </w:t>
      </w:r>
      <w:r w:rsidRPr="00E129AC">
        <w:rPr>
          <w:rFonts w:ascii="Arial" w:hAnsi="Arial" w:cs="Arial"/>
          <w:sz w:val="22"/>
          <w:szCs w:val="22"/>
        </w:rPr>
        <w:t>behavioural</w:t>
      </w:r>
      <w:r w:rsidRPr="00E129AC">
        <w:rPr>
          <w:rFonts w:ascii="Arial" w:hAnsi="Arial" w:cs="Arial"/>
          <w:sz w:val="22"/>
          <w:szCs w:val="22"/>
        </w:rPr>
        <w:t xml:space="preserve"> antecedents in organizations, several theories were identified, including</w:t>
      </w:r>
      <w:r w:rsidRPr="00E129AC">
        <w:rPr>
          <w:rFonts w:ascii="Arial" w:hAnsi="Arial" w:cs="Arial"/>
          <w:sz w:val="22"/>
          <w:szCs w:val="22"/>
        </w:rPr>
        <w:t xml:space="preserve">: </w:t>
      </w:r>
    </w:p>
    <w:p w14:paraId="451E48EC" w14:textId="77777777" w:rsidR="000B2DF1" w:rsidRPr="00E129AC" w:rsidRDefault="000B2DF1" w:rsidP="00B85872">
      <w:pPr>
        <w:pStyle w:val="ListParagraph"/>
        <w:numPr>
          <w:ilvl w:val="0"/>
          <w:numId w:val="11"/>
        </w:numPr>
        <w:rPr>
          <w:rFonts w:cs="Arial"/>
          <w:sz w:val="22"/>
          <w:szCs w:val="22"/>
        </w:rPr>
      </w:pPr>
      <w:r w:rsidRPr="00E129AC">
        <w:rPr>
          <w:rFonts w:cs="Arial"/>
          <w:sz w:val="22"/>
          <w:szCs w:val="22"/>
        </w:rPr>
        <w:t>VBN- values-beliefs-norms</w:t>
      </w:r>
    </w:p>
    <w:p w14:paraId="411D1A0D" w14:textId="77777777" w:rsidR="000B2DF1" w:rsidRPr="00E129AC" w:rsidRDefault="000B2DF1" w:rsidP="00B85872">
      <w:pPr>
        <w:pStyle w:val="ListParagraph"/>
        <w:numPr>
          <w:ilvl w:val="0"/>
          <w:numId w:val="11"/>
        </w:numPr>
        <w:rPr>
          <w:rFonts w:cs="Arial"/>
          <w:sz w:val="22"/>
          <w:szCs w:val="22"/>
        </w:rPr>
      </w:pPr>
      <w:r w:rsidRPr="00E129AC">
        <w:rPr>
          <w:rFonts w:cs="Arial"/>
          <w:sz w:val="22"/>
          <w:szCs w:val="22"/>
        </w:rPr>
        <w:t xml:space="preserve">TPB- the theory of planned </w:t>
      </w:r>
      <w:r w:rsidRPr="00E129AC">
        <w:rPr>
          <w:rFonts w:cs="Arial"/>
          <w:sz w:val="22"/>
          <w:szCs w:val="22"/>
        </w:rPr>
        <w:t>behaviour</w:t>
      </w:r>
    </w:p>
    <w:p w14:paraId="413E1FC1" w14:textId="147D4D2D" w:rsidR="000B2DF1" w:rsidRPr="00E129AC" w:rsidRDefault="000B2DF1" w:rsidP="00B85872">
      <w:pPr>
        <w:pStyle w:val="ListParagraph"/>
        <w:numPr>
          <w:ilvl w:val="0"/>
          <w:numId w:val="11"/>
        </w:numPr>
        <w:rPr>
          <w:rFonts w:cs="Arial"/>
          <w:sz w:val="22"/>
          <w:szCs w:val="22"/>
        </w:rPr>
      </w:pPr>
      <w:r w:rsidRPr="00E129AC">
        <w:rPr>
          <w:rFonts w:cs="Arial"/>
          <w:sz w:val="22"/>
          <w:szCs w:val="22"/>
        </w:rPr>
        <w:t>NAM- the norm activation model.</w:t>
      </w:r>
    </w:p>
    <w:p w14:paraId="260672C5" w14:textId="44E27018"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lastRenderedPageBreak/>
        <w:t xml:space="preserve">According to </w:t>
      </w:r>
      <w:proofErr w:type="spellStart"/>
      <w:r w:rsidRPr="00E129AC">
        <w:rPr>
          <w:rFonts w:ascii="Arial" w:hAnsi="Arial" w:cs="Arial"/>
          <w:sz w:val="22"/>
          <w:szCs w:val="22"/>
        </w:rPr>
        <w:t>Ciocirlan</w:t>
      </w:r>
      <w:proofErr w:type="spellEnd"/>
      <w:r w:rsidRPr="00E129AC">
        <w:rPr>
          <w:rFonts w:ascii="Arial" w:hAnsi="Arial" w:cs="Arial"/>
          <w:sz w:val="22"/>
          <w:szCs w:val="22"/>
        </w:rPr>
        <w:t xml:space="preserve"> </w:t>
      </w:r>
      <w:proofErr w:type="gramStart"/>
      <w:r w:rsidRPr="00E129AC">
        <w:rPr>
          <w:rFonts w:ascii="Arial" w:hAnsi="Arial" w:cs="Arial"/>
          <w:i/>
          <w:iCs/>
          <w:sz w:val="22"/>
          <w:szCs w:val="22"/>
        </w:rPr>
        <w:t>et al.</w:t>
      </w:r>
      <w:r w:rsidRPr="00E129AC">
        <w:rPr>
          <w:rFonts w:ascii="Arial" w:hAnsi="Arial" w:cs="Arial"/>
          <w:sz w:val="22"/>
          <w:szCs w:val="22"/>
        </w:rPr>
        <w:t>(</w:t>
      </w:r>
      <w:proofErr w:type="gramEnd"/>
      <w:r w:rsidRPr="00E129AC">
        <w:rPr>
          <w:rFonts w:ascii="Arial" w:hAnsi="Arial" w:cs="Arial"/>
          <w:sz w:val="22"/>
          <w:szCs w:val="22"/>
        </w:rPr>
        <w:t xml:space="preserve">2020) there is no clear vision of how employees develop attitudes and beliefs at work, but previous studies show that conservation </w:t>
      </w:r>
      <w:r w:rsidRPr="00E129AC">
        <w:rPr>
          <w:rFonts w:ascii="Arial" w:hAnsi="Arial" w:cs="Arial"/>
          <w:sz w:val="22"/>
          <w:szCs w:val="22"/>
        </w:rPr>
        <w:t>behaviours</w:t>
      </w:r>
      <w:r w:rsidRPr="00E129AC">
        <w:rPr>
          <w:rFonts w:ascii="Arial" w:hAnsi="Arial" w:cs="Arial"/>
          <w:sz w:val="22"/>
          <w:szCs w:val="22"/>
        </w:rPr>
        <w:t xml:space="preserve"> are easier to explain with the help of VBN</w:t>
      </w:r>
      <w:r w:rsidRPr="00E129AC">
        <w:rPr>
          <w:rFonts w:ascii="Arial" w:hAnsi="Arial" w:cs="Arial"/>
          <w:sz w:val="22"/>
          <w:szCs w:val="22"/>
        </w:rPr>
        <w:t xml:space="preserve"> theory.</w:t>
      </w:r>
    </w:p>
    <w:p w14:paraId="36CDF947" w14:textId="1993BBFA" w:rsidR="000B2DF1" w:rsidRPr="00B85872" w:rsidRDefault="00950212" w:rsidP="00B85872">
      <w:pPr>
        <w:pStyle w:val="Heading1"/>
        <w:spacing w:line="360" w:lineRule="auto"/>
        <w:rPr>
          <w:rFonts w:ascii="Arial" w:hAnsi="Arial" w:cs="Arial"/>
          <w:color w:val="000000" w:themeColor="text1"/>
          <w:sz w:val="28"/>
          <w:szCs w:val="28"/>
        </w:rPr>
      </w:pPr>
      <w:bookmarkStart w:id="4" w:name="_Toc110926596"/>
      <w:r w:rsidRPr="00B85872">
        <w:rPr>
          <w:rFonts w:ascii="Arial" w:hAnsi="Arial" w:cs="Arial"/>
          <w:color w:val="000000" w:themeColor="text1"/>
          <w:sz w:val="28"/>
          <w:szCs w:val="28"/>
        </w:rPr>
        <w:t>3</w:t>
      </w:r>
      <w:r w:rsidR="000B2DF1" w:rsidRPr="00B85872">
        <w:rPr>
          <w:rFonts w:ascii="Arial" w:hAnsi="Arial" w:cs="Arial"/>
          <w:color w:val="000000" w:themeColor="text1"/>
          <w:sz w:val="28"/>
          <w:szCs w:val="28"/>
        </w:rPr>
        <w:t>.</w:t>
      </w:r>
      <w:r w:rsidRPr="00B85872">
        <w:rPr>
          <w:rFonts w:ascii="Arial" w:hAnsi="Arial" w:cs="Arial"/>
          <w:color w:val="000000" w:themeColor="text1"/>
          <w:sz w:val="28"/>
          <w:szCs w:val="28"/>
        </w:rPr>
        <w:t xml:space="preserve"> </w:t>
      </w:r>
      <w:r w:rsidR="000B2DF1" w:rsidRPr="00B85872">
        <w:rPr>
          <w:rFonts w:ascii="Arial" w:hAnsi="Arial" w:cs="Arial"/>
          <w:color w:val="000000" w:themeColor="text1"/>
          <w:sz w:val="28"/>
          <w:szCs w:val="28"/>
        </w:rPr>
        <w:t>B</w:t>
      </w:r>
      <w:r w:rsidRPr="00B85872">
        <w:rPr>
          <w:rFonts w:ascii="Arial" w:hAnsi="Arial" w:cs="Arial"/>
          <w:color w:val="000000" w:themeColor="text1"/>
          <w:sz w:val="28"/>
          <w:szCs w:val="28"/>
        </w:rPr>
        <w:t>eliefs</w:t>
      </w:r>
      <w:r w:rsidR="00E129AC" w:rsidRPr="00B85872">
        <w:rPr>
          <w:rFonts w:ascii="Arial" w:hAnsi="Arial" w:cs="Arial"/>
          <w:color w:val="000000" w:themeColor="text1"/>
          <w:sz w:val="28"/>
          <w:szCs w:val="28"/>
        </w:rPr>
        <w:t>, values and attitudes with their</w:t>
      </w:r>
      <w:r w:rsidR="000B2DF1" w:rsidRPr="00B85872">
        <w:rPr>
          <w:rFonts w:ascii="Arial" w:hAnsi="Arial" w:cs="Arial"/>
          <w:color w:val="000000" w:themeColor="text1"/>
          <w:sz w:val="28"/>
          <w:szCs w:val="28"/>
        </w:rPr>
        <w:t xml:space="preserve"> </w:t>
      </w:r>
      <w:r w:rsidRPr="00B85872">
        <w:rPr>
          <w:rFonts w:ascii="Arial" w:hAnsi="Arial" w:cs="Arial"/>
          <w:color w:val="000000" w:themeColor="text1"/>
          <w:sz w:val="28"/>
          <w:szCs w:val="28"/>
        </w:rPr>
        <w:t>positives and negatives impact on the workplace behaviour</w:t>
      </w:r>
      <w:bookmarkEnd w:id="4"/>
      <w:r w:rsidR="00815FD6" w:rsidRPr="00B85872">
        <w:rPr>
          <w:rFonts w:ascii="Arial" w:hAnsi="Arial" w:cs="Arial"/>
          <w:color w:val="000000" w:themeColor="text1"/>
          <w:sz w:val="28"/>
          <w:szCs w:val="28"/>
        </w:rPr>
        <w:t xml:space="preserve"> </w:t>
      </w:r>
    </w:p>
    <w:p w14:paraId="32AD1BC4" w14:textId="2737BEC6"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Another major problem in organizations is the way general managers claim to manage employees from an increasingly diverse background, but in fact people do not feel that they are treated correctly. </w:t>
      </w:r>
      <w:r w:rsidR="00E129AC" w:rsidRPr="00E129AC">
        <w:rPr>
          <w:rFonts w:ascii="Arial" w:hAnsi="Arial" w:cs="Arial"/>
          <w:sz w:val="22"/>
          <w:szCs w:val="22"/>
        </w:rPr>
        <w:t xml:space="preserve">Because some managers have negative opinions about diversity and because they lack moral principles in this regard, employees' beliefs are ignored and their needs at work </w:t>
      </w:r>
      <w:r w:rsidR="00E129AC" w:rsidRPr="00E129AC">
        <w:rPr>
          <w:rFonts w:ascii="Arial" w:hAnsi="Arial" w:cs="Arial"/>
          <w:sz w:val="22"/>
          <w:szCs w:val="22"/>
        </w:rPr>
        <w:t>unfulfilled</w:t>
      </w:r>
      <w:r w:rsidR="00E129AC">
        <w:rPr>
          <w:rFonts w:ascii="Arial" w:hAnsi="Arial" w:cs="Arial"/>
          <w:sz w:val="22"/>
          <w:szCs w:val="22"/>
        </w:rPr>
        <w:t xml:space="preserve"> </w:t>
      </w:r>
      <w:r w:rsidRPr="00E129AC">
        <w:rPr>
          <w:rFonts w:ascii="Arial" w:hAnsi="Arial" w:cs="Arial"/>
          <w:sz w:val="22"/>
          <w:szCs w:val="22"/>
        </w:rPr>
        <w:t>(Ng and Sears, 2020).</w:t>
      </w:r>
    </w:p>
    <w:p w14:paraId="144622E4" w14:textId="2CD323DC" w:rsidR="000B2DF1" w:rsidRPr="00E129AC" w:rsidRDefault="00E129AC" w:rsidP="00B85872">
      <w:pPr>
        <w:spacing w:line="360" w:lineRule="auto"/>
        <w:rPr>
          <w:rFonts w:ascii="Arial" w:hAnsi="Arial" w:cs="Arial"/>
          <w:sz w:val="22"/>
          <w:szCs w:val="22"/>
        </w:rPr>
      </w:pPr>
      <w:r>
        <w:rPr>
          <w:rFonts w:ascii="Arial" w:hAnsi="Arial" w:cs="Arial"/>
          <w:sz w:val="22"/>
          <w:szCs w:val="22"/>
        </w:rPr>
        <w:t>Beliefs can be a set of values like religion, politics, ideology or legal</w:t>
      </w:r>
      <w:r>
        <w:rPr>
          <w:rFonts w:ascii="Arial" w:hAnsi="Arial" w:cs="Arial"/>
          <w:sz w:val="22"/>
          <w:szCs w:val="22"/>
        </w:rPr>
        <w:t xml:space="preserve"> and can be</w:t>
      </w:r>
      <w:r w:rsidR="000B2DF1" w:rsidRPr="00E129AC">
        <w:rPr>
          <w:rFonts w:ascii="Arial" w:hAnsi="Arial" w:cs="Arial"/>
          <w:sz w:val="22"/>
          <w:szCs w:val="22"/>
        </w:rPr>
        <w:t xml:space="preserve"> one of the ingredients that </w:t>
      </w:r>
      <w:r w:rsidR="000B2DF1" w:rsidRPr="00E129AC">
        <w:rPr>
          <w:rFonts w:ascii="Arial" w:hAnsi="Arial" w:cs="Arial"/>
          <w:sz w:val="22"/>
          <w:szCs w:val="22"/>
        </w:rPr>
        <w:t>strengthens</w:t>
      </w:r>
      <w:r w:rsidR="000B2DF1" w:rsidRPr="00E129AC">
        <w:rPr>
          <w:rFonts w:ascii="Arial" w:hAnsi="Arial" w:cs="Arial"/>
          <w:sz w:val="22"/>
          <w:szCs w:val="22"/>
        </w:rPr>
        <w:t xml:space="preserve"> the relationship between the members of an organization along with motivations, perceptions, </w:t>
      </w:r>
      <w:r w:rsidR="000B2DF1" w:rsidRPr="00E129AC">
        <w:rPr>
          <w:rFonts w:ascii="Arial" w:hAnsi="Arial" w:cs="Arial"/>
          <w:sz w:val="22"/>
          <w:szCs w:val="22"/>
        </w:rPr>
        <w:t>convictions,</w:t>
      </w:r>
      <w:r w:rsidR="000B2DF1" w:rsidRPr="00E129AC">
        <w:rPr>
          <w:rFonts w:ascii="Arial" w:hAnsi="Arial" w:cs="Arial"/>
          <w:sz w:val="22"/>
          <w:szCs w:val="22"/>
        </w:rPr>
        <w:t xml:space="preserve"> and attitudes in the opinion of Estes (2008). When the organization focuses on the individual</w:t>
      </w:r>
      <w:r w:rsidR="000B2DF1" w:rsidRPr="00E129AC">
        <w:rPr>
          <w:rFonts w:ascii="Arial" w:hAnsi="Arial" w:cs="Arial"/>
          <w:sz w:val="22"/>
          <w:szCs w:val="22"/>
        </w:rPr>
        <w:t xml:space="preserve"> </w:t>
      </w:r>
      <w:r w:rsidR="000B2DF1" w:rsidRPr="00E129AC">
        <w:rPr>
          <w:rFonts w:ascii="Arial" w:hAnsi="Arial" w:cs="Arial"/>
          <w:sz w:val="22"/>
          <w:szCs w:val="22"/>
        </w:rPr>
        <w:t xml:space="preserve">the time </w:t>
      </w:r>
      <w:r w:rsidR="000B2DF1" w:rsidRPr="00E129AC">
        <w:rPr>
          <w:rFonts w:ascii="Arial" w:hAnsi="Arial" w:cs="Arial"/>
          <w:sz w:val="22"/>
          <w:szCs w:val="22"/>
        </w:rPr>
        <w:t xml:space="preserve">pressure weight </w:t>
      </w:r>
      <w:r w:rsidR="00C9220C" w:rsidRPr="00E129AC">
        <w:rPr>
          <w:rFonts w:ascii="Arial" w:hAnsi="Arial" w:cs="Arial"/>
          <w:sz w:val="22"/>
          <w:szCs w:val="22"/>
        </w:rPr>
        <w:t>heavy,</w:t>
      </w:r>
      <w:r w:rsidR="000B2DF1" w:rsidRPr="00E129AC">
        <w:rPr>
          <w:rFonts w:ascii="Arial" w:hAnsi="Arial" w:cs="Arial"/>
          <w:sz w:val="22"/>
          <w:szCs w:val="22"/>
        </w:rPr>
        <w:t xml:space="preserve"> and this triggers uncivil </w:t>
      </w:r>
      <w:r w:rsidR="000B2DF1" w:rsidRPr="00E129AC">
        <w:rPr>
          <w:rFonts w:ascii="Arial" w:hAnsi="Arial" w:cs="Arial"/>
          <w:sz w:val="22"/>
          <w:szCs w:val="22"/>
        </w:rPr>
        <w:t>behaviour</w:t>
      </w:r>
      <w:r w:rsidR="000B2DF1" w:rsidRPr="00E129AC">
        <w:rPr>
          <w:rFonts w:ascii="Arial" w:hAnsi="Arial" w:cs="Arial"/>
          <w:sz w:val="22"/>
          <w:szCs w:val="22"/>
        </w:rPr>
        <w:t xml:space="preserve"> among employees.</w:t>
      </w:r>
    </w:p>
    <w:p w14:paraId="30911E2D" w14:textId="453D0761" w:rsidR="000B2DF1" w:rsidRDefault="000B2DF1" w:rsidP="00B85872">
      <w:pPr>
        <w:spacing w:line="360" w:lineRule="auto"/>
        <w:rPr>
          <w:rFonts w:ascii="Arial" w:hAnsi="Arial" w:cs="Arial"/>
          <w:sz w:val="22"/>
          <w:szCs w:val="22"/>
        </w:rPr>
      </w:pPr>
      <w:r w:rsidRPr="000B2DF1">
        <w:rPr>
          <w:rFonts w:ascii="Arial" w:hAnsi="Arial" w:cs="Arial"/>
          <w:sz w:val="22"/>
          <w:szCs w:val="22"/>
        </w:rPr>
        <w:t xml:space="preserve">It is known that different generations have different </w:t>
      </w:r>
      <w:r w:rsidRPr="000B2DF1">
        <w:rPr>
          <w:rFonts w:ascii="Arial" w:hAnsi="Arial" w:cs="Arial"/>
          <w:sz w:val="22"/>
          <w:szCs w:val="22"/>
        </w:rPr>
        <w:t>characteristics,</w:t>
      </w:r>
      <w:r w:rsidRPr="000B2DF1">
        <w:rPr>
          <w:rFonts w:ascii="Arial" w:hAnsi="Arial" w:cs="Arial"/>
          <w:sz w:val="22"/>
          <w:szCs w:val="22"/>
        </w:rPr>
        <w:t xml:space="preserve"> and the values of a </w:t>
      </w:r>
      <w:r w:rsidRPr="000B2DF1">
        <w:rPr>
          <w:rFonts w:ascii="Arial" w:hAnsi="Arial" w:cs="Arial"/>
          <w:sz w:val="22"/>
          <w:szCs w:val="22"/>
        </w:rPr>
        <w:t>famil</w:t>
      </w:r>
      <w:r>
        <w:rPr>
          <w:rFonts w:ascii="Arial" w:hAnsi="Arial" w:cs="Arial"/>
          <w:sz w:val="22"/>
          <w:szCs w:val="22"/>
        </w:rPr>
        <w:t>yist</w:t>
      </w:r>
      <w:r w:rsidRPr="000B2DF1">
        <w:rPr>
          <w:rFonts w:ascii="Arial" w:hAnsi="Arial" w:cs="Arial"/>
          <w:sz w:val="22"/>
          <w:szCs w:val="22"/>
        </w:rPr>
        <w:t xml:space="preserve"> are different from those of a single person. At the same time, although there is a conflict of generations at work, they still </w:t>
      </w:r>
      <w:r>
        <w:rPr>
          <w:rFonts w:ascii="Arial" w:hAnsi="Arial" w:cs="Arial"/>
          <w:sz w:val="22"/>
          <w:szCs w:val="22"/>
        </w:rPr>
        <w:t>share some</w:t>
      </w:r>
      <w:r w:rsidRPr="000B2DF1">
        <w:rPr>
          <w:rFonts w:ascii="Arial" w:hAnsi="Arial" w:cs="Arial"/>
          <w:sz w:val="22"/>
          <w:szCs w:val="22"/>
        </w:rPr>
        <w:t xml:space="preserve"> common values </w:t>
      </w:r>
      <w:r>
        <w:rPr>
          <w:rFonts w:ascii="Arial" w:hAnsi="Arial" w:cs="Arial"/>
          <w:sz w:val="22"/>
          <w:szCs w:val="22"/>
        </w:rPr>
        <w:t xml:space="preserve">(Gibson, Greenwood, and Murphy, 2009). </w:t>
      </w:r>
      <w:r w:rsidRPr="000B2DF1">
        <w:rPr>
          <w:rFonts w:ascii="Arial" w:hAnsi="Arial" w:cs="Arial"/>
          <w:sz w:val="22"/>
          <w:szCs w:val="22"/>
        </w:rPr>
        <w:t xml:space="preserve">In a study carried out by </w:t>
      </w:r>
      <w:proofErr w:type="spellStart"/>
      <w:r w:rsidRPr="000B2DF1">
        <w:rPr>
          <w:rFonts w:ascii="Arial" w:hAnsi="Arial" w:cs="Arial"/>
          <w:sz w:val="22"/>
          <w:szCs w:val="22"/>
        </w:rPr>
        <w:t>Peluchette</w:t>
      </w:r>
      <w:proofErr w:type="spellEnd"/>
      <w:r w:rsidRPr="000B2DF1">
        <w:rPr>
          <w:rFonts w:ascii="Arial" w:hAnsi="Arial" w:cs="Arial"/>
          <w:sz w:val="22"/>
          <w:szCs w:val="22"/>
        </w:rPr>
        <w:t>, Karl and Rust (2006) on the value given to appropriate clothing at the workplace, they concluded that indeed some use this aspect to impress and others for the positive effect on how they feel. Often those in management and leadership positions put more emphasis on this aspect. Also, women seem to be more involved and interested than men when it comes to external appearance</w:t>
      </w:r>
      <w:r>
        <w:rPr>
          <w:rFonts w:ascii="Arial" w:hAnsi="Arial" w:cs="Arial"/>
          <w:sz w:val="22"/>
          <w:szCs w:val="22"/>
        </w:rPr>
        <w:t>.</w:t>
      </w:r>
    </w:p>
    <w:p w14:paraId="5570749C" w14:textId="2D8C4FF2" w:rsidR="00E129AC" w:rsidRDefault="000B2DF1" w:rsidP="00B85872">
      <w:pPr>
        <w:spacing w:line="360" w:lineRule="auto"/>
        <w:rPr>
          <w:rFonts w:ascii="Arial" w:hAnsi="Arial" w:cs="Arial"/>
          <w:sz w:val="22"/>
          <w:szCs w:val="22"/>
        </w:rPr>
      </w:pPr>
      <w:r w:rsidRPr="000B2DF1">
        <w:rPr>
          <w:rFonts w:ascii="Arial" w:hAnsi="Arial" w:cs="Arial"/>
          <w:sz w:val="22"/>
          <w:szCs w:val="22"/>
        </w:rPr>
        <w:t xml:space="preserve">In conclusion, workplace values can be common or individual. The common ones are tied by people </w:t>
      </w:r>
      <w:r>
        <w:rPr>
          <w:rFonts w:ascii="Arial" w:hAnsi="Arial" w:cs="Arial"/>
          <w:sz w:val="22"/>
          <w:szCs w:val="22"/>
        </w:rPr>
        <w:t>from the same generation</w:t>
      </w:r>
      <w:r w:rsidRPr="000B2DF1">
        <w:rPr>
          <w:rFonts w:ascii="Arial" w:hAnsi="Arial" w:cs="Arial"/>
          <w:sz w:val="22"/>
          <w:szCs w:val="22"/>
        </w:rPr>
        <w:t xml:space="preserve"> with common points of view, values that can change under the influence of new generations. Human resources managers must balance these aspects </w:t>
      </w:r>
      <w:r w:rsidRPr="000B2DF1">
        <w:rPr>
          <w:rFonts w:ascii="Arial" w:hAnsi="Arial" w:cs="Arial"/>
          <w:sz w:val="22"/>
          <w:szCs w:val="22"/>
        </w:rPr>
        <w:t>to</w:t>
      </w:r>
      <w:r w:rsidRPr="000B2DF1">
        <w:rPr>
          <w:rFonts w:ascii="Arial" w:hAnsi="Arial" w:cs="Arial"/>
          <w:sz w:val="22"/>
          <w:szCs w:val="22"/>
        </w:rPr>
        <w:t xml:space="preserve"> build a successful working relationship</w:t>
      </w:r>
      <w:r>
        <w:rPr>
          <w:rFonts w:ascii="Arial" w:hAnsi="Arial" w:cs="Arial"/>
          <w:sz w:val="22"/>
          <w:szCs w:val="22"/>
        </w:rPr>
        <w:t xml:space="preserve"> (</w:t>
      </w:r>
      <w:proofErr w:type="spellStart"/>
      <w:r>
        <w:rPr>
          <w:rFonts w:ascii="Arial" w:hAnsi="Arial" w:cs="Arial"/>
          <w:sz w:val="22"/>
          <w:szCs w:val="22"/>
        </w:rPr>
        <w:t>Alferjany</w:t>
      </w:r>
      <w:proofErr w:type="spellEnd"/>
      <w:r>
        <w:rPr>
          <w:rFonts w:ascii="Arial" w:hAnsi="Arial" w:cs="Arial"/>
          <w:sz w:val="22"/>
          <w:szCs w:val="22"/>
        </w:rPr>
        <w:t xml:space="preserve"> and Alias, 2020).</w:t>
      </w:r>
      <w:r w:rsidR="00E129AC">
        <w:rPr>
          <w:rFonts w:ascii="Arial" w:hAnsi="Arial" w:cs="Arial"/>
          <w:sz w:val="22"/>
          <w:szCs w:val="22"/>
        </w:rPr>
        <w:t xml:space="preserve"> </w:t>
      </w:r>
    </w:p>
    <w:p w14:paraId="58B4D89B" w14:textId="05BE2046" w:rsidR="000B2DF1" w:rsidRDefault="000B2DF1" w:rsidP="00B85872">
      <w:pPr>
        <w:spacing w:line="360" w:lineRule="auto"/>
        <w:rPr>
          <w:rFonts w:ascii="Arial" w:hAnsi="Arial" w:cs="Arial"/>
          <w:sz w:val="22"/>
          <w:szCs w:val="22"/>
        </w:rPr>
      </w:pPr>
      <w:r>
        <w:rPr>
          <w:rFonts w:ascii="Arial" w:hAnsi="Arial" w:cs="Arial"/>
          <w:sz w:val="22"/>
          <w:szCs w:val="22"/>
        </w:rPr>
        <w:t>In the figure 3 we can see sets of values from personal to customer and external values.</w:t>
      </w:r>
    </w:p>
    <w:p w14:paraId="39CDC103" w14:textId="3F16D001" w:rsidR="000B2DF1" w:rsidRPr="000B2DF1" w:rsidRDefault="000B2DF1" w:rsidP="00B85872">
      <w:pPr>
        <w:spacing w:line="360" w:lineRule="auto"/>
        <w:rPr>
          <w:rFonts w:cs="Arial"/>
          <w:sz w:val="22"/>
          <w:szCs w:val="22"/>
        </w:rPr>
      </w:pPr>
      <w:r>
        <w:rPr>
          <w:rFonts w:cs="Arial"/>
          <w:noProof/>
          <w:sz w:val="22"/>
          <w:szCs w:val="22"/>
        </w:rPr>
        <w:lastRenderedPageBreak/>
        <w:drawing>
          <wp:inline distT="0" distB="0" distL="0" distR="0" wp14:anchorId="69368B68" wp14:editId="0E7E13B1">
            <wp:extent cx="5731510" cy="242824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428240"/>
                    </a:xfrm>
                    <a:prstGeom prst="rect">
                      <a:avLst/>
                    </a:prstGeom>
                  </pic:spPr>
                </pic:pic>
              </a:graphicData>
            </a:graphic>
          </wp:inline>
        </w:drawing>
      </w:r>
    </w:p>
    <w:p w14:paraId="49CE4EE2" w14:textId="6DFB0D67" w:rsidR="000B2DF1" w:rsidRDefault="000B2DF1" w:rsidP="00B85872">
      <w:pPr>
        <w:spacing w:line="360" w:lineRule="auto"/>
        <w:rPr>
          <w:rFonts w:ascii="Arial" w:hAnsi="Arial" w:cs="Arial"/>
          <w:sz w:val="22"/>
          <w:szCs w:val="22"/>
        </w:rPr>
      </w:pPr>
      <w:r>
        <w:rPr>
          <w:rFonts w:ascii="Arial" w:hAnsi="Arial" w:cs="Arial"/>
          <w:sz w:val="22"/>
          <w:szCs w:val="22"/>
        </w:rPr>
        <w:t xml:space="preserve">Figure 3- Values Idea Map </w:t>
      </w:r>
      <w:hyperlink r:id="rId12" w:history="1">
        <w:r w:rsidRPr="007D5EBC">
          <w:rPr>
            <w:rStyle w:val="Hyperlink"/>
            <w:rFonts w:ascii="Arial" w:hAnsi="Arial" w:cs="Arial"/>
            <w:sz w:val="22"/>
            <w:szCs w:val="22"/>
          </w:rPr>
          <w:t>https://www.stratechi.com/core-values/</w:t>
        </w:r>
      </w:hyperlink>
      <w:r>
        <w:rPr>
          <w:rFonts w:ascii="Arial" w:hAnsi="Arial" w:cs="Arial"/>
          <w:sz w:val="22"/>
          <w:szCs w:val="22"/>
        </w:rPr>
        <w:t xml:space="preserve"> </w:t>
      </w:r>
    </w:p>
    <w:p w14:paraId="3F3E3F36" w14:textId="0CB5FCDD" w:rsidR="000B2DF1" w:rsidRPr="00B85872" w:rsidRDefault="00E129AC" w:rsidP="00B85872">
      <w:pPr>
        <w:pStyle w:val="Heading1"/>
        <w:spacing w:line="360" w:lineRule="auto"/>
        <w:rPr>
          <w:rFonts w:ascii="Arial" w:hAnsi="Arial" w:cs="Arial"/>
          <w:color w:val="000000" w:themeColor="text1"/>
          <w:sz w:val="28"/>
          <w:szCs w:val="28"/>
        </w:rPr>
      </w:pPr>
      <w:bookmarkStart w:id="5" w:name="_Toc110926597"/>
      <w:r w:rsidRPr="00B85872">
        <w:rPr>
          <w:rFonts w:ascii="Arial" w:hAnsi="Arial" w:cs="Arial"/>
          <w:color w:val="000000" w:themeColor="text1"/>
          <w:sz w:val="28"/>
          <w:szCs w:val="28"/>
        </w:rPr>
        <w:t>3</w:t>
      </w:r>
      <w:r w:rsidR="000B2DF1" w:rsidRPr="00B85872">
        <w:rPr>
          <w:rFonts w:ascii="Arial" w:hAnsi="Arial" w:cs="Arial"/>
          <w:color w:val="000000" w:themeColor="text1"/>
          <w:sz w:val="28"/>
          <w:szCs w:val="28"/>
        </w:rPr>
        <w:t>.1 Teamwork- meaning and impact on the workplace</w:t>
      </w:r>
      <w:bookmarkEnd w:id="5"/>
    </w:p>
    <w:p w14:paraId="7F215F62" w14:textId="70A21D1B" w:rsidR="000B2DF1" w:rsidRDefault="00DF7803" w:rsidP="00B85872">
      <w:pPr>
        <w:spacing w:line="360" w:lineRule="auto"/>
        <w:rPr>
          <w:rFonts w:ascii="Arial" w:hAnsi="Arial" w:cs="Arial"/>
          <w:sz w:val="22"/>
          <w:szCs w:val="22"/>
        </w:rPr>
      </w:pPr>
      <w:r>
        <w:rPr>
          <w:rFonts w:ascii="Arial" w:hAnsi="Arial" w:cs="Arial"/>
          <w:sz w:val="22"/>
          <w:szCs w:val="22"/>
        </w:rPr>
        <w:t xml:space="preserve">Members of an organisation working as a group with the aim to accomplice </w:t>
      </w:r>
      <w:r w:rsidR="000B2DF1">
        <w:rPr>
          <w:rFonts w:ascii="Arial" w:hAnsi="Arial" w:cs="Arial"/>
          <w:sz w:val="22"/>
          <w:szCs w:val="22"/>
        </w:rPr>
        <w:t>a particular goal</w:t>
      </w:r>
      <w:r>
        <w:rPr>
          <w:rFonts w:ascii="Arial" w:hAnsi="Arial" w:cs="Arial"/>
          <w:sz w:val="22"/>
          <w:szCs w:val="22"/>
        </w:rPr>
        <w:t xml:space="preserve"> are known as a team</w:t>
      </w:r>
      <w:r w:rsidR="000B2DF1">
        <w:rPr>
          <w:rFonts w:ascii="Arial" w:hAnsi="Arial" w:cs="Arial"/>
          <w:sz w:val="22"/>
          <w:szCs w:val="22"/>
        </w:rPr>
        <w:t xml:space="preserve">. If the outcome is positive then the team has shared their ideas responsibly, the communication was effective as well as listening and collaboration (Morgan, 2017). </w:t>
      </w:r>
    </w:p>
    <w:p w14:paraId="339FA7B4" w14:textId="1108C249" w:rsidR="00E129AC" w:rsidRDefault="00E129AC" w:rsidP="00B85872">
      <w:pPr>
        <w:spacing w:line="360" w:lineRule="auto"/>
        <w:rPr>
          <w:rFonts w:ascii="Arial" w:hAnsi="Arial" w:cs="Arial"/>
          <w:sz w:val="22"/>
          <w:szCs w:val="22"/>
        </w:rPr>
      </w:pPr>
      <w:r w:rsidRPr="00E129AC">
        <w:rPr>
          <w:rFonts w:ascii="Arial" w:hAnsi="Arial" w:cs="Arial"/>
          <w:sz w:val="22"/>
          <w:szCs w:val="22"/>
        </w:rPr>
        <w:t xml:space="preserve">When it comes to teamwork, the attitude towards this concept improves the satisfaction of members, just like in the case of students when it comes to team tasks. And although </w:t>
      </w:r>
      <w:r w:rsidRPr="00E129AC">
        <w:rPr>
          <w:rFonts w:ascii="Arial" w:hAnsi="Arial" w:cs="Arial"/>
          <w:sz w:val="22"/>
          <w:szCs w:val="22"/>
        </w:rPr>
        <w:t>teamwork</w:t>
      </w:r>
      <w:r w:rsidRPr="00E129AC">
        <w:rPr>
          <w:rFonts w:ascii="Arial" w:hAnsi="Arial" w:cs="Arial"/>
          <w:sz w:val="22"/>
          <w:szCs w:val="22"/>
        </w:rPr>
        <w:t xml:space="preserve"> forms certain skills, they prefer to work individually (Tucker and Abbasi, 2016).</w:t>
      </w:r>
    </w:p>
    <w:p w14:paraId="18122E55" w14:textId="79C52111" w:rsidR="00E129AC" w:rsidRPr="000B2DF1" w:rsidRDefault="00E129AC" w:rsidP="00B85872">
      <w:pPr>
        <w:spacing w:line="360" w:lineRule="auto"/>
        <w:rPr>
          <w:rFonts w:ascii="Arial" w:hAnsi="Arial" w:cs="Arial"/>
          <w:sz w:val="22"/>
          <w:szCs w:val="22"/>
        </w:rPr>
      </w:pPr>
      <w:r>
        <w:rPr>
          <w:rFonts w:ascii="Arial" w:hAnsi="Arial" w:cs="Arial"/>
          <w:sz w:val="22"/>
          <w:szCs w:val="22"/>
        </w:rPr>
        <w:t>On the opposite pole an ineffective teamwork can affect the productivity and</w:t>
      </w:r>
      <w:r>
        <w:rPr>
          <w:rFonts w:ascii="Arial" w:hAnsi="Arial" w:cs="Arial"/>
          <w:sz w:val="22"/>
          <w:szCs w:val="22"/>
        </w:rPr>
        <w:t xml:space="preserve"> when some team members tend to be dominant, some members workload is much heavier, the scheduling is not in everyone favour and the competition between members put pressure on the team (Griffin, Patterson, and West, 2001).</w:t>
      </w:r>
    </w:p>
    <w:p w14:paraId="6F455DFA" w14:textId="3F4C0415" w:rsidR="000B2DF1" w:rsidRPr="00B85872" w:rsidRDefault="00E129AC" w:rsidP="00B85872">
      <w:pPr>
        <w:pStyle w:val="Heading1"/>
        <w:spacing w:line="360" w:lineRule="auto"/>
        <w:rPr>
          <w:rFonts w:ascii="Arial" w:hAnsi="Arial" w:cs="Arial"/>
          <w:color w:val="000000" w:themeColor="text1"/>
          <w:sz w:val="28"/>
          <w:szCs w:val="28"/>
        </w:rPr>
      </w:pPr>
      <w:bookmarkStart w:id="6" w:name="_Toc110926598"/>
      <w:r w:rsidRPr="00B85872">
        <w:rPr>
          <w:rFonts w:ascii="Arial" w:hAnsi="Arial" w:cs="Arial"/>
          <w:color w:val="000000" w:themeColor="text1"/>
          <w:sz w:val="28"/>
          <w:szCs w:val="28"/>
        </w:rPr>
        <w:t>3</w:t>
      </w:r>
      <w:r w:rsidR="000B2DF1" w:rsidRPr="00B85872">
        <w:rPr>
          <w:rFonts w:ascii="Arial" w:hAnsi="Arial" w:cs="Arial"/>
          <w:color w:val="000000" w:themeColor="text1"/>
          <w:sz w:val="28"/>
          <w:szCs w:val="28"/>
        </w:rPr>
        <w:t>.2 Integrity- meaning and impact on the workplace</w:t>
      </w:r>
      <w:bookmarkEnd w:id="6"/>
    </w:p>
    <w:p w14:paraId="5129F130" w14:textId="77777777" w:rsidR="00B85872" w:rsidRDefault="00E129AC" w:rsidP="00B85872">
      <w:pPr>
        <w:spacing w:line="360" w:lineRule="auto"/>
        <w:rPr>
          <w:rFonts w:ascii="Arial" w:hAnsi="Arial" w:cs="Arial"/>
          <w:sz w:val="22"/>
          <w:szCs w:val="22"/>
        </w:rPr>
      </w:pPr>
      <w:r w:rsidRPr="00E129AC">
        <w:rPr>
          <w:rFonts w:ascii="Arial" w:hAnsi="Arial" w:cs="Arial"/>
          <w:sz w:val="22"/>
          <w:szCs w:val="22"/>
        </w:rPr>
        <w:t xml:space="preserve">Integrity is a big quality these days and reflects honesty and unaltered moral principles. This value </w:t>
      </w:r>
      <w:r>
        <w:rPr>
          <w:rFonts w:ascii="Arial" w:hAnsi="Arial" w:cs="Arial"/>
          <w:sz w:val="22"/>
          <w:szCs w:val="22"/>
        </w:rPr>
        <w:t xml:space="preserve">is a crucial feature with powerful authority and trust, respect, responsibility, fairness, and honesty are its mains fundamental values. And even though in the workplace is a well-intended policy of integrity, a lot of literature stand as proof of “breaches of ethical codes” (Cleary </w:t>
      </w:r>
      <w:r>
        <w:rPr>
          <w:rFonts w:ascii="Arial" w:hAnsi="Arial" w:cs="Arial"/>
          <w:i/>
          <w:iCs/>
          <w:sz w:val="22"/>
          <w:szCs w:val="22"/>
        </w:rPr>
        <w:t xml:space="preserve">et al. </w:t>
      </w:r>
      <w:r>
        <w:rPr>
          <w:rFonts w:ascii="Arial" w:hAnsi="Arial" w:cs="Arial"/>
          <w:sz w:val="22"/>
          <w:szCs w:val="22"/>
        </w:rPr>
        <w:t xml:space="preserve">2013). People with integrity elude gossip, never lie, keep their promises, never late, doing their best in every circumstance, fair in their decisions and around with people with the same qualities and even if their values are not reasoning with other values, they still have equal respect for everyone (Alice, 2019). Becoming a role model for those around is inevitable for people with this kind of values but not everyone will share and understand this attribute but being respectful and doing the best of actions can inspire others to become their </w:t>
      </w:r>
      <w:r>
        <w:rPr>
          <w:rFonts w:ascii="Arial" w:hAnsi="Arial" w:cs="Arial"/>
          <w:sz w:val="22"/>
          <w:szCs w:val="22"/>
        </w:rPr>
        <w:lastRenderedPageBreak/>
        <w:t xml:space="preserve">best. According to Lucas and Friedrich, (2010) when integrity is missing people become counterproductive in their behaviour and with lack of integrity comes many negatives, and in people competitiveness trigger the need of showing of.  </w:t>
      </w:r>
      <w:r w:rsidRPr="00E129AC">
        <w:rPr>
          <w:rFonts w:ascii="Arial" w:hAnsi="Arial" w:cs="Arial"/>
          <w:sz w:val="22"/>
          <w:szCs w:val="22"/>
        </w:rPr>
        <w:t xml:space="preserve">When integrity disappears, the workplace becomes toxic, employees try to dominate and intimidate those who work and treat colleagues ethically. Webster (2016) claims that this </w:t>
      </w:r>
      <w:r w:rsidRPr="00E129AC">
        <w:rPr>
          <w:rFonts w:ascii="Arial" w:hAnsi="Arial" w:cs="Arial"/>
          <w:sz w:val="22"/>
          <w:szCs w:val="22"/>
        </w:rPr>
        <w:t>behaviour</w:t>
      </w:r>
      <w:r w:rsidRPr="00E129AC">
        <w:rPr>
          <w:rFonts w:ascii="Arial" w:hAnsi="Arial" w:cs="Arial"/>
          <w:sz w:val="22"/>
          <w:szCs w:val="22"/>
        </w:rPr>
        <w:t xml:space="preserve"> is confusing because the organization tries to integrate ethical </w:t>
      </w:r>
      <w:r w:rsidRPr="00E129AC">
        <w:rPr>
          <w:rFonts w:ascii="Arial" w:hAnsi="Arial" w:cs="Arial"/>
          <w:sz w:val="22"/>
          <w:szCs w:val="22"/>
        </w:rPr>
        <w:t>conduct</w:t>
      </w:r>
      <w:r w:rsidRPr="00E129AC">
        <w:rPr>
          <w:rFonts w:ascii="Arial" w:hAnsi="Arial" w:cs="Arial"/>
          <w:sz w:val="22"/>
          <w:szCs w:val="22"/>
        </w:rPr>
        <w:t xml:space="preserve"> to eliminate this negative effect.</w:t>
      </w:r>
      <w:r>
        <w:rPr>
          <w:rFonts w:ascii="Arial" w:hAnsi="Arial" w:cs="Arial"/>
          <w:sz w:val="22"/>
          <w:szCs w:val="22"/>
        </w:rPr>
        <w:t xml:space="preserve"> </w:t>
      </w:r>
    </w:p>
    <w:p w14:paraId="7574FEA3" w14:textId="04AF38FD" w:rsidR="000B2DF1" w:rsidRPr="00B85872" w:rsidRDefault="00E129AC" w:rsidP="00B85872">
      <w:pPr>
        <w:pStyle w:val="Heading1"/>
        <w:rPr>
          <w:rFonts w:ascii="Arial" w:hAnsi="Arial" w:cs="Arial"/>
          <w:color w:val="000000" w:themeColor="text1"/>
          <w:sz w:val="28"/>
          <w:szCs w:val="28"/>
        </w:rPr>
      </w:pPr>
      <w:bookmarkStart w:id="7" w:name="_Toc110926599"/>
      <w:r w:rsidRPr="00B85872">
        <w:rPr>
          <w:rFonts w:ascii="Arial" w:hAnsi="Arial" w:cs="Arial"/>
          <w:color w:val="000000" w:themeColor="text1"/>
          <w:sz w:val="28"/>
          <w:szCs w:val="28"/>
        </w:rPr>
        <w:t>3.3</w:t>
      </w:r>
      <w:r w:rsidR="000B2DF1" w:rsidRPr="00B85872">
        <w:rPr>
          <w:rFonts w:ascii="Arial" w:hAnsi="Arial" w:cs="Arial"/>
          <w:color w:val="000000" w:themeColor="text1"/>
          <w:sz w:val="28"/>
          <w:szCs w:val="28"/>
        </w:rPr>
        <w:t xml:space="preserve"> </w:t>
      </w:r>
      <w:r w:rsidRPr="00B85872">
        <w:rPr>
          <w:rFonts w:ascii="Arial" w:hAnsi="Arial" w:cs="Arial"/>
          <w:color w:val="000000" w:themeColor="text1"/>
          <w:sz w:val="28"/>
          <w:szCs w:val="28"/>
        </w:rPr>
        <w:t>Quality</w:t>
      </w:r>
      <w:r w:rsidR="000B2DF1" w:rsidRPr="00B85872">
        <w:rPr>
          <w:rFonts w:ascii="Arial" w:hAnsi="Arial" w:cs="Arial"/>
          <w:color w:val="000000" w:themeColor="text1"/>
          <w:sz w:val="28"/>
          <w:szCs w:val="28"/>
        </w:rPr>
        <w:t>- meaning and impact on the workplace</w:t>
      </w:r>
      <w:bookmarkEnd w:id="7"/>
    </w:p>
    <w:p w14:paraId="29814EF3" w14:textId="3E9CC0EF" w:rsidR="00E129AC" w:rsidRPr="00E129AC" w:rsidRDefault="00E129AC" w:rsidP="00B85872">
      <w:pPr>
        <w:spacing w:line="360" w:lineRule="auto"/>
        <w:rPr>
          <w:rFonts w:ascii="Arial" w:hAnsi="Arial" w:cs="Arial"/>
          <w:color w:val="000000" w:themeColor="text1"/>
          <w:sz w:val="22"/>
          <w:szCs w:val="22"/>
        </w:rPr>
      </w:pPr>
      <w:r w:rsidRPr="00E129AC">
        <w:rPr>
          <w:rFonts w:ascii="Arial" w:hAnsi="Arial" w:cs="Arial"/>
          <w:color w:val="000000" w:themeColor="text1"/>
          <w:sz w:val="22"/>
          <w:szCs w:val="22"/>
        </w:rPr>
        <w:t xml:space="preserve">Quality is a characteristic given to a service or a product </w:t>
      </w:r>
      <w:r w:rsidRPr="00E129AC">
        <w:rPr>
          <w:rFonts w:ascii="Arial" w:hAnsi="Arial" w:cs="Arial"/>
          <w:color w:val="000000" w:themeColor="text1"/>
          <w:sz w:val="22"/>
          <w:szCs w:val="22"/>
        </w:rPr>
        <w:t>which excels from all points of view</w:t>
      </w:r>
      <w:r w:rsidRPr="00E129AC">
        <w:rPr>
          <w:rFonts w:ascii="Arial" w:hAnsi="Arial" w:cs="Arial"/>
          <w:color w:val="000000" w:themeColor="text1"/>
          <w:sz w:val="22"/>
          <w:szCs w:val="22"/>
        </w:rPr>
        <w:t xml:space="preserve"> according to Cambridge Dictionary. A good quality relationship at the workplace is always seek by the supervisor in relationship with subordinate. The mutual respect, trust and good communication are necessary qualities at the workplace. The relationship between leader and worker must be one of encouragement and support to result in a high-quality collaboration (</w:t>
      </w:r>
      <w:proofErr w:type="spellStart"/>
      <w:r w:rsidRPr="00E129AC">
        <w:rPr>
          <w:rFonts w:ascii="Arial" w:hAnsi="Arial" w:cs="Arial"/>
          <w:color w:val="000000" w:themeColor="text1"/>
          <w:sz w:val="22"/>
          <w:szCs w:val="22"/>
        </w:rPr>
        <w:t>Sias</w:t>
      </w:r>
      <w:proofErr w:type="spellEnd"/>
      <w:r w:rsidRPr="00E129AC">
        <w:rPr>
          <w:rFonts w:ascii="Arial" w:hAnsi="Arial" w:cs="Arial"/>
          <w:color w:val="000000" w:themeColor="text1"/>
          <w:sz w:val="22"/>
          <w:szCs w:val="22"/>
        </w:rPr>
        <w:t xml:space="preserve">, 2006). </w:t>
      </w:r>
      <w:r w:rsidRPr="00E129AC">
        <w:rPr>
          <w:rFonts w:ascii="Arial" w:hAnsi="Arial" w:cs="Arial"/>
          <w:color w:val="000000" w:themeColor="text1"/>
          <w:sz w:val="22"/>
          <w:szCs w:val="22"/>
        </w:rPr>
        <w:t>In addition to quality relationships at the workplace, it is also necessary to create a quality brand for the expansion of the organization. The quality of a product must be understood by everyone in the organization and must be quantified and identified</w:t>
      </w:r>
      <w:r w:rsidRPr="00E129AC">
        <w:rPr>
          <w:rFonts w:ascii="Arial" w:hAnsi="Arial" w:cs="Arial"/>
          <w:color w:val="000000" w:themeColor="text1"/>
          <w:sz w:val="22"/>
          <w:szCs w:val="22"/>
        </w:rPr>
        <w:t xml:space="preserve"> (</w:t>
      </w:r>
      <w:proofErr w:type="spellStart"/>
      <w:r w:rsidRPr="00E129AC">
        <w:rPr>
          <w:rFonts w:ascii="Arial" w:hAnsi="Arial" w:cs="Arial"/>
          <w:color w:val="000000" w:themeColor="text1"/>
          <w:sz w:val="22"/>
          <w:szCs w:val="22"/>
        </w:rPr>
        <w:t>Forey</w:t>
      </w:r>
      <w:proofErr w:type="spellEnd"/>
      <w:r w:rsidRPr="00E129AC">
        <w:rPr>
          <w:rFonts w:ascii="Arial" w:hAnsi="Arial" w:cs="Arial"/>
          <w:color w:val="000000" w:themeColor="text1"/>
          <w:sz w:val="22"/>
          <w:szCs w:val="22"/>
        </w:rPr>
        <w:t xml:space="preserve"> and Lam, 2012). </w:t>
      </w:r>
      <w:r w:rsidRPr="00E129AC">
        <w:rPr>
          <w:rFonts w:ascii="Arial" w:hAnsi="Arial" w:cs="Arial"/>
          <w:color w:val="000000" w:themeColor="text1"/>
          <w:sz w:val="22"/>
          <w:szCs w:val="22"/>
        </w:rPr>
        <w:t>Some recruiters can identify the potential of an individual in offering quality from the recruitment phase and claim that any industry is focused on measuring actions, times, quantity, handling times to evaluate the quality obtained.</w:t>
      </w:r>
      <w:r w:rsidRPr="00E129AC">
        <w:rPr>
          <w:rFonts w:ascii="Arial" w:hAnsi="Arial" w:cs="Arial"/>
          <w:color w:val="000000" w:themeColor="text1"/>
          <w:sz w:val="22"/>
          <w:szCs w:val="22"/>
        </w:rPr>
        <w:t xml:space="preserve"> Sometimes quality process is ignored or rushed just for the sake of selling a product. That would be the case of PCR rapid</w:t>
      </w:r>
      <w:r w:rsidRPr="00E129AC">
        <w:rPr>
          <w:rFonts w:ascii="Arial" w:hAnsi="Arial" w:cs="Arial"/>
          <w:color w:val="000000" w:themeColor="text1"/>
          <w:sz w:val="22"/>
          <w:szCs w:val="22"/>
        </w:rPr>
        <w:t xml:space="preserve"> antigen tests for SARS-CoV-2</w:t>
      </w:r>
      <w:r w:rsidRPr="00E129AC">
        <w:rPr>
          <w:rFonts w:ascii="Arial" w:hAnsi="Arial" w:cs="Arial"/>
          <w:color w:val="000000" w:themeColor="text1"/>
          <w:sz w:val="22"/>
          <w:szCs w:val="22"/>
        </w:rPr>
        <w:t xml:space="preserve"> with over 1000 false positive</w:t>
      </w:r>
      <w:r>
        <w:rPr>
          <w:rFonts w:ascii="Arial" w:hAnsi="Arial" w:cs="Arial"/>
          <w:color w:val="000000" w:themeColor="text1"/>
          <w:sz w:val="22"/>
          <w:szCs w:val="22"/>
        </w:rPr>
        <w:t xml:space="preserve"> results</w:t>
      </w:r>
      <w:r w:rsidRPr="00E129AC">
        <w:rPr>
          <w:rFonts w:ascii="Arial" w:hAnsi="Arial" w:cs="Arial"/>
          <w:color w:val="000000" w:themeColor="text1"/>
          <w:sz w:val="22"/>
          <w:szCs w:val="22"/>
        </w:rPr>
        <w:t xml:space="preserve"> in 2 weeks’ timeframe. </w:t>
      </w:r>
      <w:r>
        <w:rPr>
          <w:rFonts w:ascii="Arial" w:hAnsi="Arial" w:cs="Arial"/>
          <w:color w:val="000000" w:themeColor="text1"/>
          <w:sz w:val="22"/>
          <w:szCs w:val="22"/>
        </w:rPr>
        <w:t>Having a broad data system to identify potential issues in proper time can inform the manufacturer to withdraw and discharge the product and to inform any affected part about the outcome (</w:t>
      </w:r>
      <w:proofErr w:type="spellStart"/>
      <w:r>
        <w:rPr>
          <w:rFonts w:ascii="Arial" w:hAnsi="Arial" w:cs="Arial"/>
          <w:color w:val="000000" w:themeColor="text1"/>
          <w:sz w:val="22"/>
          <w:szCs w:val="22"/>
        </w:rPr>
        <w:t>Gans</w:t>
      </w:r>
      <w:proofErr w:type="spellEnd"/>
      <w:r>
        <w:rPr>
          <w:rFonts w:ascii="Arial" w:hAnsi="Arial" w:cs="Arial"/>
          <w:color w:val="000000" w:themeColor="text1"/>
          <w:sz w:val="22"/>
          <w:szCs w:val="22"/>
        </w:rPr>
        <w:t xml:space="preserve"> </w:t>
      </w:r>
      <w:r w:rsidRPr="00E129AC">
        <w:rPr>
          <w:rFonts w:ascii="Arial" w:hAnsi="Arial" w:cs="Arial"/>
          <w:i/>
          <w:iCs/>
          <w:color w:val="000000" w:themeColor="text1"/>
          <w:sz w:val="22"/>
          <w:szCs w:val="22"/>
        </w:rPr>
        <w:t>et al</w:t>
      </w:r>
      <w:r>
        <w:rPr>
          <w:rFonts w:ascii="Arial" w:hAnsi="Arial" w:cs="Arial"/>
          <w:color w:val="000000" w:themeColor="text1"/>
          <w:sz w:val="22"/>
          <w:szCs w:val="22"/>
        </w:rPr>
        <w:t xml:space="preserve">. 2022).  </w:t>
      </w:r>
    </w:p>
    <w:p w14:paraId="17573952" w14:textId="60BE7EB1" w:rsidR="00E129AC" w:rsidRPr="00E129AC" w:rsidRDefault="00E129AC" w:rsidP="00E129AC">
      <w:pPr>
        <w:rPr>
          <w:rFonts w:ascii="Arial" w:hAnsi="Arial" w:cs="Arial"/>
          <w:sz w:val="22"/>
          <w:szCs w:val="22"/>
        </w:rPr>
      </w:pPr>
    </w:p>
    <w:p w14:paraId="5B826DD0" w14:textId="51687489" w:rsidR="00950212" w:rsidRPr="00B85872" w:rsidRDefault="00E129AC" w:rsidP="00B85872">
      <w:pPr>
        <w:pStyle w:val="Heading1"/>
        <w:rPr>
          <w:rFonts w:ascii="Arial" w:hAnsi="Arial" w:cs="Arial"/>
          <w:color w:val="auto"/>
          <w:sz w:val="28"/>
          <w:szCs w:val="28"/>
        </w:rPr>
      </w:pPr>
      <w:r>
        <w:rPr>
          <w:sz w:val="22"/>
          <w:szCs w:val="22"/>
        </w:rPr>
        <w:t xml:space="preserve">  </w:t>
      </w:r>
      <w:bookmarkStart w:id="8" w:name="_Toc110926600"/>
      <w:r w:rsidR="001E471A" w:rsidRPr="00B85872">
        <w:rPr>
          <w:rFonts w:ascii="Arial" w:hAnsi="Arial" w:cs="Arial"/>
          <w:color w:val="000000" w:themeColor="text1"/>
          <w:sz w:val="28"/>
          <w:szCs w:val="28"/>
        </w:rPr>
        <w:t>Conclusion</w:t>
      </w:r>
      <w:bookmarkEnd w:id="8"/>
    </w:p>
    <w:p w14:paraId="1DCF8EC3" w14:textId="292C0358" w:rsidR="00950212" w:rsidRDefault="00B85872" w:rsidP="00B85872">
      <w:pPr>
        <w:spacing w:line="360" w:lineRule="auto"/>
        <w:rPr>
          <w:rFonts w:ascii="Arial" w:hAnsi="Arial" w:cs="Arial"/>
          <w:sz w:val="22"/>
          <w:szCs w:val="22"/>
        </w:rPr>
      </w:pPr>
      <w:r w:rsidRPr="00B85872">
        <w:rPr>
          <w:rFonts w:ascii="Arial" w:hAnsi="Arial" w:cs="Arial"/>
          <w:sz w:val="22"/>
          <w:szCs w:val="22"/>
        </w:rPr>
        <w:t>When it comes to beliefs and values and how they affect the work environment, eliminating the negative effects by implementing new policies and respecting them would be an advantage for the organization as well as for the employees. As for individual beliefs, it is recommended t</w:t>
      </w:r>
      <w:r>
        <w:rPr>
          <w:rFonts w:ascii="Arial" w:hAnsi="Arial" w:cs="Arial"/>
          <w:sz w:val="22"/>
          <w:szCs w:val="22"/>
        </w:rPr>
        <w:t>o avoid</w:t>
      </w:r>
      <w:r w:rsidRPr="00B85872">
        <w:rPr>
          <w:rFonts w:ascii="Arial" w:hAnsi="Arial" w:cs="Arial"/>
          <w:sz w:val="22"/>
          <w:szCs w:val="22"/>
        </w:rPr>
        <w:t xml:space="preserve"> exercis</w:t>
      </w:r>
      <w:r>
        <w:rPr>
          <w:rFonts w:ascii="Arial" w:hAnsi="Arial" w:cs="Arial"/>
          <w:sz w:val="22"/>
          <w:szCs w:val="22"/>
        </w:rPr>
        <w:t>ing them</w:t>
      </w:r>
      <w:r w:rsidRPr="00B85872">
        <w:rPr>
          <w:rFonts w:ascii="Arial" w:hAnsi="Arial" w:cs="Arial"/>
          <w:sz w:val="22"/>
          <w:szCs w:val="22"/>
        </w:rPr>
        <w:t xml:space="preserve"> around people with different beliefs</w:t>
      </w:r>
      <w:r>
        <w:rPr>
          <w:rFonts w:ascii="Arial" w:hAnsi="Arial" w:cs="Arial"/>
          <w:sz w:val="22"/>
          <w:szCs w:val="22"/>
        </w:rPr>
        <w:t xml:space="preserve"> and still there are companies with shallow values (Lencioni, 2002).</w:t>
      </w:r>
      <w:r w:rsidRPr="00B85872">
        <w:rPr>
          <w:rFonts w:ascii="Arial" w:hAnsi="Arial" w:cs="Arial"/>
          <w:sz w:val="22"/>
          <w:szCs w:val="22"/>
        </w:rPr>
        <w:t xml:space="preserve"> Mutual respect, effective communication, avoiding conflicts, adopting integrity, correctness and compliance with the ethical code imposed by the company can support a diverse work environment.</w:t>
      </w:r>
    </w:p>
    <w:p w14:paraId="3F79964F" w14:textId="024EC726" w:rsidR="00B85872" w:rsidRPr="00B85872" w:rsidRDefault="00B85872" w:rsidP="00B85872">
      <w:pPr>
        <w:spacing w:line="360" w:lineRule="auto"/>
        <w:rPr>
          <w:rFonts w:ascii="Arial" w:hAnsi="Arial" w:cs="Arial"/>
          <w:sz w:val="22"/>
          <w:szCs w:val="22"/>
        </w:rPr>
      </w:pPr>
      <w:r>
        <w:rPr>
          <w:rFonts w:ascii="Arial" w:hAnsi="Arial" w:cs="Arial"/>
          <w:sz w:val="22"/>
          <w:szCs w:val="22"/>
        </w:rPr>
        <w:t xml:space="preserve">Employees need to focus on delivering a good quality service and this can be done with Total Quality Management as </w:t>
      </w:r>
      <w:proofErr w:type="spellStart"/>
      <w:r>
        <w:rPr>
          <w:rFonts w:ascii="Arial" w:hAnsi="Arial" w:cs="Arial"/>
          <w:sz w:val="22"/>
          <w:szCs w:val="22"/>
        </w:rPr>
        <w:t>Neyestani</w:t>
      </w:r>
      <w:proofErr w:type="spellEnd"/>
      <w:r>
        <w:rPr>
          <w:rFonts w:ascii="Arial" w:hAnsi="Arial" w:cs="Arial"/>
          <w:sz w:val="22"/>
          <w:szCs w:val="22"/>
        </w:rPr>
        <w:t xml:space="preserve"> (2017) claim. Differences in people values can stir conflict but persuading people to focus on quality products and services can make people focus on a common purpose. Making employees to put aside their differences and work on a </w:t>
      </w:r>
      <w:r>
        <w:rPr>
          <w:rFonts w:ascii="Arial" w:hAnsi="Arial" w:cs="Arial"/>
          <w:sz w:val="22"/>
          <w:szCs w:val="22"/>
        </w:rPr>
        <w:lastRenderedPageBreak/>
        <w:t>common purpose can develop a good quality work environment with effective relationship between employees (</w:t>
      </w:r>
      <w:proofErr w:type="spellStart"/>
      <w:r>
        <w:rPr>
          <w:rFonts w:ascii="Arial" w:hAnsi="Arial" w:cs="Arial"/>
          <w:sz w:val="22"/>
          <w:szCs w:val="22"/>
        </w:rPr>
        <w:t>Furlinghetti</w:t>
      </w:r>
      <w:proofErr w:type="spellEnd"/>
      <w:r>
        <w:rPr>
          <w:rFonts w:ascii="Arial" w:hAnsi="Arial" w:cs="Arial"/>
          <w:sz w:val="22"/>
          <w:szCs w:val="22"/>
        </w:rPr>
        <w:t xml:space="preserve"> and </w:t>
      </w:r>
      <w:proofErr w:type="spellStart"/>
      <w:r>
        <w:rPr>
          <w:rFonts w:ascii="Arial" w:hAnsi="Arial" w:cs="Arial"/>
          <w:sz w:val="22"/>
          <w:szCs w:val="22"/>
        </w:rPr>
        <w:t>Pehkonen</w:t>
      </w:r>
      <w:proofErr w:type="spellEnd"/>
      <w:r>
        <w:rPr>
          <w:rFonts w:ascii="Arial" w:hAnsi="Arial" w:cs="Arial"/>
          <w:sz w:val="22"/>
          <w:szCs w:val="22"/>
        </w:rPr>
        <w:t xml:space="preserve">, 2002). </w:t>
      </w:r>
    </w:p>
    <w:p w14:paraId="6E6624BA" w14:textId="77777777" w:rsidR="00B85872" w:rsidRDefault="00B85872" w:rsidP="00E129AC">
      <w:pPr>
        <w:pStyle w:val="Heading1"/>
        <w:spacing w:line="360" w:lineRule="auto"/>
        <w:rPr>
          <w:rFonts w:ascii="Arial" w:hAnsi="Arial" w:cs="Arial"/>
          <w:color w:val="000000" w:themeColor="text1"/>
          <w:sz w:val="28"/>
          <w:szCs w:val="28"/>
        </w:rPr>
      </w:pPr>
    </w:p>
    <w:p w14:paraId="03AE72EA" w14:textId="5116AFE1" w:rsidR="00E129AC" w:rsidRPr="00B85872" w:rsidRDefault="001E614F" w:rsidP="00E129AC">
      <w:pPr>
        <w:pStyle w:val="Heading1"/>
        <w:spacing w:line="360" w:lineRule="auto"/>
        <w:rPr>
          <w:rFonts w:ascii="Arial" w:hAnsi="Arial" w:cs="Arial"/>
          <w:sz w:val="28"/>
          <w:szCs w:val="28"/>
        </w:rPr>
      </w:pPr>
      <w:bookmarkStart w:id="9" w:name="_Toc110926601"/>
      <w:r w:rsidRPr="00B85872">
        <w:rPr>
          <w:rFonts w:ascii="Arial" w:hAnsi="Arial" w:cs="Arial"/>
          <w:color w:val="000000" w:themeColor="text1"/>
          <w:sz w:val="28"/>
          <w:szCs w:val="28"/>
        </w:rPr>
        <w:t>References</w:t>
      </w:r>
      <w:bookmarkEnd w:id="9"/>
      <w:r w:rsidRPr="00B85872">
        <w:rPr>
          <w:rFonts w:ascii="Arial" w:hAnsi="Arial" w:cs="Arial"/>
          <w:sz w:val="28"/>
          <w:szCs w:val="28"/>
        </w:rPr>
        <w:t xml:space="preserve"> </w:t>
      </w:r>
    </w:p>
    <w:p w14:paraId="0ED1098E"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color w:val="000000" w:themeColor="text1"/>
          <w:sz w:val="22"/>
          <w:szCs w:val="22"/>
          <w:shd w:val="clear" w:color="auto" w:fill="FFFFFF"/>
        </w:rPr>
        <w:t>Alferjany</w:t>
      </w:r>
      <w:proofErr w:type="spellEnd"/>
      <w:r w:rsidRPr="00B85872">
        <w:rPr>
          <w:rFonts w:ascii="Arial" w:hAnsi="Arial" w:cs="Arial"/>
          <w:color w:val="000000" w:themeColor="text1"/>
          <w:sz w:val="22"/>
          <w:szCs w:val="22"/>
          <w:shd w:val="clear" w:color="auto" w:fill="FFFFFF"/>
        </w:rPr>
        <w:t>, M.A.O.A. and Alias, R.B. (2020) ‘</w:t>
      </w:r>
      <w:r w:rsidRPr="00B85872">
        <w:rPr>
          <w:rFonts w:ascii="Arial" w:hAnsi="Arial" w:cs="Arial"/>
          <w:sz w:val="22"/>
          <w:szCs w:val="22"/>
        </w:rPr>
        <w:t>Generational Differences in values and attitudes within workplace</w:t>
      </w:r>
      <w:r w:rsidRPr="00B85872">
        <w:rPr>
          <w:rFonts w:ascii="Arial" w:hAnsi="Arial" w:cs="Arial"/>
          <w:sz w:val="22"/>
          <w:szCs w:val="22"/>
        </w:rPr>
        <w:t xml:space="preserve">’, </w:t>
      </w:r>
      <w:r w:rsidRPr="00B85872">
        <w:rPr>
          <w:rFonts w:ascii="Arial" w:hAnsi="Arial" w:cs="Arial"/>
          <w:i/>
          <w:iCs/>
          <w:sz w:val="22"/>
          <w:szCs w:val="22"/>
        </w:rPr>
        <w:t>PSYCHOLOGY AND EDUCATION</w:t>
      </w:r>
      <w:r w:rsidRPr="00B85872">
        <w:rPr>
          <w:rFonts w:ascii="Arial" w:hAnsi="Arial" w:cs="Arial"/>
          <w:i/>
          <w:iCs/>
          <w:sz w:val="22"/>
          <w:szCs w:val="22"/>
        </w:rPr>
        <w:t xml:space="preserve">, </w:t>
      </w:r>
      <w:r w:rsidRPr="00B85872">
        <w:rPr>
          <w:rFonts w:ascii="Arial" w:hAnsi="Arial" w:cs="Arial"/>
          <w:sz w:val="22"/>
          <w:szCs w:val="22"/>
        </w:rPr>
        <w:t xml:space="preserve">57(9), pp. 1496-1503. Available at: </w:t>
      </w:r>
      <w:hyperlink r:id="rId13" w:history="1">
        <w:r w:rsidRPr="00B85872">
          <w:rPr>
            <w:rStyle w:val="Hyperlink"/>
            <w:rFonts w:ascii="Arial" w:hAnsi="Arial" w:cs="Arial"/>
            <w:sz w:val="22"/>
            <w:szCs w:val="22"/>
          </w:rPr>
          <w:t>https://www.researchgate.net/profile/Muhammad-Ali</w:t>
        </w:r>
        <w:r w:rsidRPr="00B85872">
          <w:rPr>
            <w:rStyle w:val="Hyperlink"/>
            <w:rFonts w:ascii="Arial" w:hAnsi="Arial" w:cs="Arial"/>
            <w:sz w:val="22"/>
            <w:szCs w:val="22"/>
          </w:rPr>
          <w:t>-</w:t>
        </w:r>
        <w:r w:rsidRPr="00B85872">
          <w:rPr>
            <w:rStyle w:val="Hyperlink"/>
            <w:rFonts w:ascii="Arial" w:hAnsi="Arial" w:cs="Arial"/>
            <w:sz w:val="22"/>
            <w:szCs w:val="22"/>
          </w:rPr>
          <w:t>Alferjany/publication/348930412_Generational_Differences_in_values_and_attitudes_within_workplace/links/6017d367299bf1b33e3d5f2e/Generational-Differences-in-values-and-attitudes-within-workplace.pdf</w:t>
        </w:r>
      </w:hyperlink>
      <w:r w:rsidRPr="00B85872">
        <w:rPr>
          <w:rFonts w:ascii="Arial" w:hAnsi="Arial" w:cs="Arial"/>
          <w:sz w:val="22"/>
          <w:szCs w:val="22"/>
        </w:rPr>
        <w:t xml:space="preserve"> (Accessed: 25</w:t>
      </w:r>
      <w:r w:rsidRPr="00B85872">
        <w:rPr>
          <w:rFonts w:ascii="Arial" w:hAnsi="Arial" w:cs="Arial"/>
          <w:sz w:val="22"/>
          <w:szCs w:val="22"/>
          <w:vertAlign w:val="superscript"/>
        </w:rPr>
        <w:t>th</w:t>
      </w:r>
      <w:r w:rsidRPr="00B85872">
        <w:rPr>
          <w:rFonts w:ascii="Arial" w:hAnsi="Arial" w:cs="Arial"/>
          <w:sz w:val="22"/>
          <w:szCs w:val="22"/>
        </w:rPr>
        <w:t xml:space="preserve"> July 2022).</w:t>
      </w:r>
    </w:p>
    <w:p w14:paraId="04684F20" w14:textId="77777777" w:rsidR="00B85872" w:rsidRPr="00B85872" w:rsidRDefault="00B85872" w:rsidP="00B85872">
      <w:pPr>
        <w:spacing w:line="360" w:lineRule="auto"/>
        <w:rPr>
          <w:rFonts w:ascii="Arial" w:hAnsi="Arial" w:cs="Arial"/>
          <w:sz w:val="22"/>
          <w:szCs w:val="22"/>
        </w:rPr>
      </w:pPr>
      <w:r w:rsidRPr="00B85872">
        <w:rPr>
          <w:rFonts w:ascii="Arial" w:hAnsi="Arial" w:cs="Arial"/>
          <w:sz w:val="22"/>
          <w:szCs w:val="22"/>
        </w:rPr>
        <w:t xml:space="preserve">Alice, M. (2019) ‘How Important is Integrity in the Workplace?’, </w:t>
      </w:r>
      <w:r w:rsidRPr="00B85872">
        <w:rPr>
          <w:rFonts w:ascii="Arial" w:hAnsi="Arial" w:cs="Arial"/>
          <w:i/>
          <w:iCs/>
          <w:sz w:val="22"/>
          <w:szCs w:val="22"/>
        </w:rPr>
        <w:t xml:space="preserve">Journal of Continuing Education Topics &amp; Issues, </w:t>
      </w:r>
      <w:r w:rsidRPr="00B85872">
        <w:rPr>
          <w:rFonts w:ascii="Arial" w:hAnsi="Arial" w:cs="Arial"/>
          <w:sz w:val="22"/>
          <w:szCs w:val="22"/>
        </w:rPr>
        <w:t xml:space="preserve">21, pp. 18-20. Available at:  </w:t>
      </w:r>
      <w:hyperlink r:id="rId14" w:history="1">
        <w:r w:rsidRPr="00B85872">
          <w:rPr>
            <w:rStyle w:val="Hyperlink"/>
            <w:rFonts w:ascii="Arial" w:hAnsi="Arial" w:cs="Arial"/>
            <w:sz w:val="22"/>
            <w:szCs w:val="22"/>
          </w:rPr>
          <w:t>https://www.proquest.com/docview/2173642541?pq-origsite=gscholar&amp;fromopenview=true</w:t>
        </w:r>
      </w:hyperlink>
      <w:r w:rsidRPr="00B85872">
        <w:rPr>
          <w:rFonts w:ascii="Arial" w:hAnsi="Arial" w:cs="Arial"/>
          <w:sz w:val="22"/>
          <w:szCs w:val="22"/>
        </w:rPr>
        <w:t xml:space="preserve"> (Accessed: 1</w:t>
      </w:r>
      <w:r w:rsidRPr="00B85872">
        <w:rPr>
          <w:rFonts w:ascii="Arial" w:hAnsi="Arial" w:cs="Arial"/>
          <w:sz w:val="22"/>
          <w:szCs w:val="22"/>
          <w:vertAlign w:val="superscript"/>
        </w:rPr>
        <w:t>st</w:t>
      </w:r>
      <w:r w:rsidRPr="00B85872">
        <w:rPr>
          <w:rFonts w:ascii="Arial" w:hAnsi="Arial" w:cs="Arial"/>
          <w:sz w:val="22"/>
          <w:szCs w:val="22"/>
        </w:rPr>
        <w:t xml:space="preserve"> August 2022).</w:t>
      </w:r>
    </w:p>
    <w:p w14:paraId="30B03D7E" w14:textId="77777777" w:rsidR="00B85872" w:rsidRPr="00B85872" w:rsidRDefault="00B85872" w:rsidP="00B85872">
      <w:pPr>
        <w:spacing w:line="360" w:lineRule="auto"/>
        <w:rPr>
          <w:rFonts w:ascii="Arial" w:hAnsi="Arial" w:cs="Arial"/>
          <w:sz w:val="22"/>
          <w:szCs w:val="22"/>
        </w:rPr>
      </w:pPr>
      <w:r w:rsidRPr="00B85872">
        <w:rPr>
          <w:rFonts w:ascii="Arial" w:hAnsi="Arial" w:cs="Arial"/>
          <w:color w:val="000000" w:themeColor="text1"/>
          <w:sz w:val="22"/>
          <w:szCs w:val="22"/>
          <w:shd w:val="clear" w:color="auto" w:fill="FFFFFF"/>
        </w:rPr>
        <w:t xml:space="preserve">Anderson, </w:t>
      </w:r>
      <w:proofErr w:type="gramStart"/>
      <w:r w:rsidRPr="00B85872">
        <w:rPr>
          <w:rFonts w:ascii="Arial" w:hAnsi="Arial" w:cs="Arial"/>
          <w:color w:val="000000" w:themeColor="text1"/>
          <w:sz w:val="22"/>
          <w:szCs w:val="22"/>
          <w:shd w:val="clear" w:color="auto" w:fill="FFFFFF"/>
        </w:rPr>
        <w:t>M.</w:t>
      </w:r>
      <w:proofErr w:type="gramEnd"/>
      <w:r w:rsidRPr="00B85872">
        <w:rPr>
          <w:rFonts w:ascii="Arial" w:hAnsi="Arial" w:cs="Arial"/>
          <w:color w:val="000000" w:themeColor="text1"/>
          <w:sz w:val="22"/>
          <w:szCs w:val="22"/>
          <w:shd w:val="clear" w:color="auto" w:fill="FFFFFF"/>
        </w:rPr>
        <w:t xml:space="preserve"> and DeSilva (2009) </w:t>
      </w:r>
      <w:r w:rsidRPr="00B85872">
        <w:rPr>
          <w:rFonts w:ascii="Arial" w:hAnsi="Arial" w:cs="Arial"/>
          <w:i/>
          <w:iCs/>
          <w:color w:val="000000" w:themeColor="text1"/>
          <w:sz w:val="22"/>
          <w:szCs w:val="22"/>
          <w:shd w:val="clear" w:color="auto" w:fill="FFFFFF"/>
        </w:rPr>
        <w:t>Beliefs, values and attitudes</w:t>
      </w:r>
      <w:r w:rsidRPr="00B85872">
        <w:rPr>
          <w:rFonts w:ascii="Arial" w:hAnsi="Arial" w:cs="Arial"/>
          <w:color w:val="000000" w:themeColor="text1"/>
          <w:sz w:val="22"/>
          <w:szCs w:val="22"/>
          <w:shd w:val="clear" w:color="auto" w:fill="FFFFFF"/>
        </w:rPr>
        <w:t xml:space="preserve">. Me-and-Us. Available at: </w:t>
      </w:r>
      <w:hyperlink r:id="rId15" w:history="1">
        <w:r w:rsidRPr="00B85872">
          <w:rPr>
            <w:rStyle w:val="Hyperlink"/>
            <w:rFonts w:ascii="Arial" w:hAnsi="Arial" w:cs="Arial"/>
            <w:sz w:val="22"/>
            <w:szCs w:val="22"/>
            <w:shd w:val="clear" w:color="auto" w:fill="FFFFFF"/>
          </w:rPr>
          <w:t>https://books.google.co.uk</w:t>
        </w:r>
        <w:r w:rsidRPr="00B85872">
          <w:rPr>
            <w:rStyle w:val="Hyperlink"/>
            <w:rFonts w:ascii="Arial" w:hAnsi="Arial" w:cs="Arial"/>
            <w:sz w:val="22"/>
            <w:szCs w:val="22"/>
            <w:shd w:val="clear" w:color="auto" w:fill="FFFFFF"/>
          </w:rPr>
          <w:t>/</w:t>
        </w:r>
        <w:r w:rsidRPr="00B85872">
          <w:rPr>
            <w:rStyle w:val="Hyperlink"/>
            <w:rFonts w:ascii="Arial" w:hAnsi="Arial" w:cs="Arial"/>
            <w:sz w:val="22"/>
            <w:szCs w:val="22"/>
            <w:shd w:val="clear" w:color="auto" w:fill="FFFFFF"/>
          </w:rPr>
          <w:t>books?id=zQM2pSl5miQC&amp;dq=Values+Anderson+%26+DeSilva+2009&amp;lr=&amp;source=gbs_navlinks_s</w:t>
        </w:r>
      </w:hyperlink>
      <w:r w:rsidRPr="00B85872">
        <w:rPr>
          <w:rFonts w:ascii="Arial" w:hAnsi="Arial" w:cs="Arial"/>
          <w:color w:val="222222"/>
          <w:sz w:val="22"/>
          <w:szCs w:val="22"/>
          <w:shd w:val="clear" w:color="auto" w:fill="FFFFFF"/>
        </w:rPr>
        <w:t xml:space="preserve"> (</w:t>
      </w:r>
      <w:r w:rsidRPr="00B85872">
        <w:rPr>
          <w:rFonts w:ascii="Arial" w:hAnsi="Arial" w:cs="Arial"/>
          <w:color w:val="000000" w:themeColor="text1"/>
          <w:sz w:val="22"/>
          <w:szCs w:val="22"/>
          <w:shd w:val="clear" w:color="auto" w:fill="FFFFFF"/>
        </w:rPr>
        <w:t>Accessed: 22</w:t>
      </w:r>
      <w:r w:rsidRPr="00B85872">
        <w:rPr>
          <w:rFonts w:ascii="Arial" w:hAnsi="Arial" w:cs="Arial"/>
          <w:color w:val="000000" w:themeColor="text1"/>
          <w:sz w:val="22"/>
          <w:szCs w:val="22"/>
          <w:shd w:val="clear" w:color="auto" w:fill="FFFFFF"/>
          <w:vertAlign w:val="superscript"/>
        </w:rPr>
        <w:t>nd</w:t>
      </w:r>
      <w:r w:rsidRPr="00B85872">
        <w:rPr>
          <w:rFonts w:ascii="Arial" w:hAnsi="Arial" w:cs="Arial"/>
          <w:color w:val="000000" w:themeColor="text1"/>
          <w:sz w:val="22"/>
          <w:szCs w:val="22"/>
          <w:shd w:val="clear" w:color="auto" w:fill="FFFFFF"/>
        </w:rPr>
        <w:t xml:space="preserve"> July 2022).</w:t>
      </w:r>
    </w:p>
    <w:p w14:paraId="7433CD75" w14:textId="77777777" w:rsidR="00B85872" w:rsidRPr="00B85872" w:rsidRDefault="00B85872" w:rsidP="00B85872">
      <w:pPr>
        <w:spacing w:line="360" w:lineRule="auto"/>
        <w:rPr>
          <w:rFonts w:ascii="Arial" w:hAnsi="Arial" w:cs="Arial"/>
          <w:sz w:val="22"/>
          <w:szCs w:val="22"/>
        </w:rPr>
      </w:pPr>
      <w:r w:rsidRPr="00B85872">
        <w:rPr>
          <w:rFonts w:ascii="Arial" w:hAnsi="Arial" w:cs="Arial"/>
          <w:color w:val="000000" w:themeColor="text1"/>
          <w:sz w:val="22"/>
          <w:szCs w:val="22"/>
          <w:shd w:val="clear" w:color="auto" w:fill="FFFFFF"/>
        </w:rPr>
        <w:t>Andrews, D. and Lewis, M. (2002) ‘</w:t>
      </w:r>
      <w:r w:rsidRPr="00B85872">
        <w:rPr>
          <w:rFonts w:ascii="Arial" w:hAnsi="Arial" w:cs="Arial"/>
          <w:sz w:val="22"/>
          <w:szCs w:val="22"/>
        </w:rPr>
        <w:t>The experience of a professional community: teachers developing a new image of themselves and their workplace</w:t>
      </w:r>
      <w:r w:rsidRPr="00B85872">
        <w:rPr>
          <w:rFonts w:ascii="Arial" w:hAnsi="Arial" w:cs="Arial"/>
          <w:sz w:val="22"/>
          <w:szCs w:val="22"/>
        </w:rPr>
        <w:t>’</w:t>
      </w:r>
      <w:r w:rsidRPr="00B85872">
        <w:rPr>
          <w:rFonts w:ascii="Arial" w:hAnsi="Arial" w:cs="Arial"/>
          <w:sz w:val="22"/>
          <w:szCs w:val="22"/>
        </w:rPr>
        <w:t xml:space="preserve">, </w:t>
      </w:r>
      <w:r w:rsidRPr="00B85872">
        <w:rPr>
          <w:rFonts w:ascii="Arial" w:hAnsi="Arial" w:cs="Arial"/>
          <w:i/>
          <w:iCs/>
          <w:sz w:val="22"/>
          <w:szCs w:val="22"/>
        </w:rPr>
        <w:t>Educational Research</w:t>
      </w:r>
      <w:r w:rsidRPr="00B85872">
        <w:rPr>
          <w:rFonts w:ascii="Arial" w:hAnsi="Arial" w:cs="Arial"/>
          <w:sz w:val="22"/>
          <w:szCs w:val="22"/>
        </w:rPr>
        <w:t>, 44</w:t>
      </w:r>
      <w:r w:rsidRPr="00B85872">
        <w:rPr>
          <w:rFonts w:ascii="Arial" w:hAnsi="Arial" w:cs="Arial"/>
          <w:sz w:val="22"/>
          <w:szCs w:val="22"/>
        </w:rPr>
        <w:t>(</w:t>
      </w:r>
      <w:r w:rsidRPr="00B85872">
        <w:rPr>
          <w:rFonts w:ascii="Arial" w:hAnsi="Arial" w:cs="Arial"/>
          <w:sz w:val="22"/>
          <w:szCs w:val="22"/>
        </w:rPr>
        <w:t>3</w:t>
      </w:r>
      <w:r w:rsidRPr="00B85872">
        <w:rPr>
          <w:rFonts w:ascii="Arial" w:hAnsi="Arial" w:cs="Arial"/>
          <w:sz w:val="22"/>
          <w:szCs w:val="22"/>
        </w:rPr>
        <w:t>)</w:t>
      </w:r>
      <w:r w:rsidRPr="00B85872">
        <w:rPr>
          <w:rFonts w:ascii="Arial" w:hAnsi="Arial" w:cs="Arial"/>
          <w:sz w:val="22"/>
          <w:szCs w:val="22"/>
        </w:rPr>
        <w:t xml:space="preserve">, </w:t>
      </w:r>
      <w:r w:rsidRPr="00B85872">
        <w:rPr>
          <w:rFonts w:ascii="Arial" w:hAnsi="Arial" w:cs="Arial"/>
          <w:sz w:val="22"/>
          <w:szCs w:val="22"/>
        </w:rPr>
        <w:t xml:space="preserve">pp. </w:t>
      </w:r>
      <w:r w:rsidRPr="00B85872">
        <w:rPr>
          <w:rFonts w:ascii="Arial" w:hAnsi="Arial" w:cs="Arial"/>
          <w:sz w:val="22"/>
          <w:szCs w:val="22"/>
        </w:rPr>
        <w:t>237-254</w:t>
      </w:r>
      <w:r w:rsidRPr="00B85872">
        <w:rPr>
          <w:rFonts w:ascii="Arial" w:hAnsi="Arial" w:cs="Arial"/>
          <w:sz w:val="22"/>
          <w:szCs w:val="22"/>
        </w:rPr>
        <w:t xml:space="preserve">. Available at: </w:t>
      </w:r>
      <w:hyperlink r:id="rId16" w:history="1">
        <w:r w:rsidRPr="00B85872">
          <w:rPr>
            <w:rStyle w:val="Hyperlink"/>
            <w:rFonts w:ascii="Arial" w:hAnsi="Arial" w:cs="Arial"/>
            <w:sz w:val="22"/>
            <w:szCs w:val="22"/>
          </w:rPr>
          <w:t>https://doi.org/10.1080/00131880210135340</w:t>
        </w:r>
      </w:hyperlink>
      <w:r w:rsidRPr="00B85872">
        <w:rPr>
          <w:rFonts w:ascii="Arial" w:hAnsi="Arial" w:cs="Arial"/>
          <w:sz w:val="22"/>
          <w:szCs w:val="22"/>
        </w:rPr>
        <w:t xml:space="preserve"> </w:t>
      </w:r>
    </w:p>
    <w:p w14:paraId="025DF4AC" w14:textId="77777777" w:rsidR="00B85872" w:rsidRPr="00B85872" w:rsidRDefault="00B85872" w:rsidP="00B85872">
      <w:pPr>
        <w:spacing w:line="360" w:lineRule="auto"/>
        <w:rPr>
          <w:rFonts w:ascii="Arial" w:hAnsi="Arial" w:cs="Arial"/>
          <w:sz w:val="22"/>
          <w:szCs w:val="22"/>
          <w:shd w:val="clear" w:color="auto" w:fill="FFFFFF"/>
        </w:rPr>
      </w:pPr>
      <w:proofErr w:type="spellStart"/>
      <w:r w:rsidRPr="00B85872">
        <w:rPr>
          <w:rFonts w:ascii="Arial" w:hAnsi="Arial" w:cs="Arial"/>
          <w:sz w:val="22"/>
          <w:szCs w:val="22"/>
          <w:shd w:val="clear" w:color="auto" w:fill="FFFFFF"/>
        </w:rPr>
        <w:t>Boudon</w:t>
      </w:r>
      <w:proofErr w:type="spellEnd"/>
      <w:r w:rsidRPr="00B85872">
        <w:rPr>
          <w:rFonts w:ascii="Arial" w:hAnsi="Arial" w:cs="Arial"/>
          <w:sz w:val="22"/>
          <w:szCs w:val="22"/>
          <w:shd w:val="clear" w:color="auto" w:fill="FFFFFF"/>
        </w:rPr>
        <w:t>, R.</w:t>
      </w:r>
      <w:r w:rsidRPr="00B85872">
        <w:rPr>
          <w:rFonts w:ascii="Arial" w:hAnsi="Arial" w:cs="Arial"/>
          <w:sz w:val="22"/>
          <w:szCs w:val="22"/>
          <w:shd w:val="clear" w:color="auto" w:fill="FFFFFF"/>
        </w:rPr>
        <w:t xml:space="preserve"> (</w:t>
      </w:r>
      <w:r w:rsidRPr="00B85872">
        <w:rPr>
          <w:rFonts w:ascii="Arial" w:hAnsi="Arial" w:cs="Arial"/>
          <w:sz w:val="22"/>
          <w:szCs w:val="22"/>
          <w:shd w:val="clear" w:color="auto" w:fill="FFFFFF"/>
        </w:rPr>
        <w:t>2017</w:t>
      </w:r>
      <w:r w:rsidRPr="00B85872">
        <w:rPr>
          <w:rFonts w:ascii="Arial" w:hAnsi="Arial" w:cs="Arial"/>
          <w:sz w:val="22"/>
          <w:szCs w:val="22"/>
          <w:shd w:val="clear" w:color="auto" w:fill="FFFFFF"/>
        </w:rPr>
        <w:t>)</w:t>
      </w:r>
      <w:r w:rsidRPr="00B85872">
        <w:rPr>
          <w:rFonts w:ascii="Arial" w:hAnsi="Arial" w:cs="Arial"/>
          <w:sz w:val="22"/>
          <w:szCs w:val="22"/>
          <w:shd w:val="clear" w:color="auto" w:fill="FFFFFF"/>
        </w:rPr>
        <w:t xml:space="preserve"> The origin of values: Sociology and philosophy of beliefs. </w:t>
      </w:r>
      <w:r w:rsidRPr="00B85872">
        <w:rPr>
          <w:rFonts w:ascii="Arial" w:hAnsi="Arial" w:cs="Arial"/>
          <w:sz w:val="22"/>
          <w:szCs w:val="22"/>
          <w:shd w:val="clear" w:color="auto" w:fill="FFFFFF"/>
        </w:rPr>
        <w:t xml:space="preserve">New York: </w:t>
      </w:r>
      <w:r w:rsidRPr="00B85872">
        <w:rPr>
          <w:rFonts w:ascii="Arial" w:hAnsi="Arial" w:cs="Arial"/>
          <w:sz w:val="22"/>
          <w:szCs w:val="22"/>
          <w:shd w:val="clear" w:color="auto" w:fill="FFFFFF"/>
        </w:rPr>
        <w:t>Routledge</w:t>
      </w:r>
      <w:r w:rsidRPr="00B85872">
        <w:rPr>
          <w:rFonts w:ascii="Arial" w:hAnsi="Arial" w:cs="Arial"/>
          <w:sz w:val="22"/>
          <w:szCs w:val="22"/>
          <w:shd w:val="clear" w:color="auto" w:fill="FFFFFF"/>
        </w:rPr>
        <w:t>.</w:t>
      </w:r>
    </w:p>
    <w:p w14:paraId="69802500" w14:textId="77777777" w:rsidR="00B85872" w:rsidRPr="00B85872" w:rsidRDefault="00B85872" w:rsidP="00B85872">
      <w:pPr>
        <w:spacing w:line="360" w:lineRule="auto"/>
        <w:rPr>
          <w:rFonts w:ascii="Arial" w:hAnsi="Arial" w:cs="Arial"/>
          <w:sz w:val="22"/>
          <w:szCs w:val="22"/>
          <w:shd w:val="clear" w:color="auto" w:fill="FFFFFF"/>
        </w:rPr>
      </w:pPr>
      <w:proofErr w:type="spellStart"/>
      <w:r w:rsidRPr="00B85872">
        <w:rPr>
          <w:rFonts w:ascii="Arial" w:hAnsi="Arial" w:cs="Arial"/>
          <w:color w:val="000000" w:themeColor="text1"/>
          <w:sz w:val="22"/>
          <w:szCs w:val="22"/>
          <w:shd w:val="clear" w:color="auto" w:fill="FFFFFF"/>
        </w:rPr>
        <w:t>Ciocirlan</w:t>
      </w:r>
      <w:proofErr w:type="spellEnd"/>
      <w:r w:rsidRPr="00B85872">
        <w:rPr>
          <w:rFonts w:ascii="Arial" w:hAnsi="Arial" w:cs="Arial"/>
          <w:color w:val="000000" w:themeColor="text1"/>
          <w:sz w:val="22"/>
          <w:szCs w:val="22"/>
          <w:shd w:val="clear" w:color="auto" w:fill="FFFFFF"/>
        </w:rPr>
        <w:t xml:space="preserve">, M.C., Gregory-Smith, D., </w:t>
      </w:r>
      <w:proofErr w:type="spellStart"/>
      <w:r w:rsidRPr="00B85872">
        <w:rPr>
          <w:rFonts w:ascii="Arial" w:hAnsi="Arial" w:cs="Arial"/>
          <w:color w:val="000000" w:themeColor="text1"/>
          <w:sz w:val="22"/>
          <w:szCs w:val="22"/>
          <w:shd w:val="clear" w:color="auto" w:fill="FFFFFF"/>
        </w:rPr>
        <w:t>Manika</w:t>
      </w:r>
      <w:proofErr w:type="spellEnd"/>
      <w:r w:rsidRPr="00B85872">
        <w:rPr>
          <w:rFonts w:ascii="Arial" w:hAnsi="Arial" w:cs="Arial"/>
          <w:color w:val="000000" w:themeColor="text1"/>
          <w:sz w:val="22"/>
          <w:szCs w:val="22"/>
          <w:shd w:val="clear" w:color="auto" w:fill="FFFFFF"/>
        </w:rPr>
        <w:t>, D. and Wells, V. (2020) ‘Using</w:t>
      </w:r>
      <w:r w:rsidRPr="00B85872">
        <w:rPr>
          <w:rFonts w:ascii="Arial" w:hAnsi="Arial" w:cs="Arial"/>
          <w:color w:val="000000" w:themeColor="text1"/>
          <w:sz w:val="22"/>
          <w:szCs w:val="22"/>
        </w:rPr>
        <w:t xml:space="preserve"> Values, Beliefs, and Norms to Predict Conserving </w:t>
      </w:r>
      <w:r w:rsidRPr="00B85872">
        <w:rPr>
          <w:rFonts w:ascii="Arial" w:hAnsi="Arial" w:cs="Arial"/>
          <w:color w:val="000000" w:themeColor="text1"/>
          <w:sz w:val="22"/>
          <w:szCs w:val="22"/>
        </w:rPr>
        <w:t>Behaviours</w:t>
      </w:r>
      <w:r w:rsidRPr="00B85872">
        <w:rPr>
          <w:rFonts w:ascii="Arial" w:hAnsi="Arial" w:cs="Arial"/>
          <w:color w:val="000000" w:themeColor="text1"/>
          <w:sz w:val="22"/>
          <w:szCs w:val="22"/>
        </w:rPr>
        <w:t xml:space="preserve"> in Organizations</w:t>
      </w:r>
      <w:r w:rsidRPr="00B85872">
        <w:rPr>
          <w:rFonts w:ascii="Arial" w:hAnsi="Arial" w:cs="Arial"/>
          <w:color w:val="000000" w:themeColor="text1"/>
          <w:sz w:val="22"/>
          <w:szCs w:val="22"/>
        </w:rPr>
        <w:t xml:space="preserve">’, </w:t>
      </w:r>
      <w:r w:rsidRPr="00B85872">
        <w:rPr>
          <w:rFonts w:ascii="Arial" w:hAnsi="Arial" w:cs="Arial"/>
          <w:i/>
          <w:iCs/>
          <w:color w:val="000000" w:themeColor="text1"/>
          <w:sz w:val="22"/>
          <w:szCs w:val="22"/>
        </w:rPr>
        <w:t>European Management Review,</w:t>
      </w:r>
      <w:r w:rsidRPr="00B85872">
        <w:rPr>
          <w:rFonts w:ascii="Arial" w:hAnsi="Arial" w:cs="Arial"/>
          <w:color w:val="000000" w:themeColor="text1"/>
          <w:sz w:val="22"/>
          <w:szCs w:val="22"/>
        </w:rPr>
        <w:t xml:space="preserve"> 17(2), pp. 543-558. Available at: </w:t>
      </w:r>
      <w:hyperlink r:id="rId17" w:history="1">
        <w:r w:rsidRPr="00B85872">
          <w:rPr>
            <w:rStyle w:val="Hyperlink"/>
            <w:rFonts w:ascii="Arial" w:hAnsi="Arial" w:cs="Arial"/>
            <w:sz w:val="22"/>
            <w:szCs w:val="22"/>
          </w:rPr>
          <w:t>https://doi.org/10.1111/emre.12388</w:t>
        </w:r>
      </w:hyperlink>
      <w:r w:rsidRPr="00B85872">
        <w:rPr>
          <w:rFonts w:ascii="Arial" w:hAnsi="Arial" w:cs="Arial"/>
          <w:color w:val="000000" w:themeColor="text1"/>
          <w:sz w:val="22"/>
          <w:szCs w:val="22"/>
        </w:rPr>
        <w:t xml:space="preserve"> </w:t>
      </w:r>
    </w:p>
    <w:p w14:paraId="74186BE2" w14:textId="77777777" w:rsidR="00B85872" w:rsidRPr="00B85872" w:rsidRDefault="00B85872" w:rsidP="00B85872">
      <w:pPr>
        <w:spacing w:line="360" w:lineRule="auto"/>
        <w:rPr>
          <w:rFonts w:ascii="Arial" w:hAnsi="Arial" w:cs="Arial"/>
          <w:sz w:val="22"/>
          <w:szCs w:val="22"/>
          <w:shd w:val="clear" w:color="auto" w:fill="FFFFFF"/>
        </w:rPr>
      </w:pPr>
      <w:r w:rsidRPr="00B85872">
        <w:rPr>
          <w:rFonts w:ascii="Arial" w:hAnsi="Arial" w:cs="Arial"/>
          <w:sz w:val="22"/>
          <w:szCs w:val="22"/>
          <w:shd w:val="clear" w:color="auto" w:fill="FFFFFF"/>
        </w:rPr>
        <w:t xml:space="preserve">Cleary, M., Walter, G., Horsfall, J. and Jackson, D. (2013) ‘Promoting integrity in the workplace: A priority for all academic health professionals’, </w:t>
      </w:r>
      <w:r w:rsidRPr="00B85872">
        <w:rPr>
          <w:rFonts w:ascii="Arial" w:hAnsi="Arial" w:cs="Arial"/>
          <w:i/>
          <w:iCs/>
          <w:sz w:val="22"/>
          <w:szCs w:val="22"/>
          <w:shd w:val="clear" w:color="auto" w:fill="FFFFFF"/>
        </w:rPr>
        <w:t>Contemporary Nurse: A Journal for the Australian Nursing Profession,</w:t>
      </w:r>
      <w:r w:rsidRPr="00B85872">
        <w:rPr>
          <w:rFonts w:ascii="Arial" w:hAnsi="Arial" w:cs="Arial"/>
          <w:sz w:val="22"/>
          <w:szCs w:val="22"/>
          <w:shd w:val="clear" w:color="auto" w:fill="FFFFFF"/>
        </w:rPr>
        <w:t xml:space="preserve"> 45(2), pp. 264-268. Available at: </w:t>
      </w:r>
      <w:hyperlink r:id="rId18" w:history="1">
        <w:r w:rsidRPr="00B85872">
          <w:rPr>
            <w:rStyle w:val="Hyperlink"/>
            <w:rFonts w:ascii="Arial" w:hAnsi="Arial" w:cs="Arial"/>
            <w:sz w:val="22"/>
            <w:szCs w:val="22"/>
            <w:shd w:val="clear" w:color="auto" w:fill="FFFFFF"/>
          </w:rPr>
          <w:t>https://www.proquest.com/docview/1470887115/fulltextPDF/CC10C1833A7B4F18PQ/1?accountid=130472</w:t>
        </w:r>
      </w:hyperlink>
      <w:r w:rsidRPr="00B85872">
        <w:rPr>
          <w:rFonts w:ascii="Arial" w:hAnsi="Arial" w:cs="Arial"/>
          <w:sz w:val="22"/>
          <w:szCs w:val="22"/>
          <w:shd w:val="clear" w:color="auto" w:fill="FFFFFF"/>
        </w:rPr>
        <w:t xml:space="preserve"> (Accessed: 1</w:t>
      </w:r>
      <w:r w:rsidRPr="00B85872">
        <w:rPr>
          <w:rFonts w:ascii="Arial" w:hAnsi="Arial" w:cs="Arial"/>
          <w:sz w:val="22"/>
          <w:szCs w:val="22"/>
          <w:shd w:val="clear" w:color="auto" w:fill="FFFFFF"/>
          <w:vertAlign w:val="superscript"/>
        </w:rPr>
        <w:t>st</w:t>
      </w:r>
      <w:r w:rsidRPr="00B85872">
        <w:rPr>
          <w:rFonts w:ascii="Arial" w:hAnsi="Arial" w:cs="Arial"/>
          <w:sz w:val="22"/>
          <w:szCs w:val="22"/>
          <w:shd w:val="clear" w:color="auto" w:fill="FFFFFF"/>
        </w:rPr>
        <w:t xml:space="preserve"> August 2022).</w:t>
      </w:r>
    </w:p>
    <w:p w14:paraId="67EFA9BF" w14:textId="77777777" w:rsidR="00B85872" w:rsidRPr="00B85872" w:rsidRDefault="00B85872" w:rsidP="00B85872">
      <w:pPr>
        <w:spacing w:line="360" w:lineRule="auto"/>
        <w:rPr>
          <w:rFonts w:ascii="Arial" w:hAnsi="Arial" w:cs="Arial"/>
          <w:color w:val="000000" w:themeColor="text1"/>
          <w:spacing w:val="-5"/>
          <w:sz w:val="22"/>
          <w:szCs w:val="22"/>
          <w:shd w:val="clear" w:color="auto" w:fill="FFFFFF"/>
        </w:rPr>
      </w:pPr>
      <w:proofErr w:type="spellStart"/>
      <w:r w:rsidRPr="00B85872">
        <w:rPr>
          <w:rFonts w:ascii="Arial" w:hAnsi="Arial" w:cs="Arial"/>
          <w:color w:val="000000" w:themeColor="text1"/>
          <w:sz w:val="22"/>
          <w:szCs w:val="22"/>
          <w:shd w:val="clear" w:color="auto" w:fill="FFFFFF"/>
        </w:rPr>
        <w:t>Finegan</w:t>
      </w:r>
      <w:proofErr w:type="spellEnd"/>
      <w:r w:rsidRPr="00B85872">
        <w:rPr>
          <w:rFonts w:ascii="Arial" w:hAnsi="Arial" w:cs="Arial"/>
          <w:color w:val="000000" w:themeColor="text1"/>
          <w:sz w:val="22"/>
          <w:szCs w:val="22"/>
          <w:shd w:val="clear" w:color="auto" w:fill="FFFFFF"/>
        </w:rPr>
        <w:t xml:space="preserve">, J. (1994) ‘The Impact of Personal Values on Judgments of Ethical Behaviour in the Workplace’, </w:t>
      </w:r>
      <w:r w:rsidRPr="00B85872">
        <w:rPr>
          <w:rFonts w:ascii="Arial" w:hAnsi="Arial" w:cs="Arial"/>
          <w:i/>
          <w:iCs/>
          <w:color w:val="000000" w:themeColor="text1"/>
          <w:sz w:val="22"/>
          <w:szCs w:val="22"/>
          <w:shd w:val="clear" w:color="auto" w:fill="FFFFFF"/>
        </w:rPr>
        <w:t>Journal of Business Ethics</w:t>
      </w:r>
      <w:r w:rsidRPr="00B85872">
        <w:rPr>
          <w:rFonts w:ascii="Arial" w:hAnsi="Arial" w:cs="Arial"/>
          <w:color w:val="000000" w:themeColor="text1"/>
          <w:sz w:val="22"/>
          <w:szCs w:val="22"/>
          <w:shd w:val="clear" w:color="auto" w:fill="FFFFFF"/>
        </w:rPr>
        <w:t xml:space="preserve">, 13(9), pp. 747-755. Available at: </w:t>
      </w:r>
      <w:hyperlink r:id="rId19" w:history="1">
        <w:r w:rsidRPr="00B85872">
          <w:rPr>
            <w:rStyle w:val="Hyperlink"/>
            <w:rFonts w:ascii="Arial" w:hAnsi="Arial" w:cs="Arial"/>
            <w:spacing w:val="-5"/>
            <w:sz w:val="22"/>
            <w:szCs w:val="22"/>
            <w:shd w:val="clear" w:color="auto" w:fill="FFFFFF"/>
          </w:rPr>
          <w:t>https://www.jstor.org/stable/25072584</w:t>
        </w:r>
      </w:hyperlink>
      <w:r w:rsidRPr="00B85872">
        <w:rPr>
          <w:rFonts w:ascii="Arial" w:hAnsi="Arial" w:cs="Arial"/>
          <w:color w:val="000000" w:themeColor="text1"/>
          <w:spacing w:val="-5"/>
          <w:sz w:val="22"/>
          <w:szCs w:val="22"/>
          <w:shd w:val="clear" w:color="auto" w:fill="FFFFFF"/>
        </w:rPr>
        <w:t xml:space="preserve"> (Accessed: 25</w:t>
      </w:r>
      <w:r w:rsidRPr="00B85872">
        <w:rPr>
          <w:rFonts w:ascii="Arial" w:hAnsi="Arial" w:cs="Arial"/>
          <w:color w:val="000000" w:themeColor="text1"/>
          <w:spacing w:val="-5"/>
          <w:sz w:val="22"/>
          <w:szCs w:val="22"/>
          <w:shd w:val="clear" w:color="auto" w:fill="FFFFFF"/>
          <w:vertAlign w:val="superscript"/>
        </w:rPr>
        <w:t>th</w:t>
      </w:r>
      <w:r w:rsidRPr="00B85872">
        <w:rPr>
          <w:rFonts w:ascii="Arial" w:hAnsi="Arial" w:cs="Arial"/>
          <w:color w:val="000000" w:themeColor="text1"/>
          <w:spacing w:val="-5"/>
          <w:sz w:val="22"/>
          <w:szCs w:val="22"/>
          <w:shd w:val="clear" w:color="auto" w:fill="FFFFFF"/>
        </w:rPr>
        <w:t xml:space="preserve"> July 2022).</w:t>
      </w:r>
    </w:p>
    <w:p w14:paraId="704FECE9"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color w:val="000000" w:themeColor="text1"/>
          <w:spacing w:val="-5"/>
          <w:sz w:val="22"/>
          <w:szCs w:val="22"/>
          <w:shd w:val="clear" w:color="auto" w:fill="FFFFFF"/>
        </w:rPr>
        <w:lastRenderedPageBreak/>
        <w:t>Forey</w:t>
      </w:r>
      <w:proofErr w:type="spellEnd"/>
      <w:r w:rsidRPr="00B85872">
        <w:rPr>
          <w:rFonts w:ascii="Arial" w:hAnsi="Arial" w:cs="Arial"/>
          <w:color w:val="000000" w:themeColor="text1"/>
          <w:spacing w:val="-5"/>
          <w:sz w:val="22"/>
          <w:szCs w:val="22"/>
          <w:shd w:val="clear" w:color="auto" w:fill="FFFFFF"/>
        </w:rPr>
        <w:t>, G. and Lam, M. (2012) ‘</w:t>
      </w:r>
      <w:r w:rsidRPr="00B85872">
        <w:rPr>
          <w:rFonts w:ascii="Arial" w:hAnsi="Arial" w:cs="Arial"/>
          <w:sz w:val="22"/>
          <w:szCs w:val="22"/>
        </w:rPr>
        <w:t>Applying systemic functional linguistics: Understanding the choices of quality in the workplace</w:t>
      </w:r>
      <w:r w:rsidRPr="00B85872">
        <w:rPr>
          <w:rFonts w:ascii="Arial" w:hAnsi="Arial" w:cs="Arial"/>
          <w:sz w:val="22"/>
          <w:szCs w:val="22"/>
        </w:rPr>
        <w:t xml:space="preserve">’, </w:t>
      </w:r>
      <w:r w:rsidRPr="00B85872">
        <w:rPr>
          <w:rFonts w:ascii="Arial" w:hAnsi="Arial" w:cs="Arial"/>
          <w:i/>
          <w:iCs/>
          <w:sz w:val="22"/>
          <w:szCs w:val="22"/>
        </w:rPr>
        <w:t xml:space="preserve">Journal of Applied Linguistics and Professional Practice, </w:t>
      </w:r>
      <w:r w:rsidRPr="00B85872">
        <w:rPr>
          <w:rFonts w:ascii="Arial" w:hAnsi="Arial" w:cs="Arial"/>
          <w:sz w:val="22"/>
          <w:szCs w:val="22"/>
        </w:rPr>
        <w:t xml:space="preserve">9, pp. 61-81. Available at: </w:t>
      </w:r>
      <w:hyperlink r:id="rId20" w:history="1">
        <w:r w:rsidRPr="00B85872">
          <w:rPr>
            <w:rStyle w:val="Hyperlink"/>
            <w:rFonts w:ascii="Arial" w:hAnsi="Arial" w:cs="Arial"/>
            <w:sz w:val="22"/>
            <w:szCs w:val="22"/>
          </w:rPr>
          <w:t>https://doi.org</w:t>
        </w:r>
        <w:r w:rsidRPr="00B85872">
          <w:rPr>
            <w:rStyle w:val="Hyperlink"/>
            <w:rFonts w:ascii="Arial" w:hAnsi="Arial" w:cs="Arial"/>
            <w:sz w:val="22"/>
            <w:szCs w:val="22"/>
          </w:rPr>
          <w:t>/</w:t>
        </w:r>
        <w:r w:rsidRPr="00B85872">
          <w:rPr>
            <w:rStyle w:val="Hyperlink"/>
            <w:rFonts w:ascii="Arial" w:hAnsi="Arial" w:cs="Arial"/>
            <w:sz w:val="22"/>
            <w:szCs w:val="22"/>
          </w:rPr>
          <w:t>10.1558/japl.v9i1.61</w:t>
        </w:r>
      </w:hyperlink>
      <w:r w:rsidRPr="00B85872">
        <w:rPr>
          <w:rFonts w:ascii="Arial" w:hAnsi="Arial" w:cs="Arial"/>
          <w:sz w:val="22"/>
          <w:szCs w:val="22"/>
        </w:rPr>
        <w:t xml:space="preserve"> </w:t>
      </w:r>
    </w:p>
    <w:p w14:paraId="45408F65"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Furinghetti</w:t>
      </w:r>
      <w:proofErr w:type="spellEnd"/>
      <w:r w:rsidRPr="00B85872">
        <w:rPr>
          <w:rFonts w:ascii="Arial" w:hAnsi="Arial" w:cs="Arial"/>
          <w:sz w:val="22"/>
          <w:szCs w:val="22"/>
        </w:rPr>
        <w:t xml:space="preserve">, F. and </w:t>
      </w:r>
      <w:proofErr w:type="spellStart"/>
      <w:r w:rsidRPr="00B85872">
        <w:rPr>
          <w:rFonts w:ascii="Arial" w:hAnsi="Arial" w:cs="Arial"/>
          <w:sz w:val="22"/>
          <w:szCs w:val="22"/>
        </w:rPr>
        <w:t>Pehkonen</w:t>
      </w:r>
      <w:proofErr w:type="spellEnd"/>
      <w:r w:rsidRPr="00B85872">
        <w:rPr>
          <w:rFonts w:ascii="Arial" w:hAnsi="Arial" w:cs="Arial"/>
          <w:sz w:val="22"/>
          <w:szCs w:val="22"/>
        </w:rPr>
        <w:t xml:space="preserve"> (2002) ‘Rethinking Characterizations of Beliefs’, 31, pp. 39-57. Available at: </w:t>
      </w:r>
      <w:hyperlink r:id="rId21" w:history="1">
        <w:r w:rsidRPr="00B85872">
          <w:rPr>
            <w:rStyle w:val="Hyperlink"/>
            <w:rFonts w:ascii="Arial" w:hAnsi="Arial" w:cs="Arial"/>
            <w:sz w:val="22"/>
            <w:szCs w:val="22"/>
          </w:rPr>
          <w:t>https://link.springer.com/chapter/10.1007/0-306-47958-3_3</w:t>
        </w:r>
      </w:hyperlink>
      <w:r w:rsidRPr="00B85872">
        <w:rPr>
          <w:rFonts w:ascii="Arial" w:hAnsi="Arial" w:cs="Arial"/>
          <w:sz w:val="22"/>
          <w:szCs w:val="22"/>
        </w:rPr>
        <w:t xml:space="preserve"> (Accessed: 2</w:t>
      </w:r>
      <w:r w:rsidRPr="00B85872">
        <w:rPr>
          <w:rFonts w:ascii="Arial" w:hAnsi="Arial" w:cs="Arial"/>
          <w:sz w:val="22"/>
          <w:szCs w:val="22"/>
          <w:vertAlign w:val="superscript"/>
        </w:rPr>
        <w:t>nd</w:t>
      </w:r>
      <w:r w:rsidRPr="00B85872">
        <w:rPr>
          <w:rFonts w:ascii="Arial" w:hAnsi="Arial" w:cs="Arial"/>
          <w:sz w:val="22"/>
          <w:szCs w:val="22"/>
        </w:rPr>
        <w:t xml:space="preserve"> August 2022). </w:t>
      </w:r>
    </w:p>
    <w:p w14:paraId="58C9ED22"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Gans</w:t>
      </w:r>
      <w:proofErr w:type="spellEnd"/>
      <w:r w:rsidRPr="00B85872">
        <w:rPr>
          <w:rFonts w:ascii="Arial" w:hAnsi="Arial" w:cs="Arial"/>
          <w:sz w:val="22"/>
          <w:szCs w:val="22"/>
        </w:rPr>
        <w:t xml:space="preserve">, J.S., </w:t>
      </w:r>
      <w:proofErr w:type="spellStart"/>
      <w:r w:rsidRPr="00B85872">
        <w:rPr>
          <w:rFonts w:ascii="Arial" w:hAnsi="Arial" w:cs="Arial"/>
          <w:sz w:val="22"/>
          <w:szCs w:val="22"/>
        </w:rPr>
        <w:t>Goldfard</w:t>
      </w:r>
      <w:proofErr w:type="spellEnd"/>
      <w:r w:rsidRPr="00B85872">
        <w:rPr>
          <w:rFonts w:ascii="Arial" w:hAnsi="Arial" w:cs="Arial"/>
          <w:sz w:val="22"/>
          <w:szCs w:val="22"/>
        </w:rPr>
        <w:t xml:space="preserve">, A., Agrawal, A.K., </w:t>
      </w:r>
      <w:proofErr w:type="spellStart"/>
      <w:proofErr w:type="gramStart"/>
      <w:r w:rsidRPr="00B85872">
        <w:rPr>
          <w:rFonts w:ascii="Arial" w:hAnsi="Arial" w:cs="Arial"/>
          <w:sz w:val="22"/>
          <w:szCs w:val="22"/>
        </w:rPr>
        <w:t>Sennik,S</w:t>
      </w:r>
      <w:proofErr w:type="spellEnd"/>
      <w:r w:rsidRPr="00B85872">
        <w:rPr>
          <w:rFonts w:ascii="Arial" w:hAnsi="Arial" w:cs="Arial"/>
          <w:sz w:val="22"/>
          <w:szCs w:val="22"/>
        </w:rPr>
        <w:t>.</w:t>
      </w:r>
      <w:proofErr w:type="gramEnd"/>
      <w:r w:rsidRPr="00B85872">
        <w:rPr>
          <w:rFonts w:ascii="Arial" w:hAnsi="Arial" w:cs="Arial"/>
          <w:sz w:val="22"/>
          <w:szCs w:val="22"/>
        </w:rPr>
        <w:t xml:space="preserve">, Stein, J. and Rosella, L. (2022) ‘False-Positive Results in Rapid Antigen Tests for Sars-Cov-2’, </w:t>
      </w:r>
      <w:r w:rsidRPr="00B85872">
        <w:rPr>
          <w:rFonts w:ascii="Arial" w:hAnsi="Arial" w:cs="Arial"/>
          <w:i/>
          <w:iCs/>
          <w:sz w:val="22"/>
          <w:szCs w:val="22"/>
        </w:rPr>
        <w:t>JAMA,</w:t>
      </w:r>
      <w:r w:rsidRPr="00B85872">
        <w:rPr>
          <w:rFonts w:ascii="Arial" w:hAnsi="Arial" w:cs="Arial"/>
          <w:sz w:val="22"/>
          <w:szCs w:val="22"/>
        </w:rPr>
        <w:t xml:space="preserve"> 327(5), pp. 485-486. Available at: </w:t>
      </w:r>
      <w:hyperlink r:id="rId22" w:history="1">
        <w:r w:rsidRPr="00B85872">
          <w:rPr>
            <w:rStyle w:val="Hyperlink"/>
            <w:rFonts w:ascii="Arial" w:hAnsi="Arial" w:cs="Arial"/>
            <w:sz w:val="22"/>
            <w:szCs w:val="22"/>
          </w:rPr>
          <w:t>https://jamanetwork.com/journals/jama/article-abstract/2788067</w:t>
        </w:r>
      </w:hyperlink>
      <w:r w:rsidRPr="00B85872">
        <w:rPr>
          <w:rFonts w:ascii="Arial" w:hAnsi="Arial" w:cs="Arial"/>
          <w:sz w:val="22"/>
          <w:szCs w:val="22"/>
        </w:rPr>
        <w:t xml:space="preserve"> (Accessed: 1</w:t>
      </w:r>
      <w:r w:rsidRPr="00B85872">
        <w:rPr>
          <w:rFonts w:ascii="Arial" w:hAnsi="Arial" w:cs="Arial"/>
          <w:sz w:val="22"/>
          <w:szCs w:val="22"/>
          <w:vertAlign w:val="superscript"/>
        </w:rPr>
        <w:t>st</w:t>
      </w:r>
      <w:r w:rsidRPr="00B85872">
        <w:rPr>
          <w:rFonts w:ascii="Arial" w:hAnsi="Arial" w:cs="Arial"/>
          <w:sz w:val="22"/>
          <w:szCs w:val="22"/>
        </w:rPr>
        <w:t xml:space="preserve"> August 2022).  </w:t>
      </w:r>
      <w:r w:rsidRPr="00B85872">
        <w:rPr>
          <w:rFonts w:ascii="Arial" w:hAnsi="Arial" w:cs="Arial"/>
          <w:color w:val="333333"/>
          <w:sz w:val="22"/>
          <w:szCs w:val="22"/>
          <w:shd w:val="clear" w:color="auto" w:fill="FFFFFF"/>
        </w:rPr>
        <w:t xml:space="preserve">  </w:t>
      </w:r>
    </w:p>
    <w:p w14:paraId="559B0A37" w14:textId="77777777" w:rsidR="00B85872" w:rsidRPr="00B85872" w:rsidRDefault="00B85872" w:rsidP="00B85872">
      <w:pPr>
        <w:spacing w:line="360" w:lineRule="auto"/>
        <w:rPr>
          <w:rFonts w:ascii="Arial" w:eastAsiaTheme="majorEastAsia" w:hAnsi="Arial" w:cs="Arial"/>
          <w:color w:val="333333"/>
          <w:sz w:val="22"/>
          <w:szCs w:val="22"/>
        </w:rPr>
      </w:pPr>
      <w:proofErr w:type="spellStart"/>
      <w:r w:rsidRPr="00B85872">
        <w:rPr>
          <w:rFonts w:ascii="Arial" w:hAnsi="Arial" w:cs="Arial"/>
          <w:sz w:val="22"/>
          <w:szCs w:val="22"/>
        </w:rPr>
        <w:t>Geare</w:t>
      </w:r>
      <w:proofErr w:type="spellEnd"/>
      <w:r w:rsidRPr="00B85872">
        <w:rPr>
          <w:rFonts w:ascii="Arial" w:hAnsi="Arial" w:cs="Arial"/>
          <w:sz w:val="22"/>
          <w:szCs w:val="22"/>
        </w:rPr>
        <w:t>, A., Edgar, F. and McAndrew, I. (2009) ‘</w:t>
      </w:r>
      <w:r w:rsidRPr="00B85872">
        <w:rPr>
          <w:rFonts w:ascii="Arial" w:hAnsi="Arial" w:cs="Arial"/>
          <w:sz w:val="22"/>
          <w:szCs w:val="22"/>
        </w:rPr>
        <w:t>Workplace values and beliefs: an empirical study of ideology, high commitment management and unionisation</w:t>
      </w:r>
      <w:r w:rsidRPr="00B85872">
        <w:rPr>
          <w:rFonts w:ascii="Arial" w:hAnsi="Arial" w:cs="Arial"/>
          <w:sz w:val="22"/>
          <w:szCs w:val="22"/>
        </w:rPr>
        <w:t xml:space="preserve">’, </w:t>
      </w:r>
      <w:r w:rsidRPr="00B85872">
        <w:rPr>
          <w:rFonts w:ascii="Arial" w:hAnsi="Arial" w:cs="Arial"/>
          <w:i/>
          <w:iCs/>
          <w:sz w:val="22"/>
          <w:szCs w:val="22"/>
        </w:rPr>
        <w:t xml:space="preserve">International Journal of Human Resource Management, </w:t>
      </w:r>
      <w:r w:rsidRPr="00B85872">
        <w:rPr>
          <w:rFonts w:ascii="Arial" w:hAnsi="Arial" w:cs="Arial"/>
          <w:sz w:val="22"/>
          <w:szCs w:val="22"/>
        </w:rPr>
        <w:t>20(5)</w:t>
      </w:r>
      <w:r w:rsidRPr="00B85872">
        <w:rPr>
          <w:rFonts w:ascii="Arial" w:hAnsi="Arial" w:cs="Arial"/>
          <w:sz w:val="22"/>
          <w:szCs w:val="22"/>
        </w:rPr>
        <w:t xml:space="preserve">, pp. 1146-1171. Available at: </w:t>
      </w:r>
      <w:hyperlink r:id="rId23" w:history="1">
        <w:r w:rsidRPr="00B85872">
          <w:rPr>
            <w:rStyle w:val="Hyperlink"/>
            <w:rFonts w:ascii="Arial" w:eastAsiaTheme="majorEastAsia" w:hAnsi="Arial" w:cs="Arial"/>
            <w:sz w:val="22"/>
            <w:szCs w:val="22"/>
          </w:rPr>
          <w:t>ht</w:t>
        </w:r>
        <w:r w:rsidRPr="00B85872">
          <w:rPr>
            <w:rStyle w:val="Hyperlink"/>
            <w:rFonts w:ascii="Arial" w:eastAsiaTheme="majorEastAsia" w:hAnsi="Arial" w:cs="Arial"/>
            <w:sz w:val="22"/>
            <w:szCs w:val="22"/>
          </w:rPr>
          <w:t>t</w:t>
        </w:r>
        <w:r w:rsidRPr="00B85872">
          <w:rPr>
            <w:rStyle w:val="Hyperlink"/>
            <w:rFonts w:ascii="Arial" w:eastAsiaTheme="majorEastAsia" w:hAnsi="Arial" w:cs="Arial"/>
            <w:sz w:val="22"/>
            <w:szCs w:val="22"/>
          </w:rPr>
          <w:t>ps://doi.org/1</w:t>
        </w:r>
        <w:r w:rsidRPr="00B85872">
          <w:rPr>
            <w:rStyle w:val="Hyperlink"/>
            <w:rFonts w:ascii="Arial" w:eastAsiaTheme="majorEastAsia" w:hAnsi="Arial" w:cs="Arial"/>
            <w:sz w:val="22"/>
            <w:szCs w:val="22"/>
          </w:rPr>
          <w:t>0</w:t>
        </w:r>
        <w:r w:rsidRPr="00B85872">
          <w:rPr>
            <w:rStyle w:val="Hyperlink"/>
            <w:rFonts w:ascii="Arial" w:eastAsiaTheme="majorEastAsia" w:hAnsi="Arial" w:cs="Arial"/>
            <w:sz w:val="22"/>
            <w:szCs w:val="22"/>
          </w:rPr>
          <w:t>.1080/09585190902850331</w:t>
        </w:r>
      </w:hyperlink>
    </w:p>
    <w:p w14:paraId="37E3CA28" w14:textId="77777777" w:rsidR="00B85872" w:rsidRPr="00B85872" w:rsidRDefault="00B85872" w:rsidP="00B85872">
      <w:pPr>
        <w:spacing w:line="360" w:lineRule="auto"/>
        <w:rPr>
          <w:rFonts w:ascii="Arial" w:hAnsi="Arial" w:cs="Arial"/>
          <w:sz w:val="22"/>
          <w:szCs w:val="22"/>
          <w:shd w:val="clear" w:color="auto" w:fill="FFFFFF"/>
        </w:rPr>
      </w:pPr>
      <w:r w:rsidRPr="00B85872">
        <w:rPr>
          <w:rFonts w:ascii="Arial" w:hAnsi="Arial" w:cs="Arial"/>
          <w:sz w:val="22"/>
          <w:szCs w:val="22"/>
          <w:shd w:val="clear" w:color="auto" w:fill="FFFFFF"/>
        </w:rPr>
        <w:t xml:space="preserve">Gibson, W.J., Greenwood, A.R. and Murphy, F.E. (2009) ‘Generational Differences </w:t>
      </w:r>
      <w:proofErr w:type="gramStart"/>
      <w:r w:rsidRPr="00B85872">
        <w:rPr>
          <w:rFonts w:ascii="Arial" w:hAnsi="Arial" w:cs="Arial"/>
          <w:sz w:val="22"/>
          <w:szCs w:val="22"/>
          <w:shd w:val="clear" w:color="auto" w:fill="FFFFFF"/>
        </w:rPr>
        <w:t>In</w:t>
      </w:r>
      <w:proofErr w:type="gramEnd"/>
      <w:r w:rsidRPr="00B85872">
        <w:rPr>
          <w:rFonts w:ascii="Arial" w:hAnsi="Arial" w:cs="Arial"/>
          <w:sz w:val="22"/>
          <w:szCs w:val="22"/>
          <w:shd w:val="clear" w:color="auto" w:fill="FFFFFF"/>
        </w:rPr>
        <w:t xml:space="preserve"> The Workplace: Personal Values, Behaviours Popular Beliefs’, </w:t>
      </w:r>
      <w:r w:rsidRPr="00B85872">
        <w:rPr>
          <w:rFonts w:ascii="Arial" w:hAnsi="Arial" w:cs="Arial"/>
          <w:i/>
          <w:iCs/>
          <w:sz w:val="22"/>
          <w:szCs w:val="22"/>
          <w:shd w:val="clear" w:color="auto" w:fill="FFFFFF"/>
        </w:rPr>
        <w:t xml:space="preserve">Journal of Diversity Management, </w:t>
      </w:r>
      <w:r w:rsidRPr="00B85872">
        <w:rPr>
          <w:rFonts w:ascii="Arial" w:hAnsi="Arial" w:cs="Arial"/>
          <w:sz w:val="22"/>
          <w:szCs w:val="22"/>
          <w:shd w:val="clear" w:color="auto" w:fill="FFFFFF"/>
        </w:rPr>
        <w:t xml:space="preserve">4(3), pp. 1-8. Available at: </w:t>
      </w:r>
      <w:hyperlink r:id="rId24" w:history="1">
        <w:r w:rsidRPr="00B85872">
          <w:rPr>
            <w:rStyle w:val="Hyperlink"/>
            <w:rFonts w:ascii="Arial" w:hAnsi="Arial" w:cs="Arial"/>
            <w:sz w:val="22"/>
            <w:szCs w:val="22"/>
            <w:shd w:val="clear" w:color="auto" w:fill="FFFFFF"/>
          </w:rPr>
          <w:t>https://doi.org/10.19030/jdm.v4i3.4959</w:t>
        </w:r>
      </w:hyperlink>
      <w:r w:rsidRPr="00B85872">
        <w:rPr>
          <w:rFonts w:ascii="Arial" w:hAnsi="Arial" w:cs="Arial"/>
          <w:sz w:val="22"/>
          <w:szCs w:val="22"/>
          <w:shd w:val="clear" w:color="auto" w:fill="FFFFFF"/>
        </w:rPr>
        <w:t xml:space="preserve"> </w:t>
      </w:r>
    </w:p>
    <w:p w14:paraId="38CF22C5" w14:textId="77777777" w:rsidR="00B85872" w:rsidRPr="00B85872" w:rsidRDefault="00B85872" w:rsidP="00B85872">
      <w:pPr>
        <w:spacing w:line="360" w:lineRule="auto"/>
        <w:rPr>
          <w:rFonts w:ascii="Arial" w:hAnsi="Arial" w:cs="Arial"/>
          <w:sz w:val="22"/>
          <w:szCs w:val="22"/>
        </w:rPr>
      </w:pPr>
      <w:r w:rsidRPr="00B85872">
        <w:rPr>
          <w:rFonts w:ascii="Arial" w:hAnsi="Arial" w:cs="Arial"/>
          <w:sz w:val="22"/>
          <w:szCs w:val="22"/>
          <w:shd w:val="clear" w:color="auto" w:fill="FFFFFF"/>
        </w:rPr>
        <w:t>Griffin, M.A., Patterson, M.G. and West, M.A. (2001) ‘</w:t>
      </w:r>
      <w:r w:rsidRPr="00B85872">
        <w:rPr>
          <w:rFonts w:ascii="Arial" w:hAnsi="Arial" w:cs="Arial"/>
          <w:sz w:val="22"/>
          <w:szCs w:val="22"/>
        </w:rPr>
        <w:t>Job satisfaction and teamwork: the role of supervisor support</w:t>
      </w:r>
      <w:r w:rsidRPr="00B85872">
        <w:rPr>
          <w:rFonts w:ascii="Arial" w:hAnsi="Arial" w:cs="Arial"/>
          <w:sz w:val="22"/>
          <w:szCs w:val="22"/>
        </w:rPr>
        <w:t xml:space="preserve">’, </w:t>
      </w:r>
      <w:r w:rsidRPr="00B85872">
        <w:rPr>
          <w:rFonts w:ascii="Arial" w:hAnsi="Arial" w:cs="Arial"/>
          <w:i/>
          <w:iCs/>
          <w:sz w:val="22"/>
          <w:szCs w:val="22"/>
        </w:rPr>
        <w:t xml:space="preserve">Journal of Organizational Behaviour, </w:t>
      </w:r>
      <w:r w:rsidRPr="00B85872">
        <w:rPr>
          <w:rFonts w:ascii="Arial" w:hAnsi="Arial" w:cs="Arial"/>
          <w:sz w:val="22"/>
          <w:szCs w:val="22"/>
        </w:rPr>
        <w:t xml:space="preserve">22(5), pp. 537-550. Available at: </w:t>
      </w:r>
      <w:hyperlink r:id="rId25" w:history="1">
        <w:r w:rsidRPr="00B85872">
          <w:rPr>
            <w:rStyle w:val="Hyperlink"/>
            <w:rFonts w:ascii="Arial" w:hAnsi="Arial" w:cs="Arial"/>
            <w:sz w:val="22"/>
            <w:szCs w:val="22"/>
          </w:rPr>
          <w:t>https://doi.org/1</w:t>
        </w:r>
        <w:r w:rsidRPr="00B85872">
          <w:rPr>
            <w:rStyle w:val="Hyperlink"/>
            <w:rFonts w:ascii="Arial" w:hAnsi="Arial" w:cs="Arial"/>
            <w:sz w:val="22"/>
            <w:szCs w:val="22"/>
          </w:rPr>
          <w:t>0</w:t>
        </w:r>
        <w:r w:rsidRPr="00B85872">
          <w:rPr>
            <w:rStyle w:val="Hyperlink"/>
            <w:rFonts w:ascii="Arial" w:hAnsi="Arial" w:cs="Arial"/>
            <w:sz w:val="22"/>
            <w:szCs w:val="22"/>
          </w:rPr>
          <w:t>.1002/job.101</w:t>
        </w:r>
      </w:hyperlink>
      <w:r w:rsidRPr="00B85872">
        <w:rPr>
          <w:rFonts w:ascii="Arial" w:hAnsi="Arial" w:cs="Arial"/>
          <w:sz w:val="22"/>
          <w:szCs w:val="22"/>
        </w:rPr>
        <w:t xml:space="preserve"> </w:t>
      </w:r>
    </w:p>
    <w:p w14:paraId="7D75A8EB"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i/>
          <w:iCs/>
          <w:color w:val="000000" w:themeColor="text1"/>
          <w:sz w:val="22"/>
          <w:szCs w:val="22"/>
        </w:rPr>
        <w:t xml:space="preserve">GTCS Position Paper: Teacher Professionalism and Professional Learning in Scotland </w:t>
      </w:r>
      <w:r w:rsidRPr="00B85872">
        <w:rPr>
          <w:rFonts w:ascii="Arial" w:eastAsiaTheme="majorEastAsia" w:hAnsi="Arial" w:cs="Arial"/>
          <w:color w:val="000000" w:themeColor="text1"/>
          <w:sz w:val="22"/>
          <w:szCs w:val="22"/>
        </w:rPr>
        <w:t xml:space="preserve">(2017) Available at: </w:t>
      </w:r>
      <w:hyperlink r:id="rId26" w:history="1">
        <w:r w:rsidRPr="00B85872">
          <w:rPr>
            <w:rStyle w:val="Hyperlink"/>
            <w:rFonts w:ascii="Arial" w:eastAsiaTheme="majorEastAsia" w:hAnsi="Arial" w:cs="Arial"/>
            <w:sz w:val="22"/>
            <w:szCs w:val="22"/>
          </w:rPr>
          <w:t>https://www.gtcs.org.uk/wp-content/uploads/2022/02/Teacher-Professionalism-Paper.pdf</w:t>
        </w:r>
      </w:hyperlink>
      <w:r w:rsidRPr="00B85872">
        <w:rPr>
          <w:rFonts w:ascii="Arial" w:eastAsiaTheme="majorEastAsia" w:hAnsi="Arial" w:cs="Arial"/>
          <w:color w:val="000000" w:themeColor="text1"/>
          <w:sz w:val="22"/>
          <w:szCs w:val="22"/>
        </w:rPr>
        <w:t xml:space="preserve"> (Accessed: 25</w:t>
      </w:r>
      <w:r w:rsidRPr="00B85872">
        <w:rPr>
          <w:rFonts w:ascii="Arial" w:eastAsiaTheme="majorEastAsia" w:hAnsi="Arial" w:cs="Arial"/>
          <w:color w:val="000000" w:themeColor="text1"/>
          <w:sz w:val="22"/>
          <w:szCs w:val="22"/>
          <w:vertAlign w:val="superscript"/>
        </w:rPr>
        <w:t>th</w:t>
      </w:r>
      <w:r w:rsidRPr="00B85872">
        <w:rPr>
          <w:rFonts w:ascii="Arial" w:eastAsiaTheme="majorEastAsia" w:hAnsi="Arial" w:cs="Arial"/>
          <w:color w:val="000000" w:themeColor="text1"/>
          <w:sz w:val="22"/>
          <w:szCs w:val="22"/>
        </w:rPr>
        <w:t xml:space="preserve"> July 2022).</w:t>
      </w:r>
    </w:p>
    <w:p w14:paraId="25DE38E8"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color w:val="000000" w:themeColor="text1"/>
          <w:sz w:val="22"/>
          <w:szCs w:val="22"/>
        </w:rPr>
        <w:t xml:space="preserve">Harwich and </w:t>
      </w:r>
      <w:proofErr w:type="spellStart"/>
      <w:r w:rsidRPr="00B85872">
        <w:rPr>
          <w:rFonts w:ascii="Arial" w:eastAsiaTheme="majorEastAsia" w:hAnsi="Arial" w:cs="Arial"/>
          <w:color w:val="000000" w:themeColor="text1"/>
          <w:sz w:val="22"/>
          <w:szCs w:val="22"/>
        </w:rPr>
        <w:t>Dovecourt</w:t>
      </w:r>
      <w:proofErr w:type="spellEnd"/>
      <w:r w:rsidRPr="00B85872">
        <w:rPr>
          <w:rFonts w:ascii="Arial" w:eastAsiaTheme="majorEastAsia" w:hAnsi="Arial" w:cs="Arial"/>
          <w:color w:val="000000" w:themeColor="text1"/>
          <w:sz w:val="22"/>
          <w:szCs w:val="22"/>
        </w:rPr>
        <w:t xml:space="preserve"> High School (2020) </w:t>
      </w:r>
      <w:r w:rsidRPr="00B85872">
        <w:rPr>
          <w:rFonts w:ascii="Arial" w:eastAsiaTheme="majorEastAsia" w:hAnsi="Arial" w:cs="Arial"/>
          <w:i/>
          <w:iCs/>
          <w:color w:val="000000" w:themeColor="text1"/>
          <w:sz w:val="22"/>
          <w:szCs w:val="22"/>
        </w:rPr>
        <w:t>British Values.</w:t>
      </w:r>
      <w:r w:rsidRPr="00B85872">
        <w:rPr>
          <w:rFonts w:ascii="Arial" w:eastAsiaTheme="majorEastAsia" w:hAnsi="Arial" w:cs="Arial"/>
          <w:color w:val="000000" w:themeColor="text1"/>
          <w:sz w:val="22"/>
          <w:szCs w:val="22"/>
        </w:rPr>
        <w:t xml:space="preserve"> Available at: </w:t>
      </w:r>
      <w:hyperlink r:id="rId27" w:history="1">
        <w:r w:rsidRPr="00B85872">
          <w:rPr>
            <w:rStyle w:val="Hyperlink"/>
            <w:rFonts w:ascii="Arial" w:eastAsiaTheme="majorEastAsia" w:hAnsi="Arial" w:cs="Arial"/>
            <w:sz w:val="22"/>
            <w:szCs w:val="22"/>
          </w:rPr>
          <w:t>https://hdhs.org.uk/about/british-values-2/</w:t>
        </w:r>
      </w:hyperlink>
      <w:r w:rsidRPr="00B85872">
        <w:rPr>
          <w:rFonts w:ascii="Arial" w:eastAsiaTheme="majorEastAsia" w:hAnsi="Arial" w:cs="Arial"/>
          <w:color w:val="000000" w:themeColor="text1"/>
          <w:sz w:val="22"/>
          <w:szCs w:val="22"/>
        </w:rPr>
        <w:t xml:space="preserve"> (Accessed: 26</w:t>
      </w:r>
      <w:r w:rsidRPr="00B85872">
        <w:rPr>
          <w:rFonts w:ascii="Arial" w:eastAsiaTheme="majorEastAsia" w:hAnsi="Arial" w:cs="Arial"/>
          <w:color w:val="000000" w:themeColor="text1"/>
          <w:sz w:val="22"/>
          <w:szCs w:val="22"/>
          <w:vertAlign w:val="superscript"/>
        </w:rPr>
        <w:t>th</w:t>
      </w:r>
      <w:r w:rsidRPr="00B85872">
        <w:rPr>
          <w:rFonts w:ascii="Arial" w:eastAsiaTheme="majorEastAsia" w:hAnsi="Arial" w:cs="Arial"/>
          <w:color w:val="000000" w:themeColor="text1"/>
          <w:sz w:val="22"/>
          <w:szCs w:val="22"/>
        </w:rPr>
        <w:t xml:space="preserve"> July 2022).</w:t>
      </w:r>
    </w:p>
    <w:p w14:paraId="5939E7BC"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color w:val="000000" w:themeColor="text1"/>
          <w:sz w:val="22"/>
          <w:szCs w:val="22"/>
        </w:rPr>
        <w:t xml:space="preserve">Lencioni, P.M. (2002) ‘Make Your Values Mean Something’, </w:t>
      </w:r>
      <w:r w:rsidRPr="00B85872">
        <w:rPr>
          <w:rFonts w:ascii="Arial" w:eastAsiaTheme="majorEastAsia" w:hAnsi="Arial" w:cs="Arial"/>
          <w:i/>
          <w:iCs/>
          <w:color w:val="000000" w:themeColor="text1"/>
          <w:sz w:val="22"/>
          <w:szCs w:val="22"/>
        </w:rPr>
        <w:t xml:space="preserve">Harvard Business Review. </w:t>
      </w:r>
      <w:r w:rsidRPr="00B85872">
        <w:rPr>
          <w:rFonts w:ascii="Arial" w:eastAsiaTheme="majorEastAsia" w:hAnsi="Arial" w:cs="Arial"/>
          <w:color w:val="000000" w:themeColor="text1"/>
          <w:sz w:val="22"/>
          <w:szCs w:val="22"/>
        </w:rPr>
        <w:t xml:space="preserve">Available at: </w:t>
      </w:r>
      <w:hyperlink r:id="rId28" w:history="1">
        <w:r w:rsidRPr="00B85872">
          <w:rPr>
            <w:rStyle w:val="Hyperlink"/>
            <w:rFonts w:ascii="Arial" w:eastAsiaTheme="majorEastAsia" w:hAnsi="Arial" w:cs="Arial"/>
            <w:sz w:val="22"/>
            <w:szCs w:val="22"/>
          </w:rPr>
          <w:t>https://hbr.org/2002/07/make-your-values-mean-something</w:t>
        </w:r>
      </w:hyperlink>
      <w:r w:rsidRPr="00B85872">
        <w:rPr>
          <w:rFonts w:ascii="Arial" w:eastAsiaTheme="majorEastAsia" w:hAnsi="Arial" w:cs="Arial"/>
          <w:color w:val="000000" w:themeColor="text1"/>
          <w:sz w:val="22"/>
          <w:szCs w:val="22"/>
        </w:rPr>
        <w:t xml:space="preserve"> (Accessed: 1</w:t>
      </w:r>
      <w:r w:rsidRPr="00B85872">
        <w:rPr>
          <w:rFonts w:ascii="Arial" w:eastAsiaTheme="majorEastAsia" w:hAnsi="Arial" w:cs="Arial"/>
          <w:color w:val="000000" w:themeColor="text1"/>
          <w:sz w:val="22"/>
          <w:szCs w:val="22"/>
          <w:vertAlign w:val="superscript"/>
        </w:rPr>
        <w:t>st</w:t>
      </w:r>
      <w:r w:rsidRPr="00B85872">
        <w:rPr>
          <w:rFonts w:ascii="Arial" w:eastAsiaTheme="majorEastAsia" w:hAnsi="Arial" w:cs="Arial"/>
          <w:color w:val="000000" w:themeColor="text1"/>
          <w:sz w:val="22"/>
          <w:szCs w:val="22"/>
        </w:rPr>
        <w:t xml:space="preserve"> August 2022).</w:t>
      </w:r>
    </w:p>
    <w:p w14:paraId="1D7BEDC4" w14:textId="77777777" w:rsidR="00B85872" w:rsidRPr="00B85872" w:rsidRDefault="00B85872" w:rsidP="00B85872">
      <w:pPr>
        <w:spacing w:line="360" w:lineRule="auto"/>
        <w:rPr>
          <w:rFonts w:ascii="Arial" w:hAnsi="Arial" w:cs="Arial"/>
          <w:sz w:val="22"/>
          <w:szCs w:val="22"/>
        </w:rPr>
      </w:pPr>
      <w:r w:rsidRPr="00B85872">
        <w:rPr>
          <w:rFonts w:ascii="Arial" w:eastAsiaTheme="majorEastAsia" w:hAnsi="Arial" w:cs="Arial"/>
          <w:color w:val="000000" w:themeColor="text1"/>
          <w:sz w:val="22"/>
          <w:szCs w:val="22"/>
        </w:rPr>
        <w:t>Lucas, G.M. and Friedrich, J. (2010) ‘</w:t>
      </w:r>
      <w:r w:rsidRPr="00B85872">
        <w:rPr>
          <w:rFonts w:ascii="Arial" w:hAnsi="Arial" w:cs="Arial"/>
          <w:color w:val="000000" w:themeColor="text1"/>
          <w:sz w:val="22"/>
          <w:szCs w:val="22"/>
        </w:rPr>
        <w:t>Individual Differences in Workplace Deviance and Integrity as Predictors of Academic Dishonesty</w:t>
      </w:r>
      <w:r w:rsidRPr="00B85872">
        <w:rPr>
          <w:rFonts w:ascii="Arial" w:hAnsi="Arial" w:cs="Arial"/>
          <w:color w:val="000000" w:themeColor="text1"/>
          <w:sz w:val="22"/>
          <w:szCs w:val="22"/>
        </w:rPr>
        <w:t xml:space="preserve">’, </w:t>
      </w:r>
      <w:r w:rsidRPr="00B85872">
        <w:rPr>
          <w:rFonts w:ascii="Arial" w:hAnsi="Arial" w:cs="Arial"/>
          <w:i/>
          <w:iCs/>
          <w:color w:val="000000" w:themeColor="text1"/>
          <w:sz w:val="22"/>
          <w:szCs w:val="22"/>
        </w:rPr>
        <w:t xml:space="preserve">Ethics &amp; Behaviour, </w:t>
      </w:r>
      <w:r w:rsidRPr="00B85872">
        <w:rPr>
          <w:rFonts w:ascii="Arial" w:hAnsi="Arial" w:cs="Arial"/>
          <w:color w:val="000000" w:themeColor="text1"/>
          <w:sz w:val="22"/>
          <w:szCs w:val="22"/>
        </w:rPr>
        <w:t xml:space="preserve">15, pp. 15-35. Available at: </w:t>
      </w:r>
      <w:hyperlink r:id="rId29" w:history="1">
        <w:r w:rsidRPr="00B85872">
          <w:rPr>
            <w:rStyle w:val="Hyperlink"/>
            <w:rFonts w:ascii="Arial" w:hAnsi="Arial" w:cs="Arial"/>
            <w:sz w:val="22"/>
            <w:szCs w:val="22"/>
          </w:rPr>
          <w:t>https://doi.org/10.1207/s153</w:t>
        </w:r>
        <w:r w:rsidRPr="00B85872">
          <w:rPr>
            <w:rStyle w:val="Hyperlink"/>
            <w:rFonts w:ascii="Arial" w:hAnsi="Arial" w:cs="Arial"/>
            <w:sz w:val="22"/>
            <w:szCs w:val="22"/>
          </w:rPr>
          <w:t>2</w:t>
        </w:r>
        <w:r w:rsidRPr="00B85872">
          <w:rPr>
            <w:rStyle w:val="Hyperlink"/>
            <w:rFonts w:ascii="Arial" w:hAnsi="Arial" w:cs="Arial"/>
            <w:sz w:val="22"/>
            <w:szCs w:val="22"/>
          </w:rPr>
          <w:t>7019eb1501_2</w:t>
        </w:r>
      </w:hyperlink>
      <w:r w:rsidRPr="00B85872">
        <w:rPr>
          <w:rFonts w:ascii="Arial" w:hAnsi="Arial" w:cs="Arial"/>
          <w:color w:val="000000" w:themeColor="text1"/>
          <w:sz w:val="22"/>
          <w:szCs w:val="22"/>
        </w:rPr>
        <w:t xml:space="preserve"> </w:t>
      </w:r>
    </w:p>
    <w:p w14:paraId="365D4335"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color w:val="000000" w:themeColor="text1"/>
          <w:sz w:val="22"/>
          <w:szCs w:val="22"/>
        </w:rPr>
        <w:t xml:space="preserve">McDonald, P. and </w:t>
      </w:r>
      <w:proofErr w:type="spellStart"/>
      <w:r w:rsidRPr="00B85872">
        <w:rPr>
          <w:rFonts w:ascii="Arial" w:eastAsiaTheme="majorEastAsia" w:hAnsi="Arial" w:cs="Arial"/>
          <w:color w:val="000000" w:themeColor="text1"/>
          <w:sz w:val="22"/>
          <w:szCs w:val="22"/>
        </w:rPr>
        <w:t>Gandz</w:t>
      </w:r>
      <w:proofErr w:type="spellEnd"/>
      <w:r w:rsidRPr="00B85872">
        <w:rPr>
          <w:rFonts w:ascii="Arial" w:eastAsiaTheme="majorEastAsia" w:hAnsi="Arial" w:cs="Arial"/>
          <w:color w:val="000000" w:themeColor="text1"/>
          <w:sz w:val="22"/>
          <w:szCs w:val="22"/>
        </w:rPr>
        <w:t xml:space="preserve">, J. (2005) ‘Identification of Values Relevant to Business Research’, </w:t>
      </w:r>
      <w:r w:rsidRPr="00B85872">
        <w:rPr>
          <w:rFonts w:ascii="Arial" w:eastAsiaTheme="majorEastAsia" w:hAnsi="Arial" w:cs="Arial"/>
          <w:i/>
          <w:iCs/>
          <w:color w:val="000000" w:themeColor="text1"/>
          <w:sz w:val="22"/>
          <w:szCs w:val="22"/>
        </w:rPr>
        <w:t>Human Resources Management,</w:t>
      </w:r>
      <w:r w:rsidRPr="00B85872">
        <w:rPr>
          <w:rFonts w:ascii="Arial" w:eastAsiaTheme="majorEastAsia" w:hAnsi="Arial" w:cs="Arial"/>
          <w:color w:val="000000" w:themeColor="text1"/>
          <w:sz w:val="22"/>
          <w:szCs w:val="22"/>
        </w:rPr>
        <w:t xml:space="preserve"> 30(2), pp. 217-236. ProQuest Information and Learning Company. Available at: </w:t>
      </w:r>
      <w:hyperlink r:id="rId30" w:history="1">
        <w:r w:rsidRPr="00B85872">
          <w:rPr>
            <w:rStyle w:val="Hyperlink"/>
            <w:rFonts w:ascii="Arial" w:eastAsiaTheme="majorEastAsia" w:hAnsi="Arial" w:cs="Arial"/>
            <w:sz w:val="22"/>
            <w:szCs w:val="22"/>
          </w:rPr>
          <w:t>https://doi.org/10.1002/hrm.3930300205</w:t>
        </w:r>
      </w:hyperlink>
      <w:r w:rsidRPr="00B85872">
        <w:rPr>
          <w:rFonts w:ascii="Arial" w:eastAsiaTheme="majorEastAsia" w:hAnsi="Arial" w:cs="Arial"/>
          <w:color w:val="000000" w:themeColor="text1"/>
          <w:sz w:val="22"/>
          <w:szCs w:val="22"/>
        </w:rPr>
        <w:t xml:space="preserve"> </w:t>
      </w:r>
    </w:p>
    <w:p w14:paraId="32E81B47" w14:textId="77777777" w:rsidR="00B85872" w:rsidRPr="00B85872" w:rsidRDefault="00B85872" w:rsidP="00B85872">
      <w:pPr>
        <w:spacing w:line="360" w:lineRule="auto"/>
        <w:rPr>
          <w:rFonts w:ascii="Arial" w:hAnsi="Arial" w:cs="Arial"/>
          <w:sz w:val="22"/>
          <w:szCs w:val="22"/>
        </w:rPr>
      </w:pPr>
      <w:proofErr w:type="spellStart"/>
      <w:r w:rsidRPr="00B85872">
        <w:rPr>
          <w:rFonts w:ascii="Arial" w:eastAsiaTheme="majorEastAsia" w:hAnsi="Arial" w:cs="Arial"/>
          <w:sz w:val="22"/>
          <w:szCs w:val="22"/>
        </w:rPr>
        <w:t>Meglino</w:t>
      </w:r>
      <w:proofErr w:type="spellEnd"/>
      <w:r w:rsidRPr="00B85872">
        <w:rPr>
          <w:rFonts w:ascii="Arial" w:eastAsiaTheme="majorEastAsia" w:hAnsi="Arial" w:cs="Arial"/>
          <w:sz w:val="22"/>
          <w:szCs w:val="22"/>
        </w:rPr>
        <w:t xml:space="preserve">, M.B. and </w:t>
      </w:r>
      <w:proofErr w:type="spellStart"/>
      <w:r w:rsidRPr="00B85872">
        <w:rPr>
          <w:rFonts w:ascii="Arial" w:eastAsiaTheme="majorEastAsia" w:hAnsi="Arial" w:cs="Arial"/>
          <w:sz w:val="22"/>
          <w:szCs w:val="22"/>
        </w:rPr>
        <w:t>Ravlin</w:t>
      </w:r>
      <w:proofErr w:type="spellEnd"/>
      <w:r w:rsidRPr="00B85872">
        <w:rPr>
          <w:rFonts w:ascii="Arial" w:eastAsiaTheme="majorEastAsia" w:hAnsi="Arial" w:cs="Arial"/>
          <w:sz w:val="22"/>
          <w:szCs w:val="22"/>
        </w:rPr>
        <w:t xml:space="preserve">, C.E. (1998) ‘Individual Values in Organizations: Concepts, Controversies and Research’, </w:t>
      </w:r>
      <w:r w:rsidRPr="00B85872">
        <w:rPr>
          <w:rFonts w:ascii="Arial" w:eastAsiaTheme="majorEastAsia" w:hAnsi="Arial" w:cs="Arial"/>
          <w:i/>
          <w:iCs/>
          <w:sz w:val="22"/>
          <w:szCs w:val="22"/>
        </w:rPr>
        <w:t>Journal of Management</w:t>
      </w:r>
      <w:r w:rsidRPr="00B85872">
        <w:rPr>
          <w:rFonts w:ascii="Arial" w:hAnsi="Arial" w:cs="Arial"/>
          <w:sz w:val="22"/>
          <w:szCs w:val="22"/>
        </w:rPr>
        <w:t xml:space="preserve">, 24(3), pp. 351-389. Available at: </w:t>
      </w:r>
      <w:hyperlink r:id="rId31" w:history="1">
        <w:r w:rsidRPr="00B85872">
          <w:rPr>
            <w:rStyle w:val="Hyperlink"/>
            <w:rFonts w:ascii="Arial" w:hAnsi="Arial" w:cs="Arial"/>
            <w:sz w:val="22"/>
            <w:szCs w:val="22"/>
          </w:rPr>
          <w:t>https://doi.org/10.1016/50149-2063(99)80065-8</w:t>
        </w:r>
      </w:hyperlink>
      <w:r w:rsidRPr="00B85872">
        <w:rPr>
          <w:rFonts w:ascii="Arial" w:hAnsi="Arial" w:cs="Arial"/>
          <w:sz w:val="22"/>
          <w:szCs w:val="22"/>
        </w:rPr>
        <w:t xml:space="preserve"> </w:t>
      </w:r>
    </w:p>
    <w:p w14:paraId="0D6B302A" w14:textId="77777777" w:rsidR="00B85872" w:rsidRPr="00B85872" w:rsidRDefault="00B85872" w:rsidP="00B85872">
      <w:pPr>
        <w:spacing w:line="360" w:lineRule="auto"/>
        <w:rPr>
          <w:rFonts w:ascii="Arial" w:hAnsi="Arial" w:cs="Arial"/>
          <w:sz w:val="22"/>
          <w:szCs w:val="22"/>
        </w:rPr>
      </w:pPr>
      <w:r w:rsidRPr="00B85872">
        <w:rPr>
          <w:rFonts w:ascii="Arial" w:hAnsi="Arial" w:cs="Arial"/>
          <w:sz w:val="22"/>
          <w:szCs w:val="22"/>
          <w:shd w:val="clear" w:color="auto" w:fill="FCFCFC"/>
        </w:rPr>
        <w:lastRenderedPageBreak/>
        <w:t>Morgan, P. (2017) The Business Student’s Guide to Study and Employability. London: SAGE Publication Ltd.</w:t>
      </w:r>
    </w:p>
    <w:p w14:paraId="642365AA"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Neyestani</w:t>
      </w:r>
      <w:proofErr w:type="spellEnd"/>
      <w:r w:rsidRPr="00B85872">
        <w:rPr>
          <w:rFonts w:ascii="Arial" w:hAnsi="Arial" w:cs="Arial"/>
          <w:sz w:val="22"/>
          <w:szCs w:val="22"/>
        </w:rPr>
        <w:t xml:space="preserve">, B. (2017) ‘Principals and Contributions on Total Quality Management (TQM) Gurus on Business Quality Improvement’, Selected Works. Available at: </w:t>
      </w:r>
      <w:hyperlink r:id="rId32" w:history="1">
        <w:r w:rsidRPr="00B85872">
          <w:rPr>
            <w:rStyle w:val="Hyperlink"/>
            <w:rFonts w:ascii="Arial" w:hAnsi="Arial" w:cs="Arial"/>
            <w:sz w:val="22"/>
            <w:szCs w:val="22"/>
          </w:rPr>
          <w:t>https://doi.org/10.5281/zenodo.345428</w:t>
        </w:r>
      </w:hyperlink>
      <w:r w:rsidRPr="00B85872">
        <w:rPr>
          <w:rFonts w:ascii="Arial" w:hAnsi="Arial" w:cs="Arial"/>
          <w:sz w:val="22"/>
          <w:szCs w:val="22"/>
        </w:rPr>
        <w:t xml:space="preserve">   </w:t>
      </w:r>
    </w:p>
    <w:p w14:paraId="3D00239E" w14:textId="77777777" w:rsidR="00B85872" w:rsidRPr="00B85872" w:rsidRDefault="00B85872" w:rsidP="00B85872">
      <w:pPr>
        <w:spacing w:line="360" w:lineRule="auto"/>
        <w:rPr>
          <w:rFonts w:ascii="Arial" w:hAnsi="Arial" w:cs="Arial"/>
          <w:sz w:val="22"/>
          <w:szCs w:val="22"/>
          <w:shd w:val="clear" w:color="auto" w:fill="FCFCFC"/>
        </w:rPr>
      </w:pPr>
      <w:r w:rsidRPr="00B85872">
        <w:rPr>
          <w:rFonts w:ascii="Arial" w:hAnsi="Arial" w:cs="Arial"/>
          <w:sz w:val="22"/>
          <w:szCs w:val="22"/>
        </w:rPr>
        <w:t>Ng, E.S. and Sears, G.J. (2020) ‘</w:t>
      </w:r>
      <w:r w:rsidRPr="00B85872">
        <w:rPr>
          <w:rFonts w:ascii="Arial" w:hAnsi="Arial" w:cs="Arial"/>
          <w:sz w:val="22"/>
          <w:szCs w:val="22"/>
        </w:rPr>
        <w:t>Walking the Talk on Diversity: CEO Beliefs, Moral Values, and the Implementation of Workplace Diversity Practices</w:t>
      </w:r>
      <w:r w:rsidRPr="00B85872">
        <w:rPr>
          <w:rFonts w:ascii="Arial" w:hAnsi="Arial" w:cs="Arial"/>
          <w:sz w:val="22"/>
          <w:szCs w:val="22"/>
        </w:rPr>
        <w:t xml:space="preserve">’, Journal of Business Ethics, 164, pp. 437-450. Available at: </w:t>
      </w:r>
      <w:hyperlink r:id="rId33" w:history="1">
        <w:r w:rsidRPr="00B85872">
          <w:rPr>
            <w:rStyle w:val="Hyperlink"/>
            <w:rFonts w:ascii="Arial" w:hAnsi="Arial" w:cs="Arial"/>
            <w:sz w:val="22"/>
            <w:szCs w:val="22"/>
            <w:shd w:val="clear" w:color="auto" w:fill="FCFCFC"/>
          </w:rPr>
          <w:t>https://doi.org/10.1007/s10551-018-4051-7</w:t>
        </w:r>
      </w:hyperlink>
      <w:r w:rsidRPr="00B85872">
        <w:rPr>
          <w:rFonts w:ascii="Arial" w:hAnsi="Arial" w:cs="Arial"/>
          <w:sz w:val="22"/>
          <w:szCs w:val="22"/>
          <w:shd w:val="clear" w:color="auto" w:fill="FCFCFC"/>
        </w:rPr>
        <w:t xml:space="preserve"> </w:t>
      </w:r>
    </w:p>
    <w:p w14:paraId="49633DB6" w14:textId="77777777" w:rsidR="00B85872" w:rsidRPr="00B85872" w:rsidRDefault="00B85872" w:rsidP="00B85872">
      <w:pPr>
        <w:spacing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5872">
        <w:rPr>
          <w:rFonts w:ascii="Arial" w:hAnsi="Arial" w:cs="Arial"/>
          <w:sz w:val="22"/>
          <w:szCs w:val="22"/>
        </w:rPr>
        <w:t>Nkwocha</w:t>
      </w:r>
      <w:r w:rsidRPr="00B85872">
        <w:rPr>
          <w:rFonts w:ascii="Arial" w:hAnsi="Arial" w:cs="Arial"/>
          <w:sz w:val="22"/>
          <w:szCs w:val="22"/>
        </w:rPr>
        <w:t>, O. (2022) ‘</w:t>
      </w:r>
      <w:r w:rsidRPr="00B85872">
        <w:rPr>
          <w:rFonts w:ascii="Arial" w:hAnsi="Arial" w:cs="Arial"/>
          <w:sz w:val="22"/>
          <w:szCs w:val="22"/>
        </w:rPr>
        <w:t xml:space="preserve">Week 3_Beliefs, </w:t>
      </w:r>
      <w:proofErr w:type="gramStart"/>
      <w:r w:rsidRPr="00B85872">
        <w:rPr>
          <w:rFonts w:ascii="Arial" w:hAnsi="Arial" w:cs="Arial"/>
          <w:sz w:val="22"/>
          <w:szCs w:val="22"/>
        </w:rPr>
        <w:t>values</w:t>
      </w:r>
      <w:proofErr w:type="gramEnd"/>
      <w:r w:rsidRPr="00B85872">
        <w:rPr>
          <w:rFonts w:ascii="Arial" w:hAnsi="Arial" w:cs="Arial"/>
          <w:sz w:val="22"/>
          <w:szCs w:val="22"/>
        </w:rPr>
        <w:t xml:space="preserve"> and attitudes</w:t>
      </w:r>
      <w:r w:rsidRPr="00B85872">
        <w:rPr>
          <w:rFonts w:ascii="Arial" w:hAnsi="Arial" w:cs="Arial"/>
          <w:sz w:val="22"/>
          <w:szCs w:val="22"/>
        </w:rPr>
        <w:t xml:space="preserve">’, BMSW5101: </w:t>
      </w:r>
      <w:r w:rsidRPr="00B85872">
        <w:rPr>
          <w:rFonts w:ascii="Arial" w:hAnsi="Arial" w:cs="Arial"/>
          <w:sz w:val="22"/>
          <w:szCs w:val="22"/>
        </w:rPr>
        <w:t>Developing Workplace Critical Thinking</w:t>
      </w:r>
      <w:r w:rsidRPr="00B85872">
        <w:rPr>
          <w:rFonts w:ascii="Arial" w:hAnsi="Arial" w:cs="Arial"/>
          <w:sz w:val="22"/>
          <w:szCs w:val="22"/>
        </w:rPr>
        <w:t>. University of Wales Trinity Saint David. Unpublished.</w:t>
      </w:r>
    </w:p>
    <w:p w14:paraId="7F435CBC" w14:textId="77777777" w:rsidR="00B85872" w:rsidRPr="00B85872" w:rsidRDefault="00B85872" w:rsidP="00B85872">
      <w:pPr>
        <w:spacing w:line="360" w:lineRule="auto"/>
        <w:rPr>
          <w:rFonts w:ascii="Arial" w:hAnsi="Arial" w:cs="Arial"/>
          <w:color w:val="333333"/>
          <w:sz w:val="22"/>
          <w:szCs w:val="22"/>
          <w:shd w:val="clear" w:color="auto" w:fill="FCFCFC"/>
        </w:rPr>
      </w:pPr>
      <w:proofErr w:type="spellStart"/>
      <w:r w:rsidRPr="00B85872">
        <w:rPr>
          <w:rFonts w:ascii="Arial" w:hAnsi="Arial" w:cs="Arial"/>
          <w:sz w:val="22"/>
          <w:szCs w:val="22"/>
          <w:shd w:val="clear" w:color="auto" w:fill="FCFCFC"/>
        </w:rPr>
        <w:t>Peluchette</w:t>
      </w:r>
      <w:proofErr w:type="spellEnd"/>
      <w:r w:rsidRPr="00B85872">
        <w:rPr>
          <w:rFonts w:ascii="Arial" w:hAnsi="Arial" w:cs="Arial"/>
          <w:sz w:val="22"/>
          <w:szCs w:val="22"/>
          <w:shd w:val="clear" w:color="auto" w:fill="FCFCFC"/>
        </w:rPr>
        <w:t>, J.V., Karl, K. &amp; Rust, K.</w:t>
      </w:r>
      <w:r w:rsidRPr="00B85872">
        <w:rPr>
          <w:rFonts w:ascii="Arial" w:hAnsi="Arial" w:cs="Arial"/>
          <w:sz w:val="22"/>
          <w:szCs w:val="22"/>
          <w:shd w:val="clear" w:color="auto" w:fill="FCFCFC"/>
        </w:rPr>
        <w:t xml:space="preserve"> (2006) ‘</w:t>
      </w:r>
      <w:r w:rsidRPr="00B85872">
        <w:rPr>
          <w:rFonts w:ascii="Arial" w:hAnsi="Arial" w:cs="Arial"/>
          <w:sz w:val="22"/>
          <w:szCs w:val="22"/>
          <w:shd w:val="clear" w:color="auto" w:fill="FCFCFC"/>
        </w:rPr>
        <w:t>DRESSING TO IMPRESS: BELIEFS AND ATTITUDES REGARDING WORKPLACE ATTIRE</w:t>
      </w:r>
      <w:r w:rsidRPr="00B85872">
        <w:rPr>
          <w:rFonts w:ascii="Arial" w:hAnsi="Arial" w:cs="Arial"/>
          <w:sz w:val="22"/>
          <w:szCs w:val="22"/>
          <w:shd w:val="clear" w:color="auto" w:fill="FCFCFC"/>
        </w:rPr>
        <w:t>’,</w:t>
      </w:r>
      <w:r w:rsidRPr="00B85872">
        <w:rPr>
          <w:rFonts w:ascii="Arial" w:hAnsi="Arial" w:cs="Arial"/>
          <w:sz w:val="22"/>
          <w:szCs w:val="22"/>
          <w:shd w:val="clear" w:color="auto" w:fill="FCFCFC"/>
        </w:rPr>
        <w:t> J</w:t>
      </w:r>
      <w:r w:rsidRPr="00B85872">
        <w:rPr>
          <w:rFonts w:ascii="Arial" w:hAnsi="Arial" w:cs="Arial"/>
          <w:sz w:val="22"/>
          <w:szCs w:val="22"/>
          <w:shd w:val="clear" w:color="auto" w:fill="FCFCFC"/>
        </w:rPr>
        <w:t>ournal of</w:t>
      </w:r>
      <w:r w:rsidRPr="00B85872">
        <w:rPr>
          <w:rFonts w:ascii="Arial" w:hAnsi="Arial" w:cs="Arial"/>
          <w:sz w:val="22"/>
          <w:szCs w:val="22"/>
          <w:shd w:val="clear" w:color="auto" w:fill="FCFCFC"/>
        </w:rPr>
        <w:t xml:space="preserve"> Bus</w:t>
      </w:r>
      <w:r w:rsidRPr="00B85872">
        <w:rPr>
          <w:rFonts w:ascii="Arial" w:hAnsi="Arial" w:cs="Arial"/>
          <w:sz w:val="22"/>
          <w:szCs w:val="22"/>
          <w:shd w:val="clear" w:color="auto" w:fill="FCFCFC"/>
        </w:rPr>
        <w:t>iness and</w:t>
      </w:r>
      <w:r w:rsidRPr="00B85872">
        <w:rPr>
          <w:rFonts w:ascii="Arial" w:hAnsi="Arial" w:cs="Arial"/>
          <w:sz w:val="22"/>
          <w:szCs w:val="22"/>
          <w:shd w:val="clear" w:color="auto" w:fill="FCFCFC"/>
        </w:rPr>
        <w:t xml:space="preserve"> Psychol</w:t>
      </w:r>
      <w:r w:rsidRPr="00B85872">
        <w:rPr>
          <w:rFonts w:ascii="Arial" w:hAnsi="Arial" w:cs="Arial"/>
          <w:sz w:val="22"/>
          <w:szCs w:val="22"/>
          <w:shd w:val="clear" w:color="auto" w:fill="FCFCFC"/>
        </w:rPr>
        <w:t xml:space="preserve">ogy, </w:t>
      </w:r>
      <w:r w:rsidRPr="00B85872">
        <w:rPr>
          <w:rFonts w:ascii="Arial" w:hAnsi="Arial" w:cs="Arial"/>
          <w:sz w:val="22"/>
          <w:szCs w:val="22"/>
          <w:shd w:val="clear" w:color="auto" w:fill="FCFCFC"/>
        </w:rPr>
        <w:t>21</w:t>
      </w:r>
      <w:r w:rsidRPr="00B85872">
        <w:rPr>
          <w:rFonts w:ascii="Arial" w:hAnsi="Arial" w:cs="Arial"/>
          <w:b/>
          <w:bCs/>
          <w:sz w:val="22"/>
          <w:szCs w:val="22"/>
          <w:shd w:val="clear" w:color="auto" w:fill="FCFCFC"/>
        </w:rPr>
        <w:t>, </w:t>
      </w:r>
      <w:r w:rsidRPr="00B85872">
        <w:rPr>
          <w:rFonts w:ascii="Arial" w:hAnsi="Arial" w:cs="Arial"/>
          <w:sz w:val="22"/>
          <w:szCs w:val="22"/>
          <w:shd w:val="clear" w:color="auto" w:fill="FCFCFC"/>
        </w:rPr>
        <w:t xml:space="preserve">pp. </w:t>
      </w:r>
      <w:r w:rsidRPr="00B85872">
        <w:rPr>
          <w:rFonts w:ascii="Arial" w:hAnsi="Arial" w:cs="Arial"/>
          <w:sz w:val="22"/>
          <w:szCs w:val="22"/>
          <w:shd w:val="clear" w:color="auto" w:fill="FCFCFC"/>
        </w:rPr>
        <w:t>45–63.</w:t>
      </w:r>
      <w:r w:rsidRPr="00B85872">
        <w:rPr>
          <w:rFonts w:ascii="Arial" w:hAnsi="Arial" w:cs="Arial"/>
          <w:sz w:val="22"/>
          <w:szCs w:val="22"/>
          <w:shd w:val="clear" w:color="auto" w:fill="FCFCFC"/>
        </w:rPr>
        <w:t xml:space="preserve"> Available at:</w:t>
      </w:r>
      <w:r w:rsidRPr="00B85872">
        <w:rPr>
          <w:rFonts w:ascii="Arial" w:hAnsi="Arial" w:cs="Arial"/>
          <w:color w:val="333333"/>
          <w:sz w:val="22"/>
          <w:szCs w:val="22"/>
          <w:shd w:val="clear" w:color="auto" w:fill="FCFCFC"/>
        </w:rPr>
        <w:t xml:space="preserve"> </w:t>
      </w:r>
      <w:hyperlink r:id="rId34" w:history="1">
        <w:r w:rsidRPr="00B85872">
          <w:rPr>
            <w:rStyle w:val="Hyperlink"/>
            <w:rFonts w:ascii="Arial" w:hAnsi="Arial" w:cs="Arial"/>
            <w:sz w:val="22"/>
            <w:szCs w:val="22"/>
            <w:shd w:val="clear" w:color="auto" w:fill="FCFCFC"/>
          </w:rPr>
          <w:t>https://doi.org/10.1007/s10869-005-9022-1</w:t>
        </w:r>
      </w:hyperlink>
      <w:r w:rsidRPr="00B85872">
        <w:rPr>
          <w:rFonts w:ascii="Arial" w:hAnsi="Arial" w:cs="Arial"/>
          <w:color w:val="333333"/>
          <w:sz w:val="22"/>
          <w:szCs w:val="22"/>
          <w:shd w:val="clear" w:color="auto" w:fill="FCFCFC"/>
        </w:rPr>
        <w:t xml:space="preserve"> </w:t>
      </w:r>
    </w:p>
    <w:p w14:paraId="56498E88" w14:textId="77777777" w:rsidR="00B85872" w:rsidRPr="00B85872" w:rsidRDefault="00B85872" w:rsidP="00B85872">
      <w:pPr>
        <w:spacing w:line="360" w:lineRule="auto"/>
        <w:rPr>
          <w:rFonts w:ascii="Arial" w:hAnsi="Arial" w:cs="Arial"/>
          <w:sz w:val="22"/>
          <w:szCs w:val="22"/>
        </w:rPr>
      </w:pPr>
      <w:r w:rsidRPr="00B85872">
        <w:rPr>
          <w:rFonts w:ascii="Arial" w:hAnsi="Arial" w:cs="Arial"/>
          <w:color w:val="333333"/>
          <w:sz w:val="22"/>
          <w:szCs w:val="22"/>
          <w:shd w:val="clear" w:color="auto" w:fill="FCFCFC"/>
        </w:rPr>
        <w:t>Reiss,</w:t>
      </w:r>
      <w:r w:rsidRPr="00B85872">
        <w:rPr>
          <w:rFonts w:ascii="Arial" w:hAnsi="Arial" w:cs="Arial"/>
          <w:sz w:val="22"/>
          <w:szCs w:val="22"/>
          <w:shd w:val="clear" w:color="auto" w:fill="FCFCFC"/>
        </w:rPr>
        <w:t xml:space="preserve"> M.C. and Mitra, K. (1998) ‘</w:t>
      </w:r>
      <w:r w:rsidRPr="00B85872">
        <w:rPr>
          <w:rFonts w:ascii="Arial" w:hAnsi="Arial" w:cs="Arial"/>
          <w:sz w:val="22"/>
          <w:szCs w:val="22"/>
        </w:rPr>
        <w:t>The Effects of Individual</w:t>
      </w:r>
      <w:r w:rsidRPr="00B85872">
        <w:rPr>
          <w:rFonts w:ascii="Arial" w:hAnsi="Arial" w:cs="Arial"/>
          <w:sz w:val="22"/>
          <w:szCs w:val="22"/>
        </w:rPr>
        <w:t xml:space="preserve"> </w:t>
      </w:r>
      <w:r w:rsidRPr="00B85872">
        <w:rPr>
          <w:rFonts w:ascii="Arial" w:hAnsi="Arial" w:cs="Arial"/>
          <w:sz w:val="22"/>
          <w:szCs w:val="22"/>
        </w:rPr>
        <w:t>Difference Factors on the</w:t>
      </w:r>
      <w:r w:rsidRPr="00B85872">
        <w:rPr>
          <w:rFonts w:ascii="Arial" w:hAnsi="Arial" w:cs="Arial"/>
          <w:sz w:val="22"/>
          <w:szCs w:val="22"/>
        </w:rPr>
        <w:br/>
        <w:t>Acceptability of Ethical and</w:t>
      </w:r>
      <w:r w:rsidRPr="00B85872">
        <w:rPr>
          <w:rFonts w:ascii="Arial" w:hAnsi="Arial" w:cs="Arial"/>
          <w:sz w:val="22"/>
          <w:szCs w:val="22"/>
        </w:rPr>
        <w:t xml:space="preserve"> </w:t>
      </w:r>
      <w:r w:rsidRPr="00B85872">
        <w:rPr>
          <w:rFonts w:ascii="Arial" w:hAnsi="Arial" w:cs="Arial"/>
          <w:sz w:val="22"/>
          <w:szCs w:val="22"/>
        </w:rPr>
        <w:t xml:space="preserve">Unethical Workplace </w:t>
      </w:r>
      <w:proofErr w:type="spellStart"/>
      <w:r w:rsidRPr="00B85872">
        <w:rPr>
          <w:rFonts w:ascii="Arial" w:hAnsi="Arial" w:cs="Arial"/>
          <w:sz w:val="22"/>
          <w:szCs w:val="22"/>
        </w:rPr>
        <w:t>Behaviors</w:t>
      </w:r>
      <w:proofErr w:type="spellEnd"/>
      <w:r w:rsidRPr="00B85872">
        <w:rPr>
          <w:rFonts w:ascii="Arial" w:hAnsi="Arial" w:cs="Arial"/>
          <w:sz w:val="22"/>
          <w:szCs w:val="22"/>
        </w:rPr>
        <w:t xml:space="preserve">’, Journal of Business Ethics, 17(14), pp. 1581-1593. Available at: </w:t>
      </w:r>
      <w:hyperlink r:id="rId35" w:history="1">
        <w:r w:rsidRPr="00B85872">
          <w:rPr>
            <w:rStyle w:val="Hyperlink"/>
            <w:rFonts w:ascii="Arial" w:hAnsi="Arial" w:cs="Arial"/>
            <w:sz w:val="22"/>
            <w:szCs w:val="22"/>
          </w:rPr>
          <w:t>https://doi.org/10.1023/</w:t>
        </w:r>
        <w:r w:rsidRPr="00B85872">
          <w:rPr>
            <w:rStyle w:val="Hyperlink"/>
            <w:rFonts w:ascii="Arial" w:hAnsi="Arial" w:cs="Arial"/>
            <w:sz w:val="22"/>
            <w:szCs w:val="22"/>
          </w:rPr>
          <w:t>A</w:t>
        </w:r>
        <w:r w:rsidRPr="00B85872">
          <w:rPr>
            <w:rStyle w:val="Hyperlink"/>
            <w:rFonts w:ascii="Arial" w:hAnsi="Arial" w:cs="Arial"/>
            <w:sz w:val="22"/>
            <w:szCs w:val="22"/>
          </w:rPr>
          <w:t>:1005742408725</w:t>
        </w:r>
      </w:hyperlink>
      <w:r w:rsidRPr="00B85872">
        <w:rPr>
          <w:rFonts w:ascii="Arial" w:hAnsi="Arial" w:cs="Arial"/>
          <w:sz w:val="22"/>
          <w:szCs w:val="22"/>
        </w:rPr>
        <w:t xml:space="preserve"> </w:t>
      </w:r>
      <w:r w:rsidRPr="00B85872">
        <w:rPr>
          <w:rFonts w:ascii="Arial" w:hAnsi="Arial" w:cs="Arial"/>
          <w:sz w:val="22"/>
          <w:szCs w:val="22"/>
        </w:rPr>
        <w:t xml:space="preserve"> </w:t>
      </w:r>
    </w:p>
    <w:p w14:paraId="5EEDE985"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shd w:val="clear" w:color="auto" w:fill="FCFCFC"/>
        </w:rPr>
        <w:t>Resick</w:t>
      </w:r>
      <w:proofErr w:type="spellEnd"/>
      <w:r w:rsidRPr="00B85872">
        <w:rPr>
          <w:rFonts w:ascii="Arial" w:hAnsi="Arial" w:cs="Arial"/>
          <w:sz w:val="22"/>
          <w:szCs w:val="22"/>
          <w:shd w:val="clear" w:color="auto" w:fill="FCFCFC"/>
        </w:rPr>
        <w:t xml:space="preserve">, C.J., Hargis, M.B., Shao, </w:t>
      </w:r>
      <w:proofErr w:type="gramStart"/>
      <w:r w:rsidRPr="00B85872">
        <w:rPr>
          <w:rFonts w:ascii="Arial" w:hAnsi="Arial" w:cs="Arial"/>
          <w:sz w:val="22"/>
          <w:szCs w:val="22"/>
          <w:shd w:val="clear" w:color="auto" w:fill="FCFCFC"/>
        </w:rPr>
        <w:t>P.</w:t>
      </w:r>
      <w:proofErr w:type="gramEnd"/>
      <w:r w:rsidRPr="00B85872">
        <w:rPr>
          <w:rFonts w:ascii="Arial" w:hAnsi="Arial" w:cs="Arial"/>
          <w:sz w:val="22"/>
          <w:szCs w:val="22"/>
          <w:shd w:val="clear" w:color="auto" w:fill="FCFCFC"/>
        </w:rPr>
        <w:t xml:space="preserve"> and Dust, S.B. (2013) ‘</w:t>
      </w:r>
      <w:r w:rsidRPr="00B85872">
        <w:rPr>
          <w:rFonts w:ascii="Arial" w:hAnsi="Arial" w:cs="Arial"/>
          <w:sz w:val="22"/>
          <w:szCs w:val="22"/>
        </w:rPr>
        <w:t xml:space="preserve">Ethical leadership, moral equity judgments, and discretionary workplace </w:t>
      </w:r>
      <w:proofErr w:type="spellStart"/>
      <w:r w:rsidRPr="00B85872">
        <w:rPr>
          <w:rFonts w:ascii="Arial" w:hAnsi="Arial" w:cs="Arial"/>
          <w:sz w:val="22"/>
          <w:szCs w:val="22"/>
        </w:rPr>
        <w:t>behavior</w:t>
      </w:r>
      <w:proofErr w:type="spellEnd"/>
      <w:r w:rsidRPr="00B85872">
        <w:rPr>
          <w:rFonts w:ascii="Arial" w:hAnsi="Arial" w:cs="Arial"/>
          <w:sz w:val="22"/>
          <w:szCs w:val="22"/>
        </w:rPr>
        <w:t xml:space="preserve">’, 66(7), pp. 951-972. Available at: </w:t>
      </w:r>
      <w:hyperlink r:id="rId36" w:history="1">
        <w:r w:rsidRPr="00B85872">
          <w:rPr>
            <w:rStyle w:val="Hyperlink"/>
            <w:rFonts w:ascii="Arial" w:hAnsi="Arial" w:cs="Arial"/>
            <w:sz w:val="22"/>
            <w:szCs w:val="22"/>
          </w:rPr>
          <w:t>https://doi.org/10.1177/00187267</w:t>
        </w:r>
        <w:r w:rsidRPr="00B85872">
          <w:rPr>
            <w:rStyle w:val="Hyperlink"/>
            <w:rFonts w:ascii="Arial" w:hAnsi="Arial" w:cs="Arial"/>
            <w:sz w:val="22"/>
            <w:szCs w:val="22"/>
          </w:rPr>
          <w:t>1</w:t>
        </w:r>
        <w:r w:rsidRPr="00B85872">
          <w:rPr>
            <w:rStyle w:val="Hyperlink"/>
            <w:rFonts w:ascii="Arial" w:hAnsi="Arial" w:cs="Arial"/>
            <w:sz w:val="22"/>
            <w:szCs w:val="22"/>
          </w:rPr>
          <w:t>3481633</w:t>
        </w:r>
      </w:hyperlink>
      <w:r w:rsidRPr="00B85872">
        <w:rPr>
          <w:rFonts w:ascii="Arial" w:hAnsi="Arial" w:cs="Arial"/>
          <w:sz w:val="22"/>
          <w:szCs w:val="22"/>
        </w:rPr>
        <w:t xml:space="preserve"> </w:t>
      </w:r>
      <w:r w:rsidRPr="00B85872">
        <w:rPr>
          <w:rFonts w:ascii="Arial" w:hAnsi="Arial" w:cs="Arial"/>
          <w:b/>
          <w:bCs/>
          <w:sz w:val="22"/>
          <w:szCs w:val="22"/>
        </w:rPr>
        <w:t xml:space="preserve"> </w:t>
      </w:r>
    </w:p>
    <w:p w14:paraId="682485A8"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Schwitzgebel</w:t>
      </w:r>
      <w:proofErr w:type="spellEnd"/>
      <w:r w:rsidRPr="00B85872">
        <w:rPr>
          <w:rFonts w:ascii="Arial" w:hAnsi="Arial" w:cs="Arial"/>
          <w:sz w:val="22"/>
          <w:szCs w:val="22"/>
        </w:rPr>
        <w:t>, E</w:t>
      </w:r>
      <w:r w:rsidRPr="00B85872">
        <w:rPr>
          <w:rFonts w:ascii="Arial" w:hAnsi="Arial" w:cs="Arial"/>
          <w:sz w:val="22"/>
          <w:szCs w:val="22"/>
        </w:rPr>
        <w:t>. (2021)</w:t>
      </w:r>
      <w:r w:rsidRPr="00B85872">
        <w:rPr>
          <w:rFonts w:ascii="Arial" w:hAnsi="Arial" w:cs="Arial"/>
          <w:sz w:val="22"/>
          <w:szCs w:val="22"/>
        </w:rPr>
        <w:t xml:space="preserve"> </w:t>
      </w:r>
      <w:r w:rsidRPr="00B85872">
        <w:rPr>
          <w:rFonts w:ascii="Arial" w:hAnsi="Arial" w:cs="Arial"/>
          <w:sz w:val="22"/>
          <w:szCs w:val="22"/>
        </w:rPr>
        <w:t>‘</w:t>
      </w:r>
      <w:r w:rsidRPr="00B85872">
        <w:rPr>
          <w:rFonts w:ascii="Arial" w:hAnsi="Arial" w:cs="Arial"/>
          <w:sz w:val="22"/>
          <w:szCs w:val="22"/>
        </w:rPr>
        <w:t>Belief</w:t>
      </w:r>
      <w:r w:rsidRPr="00B85872">
        <w:rPr>
          <w:rFonts w:ascii="Arial" w:hAnsi="Arial" w:cs="Arial"/>
          <w:sz w:val="22"/>
          <w:szCs w:val="22"/>
        </w:rPr>
        <w:t>’,</w:t>
      </w:r>
      <w:r w:rsidRPr="00B85872">
        <w:rPr>
          <w:rFonts w:ascii="Arial" w:hAnsi="Arial" w:cs="Arial"/>
          <w:sz w:val="22"/>
          <w:szCs w:val="22"/>
        </w:rPr>
        <w:t xml:space="preserve"> The Stanford </w:t>
      </w:r>
      <w:r w:rsidRPr="00B85872">
        <w:rPr>
          <w:rFonts w:ascii="Arial" w:hAnsi="Arial" w:cs="Arial"/>
          <w:sz w:val="22"/>
          <w:szCs w:val="22"/>
        </w:rPr>
        <w:t>Encyclopaedia</w:t>
      </w:r>
      <w:r w:rsidRPr="00B85872">
        <w:rPr>
          <w:rFonts w:ascii="Arial" w:hAnsi="Arial" w:cs="Arial"/>
          <w:sz w:val="22"/>
          <w:szCs w:val="22"/>
        </w:rPr>
        <w:t xml:space="preserve"> of </w:t>
      </w:r>
      <w:r w:rsidRPr="00B85872">
        <w:rPr>
          <w:rFonts w:ascii="Arial" w:hAnsi="Arial" w:cs="Arial"/>
          <w:sz w:val="22"/>
          <w:szCs w:val="22"/>
        </w:rPr>
        <w:t xml:space="preserve">Philosophy, Winter Edition. Available at: </w:t>
      </w:r>
      <w:hyperlink r:id="rId37" w:history="1">
        <w:r w:rsidRPr="00B85872">
          <w:rPr>
            <w:rStyle w:val="Hyperlink"/>
            <w:rFonts w:ascii="Arial" w:hAnsi="Arial" w:cs="Arial"/>
            <w:sz w:val="22"/>
            <w:szCs w:val="22"/>
          </w:rPr>
          <w:t>https://plato.stanford.edu/archives/win2021/entries/belief/</w:t>
        </w:r>
      </w:hyperlink>
      <w:r w:rsidRPr="00B85872">
        <w:rPr>
          <w:rFonts w:ascii="Arial" w:hAnsi="Arial" w:cs="Arial"/>
          <w:sz w:val="22"/>
          <w:szCs w:val="22"/>
        </w:rPr>
        <w:t xml:space="preserve"> (Accessed: 25</w:t>
      </w:r>
      <w:r w:rsidRPr="00B85872">
        <w:rPr>
          <w:rFonts w:ascii="Arial" w:hAnsi="Arial" w:cs="Arial"/>
          <w:sz w:val="22"/>
          <w:szCs w:val="22"/>
          <w:vertAlign w:val="superscript"/>
        </w:rPr>
        <w:t>th</w:t>
      </w:r>
      <w:r w:rsidRPr="00B85872">
        <w:rPr>
          <w:rFonts w:ascii="Arial" w:hAnsi="Arial" w:cs="Arial"/>
          <w:sz w:val="22"/>
          <w:szCs w:val="22"/>
        </w:rPr>
        <w:t xml:space="preserve"> July 2022). </w:t>
      </w:r>
    </w:p>
    <w:p w14:paraId="5C285EEA"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Sias</w:t>
      </w:r>
      <w:proofErr w:type="spellEnd"/>
      <w:r w:rsidRPr="00B85872">
        <w:rPr>
          <w:rFonts w:ascii="Arial" w:hAnsi="Arial" w:cs="Arial"/>
          <w:sz w:val="22"/>
          <w:szCs w:val="22"/>
        </w:rPr>
        <w:t>, P.M. (2006) ‘</w:t>
      </w:r>
      <w:r w:rsidRPr="00B85872">
        <w:rPr>
          <w:rFonts w:ascii="Arial" w:hAnsi="Arial" w:cs="Arial"/>
          <w:sz w:val="22"/>
          <w:szCs w:val="22"/>
        </w:rPr>
        <w:t>Workplace Relationship Quality and Employee Information Experiences</w:t>
      </w:r>
      <w:r w:rsidRPr="00B85872">
        <w:rPr>
          <w:rFonts w:ascii="Arial" w:hAnsi="Arial" w:cs="Arial"/>
          <w:sz w:val="22"/>
          <w:szCs w:val="22"/>
        </w:rPr>
        <w:t xml:space="preserve">’, Communication Studies, 56(4), pp. 375-395. Available at: </w:t>
      </w:r>
      <w:hyperlink r:id="rId38" w:history="1">
        <w:r w:rsidRPr="00B85872">
          <w:rPr>
            <w:rStyle w:val="Hyperlink"/>
            <w:rFonts w:ascii="Arial" w:hAnsi="Arial" w:cs="Arial"/>
            <w:sz w:val="22"/>
            <w:szCs w:val="22"/>
          </w:rPr>
          <w:t>https://doi.org/10.</w:t>
        </w:r>
        <w:r w:rsidRPr="00B85872">
          <w:rPr>
            <w:rStyle w:val="Hyperlink"/>
            <w:rFonts w:ascii="Arial" w:hAnsi="Arial" w:cs="Arial"/>
            <w:sz w:val="22"/>
            <w:szCs w:val="22"/>
          </w:rPr>
          <w:t>1</w:t>
        </w:r>
        <w:r w:rsidRPr="00B85872">
          <w:rPr>
            <w:rStyle w:val="Hyperlink"/>
            <w:rFonts w:ascii="Arial" w:hAnsi="Arial" w:cs="Arial"/>
            <w:sz w:val="22"/>
            <w:szCs w:val="22"/>
          </w:rPr>
          <w:t>080/1051</w:t>
        </w:r>
        <w:r w:rsidRPr="00B85872">
          <w:rPr>
            <w:rStyle w:val="Hyperlink"/>
            <w:rFonts w:ascii="Arial" w:hAnsi="Arial" w:cs="Arial"/>
            <w:sz w:val="22"/>
            <w:szCs w:val="22"/>
          </w:rPr>
          <w:t>09</w:t>
        </w:r>
        <w:r w:rsidRPr="00B85872">
          <w:rPr>
            <w:rStyle w:val="Hyperlink"/>
            <w:rFonts w:ascii="Arial" w:hAnsi="Arial" w:cs="Arial"/>
            <w:sz w:val="22"/>
            <w:szCs w:val="22"/>
          </w:rPr>
          <w:t>705</w:t>
        </w:r>
        <w:r w:rsidRPr="00B85872">
          <w:rPr>
            <w:rStyle w:val="Hyperlink"/>
            <w:rFonts w:ascii="Arial" w:hAnsi="Arial" w:cs="Arial"/>
            <w:sz w:val="22"/>
            <w:szCs w:val="22"/>
          </w:rPr>
          <w:t>0</w:t>
        </w:r>
        <w:r w:rsidRPr="00B85872">
          <w:rPr>
            <w:rStyle w:val="Hyperlink"/>
            <w:rFonts w:ascii="Arial" w:hAnsi="Arial" w:cs="Arial"/>
            <w:sz w:val="22"/>
            <w:szCs w:val="22"/>
          </w:rPr>
          <w:t>03</w:t>
        </w:r>
        <w:r w:rsidRPr="00B85872">
          <w:rPr>
            <w:rStyle w:val="Hyperlink"/>
            <w:rFonts w:ascii="Arial" w:hAnsi="Arial" w:cs="Arial"/>
            <w:sz w:val="22"/>
            <w:szCs w:val="22"/>
          </w:rPr>
          <w:t>1</w:t>
        </w:r>
        <w:r w:rsidRPr="00B85872">
          <w:rPr>
            <w:rStyle w:val="Hyperlink"/>
            <w:rFonts w:ascii="Arial" w:hAnsi="Arial" w:cs="Arial"/>
            <w:sz w:val="22"/>
            <w:szCs w:val="22"/>
          </w:rPr>
          <w:t>945</w:t>
        </w:r>
        <w:r w:rsidRPr="00B85872">
          <w:rPr>
            <w:rStyle w:val="Hyperlink"/>
            <w:rFonts w:ascii="Arial" w:hAnsi="Arial" w:cs="Arial"/>
            <w:sz w:val="22"/>
            <w:szCs w:val="22"/>
          </w:rPr>
          <w:t>0</w:t>
        </w:r>
      </w:hyperlink>
      <w:r w:rsidRPr="00B85872">
        <w:rPr>
          <w:rFonts w:ascii="Arial" w:hAnsi="Arial" w:cs="Arial"/>
          <w:sz w:val="22"/>
          <w:szCs w:val="22"/>
        </w:rPr>
        <w:t xml:space="preserve"> </w:t>
      </w:r>
    </w:p>
    <w:p w14:paraId="04485B90" w14:textId="1A927C45" w:rsidR="000B2DF1" w:rsidRPr="00B85872" w:rsidRDefault="00A147DB" w:rsidP="00B85872">
      <w:pPr>
        <w:spacing w:line="360" w:lineRule="auto"/>
        <w:rPr>
          <w:rFonts w:ascii="Arial" w:hAnsi="Arial" w:cs="Arial"/>
          <w:sz w:val="22"/>
          <w:szCs w:val="22"/>
        </w:rPr>
      </w:pPr>
      <w:r w:rsidRPr="00B85872">
        <w:rPr>
          <w:rFonts w:ascii="Arial" w:hAnsi="Arial" w:cs="Arial"/>
          <w:sz w:val="22"/>
          <w:szCs w:val="22"/>
        </w:rPr>
        <w:t xml:space="preserve">The University of Texas at Austin, (2022) Ethics Unwrapped- McCombs School of Business. Available at: </w:t>
      </w:r>
      <w:hyperlink r:id="rId39" w:history="1">
        <w:r w:rsidRPr="00B85872">
          <w:rPr>
            <w:rStyle w:val="Hyperlink"/>
            <w:rFonts w:ascii="Arial" w:hAnsi="Arial" w:cs="Arial"/>
            <w:sz w:val="22"/>
            <w:szCs w:val="22"/>
          </w:rPr>
          <w:t>https://ethicsunwrapped.utexas.edu/glossary/values#:~:text=Values%20are%20individual%20beliefs%20that,values%20of%20their%20particular%20culture</w:t>
        </w:r>
      </w:hyperlink>
      <w:r w:rsidRPr="00B85872">
        <w:rPr>
          <w:rFonts w:ascii="Arial" w:hAnsi="Arial" w:cs="Arial"/>
          <w:sz w:val="22"/>
          <w:szCs w:val="22"/>
        </w:rPr>
        <w:t xml:space="preserve"> (Accessed: 21</w:t>
      </w:r>
      <w:r w:rsidRPr="00B85872">
        <w:rPr>
          <w:rFonts w:ascii="Arial" w:hAnsi="Arial" w:cs="Arial"/>
          <w:sz w:val="22"/>
          <w:szCs w:val="22"/>
          <w:vertAlign w:val="superscript"/>
        </w:rPr>
        <w:t>st</w:t>
      </w:r>
      <w:r w:rsidRPr="00B85872">
        <w:rPr>
          <w:rFonts w:ascii="Arial" w:hAnsi="Arial" w:cs="Arial"/>
          <w:sz w:val="22"/>
          <w:szCs w:val="22"/>
        </w:rPr>
        <w:t xml:space="preserve"> July 2022).</w:t>
      </w:r>
    </w:p>
    <w:p w14:paraId="407F5973" w14:textId="238B362A" w:rsidR="00E129AC" w:rsidRPr="00B85872" w:rsidRDefault="00E129AC" w:rsidP="00B85872">
      <w:pPr>
        <w:spacing w:line="360" w:lineRule="auto"/>
        <w:rPr>
          <w:rFonts w:ascii="Arial" w:hAnsi="Arial" w:cs="Arial"/>
          <w:sz w:val="22"/>
          <w:szCs w:val="22"/>
        </w:rPr>
      </w:pPr>
      <w:r w:rsidRPr="00B85872">
        <w:rPr>
          <w:rFonts w:ascii="Arial" w:hAnsi="Arial" w:cs="Arial"/>
          <w:sz w:val="22"/>
          <w:szCs w:val="22"/>
        </w:rPr>
        <w:t>Tucker, R. and Abbasi, N. (2016) ‘</w:t>
      </w:r>
      <w:r w:rsidRPr="00B85872">
        <w:rPr>
          <w:rFonts w:ascii="Arial" w:hAnsi="Arial" w:cs="Arial"/>
          <w:sz w:val="22"/>
          <w:szCs w:val="22"/>
        </w:rPr>
        <w:t>Bad attitudes: Why design students dislike teamwork</w:t>
      </w:r>
      <w:r w:rsidRPr="00B85872">
        <w:rPr>
          <w:rFonts w:ascii="Arial" w:hAnsi="Arial" w:cs="Arial"/>
          <w:sz w:val="22"/>
          <w:szCs w:val="22"/>
        </w:rPr>
        <w:t xml:space="preserve">’, Journal of Learning Design, 9, pp. 1-20. Available at: </w:t>
      </w:r>
      <w:hyperlink r:id="rId40" w:history="1">
        <w:r w:rsidRPr="00B85872">
          <w:rPr>
            <w:rStyle w:val="Hyperlink"/>
            <w:rFonts w:ascii="Arial" w:hAnsi="Arial" w:cs="Arial"/>
            <w:sz w:val="22"/>
            <w:szCs w:val="22"/>
          </w:rPr>
          <w:t>https://eric.ed.</w:t>
        </w:r>
        <w:r w:rsidRPr="00B85872">
          <w:rPr>
            <w:rStyle w:val="Hyperlink"/>
            <w:rFonts w:ascii="Arial" w:hAnsi="Arial" w:cs="Arial"/>
            <w:sz w:val="22"/>
            <w:szCs w:val="22"/>
          </w:rPr>
          <w:t>g</w:t>
        </w:r>
        <w:r w:rsidRPr="00B85872">
          <w:rPr>
            <w:rStyle w:val="Hyperlink"/>
            <w:rFonts w:ascii="Arial" w:hAnsi="Arial" w:cs="Arial"/>
            <w:sz w:val="22"/>
            <w:szCs w:val="22"/>
          </w:rPr>
          <w:t>ov/?id=EJ1096711</w:t>
        </w:r>
      </w:hyperlink>
      <w:r w:rsidRPr="00B85872">
        <w:rPr>
          <w:rFonts w:ascii="Arial" w:hAnsi="Arial" w:cs="Arial"/>
          <w:sz w:val="22"/>
          <w:szCs w:val="22"/>
        </w:rPr>
        <w:t xml:space="preserve"> </w:t>
      </w:r>
    </w:p>
    <w:p w14:paraId="2EA9B9BB" w14:textId="2CD689F4" w:rsidR="00E129AC" w:rsidRPr="00B85872" w:rsidRDefault="00E129AC" w:rsidP="00B85872">
      <w:pPr>
        <w:spacing w:line="360" w:lineRule="auto"/>
        <w:rPr>
          <w:rFonts w:ascii="Arial" w:hAnsi="Arial" w:cs="Arial"/>
          <w:sz w:val="22"/>
          <w:szCs w:val="22"/>
        </w:rPr>
      </w:pPr>
      <w:r w:rsidRPr="00B85872">
        <w:rPr>
          <w:rFonts w:ascii="Arial" w:hAnsi="Arial" w:cs="Arial"/>
          <w:sz w:val="22"/>
          <w:szCs w:val="22"/>
        </w:rPr>
        <w:t>(Accessed: 31</w:t>
      </w:r>
      <w:r w:rsidRPr="00B85872">
        <w:rPr>
          <w:rFonts w:ascii="Arial" w:hAnsi="Arial" w:cs="Arial"/>
          <w:sz w:val="22"/>
          <w:szCs w:val="22"/>
          <w:vertAlign w:val="superscript"/>
        </w:rPr>
        <w:t>st</w:t>
      </w:r>
      <w:r w:rsidRPr="00B85872">
        <w:rPr>
          <w:rFonts w:ascii="Arial" w:hAnsi="Arial" w:cs="Arial"/>
          <w:sz w:val="22"/>
          <w:szCs w:val="22"/>
        </w:rPr>
        <w:t xml:space="preserve"> August 2022).</w:t>
      </w:r>
    </w:p>
    <w:p w14:paraId="39048B22" w14:textId="1130480A" w:rsidR="001E614F" w:rsidRPr="00B85872" w:rsidRDefault="001E614F" w:rsidP="00B85872">
      <w:pPr>
        <w:spacing w:line="360" w:lineRule="auto"/>
        <w:rPr>
          <w:rFonts w:ascii="Arial" w:hAnsi="Arial" w:cs="Arial"/>
          <w:sz w:val="22"/>
          <w:szCs w:val="22"/>
        </w:rPr>
      </w:pPr>
      <w:r w:rsidRPr="00B85872">
        <w:rPr>
          <w:rFonts w:ascii="Arial" w:hAnsi="Arial" w:cs="Arial"/>
          <w:sz w:val="22"/>
          <w:szCs w:val="22"/>
          <w:shd w:val="clear" w:color="auto" w:fill="FCFCFC"/>
        </w:rPr>
        <w:t>Van den Steen, E. (2010) ‘</w:t>
      </w:r>
      <w:r w:rsidRPr="00B85872">
        <w:rPr>
          <w:rFonts w:ascii="Arial" w:hAnsi="Arial" w:cs="Arial"/>
          <w:sz w:val="22"/>
          <w:szCs w:val="22"/>
        </w:rPr>
        <w:t>On the origin of shared beliefs (and corporate culture)</w:t>
      </w:r>
      <w:r w:rsidRPr="00B85872">
        <w:rPr>
          <w:rFonts w:ascii="Arial" w:hAnsi="Arial" w:cs="Arial"/>
          <w:sz w:val="22"/>
          <w:szCs w:val="22"/>
        </w:rPr>
        <w:t xml:space="preserve">’, </w:t>
      </w:r>
      <w:r w:rsidR="000B2DF1" w:rsidRPr="00B85872">
        <w:rPr>
          <w:rFonts w:ascii="Arial" w:hAnsi="Arial" w:cs="Arial"/>
          <w:sz w:val="22"/>
          <w:szCs w:val="22"/>
        </w:rPr>
        <w:t xml:space="preserve">The </w:t>
      </w:r>
      <w:r w:rsidRPr="00B85872">
        <w:rPr>
          <w:rFonts w:ascii="Arial" w:hAnsi="Arial" w:cs="Arial"/>
          <w:sz w:val="22"/>
          <w:szCs w:val="22"/>
        </w:rPr>
        <w:t>RAND</w:t>
      </w:r>
      <w:r w:rsidRPr="00B85872">
        <w:rPr>
          <w:rFonts w:ascii="Arial" w:hAnsi="Arial" w:cs="Arial"/>
          <w:sz w:val="22"/>
          <w:szCs w:val="22"/>
        </w:rPr>
        <w:t xml:space="preserve"> Journal of Economics</w:t>
      </w:r>
      <w:r w:rsidRPr="00B85872">
        <w:rPr>
          <w:rFonts w:ascii="Arial" w:hAnsi="Arial" w:cs="Arial"/>
          <w:sz w:val="22"/>
          <w:szCs w:val="22"/>
        </w:rPr>
        <w:t xml:space="preserve">, </w:t>
      </w:r>
      <w:r w:rsidRPr="00B85872">
        <w:rPr>
          <w:rFonts w:ascii="Arial" w:hAnsi="Arial" w:cs="Arial"/>
          <w:sz w:val="22"/>
          <w:szCs w:val="22"/>
        </w:rPr>
        <w:t>4</w:t>
      </w:r>
      <w:r w:rsidRPr="00B85872">
        <w:rPr>
          <w:rFonts w:ascii="Arial" w:hAnsi="Arial" w:cs="Arial"/>
          <w:sz w:val="22"/>
          <w:szCs w:val="22"/>
        </w:rPr>
        <w:t>1(</w:t>
      </w:r>
      <w:r w:rsidRPr="00B85872">
        <w:rPr>
          <w:rFonts w:ascii="Arial" w:hAnsi="Arial" w:cs="Arial"/>
          <w:sz w:val="22"/>
          <w:szCs w:val="22"/>
        </w:rPr>
        <w:t>4</w:t>
      </w:r>
      <w:r w:rsidRPr="00B85872">
        <w:rPr>
          <w:rFonts w:ascii="Arial" w:hAnsi="Arial" w:cs="Arial"/>
          <w:sz w:val="22"/>
          <w:szCs w:val="22"/>
        </w:rPr>
        <w:t>)</w:t>
      </w:r>
      <w:r w:rsidRPr="00B85872">
        <w:rPr>
          <w:rFonts w:ascii="Arial" w:hAnsi="Arial" w:cs="Arial"/>
          <w:sz w:val="22"/>
          <w:szCs w:val="22"/>
        </w:rPr>
        <w:t>, pp. 617–648</w:t>
      </w:r>
      <w:r w:rsidRPr="00B85872">
        <w:rPr>
          <w:rFonts w:ascii="Arial" w:hAnsi="Arial" w:cs="Arial"/>
          <w:sz w:val="22"/>
          <w:szCs w:val="22"/>
        </w:rPr>
        <w:t>.</w:t>
      </w:r>
      <w:r w:rsidR="000B2DF1" w:rsidRPr="00B85872">
        <w:rPr>
          <w:rFonts w:ascii="Arial" w:hAnsi="Arial" w:cs="Arial"/>
          <w:sz w:val="22"/>
          <w:szCs w:val="22"/>
        </w:rPr>
        <w:t xml:space="preserve"> Available at: </w:t>
      </w:r>
      <w:hyperlink r:id="rId41" w:history="1">
        <w:r w:rsidR="000B2DF1" w:rsidRPr="00B85872">
          <w:rPr>
            <w:rStyle w:val="Hyperlink"/>
            <w:rFonts w:ascii="Arial" w:hAnsi="Arial" w:cs="Arial"/>
            <w:sz w:val="22"/>
            <w:szCs w:val="22"/>
          </w:rPr>
          <w:t>http://doi.org/10.1111/j.1756-2171.2010.</w:t>
        </w:r>
        <w:r w:rsidR="000B2DF1" w:rsidRPr="00B85872">
          <w:rPr>
            <w:rStyle w:val="Hyperlink"/>
            <w:rFonts w:ascii="Arial" w:hAnsi="Arial" w:cs="Arial"/>
            <w:sz w:val="22"/>
            <w:szCs w:val="22"/>
          </w:rPr>
          <w:t>0</w:t>
        </w:r>
        <w:r w:rsidR="000B2DF1" w:rsidRPr="00B85872">
          <w:rPr>
            <w:rStyle w:val="Hyperlink"/>
            <w:rFonts w:ascii="Arial" w:hAnsi="Arial" w:cs="Arial"/>
            <w:sz w:val="22"/>
            <w:szCs w:val="22"/>
          </w:rPr>
          <w:t>0114.x</w:t>
        </w:r>
      </w:hyperlink>
      <w:r w:rsidR="000B2DF1" w:rsidRPr="00B85872">
        <w:rPr>
          <w:rFonts w:ascii="Arial" w:hAnsi="Arial" w:cs="Arial"/>
          <w:sz w:val="22"/>
          <w:szCs w:val="22"/>
        </w:rPr>
        <w:t xml:space="preserve"> </w:t>
      </w:r>
    </w:p>
    <w:p w14:paraId="300A88B0" w14:textId="7E5A795B" w:rsidR="001E614F" w:rsidRPr="00B85872" w:rsidRDefault="001E614F" w:rsidP="00B85872">
      <w:pPr>
        <w:spacing w:line="360" w:lineRule="auto"/>
        <w:rPr>
          <w:rFonts w:ascii="Arial" w:hAnsi="Arial" w:cs="Arial"/>
          <w:sz w:val="22"/>
          <w:szCs w:val="22"/>
        </w:rPr>
      </w:pPr>
    </w:p>
    <w:p w14:paraId="39DA92C5" w14:textId="1F2A859B" w:rsidR="001E614F" w:rsidRPr="00B85872" w:rsidRDefault="001E614F" w:rsidP="00B85872">
      <w:pPr>
        <w:spacing w:line="360" w:lineRule="auto"/>
        <w:rPr>
          <w:rFonts w:ascii="Arial" w:hAnsi="Arial" w:cs="Arial"/>
          <w:sz w:val="22"/>
          <w:szCs w:val="22"/>
          <w:shd w:val="clear" w:color="auto" w:fill="FCFCFC"/>
        </w:rPr>
      </w:pPr>
    </w:p>
    <w:p w14:paraId="67F9C96F" w14:textId="65863084" w:rsidR="00950212" w:rsidRPr="00E129AC" w:rsidRDefault="00950212" w:rsidP="00E129AC">
      <w:pPr>
        <w:pStyle w:val="Heading1"/>
        <w:spacing w:line="360" w:lineRule="auto"/>
        <w:rPr>
          <w:rFonts w:ascii="Arial" w:hAnsi="Arial" w:cs="Arial"/>
          <w:color w:val="000000" w:themeColor="text1"/>
          <w:sz w:val="28"/>
          <w:szCs w:val="28"/>
        </w:rPr>
      </w:pPr>
      <w:bookmarkStart w:id="10" w:name="_Toc110926602"/>
      <w:r w:rsidRPr="00E129AC">
        <w:rPr>
          <w:rFonts w:ascii="Arial" w:hAnsi="Arial" w:cs="Arial"/>
          <w:color w:val="000000" w:themeColor="text1"/>
          <w:sz w:val="28"/>
          <w:szCs w:val="28"/>
        </w:rPr>
        <w:lastRenderedPageBreak/>
        <w:t xml:space="preserve">Part 2 </w:t>
      </w:r>
      <w:r w:rsidR="001E614F" w:rsidRPr="00E129AC">
        <w:rPr>
          <w:rFonts w:ascii="Arial" w:hAnsi="Arial" w:cs="Arial"/>
          <w:color w:val="000000" w:themeColor="text1"/>
          <w:sz w:val="28"/>
          <w:szCs w:val="28"/>
        </w:rPr>
        <w:t xml:space="preserve">Critical reflective report </w:t>
      </w:r>
      <w:r w:rsidR="00E129AC">
        <w:rPr>
          <w:rFonts w:ascii="Arial" w:hAnsi="Arial" w:cs="Arial"/>
          <w:color w:val="000000" w:themeColor="text1"/>
          <w:sz w:val="28"/>
          <w:szCs w:val="28"/>
        </w:rPr>
        <w:t>on Critical Thinking Skills</w:t>
      </w:r>
      <w:bookmarkEnd w:id="10"/>
      <w:r w:rsidR="00E129AC">
        <w:rPr>
          <w:rFonts w:ascii="Arial" w:hAnsi="Arial" w:cs="Arial"/>
          <w:color w:val="000000" w:themeColor="text1"/>
          <w:sz w:val="28"/>
          <w:szCs w:val="28"/>
        </w:rPr>
        <w:t xml:space="preserve"> </w:t>
      </w:r>
    </w:p>
    <w:p w14:paraId="020F5DF1" w14:textId="7A5BCC52" w:rsidR="001E614F" w:rsidRPr="00E129AC" w:rsidRDefault="001E614F" w:rsidP="00E129AC">
      <w:pPr>
        <w:pStyle w:val="Heading1"/>
        <w:spacing w:line="360" w:lineRule="auto"/>
        <w:rPr>
          <w:rFonts w:ascii="Arial" w:hAnsi="Arial" w:cs="Arial"/>
          <w:color w:val="000000" w:themeColor="text1"/>
          <w:sz w:val="28"/>
          <w:szCs w:val="28"/>
        </w:rPr>
      </w:pPr>
      <w:bookmarkStart w:id="11" w:name="_Toc110926603"/>
      <w:r w:rsidRPr="00E129AC">
        <w:rPr>
          <w:rFonts w:ascii="Arial" w:hAnsi="Arial" w:cs="Arial"/>
          <w:color w:val="000000" w:themeColor="text1"/>
          <w:sz w:val="28"/>
          <w:szCs w:val="28"/>
        </w:rPr>
        <w:t>Introduction</w:t>
      </w:r>
      <w:bookmarkEnd w:id="11"/>
    </w:p>
    <w:p w14:paraId="095E6062" w14:textId="0B93EEDF" w:rsidR="00950212" w:rsidRPr="00E129AC" w:rsidRDefault="00C9220C" w:rsidP="00E129AC">
      <w:pPr>
        <w:autoSpaceDE w:val="0"/>
        <w:autoSpaceDN w:val="0"/>
        <w:adjustRightInd w:val="0"/>
        <w:spacing w:line="360" w:lineRule="auto"/>
        <w:rPr>
          <w:rFonts w:ascii="Arial" w:hAnsi="Arial" w:cs="Arial"/>
          <w:sz w:val="22"/>
          <w:szCs w:val="22"/>
        </w:rPr>
      </w:pPr>
      <w:r w:rsidRPr="00E129AC">
        <w:rPr>
          <w:rFonts w:ascii="Arial" w:hAnsi="Arial" w:cs="Arial"/>
          <w:sz w:val="22"/>
          <w:szCs w:val="22"/>
        </w:rPr>
        <w:t>Th</w:t>
      </w:r>
      <w:r w:rsidR="00E129AC" w:rsidRPr="00E129AC">
        <w:rPr>
          <w:rFonts w:ascii="Arial" w:hAnsi="Arial" w:cs="Arial"/>
          <w:sz w:val="22"/>
          <w:szCs w:val="22"/>
        </w:rPr>
        <w:t>e aim</w:t>
      </w:r>
      <w:r w:rsidRPr="00E129AC">
        <w:rPr>
          <w:rFonts w:ascii="Arial" w:hAnsi="Arial" w:cs="Arial"/>
          <w:sz w:val="22"/>
          <w:szCs w:val="22"/>
        </w:rPr>
        <w:t xml:space="preserve"> of th</w:t>
      </w:r>
      <w:r w:rsidR="00E129AC" w:rsidRPr="00E129AC">
        <w:rPr>
          <w:rFonts w:ascii="Arial" w:hAnsi="Arial" w:cs="Arial"/>
          <w:sz w:val="22"/>
          <w:szCs w:val="22"/>
        </w:rPr>
        <w:t>is</w:t>
      </w:r>
      <w:r w:rsidRPr="00E129AC">
        <w:rPr>
          <w:rFonts w:ascii="Arial" w:hAnsi="Arial" w:cs="Arial"/>
          <w:sz w:val="22"/>
          <w:szCs w:val="22"/>
        </w:rPr>
        <w:t xml:space="preserve"> assignment is a critical reflection review of Developing Workplace Critical Thinking module. </w:t>
      </w:r>
      <w:r w:rsidR="00E129AC" w:rsidRPr="00E129AC">
        <w:rPr>
          <w:rFonts w:ascii="Arial" w:hAnsi="Arial" w:cs="Arial"/>
          <w:sz w:val="22"/>
          <w:szCs w:val="22"/>
        </w:rPr>
        <w:t xml:space="preserve">Reflective thinking was described by Dewey (1910) as an active and in-depth analysis of what is known </w:t>
      </w:r>
      <w:r w:rsidR="00E129AC" w:rsidRPr="00E129AC">
        <w:rPr>
          <w:rFonts w:ascii="Arial" w:hAnsi="Arial" w:cs="Arial"/>
          <w:sz w:val="22"/>
          <w:szCs w:val="22"/>
        </w:rPr>
        <w:t>to</w:t>
      </w:r>
      <w:r w:rsidR="00E129AC" w:rsidRPr="00E129AC">
        <w:rPr>
          <w:rFonts w:ascii="Arial" w:hAnsi="Arial" w:cs="Arial"/>
          <w:sz w:val="22"/>
          <w:szCs w:val="22"/>
        </w:rPr>
        <w:t xml:space="preserve"> draw a subsequent conclusion.</w:t>
      </w:r>
      <w:r w:rsidR="00E129AC" w:rsidRPr="00E129AC">
        <w:rPr>
          <w:rFonts w:ascii="Arial" w:hAnsi="Arial" w:cs="Arial"/>
          <w:sz w:val="22"/>
          <w:szCs w:val="22"/>
        </w:rPr>
        <w:t xml:space="preserve"> </w:t>
      </w:r>
      <w:r w:rsidR="00E129AC" w:rsidRPr="00E129AC">
        <w:rPr>
          <w:rFonts w:ascii="Arial" w:hAnsi="Arial" w:cs="Arial"/>
          <w:sz w:val="22"/>
          <w:szCs w:val="22"/>
        </w:rPr>
        <w:t xml:space="preserve">Rogers (2001) defines reflection as a process in which the student implements the accumulated knowledge </w:t>
      </w:r>
      <w:r w:rsidR="00E129AC" w:rsidRPr="00E129AC">
        <w:rPr>
          <w:rFonts w:ascii="Arial" w:hAnsi="Arial" w:cs="Arial"/>
          <w:sz w:val="22"/>
          <w:szCs w:val="22"/>
        </w:rPr>
        <w:t>to</w:t>
      </w:r>
      <w:r w:rsidR="00E129AC" w:rsidRPr="00E129AC">
        <w:rPr>
          <w:rFonts w:ascii="Arial" w:hAnsi="Arial" w:cs="Arial"/>
          <w:sz w:val="22"/>
          <w:szCs w:val="22"/>
        </w:rPr>
        <w:t xml:space="preserve"> make the </w:t>
      </w:r>
      <w:r w:rsidR="00E129AC" w:rsidRPr="00E129AC">
        <w:rPr>
          <w:rFonts w:ascii="Arial" w:hAnsi="Arial" w:cs="Arial"/>
          <w:sz w:val="22"/>
          <w:szCs w:val="22"/>
        </w:rPr>
        <w:t xml:space="preserve">best </w:t>
      </w:r>
      <w:r w:rsidR="00E129AC" w:rsidRPr="00E129AC">
        <w:rPr>
          <w:rFonts w:ascii="Arial" w:hAnsi="Arial" w:cs="Arial"/>
          <w:sz w:val="22"/>
          <w:szCs w:val="22"/>
        </w:rPr>
        <w:t>decisions</w:t>
      </w:r>
      <w:r w:rsidR="00E129AC" w:rsidRPr="00E129AC">
        <w:rPr>
          <w:rFonts w:ascii="Arial" w:hAnsi="Arial" w:cs="Arial"/>
          <w:sz w:val="22"/>
          <w:szCs w:val="22"/>
        </w:rPr>
        <w:t xml:space="preserve"> and to improve efficiency (Ash and Clayton, 2004). According to Allan and Driscoll (2014) reflection alone is not a sufficient condition for quality learning. Driscoll reflective model (2007) is the one used in this report. In the activity phase we have been introduced to critical thinking, followed by solving problems with implementation of logical reasoning, developing arguments to support your logical views, and causal reasoning (there is a reason behind a cause and vice versa) (Nkwocha, 2022).  </w:t>
      </w:r>
    </w:p>
    <w:p w14:paraId="4E5C8AE4" w14:textId="231A3CCA" w:rsidR="00E129AC" w:rsidRPr="00E129AC" w:rsidRDefault="00E129AC" w:rsidP="00E129AC">
      <w:pPr>
        <w:autoSpaceDE w:val="0"/>
        <w:autoSpaceDN w:val="0"/>
        <w:adjustRightInd w:val="0"/>
        <w:spacing w:line="360" w:lineRule="auto"/>
        <w:rPr>
          <w:rFonts w:ascii="Arial" w:hAnsi="Arial" w:cs="Arial"/>
          <w:sz w:val="22"/>
          <w:szCs w:val="22"/>
        </w:rPr>
      </w:pPr>
      <w:r>
        <w:rPr>
          <w:rFonts w:ascii="Arial" w:hAnsi="Arial" w:cs="Arial"/>
          <w:noProof/>
          <w:sz w:val="22"/>
          <w:szCs w:val="22"/>
        </w:rPr>
        <w:drawing>
          <wp:inline distT="0" distB="0" distL="0" distR="0" wp14:anchorId="409ACE73" wp14:editId="2C8401BB">
            <wp:extent cx="5731510" cy="3615070"/>
            <wp:effectExtent l="0" t="0" r="0" b="4445"/>
            <wp:docPr id="6" name="Picture 6"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timelin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3955" cy="3616612"/>
                    </a:xfrm>
                    <a:prstGeom prst="rect">
                      <a:avLst/>
                    </a:prstGeom>
                  </pic:spPr>
                </pic:pic>
              </a:graphicData>
            </a:graphic>
          </wp:inline>
        </w:drawing>
      </w:r>
    </w:p>
    <w:p w14:paraId="6045422F" w14:textId="1C609E83" w:rsidR="00E129AC" w:rsidRPr="00E129AC" w:rsidRDefault="00E129AC" w:rsidP="00E129AC">
      <w:r>
        <w:t xml:space="preserve">Figure 1- Driscoll Reflective Cycle </w:t>
      </w:r>
    </w:p>
    <w:p w14:paraId="2AF0E115" w14:textId="77777777" w:rsidR="00E129AC" w:rsidRDefault="00E129AC" w:rsidP="00E129AC">
      <w:pPr>
        <w:pStyle w:val="Heading1"/>
        <w:spacing w:line="360" w:lineRule="auto"/>
        <w:rPr>
          <w:rFonts w:ascii="Arial" w:hAnsi="Arial" w:cs="Arial"/>
          <w:color w:val="000000" w:themeColor="text1"/>
          <w:sz w:val="28"/>
          <w:szCs w:val="28"/>
        </w:rPr>
      </w:pPr>
    </w:p>
    <w:p w14:paraId="23A5CCC4" w14:textId="02D11A76" w:rsidR="001E614F" w:rsidRPr="00E129AC" w:rsidRDefault="001E614F" w:rsidP="00E129AC">
      <w:pPr>
        <w:pStyle w:val="Heading1"/>
        <w:spacing w:line="360" w:lineRule="auto"/>
        <w:rPr>
          <w:rFonts w:ascii="Arial" w:hAnsi="Arial" w:cs="Arial"/>
          <w:color w:val="000000" w:themeColor="text1"/>
          <w:sz w:val="28"/>
          <w:szCs w:val="28"/>
        </w:rPr>
      </w:pPr>
      <w:bookmarkStart w:id="12" w:name="_Toc110926604"/>
      <w:r w:rsidRPr="00E129AC">
        <w:rPr>
          <w:rFonts w:ascii="Arial" w:hAnsi="Arial" w:cs="Arial"/>
          <w:color w:val="000000" w:themeColor="text1"/>
          <w:sz w:val="28"/>
          <w:szCs w:val="28"/>
        </w:rPr>
        <w:t>Learning review of BMSW_5103 module</w:t>
      </w:r>
      <w:bookmarkEnd w:id="12"/>
    </w:p>
    <w:p w14:paraId="163C986F" w14:textId="680532B1" w:rsidR="00C9220C" w:rsidRPr="00C9220C" w:rsidRDefault="001E614F" w:rsidP="00C9220C">
      <w:pPr>
        <w:spacing w:line="360" w:lineRule="auto"/>
        <w:rPr>
          <w:rFonts w:ascii="Arial" w:eastAsia="Arial" w:hAnsi="Arial" w:cs="Arial"/>
          <w:color w:val="000000"/>
          <w:sz w:val="22"/>
          <w:szCs w:val="22"/>
        </w:rPr>
      </w:pPr>
      <w:r w:rsidRPr="00C9220C">
        <w:rPr>
          <w:rFonts w:ascii="Arial" w:hAnsi="Arial" w:cs="Arial"/>
          <w:sz w:val="22"/>
          <w:szCs w:val="22"/>
        </w:rPr>
        <w:t>As we learn in this module, analysing</w:t>
      </w:r>
      <w:r w:rsidRPr="00C9220C">
        <w:rPr>
          <w:rFonts w:ascii="Arial" w:hAnsi="Arial" w:cs="Arial"/>
          <w:sz w:val="22"/>
          <w:szCs w:val="22"/>
        </w:rPr>
        <w:t xml:space="preserve"> and objectively evaluating a </w:t>
      </w:r>
      <w:r w:rsidRPr="00C9220C">
        <w:rPr>
          <w:rFonts w:ascii="Arial" w:hAnsi="Arial" w:cs="Arial"/>
          <w:sz w:val="22"/>
          <w:szCs w:val="22"/>
        </w:rPr>
        <w:t>situation</w:t>
      </w:r>
      <w:r w:rsidRPr="00C9220C">
        <w:rPr>
          <w:rFonts w:ascii="Arial" w:hAnsi="Arial" w:cs="Arial"/>
          <w:sz w:val="22"/>
          <w:szCs w:val="22"/>
        </w:rPr>
        <w:t xml:space="preserve"> in </w:t>
      </w:r>
      <w:r w:rsidR="00C9220C" w:rsidRPr="00C9220C">
        <w:rPr>
          <w:rFonts w:ascii="Arial" w:hAnsi="Arial" w:cs="Arial"/>
          <w:sz w:val="22"/>
          <w:szCs w:val="22"/>
        </w:rPr>
        <w:t>determining</w:t>
      </w:r>
      <w:r w:rsidRPr="00C9220C">
        <w:rPr>
          <w:rFonts w:ascii="Arial" w:hAnsi="Arial" w:cs="Arial"/>
          <w:sz w:val="22"/>
          <w:szCs w:val="22"/>
        </w:rPr>
        <w:t xml:space="preserve"> </w:t>
      </w:r>
      <w:r w:rsidR="00C9220C" w:rsidRPr="00C9220C">
        <w:rPr>
          <w:rFonts w:ascii="Arial" w:hAnsi="Arial" w:cs="Arial"/>
          <w:sz w:val="22"/>
          <w:szCs w:val="22"/>
        </w:rPr>
        <w:t xml:space="preserve">the outcome </w:t>
      </w:r>
      <w:r w:rsidRPr="00C9220C">
        <w:rPr>
          <w:rFonts w:ascii="Arial" w:hAnsi="Arial" w:cs="Arial"/>
          <w:sz w:val="22"/>
          <w:szCs w:val="22"/>
        </w:rPr>
        <w:t xml:space="preserve">is </w:t>
      </w:r>
      <w:r w:rsidRPr="00C9220C">
        <w:rPr>
          <w:rFonts w:ascii="Arial" w:hAnsi="Arial" w:cs="Arial"/>
          <w:sz w:val="22"/>
          <w:szCs w:val="22"/>
        </w:rPr>
        <w:t>known as</w:t>
      </w:r>
      <w:r w:rsidRPr="00C9220C">
        <w:rPr>
          <w:rFonts w:ascii="Arial" w:hAnsi="Arial" w:cs="Arial"/>
          <w:sz w:val="22"/>
          <w:szCs w:val="22"/>
        </w:rPr>
        <w:t xml:space="preserve"> critical thinking.</w:t>
      </w:r>
      <w:r w:rsidR="00C9220C" w:rsidRPr="00C9220C">
        <w:rPr>
          <w:rFonts w:ascii="Arial" w:hAnsi="Arial" w:cs="Arial"/>
          <w:sz w:val="22"/>
          <w:szCs w:val="22"/>
        </w:rPr>
        <w:t xml:space="preserve"> </w:t>
      </w:r>
      <w:r w:rsidR="00C9220C" w:rsidRPr="00C9220C">
        <w:rPr>
          <w:rFonts w:ascii="Arial" w:eastAsia="Arial" w:hAnsi="Arial" w:cs="Arial"/>
          <w:color w:val="000000"/>
          <w:sz w:val="22"/>
          <w:szCs w:val="22"/>
        </w:rPr>
        <w:t>Critical thinking is a crucial component of a person's everyday life</w:t>
      </w:r>
      <w:r w:rsidR="00E129AC">
        <w:rPr>
          <w:rFonts w:ascii="Arial" w:eastAsia="Arial" w:hAnsi="Arial" w:cs="Arial"/>
          <w:color w:val="000000"/>
          <w:sz w:val="22"/>
          <w:szCs w:val="22"/>
        </w:rPr>
        <w:t xml:space="preserve"> (</w:t>
      </w:r>
      <w:r w:rsidR="00E129AC" w:rsidRPr="00A147DB">
        <w:t>Nkwocha</w:t>
      </w:r>
      <w:r w:rsidR="00E129AC">
        <w:t xml:space="preserve">, 2022). </w:t>
      </w:r>
      <w:r w:rsidR="00E129AC">
        <w:rPr>
          <w:rFonts w:ascii="Arial" w:eastAsia="Arial" w:hAnsi="Arial" w:cs="Arial"/>
          <w:color w:val="000000"/>
          <w:sz w:val="22"/>
          <w:szCs w:val="22"/>
        </w:rPr>
        <w:t>T</w:t>
      </w:r>
      <w:r w:rsidR="00C9220C" w:rsidRPr="00C9220C">
        <w:rPr>
          <w:rFonts w:ascii="Arial" w:eastAsia="Arial" w:hAnsi="Arial" w:cs="Arial"/>
          <w:color w:val="000000"/>
          <w:sz w:val="22"/>
          <w:szCs w:val="22"/>
        </w:rPr>
        <w:t xml:space="preserve">his </w:t>
      </w:r>
      <w:r w:rsidR="00E129AC">
        <w:rPr>
          <w:rFonts w:ascii="Arial" w:eastAsia="Arial" w:hAnsi="Arial" w:cs="Arial"/>
          <w:color w:val="000000"/>
          <w:sz w:val="22"/>
          <w:szCs w:val="22"/>
        </w:rPr>
        <w:t xml:space="preserve">way of </w:t>
      </w:r>
      <w:r w:rsidR="00C9220C" w:rsidRPr="00C9220C">
        <w:rPr>
          <w:rFonts w:ascii="Arial" w:eastAsia="Arial" w:hAnsi="Arial" w:cs="Arial"/>
          <w:color w:val="000000"/>
          <w:sz w:val="22"/>
          <w:szCs w:val="22"/>
        </w:rPr>
        <w:t xml:space="preserve">thinking can be </w:t>
      </w:r>
      <w:r w:rsidR="00C9220C" w:rsidRPr="00C9220C">
        <w:rPr>
          <w:rFonts w:ascii="Arial" w:eastAsia="Arial" w:hAnsi="Arial" w:cs="Arial"/>
          <w:color w:val="000000"/>
          <w:sz w:val="22"/>
          <w:szCs w:val="22"/>
        </w:rPr>
        <w:t>skilfully</w:t>
      </w:r>
      <w:r w:rsidR="00C9220C" w:rsidRPr="00C9220C">
        <w:rPr>
          <w:rFonts w:ascii="Arial" w:eastAsia="Arial" w:hAnsi="Arial" w:cs="Arial"/>
          <w:color w:val="000000"/>
          <w:sz w:val="22"/>
          <w:szCs w:val="22"/>
        </w:rPr>
        <w:t xml:space="preserve"> applied in </w:t>
      </w:r>
      <w:r w:rsidR="00C9220C" w:rsidRPr="00C9220C">
        <w:rPr>
          <w:rFonts w:ascii="Arial" w:eastAsia="Arial" w:hAnsi="Arial" w:cs="Arial"/>
          <w:color w:val="000000"/>
          <w:sz w:val="22"/>
          <w:szCs w:val="22"/>
        </w:rPr>
        <w:lastRenderedPageBreak/>
        <w:t xml:space="preserve">various spheres of life, </w:t>
      </w:r>
      <w:r w:rsidR="00E129AC">
        <w:rPr>
          <w:rFonts w:ascii="Arial" w:eastAsia="Arial" w:hAnsi="Arial" w:cs="Arial"/>
          <w:color w:val="000000"/>
          <w:sz w:val="22"/>
          <w:szCs w:val="22"/>
        </w:rPr>
        <w:t xml:space="preserve">most </w:t>
      </w:r>
      <w:r w:rsidR="00C9220C" w:rsidRPr="00C9220C">
        <w:rPr>
          <w:rFonts w:ascii="Arial" w:eastAsia="Arial" w:hAnsi="Arial" w:cs="Arial"/>
          <w:color w:val="000000"/>
          <w:sz w:val="22"/>
          <w:szCs w:val="22"/>
        </w:rPr>
        <w:t>particularly in multiple industries</w:t>
      </w:r>
      <w:r w:rsidR="00E129AC">
        <w:rPr>
          <w:rFonts w:ascii="Arial" w:eastAsia="Arial" w:hAnsi="Arial" w:cs="Arial"/>
          <w:color w:val="000000"/>
          <w:sz w:val="22"/>
          <w:szCs w:val="22"/>
        </w:rPr>
        <w:t xml:space="preserve"> because of the</w:t>
      </w:r>
      <w:r w:rsidR="00C9220C" w:rsidRPr="00C9220C">
        <w:rPr>
          <w:rFonts w:ascii="Arial" w:eastAsia="Arial" w:hAnsi="Arial" w:cs="Arial"/>
          <w:color w:val="000000"/>
          <w:sz w:val="22"/>
          <w:szCs w:val="22"/>
        </w:rPr>
        <w:t xml:space="preserve"> </w:t>
      </w:r>
      <w:r w:rsidR="00E129AC" w:rsidRPr="00C9220C">
        <w:rPr>
          <w:rFonts w:ascii="Arial" w:eastAsia="Arial" w:hAnsi="Arial" w:cs="Arial"/>
          <w:color w:val="000000"/>
          <w:sz w:val="22"/>
          <w:szCs w:val="22"/>
        </w:rPr>
        <w:t>diverse</w:t>
      </w:r>
      <w:r w:rsidR="00C9220C" w:rsidRPr="00C9220C">
        <w:rPr>
          <w:rFonts w:ascii="Arial" w:eastAsia="Arial" w:hAnsi="Arial" w:cs="Arial"/>
          <w:color w:val="000000"/>
          <w:sz w:val="22"/>
          <w:szCs w:val="22"/>
        </w:rPr>
        <w:t xml:space="preserve"> directions and </w:t>
      </w:r>
      <w:r w:rsidR="00E129AC">
        <w:rPr>
          <w:rFonts w:ascii="Arial" w:eastAsia="Arial" w:hAnsi="Arial" w:cs="Arial"/>
          <w:color w:val="000000"/>
          <w:sz w:val="22"/>
          <w:szCs w:val="22"/>
        </w:rPr>
        <w:t xml:space="preserve">the various ways this </w:t>
      </w:r>
      <w:r w:rsidR="00C9220C" w:rsidRPr="00C9220C">
        <w:rPr>
          <w:rFonts w:ascii="Arial" w:eastAsia="Arial" w:hAnsi="Arial" w:cs="Arial"/>
          <w:color w:val="000000"/>
          <w:sz w:val="22"/>
          <w:szCs w:val="22"/>
        </w:rPr>
        <w:t xml:space="preserve">can be applied to </w:t>
      </w:r>
      <w:r w:rsidR="00E129AC">
        <w:rPr>
          <w:rFonts w:ascii="Arial" w:eastAsia="Arial" w:hAnsi="Arial" w:cs="Arial"/>
          <w:color w:val="000000"/>
          <w:sz w:val="22"/>
          <w:szCs w:val="22"/>
        </w:rPr>
        <w:t xml:space="preserve">tackle </w:t>
      </w:r>
      <w:r w:rsidR="00C9220C" w:rsidRPr="00C9220C">
        <w:rPr>
          <w:rFonts w:ascii="Arial" w:eastAsia="Arial" w:hAnsi="Arial" w:cs="Arial"/>
          <w:color w:val="000000"/>
          <w:sz w:val="22"/>
          <w:szCs w:val="22"/>
        </w:rPr>
        <w:t>the situation</w:t>
      </w:r>
      <w:r w:rsidR="00C9220C">
        <w:rPr>
          <w:rFonts w:ascii="Arial" w:eastAsia="Arial" w:hAnsi="Arial" w:cs="Arial"/>
          <w:color w:val="000000"/>
          <w:sz w:val="22"/>
          <w:szCs w:val="22"/>
        </w:rPr>
        <w:t xml:space="preserve"> (University of Louisville).</w:t>
      </w:r>
      <w:r w:rsidR="00C9220C" w:rsidRPr="00C9220C">
        <w:rPr>
          <w:rFonts w:ascii="Arial" w:eastAsia="Arial" w:hAnsi="Arial" w:cs="Arial"/>
          <w:color w:val="000000"/>
          <w:sz w:val="22"/>
          <w:szCs w:val="22"/>
        </w:rPr>
        <w:t xml:space="preserve"> Understanding that thinking </w:t>
      </w:r>
      <w:r w:rsidR="00C9220C" w:rsidRPr="00C9220C">
        <w:rPr>
          <w:rFonts w:ascii="Arial" w:eastAsia="Arial" w:hAnsi="Arial" w:cs="Arial"/>
          <w:color w:val="000000"/>
          <w:sz w:val="22"/>
          <w:szCs w:val="22"/>
        </w:rPr>
        <w:t>allows</w:t>
      </w:r>
      <w:r w:rsidR="00C9220C">
        <w:rPr>
          <w:rFonts w:ascii="Arial" w:eastAsia="Arial" w:hAnsi="Arial" w:cs="Arial"/>
          <w:color w:val="000000"/>
          <w:sz w:val="22"/>
          <w:szCs w:val="22"/>
        </w:rPr>
        <w:t xml:space="preserve"> as</w:t>
      </w:r>
      <w:r w:rsidR="00C9220C" w:rsidRPr="00C9220C">
        <w:rPr>
          <w:rFonts w:ascii="Arial" w:eastAsia="Arial" w:hAnsi="Arial" w:cs="Arial"/>
          <w:color w:val="000000"/>
          <w:sz w:val="22"/>
          <w:szCs w:val="22"/>
        </w:rPr>
        <w:t xml:space="preserve"> to effectively use our mind and actively develop </w:t>
      </w:r>
      <w:r w:rsidR="00C9220C" w:rsidRPr="00C9220C">
        <w:rPr>
          <w:rFonts w:ascii="Arial" w:eastAsia="Arial" w:hAnsi="Arial" w:cs="Arial"/>
          <w:color w:val="000000"/>
          <w:sz w:val="22"/>
          <w:szCs w:val="22"/>
        </w:rPr>
        <w:t>ourselves</w:t>
      </w:r>
      <w:r w:rsidR="00C9220C" w:rsidRPr="00C9220C">
        <w:rPr>
          <w:rFonts w:ascii="Arial" w:eastAsia="Arial" w:hAnsi="Arial" w:cs="Arial"/>
          <w:color w:val="000000"/>
          <w:sz w:val="22"/>
          <w:szCs w:val="22"/>
        </w:rPr>
        <w:t xml:space="preserve"> in various areas is essential. Critical thinking is a fundamental function that will help us use all our skills wisely and logically and allow us to grow personally.</w:t>
      </w:r>
    </w:p>
    <w:p w14:paraId="2DB0A434" w14:textId="0B9FF15E" w:rsidR="00C9220C" w:rsidRPr="00C9220C" w:rsidRDefault="00C9220C" w:rsidP="00C9220C">
      <w:pPr>
        <w:spacing w:line="360" w:lineRule="auto"/>
        <w:rPr>
          <w:rFonts w:ascii="Arial" w:eastAsia="Arial" w:hAnsi="Arial" w:cs="Arial"/>
          <w:color w:val="000000"/>
          <w:sz w:val="22"/>
          <w:szCs w:val="22"/>
        </w:rPr>
      </w:pPr>
      <w:r w:rsidRPr="006C42FD">
        <w:rPr>
          <w:rFonts w:eastAsia="Arial"/>
          <w:color w:val="000000"/>
        </w:rPr>
        <w:t xml:space="preserve">        </w:t>
      </w:r>
      <w:r w:rsidRPr="00C9220C">
        <w:rPr>
          <w:rFonts w:ascii="Arial" w:eastAsia="Arial" w:hAnsi="Arial" w:cs="Arial"/>
          <w:color w:val="000000"/>
          <w:sz w:val="22"/>
          <w:szCs w:val="22"/>
        </w:rPr>
        <w:t>Logical reasoning is an essential intellectual factor in solving problems and applying the</w:t>
      </w:r>
      <w:r w:rsidR="00E129AC">
        <w:rPr>
          <w:rFonts w:ascii="Arial" w:eastAsia="Arial" w:hAnsi="Arial" w:cs="Arial"/>
          <w:color w:val="000000"/>
          <w:sz w:val="22"/>
          <w:szCs w:val="22"/>
        </w:rPr>
        <w:t xml:space="preserve"> gained knowledge</w:t>
      </w:r>
      <w:r w:rsidRPr="00C9220C">
        <w:rPr>
          <w:rFonts w:ascii="Arial" w:eastAsia="Arial" w:hAnsi="Arial" w:cs="Arial"/>
          <w:color w:val="000000"/>
          <w:sz w:val="22"/>
          <w:szCs w:val="22"/>
        </w:rPr>
        <w:t xml:space="preserve"> in life</w:t>
      </w:r>
      <w:r w:rsidR="00E129AC">
        <w:rPr>
          <w:rFonts w:ascii="Arial" w:eastAsia="Arial" w:hAnsi="Arial" w:cs="Arial"/>
          <w:color w:val="000000"/>
          <w:sz w:val="22"/>
          <w:szCs w:val="22"/>
        </w:rPr>
        <w:t xml:space="preserve"> and future learning</w:t>
      </w:r>
      <w:r w:rsidRPr="00C9220C">
        <w:rPr>
          <w:rFonts w:ascii="Arial" w:eastAsia="Arial" w:hAnsi="Arial" w:cs="Arial"/>
          <w:color w:val="000000"/>
          <w:sz w:val="22"/>
          <w:szCs w:val="22"/>
        </w:rPr>
        <w:t>. The issue at hand always requires many assumptions and allows us to uproot the analysis of the prerequisites for practical problem solving (Rahman, 2019). When solving an existing problem, one should always consistently and reasonably use arguments, which as a result, allows defending one's opinion about the opponent (</w:t>
      </w:r>
      <w:proofErr w:type="spellStart"/>
      <w:r w:rsidRPr="00C9220C">
        <w:rPr>
          <w:rFonts w:ascii="Arial" w:eastAsia="Arial" w:hAnsi="Arial" w:cs="Arial"/>
          <w:color w:val="000000"/>
          <w:sz w:val="22"/>
          <w:szCs w:val="22"/>
        </w:rPr>
        <w:t>Renatovna</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Renatovna</w:t>
      </w:r>
      <w:proofErr w:type="spellEnd"/>
      <w:r w:rsidRPr="00C9220C">
        <w:rPr>
          <w:rFonts w:ascii="Arial" w:eastAsia="Arial" w:hAnsi="Arial" w:cs="Arial"/>
          <w:color w:val="000000"/>
          <w:sz w:val="22"/>
          <w:szCs w:val="22"/>
        </w:rPr>
        <w:t xml:space="preserve">, 2020). By applying the shared properties of </w:t>
      </w:r>
      <w:r w:rsidR="00E129AC">
        <w:rPr>
          <w:rFonts w:ascii="Arial" w:eastAsia="Arial" w:hAnsi="Arial" w:cs="Arial"/>
          <w:color w:val="000000"/>
          <w:sz w:val="22"/>
          <w:szCs w:val="22"/>
        </w:rPr>
        <w:t>l</w:t>
      </w:r>
      <w:r w:rsidRPr="00C9220C">
        <w:rPr>
          <w:rFonts w:ascii="Arial" w:eastAsia="Arial" w:hAnsi="Arial" w:cs="Arial"/>
          <w:color w:val="000000"/>
          <w:sz w:val="22"/>
          <w:szCs w:val="22"/>
        </w:rPr>
        <w:t>ogical reasoning, the entire process of critical thinking can be used and turned into an organized process (</w:t>
      </w:r>
      <w:proofErr w:type="spellStart"/>
      <w:r w:rsidRPr="00C9220C">
        <w:rPr>
          <w:rFonts w:ascii="Arial" w:eastAsia="Arial" w:hAnsi="Arial" w:cs="Arial"/>
          <w:color w:val="000000"/>
          <w:sz w:val="22"/>
          <w:szCs w:val="22"/>
        </w:rPr>
        <w:t>Seventika</w:t>
      </w:r>
      <w:proofErr w:type="spellEnd"/>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Sukestiyarno</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Mariani</w:t>
      </w:r>
      <w:proofErr w:type="spellEnd"/>
      <w:r w:rsidRPr="00C9220C">
        <w:rPr>
          <w:rFonts w:ascii="Arial" w:eastAsia="Arial" w:hAnsi="Arial" w:cs="Arial"/>
          <w:color w:val="000000"/>
          <w:sz w:val="22"/>
          <w:szCs w:val="22"/>
        </w:rPr>
        <w:t xml:space="preserve">, 2018). Thus, it is worth asserting that reasoning allows you to </w:t>
      </w:r>
      <w:r w:rsidR="00E129AC" w:rsidRPr="00C9220C">
        <w:rPr>
          <w:rFonts w:ascii="Arial" w:eastAsia="Arial" w:hAnsi="Arial" w:cs="Arial"/>
          <w:color w:val="000000"/>
          <w:sz w:val="22"/>
          <w:szCs w:val="22"/>
        </w:rPr>
        <w:t>analyse a problem and find the right description for its clarification qualitatively and effectively</w:t>
      </w:r>
      <w:r w:rsidRPr="00C9220C">
        <w:rPr>
          <w:rFonts w:ascii="Arial" w:eastAsia="Arial" w:hAnsi="Arial" w:cs="Arial"/>
          <w:color w:val="000000"/>
          <w:sz w:val="22"/>
          <w:szCs w:val="22"/>
        </w:rPr>
        <w:t>.</w:t>
      </w:r>
    </w:p>
    <w:p w14:paraId="40184C01" w14:textId="59991C32" w:rsidR="00C9220C" w:rsidRPr="00C9220C" w:rsidRDefault="00C9220C" w:rsidP="00C9220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Critical thinking, in addition to allowing us to use all sides of our mind, develops many values ​​and attitudes. All these skills actively develop people, especially students, who can use their values ​​and attitudes regarding their development: "which may have the potential to influence the ability of students to demonstrate their critical thinking skills” or others (</w:t>
      </w:r>
      <w:proofErr w:type="spellStart"/>
      <w:r w:rsidRPr="00C9220C">
        <w:rPr>
          <w:rFonts w:ascii="Arial" w:eastAsia="Arial" w:hAnsi="Arial" w:cs="Arial"/>
          <w:color w:val="000000"/>
          <w:sz w:val="22"/>
          <w:szCs w:val="22"/>
        </w:rPr>
        <w:t>Stupple</w:t>
      </w:r>
      <w:proofErr w:type="spellEnd"/>
      <w:r w:rsidR="00E129AC">
        <w:rPr>
          <w:rFonts w:ascii="Arial" w:eastAsia="Arial" w:hAnsi="Arial" w:cs="Arial"/>
          <w:color w:val="000000"/>
          <w:sz w:val="22"/>
          <w:szCs w:val="22"/>
        </w:rPr>
        <w:t xml:space="preserve"> </w:t>
      </w:r>
      <w:r w:rsidR="00E129AC">
        <w:rPr>
          <w:rFonts w:ascii="Arial" w:eastAsia="Arial" w:hAnsi="Arial" w:cs="Arial"/>
          <w:i/>
          <w:iCs/>
          <w:color w:val="000000"/>
          <w:sz w:val="22"/>
          <w:szCs w:val="22"/>
        </w:rPr>
        <w:t>et al.</w:t>
      </w:r>
      <w:r w:rsidRPr="00C9220C">
        <w:rPr>
          <w:rFonts w:ascii="Arial" w:eastAsia="Arial" w:hAnsi="Arial" w:cs="Arial"/>
          <w:color w:val="000000"/>
          <w:sz w:val="22"/>
          <w:szCs w:val="22"/>
        </w:rPr>
        <w:t xml:space="preserve"> 2017, p. 5). Not having a clear understanding of the concept of traits and, in general, how it applies to critical thinking gives many disadvantages to people about their minds (Ulu, 2019). To properly provide and control the development of critical thinking in students, it is necessary to actively inform them about various factors that</w:t>
      </w:r>
      <w:r w:rsidRPr="00C9220C">
        <w:rPr>
          <w:rFonts w:ascii="Arial" w:eastAsia="Arial" w:hAnsi="Arial" w:cs="Arial"/>
          <w:color w:val="000000"/>
          <w:sz w:val="22"/>
          <w:szCs w:val="22"/>
        </w:rPr>
        <w:t xml:space="preserve"> </w:t>
      </w:r>
      <w:r w:rsidRPr="00C9220C">
        <w:rPr>
          <w:rFonts w:ascii="Arial" w:eastAsia="Arial" w:hAnsi="Arial" w:cs="Arial"/>
          <w:color w:val="000000"/>
          <w:sz w:val="22"/>
          <w:szCs w:val="22"/>
        </w:rPr>
        <w:t xml:space="preserve">affect their lives (Abdurrahman, </w:t>
      </w:r>
      <w:proofErr w:type="spellStart"/>
      <w:r w:rsidRPr="00C9220C">
        <w:rPr>
          <w:rFonts w:ascii="Arial" w:eastAsia="Arial" w:hAnsi="Arial" w:cs="Arial"/>
          <w:color w:val="000000"/>
          <w:sz w:val="22"/>
          <w:szCs w:val="22"/>
        </w:rPr>
        <w:t>Setyaningsih</w:t>
      </w:r>
      <w:proofErr w:type="spellEnd"/>
      <w:r w:rsidRPr="00C9220C">
        <w:rPr>
          <w:rFonts w:ascii="Arial" w:eastAsia="Arial" w:hAnsi="Arial" w:cs="Arial"/>
          <w:color w:val="000000"/>
          <w:sz w:val="22"/>
          <w:szCs w:val="22"/>
        </w:rPr>
        <w:t xml:space="preserve">, &amp; </w:t>
      </w:r>
      <w:proofErr w:type="spellStart"/>
      <w:r w:rsidRPr="00C9220C">
        <w:rPr>
          <w:rFonts w:ascii="Arial" w:eastAsia="Arial" w:hAnsi="Arial" w:cs="Arial"/>
          <w:color w:val="000000"/>
          <w:sz w:val="22"/>
          <w:szCs w:val="22"/>
        </w:rPr>
        <w:t>Jalmo</w:t>
      </w:r>
      <w:proofErr w:type="spellEnd"/>
      <w:r w:rsidRPr="00C9220C">
        <w:rPr>
          <w:rFonts w:ascii="Arial" w:eastAsia="Arial" w:hAnsi="Arial" w:cs="Arial"/>
          <w:color w:val="000000"/>
          <w:sz w:val="22"/>
          <w:szCs w:val="22"/>
        </w:rPr>
        <w:t xml:space="preserve">, 2019). Developing values ​​and attitudes and using them in critical thinking helps develop people, and they are practical problem-solving in life. </w:t>
      </w:r>
    </w:p>
    <w:p w14:paraId="7F289D9F" w14:textId="37C598C0" w:rsidR="00C9220C" w:rsidRPr="00C9220C" w:rsidRDefault="00C9220C" w:rsidP="00C9220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A separate important part of logical thinking is the consistent and intelligent presentation of one's ideas regarding various issues. Presentation of arguments and thoughts is essential primarily from the point </w:t>
      </w:r>
      <w:r w:rsidR="00E129AC">
        <w:rPr>
          <w:rFonts w:ascii="Arial" w:eastAsia="Arial" w:hAnsi="Arial" w:cs="Arial"/>
          <w:color w:val="000000"/>
          <w:sz w:val="22"/>
          <w:szCs w:val="22"/>
        </w:rPr>
        <w:t xml:space="preserve">of logic </w:t>
      </w:r>
      <w:r w:rsidRPr="00C9220C">
        <w:rPr>
          <w:rFonts w:ascii="Arial" w:eastAsia="Arial" w:hAnsi="Arial" w:cs="Arial"/>
          <w:color w:val="000000"/>
          <w:sz w:val="22"/>
          <w:szCs w:val="22"/>
        </w:rPr>
        <w:t>view, as it will provide an opportunity to best present one's positions to the opponent (</w:t>
      </w:r>
      <w:proofErr w:type="spellStart"/>
      <w:r w:rsidRPr="00C9220C">
        <w:rPr>
          <w:rFonts w:ascii="Arial" w:eastAsia="Arial" w:hAnsi="Arial" w:cs="Arial"/>
          <w:color w:val="000000"/>
          <w:sz w:val="22"/>
          <w:szCs w:val="22"/>
        </w:rPr>
        <w:t>Akramova</w:t>
      </w:r>
      <w:proofErr w:type="spellEnd"/>
      <w:r w:rsidRPr="00C9220C">
        <w:rPr>
          <w:rFonts w:ascii="Arial" w:eastAsia="Arial" w:hAnsi="Arial" w:cs="Arial"/>
          <w:color w:val="000000"/>
          <w:sz w:val="22"/>
          <w:szCs w:val="22"/>
        </w:rPr>
        <w:t xml:space="preserve">, 2017). Because most often, when there is an opponent, there is a quarrel, which requires an indispensable logical development (Kuhn, Hemberger,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Khait</w:t>
      </w:r>
      <w:proofErr w:type="spellEnd"/>
      <w:r w:rsidRPr="00C9220C">
        <w:rPr>
          <w:rFonts w:ascii="Arial" w:eastAsia="Arial" w:hAnsi="Arial" w:cs="Arial"/>
          <w:color w:val="000000"/>
          <w:sz w:val="22"/>
          <w:szCs w:val="22"/>
        </w:rPr>
        <w:t>, 2017). In addition, it is crucial to develop arguments for good communication to work well with others (</w:t>
      </w:r>
      <w:proofErr w:type="spellStart"/>
      <w:r w:rsidRPr="00C9220C">
        <w:rPr>
          <w:rFonts w:ascii="Arial" w:eastAsia="Arial" w:hAnsi="Arial" w:cs="Arial"/>
          <w:color w:val="000000"/>
          <w:sz w:val="22"/>
          <w:szCs w:val="22"/>
        </w:rPr>
        <w:t>Espey</w:t>
      </w:r>
      <w:proofErr w:type="spellEnd"/>
      <w:r w:rsidRPr="00C9220C">
        <w:rPr>
          <w:rFonts w:ascii="Arial" w:eastAsia="Arial" w:hAnsi="Arial" w:cs="Arial"/>
          <w:color w:val="000000"/>
          <w:sz w:val="22"/>
          <w:szCs w:val="22"/>
        </w:rPr>
        <w:t>, 2018). Developing ideas ensures you can use your skills correctly to argue in disputes.</w:t>
      </w:r>
    </w:p>
    <w:p w14:paraId="5433E61B" w14:textId="59FB7B98" w:rsidR="00C9220C" w:rsidRPr="00C9220C" w:rsidRDefault="00C9220C" w:rsidP="00C9220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An essential stage of every argument or conversation is to confirm one's evidence to support one's views; this is important primarily because it ensures the truth of one's opinion and gives it strength to the opponent's argument (</w:t>
      </w:r>
      <w:proofErr w:type="spellStart"/>
      <w:r w:rsidRPr="00C9220C">
        <w:rPr>
          <w:rFonts w:ascii="Arial" w:eastAsia="Arial" w:hAnsi="Arial" w:cs="Arial"/>
          <w:color w:val="000000"/>
          <w:sz w:val="22"/>
          <w:szCs w:val="22"/>
        </w:rPr>
        <w:t>Hudha</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Batlolona</w:t>
      </w:r>
      <w:proofErr w:type="spellEnd"/>
      <w:r w:rsidRPr="00C9220C">
        <w:rPr>
          <w:rFonts w:ascii="Arial" w:eastAsia="Arial" w:hAnsi="Arial" w:cs="Arial"/>
          <w:color w:val="000000"/>
          <w:sz w:val="22"/>
          <w:szCs w:val="22"/>
        </w:rPr>
        <w:t xml:space="preserve">, ​​2017). Being able to use evidence-based skills makes proactively and </w:t>
      </w:r>
      <w:r w:rsidR="00E129AC" w:rsidRPr="00C9220C">
        <w:rPr>
          <w:rFonts w:ascii="Arial" w:eastAsia="Arial" w:hAnsi="Arial" w:cs="Arial"/>
          <w:color w:val="000000"/>
          <w:sz w:val="22"/>
          <w:szCs w:val="22"/>
        </w:rPr>
        <w:t>skilfully</w:t>
      </w:r>
      <w:r w:rsidRPr="00C9220C">
        <w:rPr>
          <w:rFonts w:ascii="Arial" w:eastAsia="Arial" w:hAnsi="Arial" w:cs="Arial"/>
          <w:color w:val="000000"/>
          <w:sz w:val="22"/>
          <w:szCs w:val="22"/>
        </w:rPr>
        <w:t xml:space="preserve"> possible to avoid many ideas or </w:t>
      </w:r>
      <w:r w:rsidR="00E129AC" w:rsidRPr="00C9220C">
        <w:rPr>
          <w:rFonts w:ascii="Arial" w:eastAsia="Arial" w:hAnsi="Arial" w:cs="Arial"/>
          <w:color w:val="000000"/>
          <w:sz w:val="22"/>
          <w:szCs w:val="22"/>
        </w:rPr>
        <w:lastRenderedPageBreak/>
        <w:t>unfavourable</w:t>
      </w:r>
      <w:r w:rsidRPr="00C9220C">
        <w:rPr>
          <w:rFonts w:ascii="Arial" w:eastAsia="Arial" w:hAnsi="Arial" w:cs="Arial"/>
          <w:color w:val="000000"/>
          <w:sz w:val="22"/>
          <w:szCs w:val="22"/>
        </w:rPr>
        <w:t xml:space="preserve"> situations in general (Butler, </w:t>
      </w:r>
      <w:proofErr w:type="spellStart"/>
      <w:proofErr w:type="gramStart"/>
      <w:r w:rsidRPr="00C9220C">
        <w:rPr>
          <w:rFonts w:ascii="Arial" w:eastAsia="Arial" w:hAnsi="Arial" w:cs="Arial"/>
          <w:color w:val="000000"/>
          <w:sz w:val="22"/>
          <w:szCs w:val="22"/>
        </w:rPr>
        <w:t>Pentoney</w:t>
      </w:r>
      <w:proofErr w:type="spellEnd"/>
      <w:proofErr w:type="gram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 xml:space="preserve">and </w:t>
      </w:r>
      <w:r w:rsidRPr="00C9220C">
        <w:rPr>
          <w:rFonts w:ascii="Arial" w:eastAsia="Arial" w:hAnsi="Arial" w:cs="Arial"/>
          <w:color w:val="000000"/>
          <w:sz w:val="22"/>
          <w:szCs w:val="22"/>
        </w:rPr>
        <w:t>Bong, 2017). It is worth noting that this habit is very often dependent on the previous one, as it allows you to express your thoughts evenly and correctly and, in general, to present them perfectly at the same time. An important part is also the fact that it is worth learning to accept and be aware of the arguments of our opponents, which very often may not coincide with ours (</w:t>
      </w:r>
      <w:proofErr w:type="spellStart"/>
      <w:r w:rsidRPr="00C9220C">
        <w:rPr>
          <w:rFonts w:ascii="Arial" w:eastAsia="Arial" w:hAnsi="Arial" w:cs="Arial"/>
          <w:color w:val="000000"/>
          <w:sz w:val="22"/>
          <w:szCs w:val="22"/>
        </w:rPr>
        <w:t>Prayogi</w:t>
      </w:r>
      <w:proofErr w:type="spellEnd"/>
      <w:r w:rsidR="00E129AC">
        <w:rPr>
          <w:rFonts w:ascii="Arial" w:eastAsia="Arial" w:hAnsi="Arial" w:cs="Arial"/>
          <w:color w:val="000000"/>
          <w:sz w:val="22"/>
          <w:szCs w:val="22"/>
        </w:rPr>
        <w:t xml:space="preserve"> 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Yuanita</w:t>
      </w:r>
      <w:proofErr w:type="spellEnd"/>
      <w:r w:rsidRPr="00C9220C">
        <w:rPr>
          <w:rFonts w:ascii="Arial" w:eastAsia="Arial" w:hAnsi="Arial" w:cs="Arial"/>
          <w:color w:val="000000"/>
          <w:sz w:val="22"/>
          <w:szCs w:val="22"/>
        </w:rPr>
        <w:t xml:space="preserve">, 2018). Therefore, mastering such a factor in critical thinking will allow </w:t>
      </w:r>
      <w:r w:rsidR="00E129AC">
        <w:rPr>
          <w:rFonts w:ascii="Arial" w:eastAsia="Arial" w:hAnsi="Arial" w:cs="Arial"/>
          <w:color w:val="000000"/>
          <w:sz w:val="22"/>
          <w:szCs w:val="22"/>
        </w:rPr>
        <w:t>us</w:t>
      </w:r>
      <w:r w:rsidRPr="00C9220C">
        <w:rPr>
          <w:rFonts w:ascii="Arial" w:eastAsia="Arial" w:hAnsi="Arial" w:cs="Arial"/>
          <w:color w:val="000000"/>
          <w:sz w:val="22"/>
          <w:szCs w:val="22"/>
        </w:rPr>
        <w:t xml:space="preserve"> to understand how to develop our thoughts and </w:t>
      </w:r>
      <w:r w:rsidR="00E129AC">
        <w:rPr>
          <w:rFonts w:ascii="Arial" w:eastAsia="Arial" w:hAnsi="Arial" w:cs="Arial"/>
          <w:color w:val="000000"/>
          <w:sz w:val="22"/>
          <w:szCs w:val="22"/>
        </w:rPr>
        <w:t>implement</w:t>
      </w:r>
      <w:r w:rsidRPr="00C9220C">
        <w:rPr>
          <w:rFonts w:ascii="Arial" w:eastAsia="Arial" w:hAnsi="Arial" w:cs="Arial"/>
          <w:color w:val="000000"/>
          <w:sz w:val="22"/>
          <w:szCs w:val="22"/>
        </w:rPr>
        <w:t xml:space="preserve"> them in our life.</w:t>
      </w:r>
    </w:p>
    <w:p w14:paraId="22403521" w14:textId="770BA52F" w:rsidR="00C9220C" w:rsidRDefault="00C9220C" w:rsidP="00E129A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For critical thinking, causal reasoning is crucial because it allows</w:t>
      </w:r>
      <w:r w:rsidR="00E129AC">
        <w:rPr>
          <w:rFonts w:ascii="Arial" w:eastAsia="Arial" w:hAnsi="Arial" w:cs="Arial"/>
          <w:color w:val="000000"/>
          <w:sz w:val="22"/>
          <w:szCs w:val="22"/>
        </w:rPr>
        <w:t xml:space="preserve"> us</w:t>
      </w:r>
      <w:r w:rsidRPr="00C9220C">
        <w:rPr>
          <w:rFonts w:ascii="Arial" w:eastAsia="Arial" w:hAnsi="Arial" w:cs="Arial"/>
          <w:color w:val="000000"/>
          <w:sz w:val="22"/>
          <w:szCs w:val="22"/>
        </w:rPr>
        <w:t xml:space="preserve"> to develop our understanding of learning and the ability to learn. According to many studies, some people who can </w:t>
      </w:r>
      <w:r w:rsidR="00E129AC" w:rsidRPr="00C9220C">
        <w:rPr>
          <w:rFonts w:ascii="Arial" w:eastAsia="Arial" w:hAnsi="Arial" w:cs="Arial"/>
          <w:color w:val="000000"/>
          <w:sz w:val="22"/>
          <w:szCs w:val="22"/>
        </w:rPr>
        <w:t>competently</w:t>
      </w:r>
      <w:r w:rsidRPr="00C9220C">
        <w:rPr>
          <w:rFonts w:ascii="Arial" w:eastAsia="Arial" w:hAnsi="Arial" w:cs="Arial"/>
          <w:color w:val="000000"/>
          <w:sz w:val="22"/>
          <w:szCs w:val="22"/>
        </w:rPr>
        <w:t xml:space="preserve"> use causal reasoning can better manage their arguments (El </w:t>
      </w:r>
      <w:proofErr w:type="spellStart"/>
      <w:r w:rsidRPr="00C9220C">
        <w:rPr>
          <w:rFonts w:ascii="Arial" w:eastAsia="Arial" w:hAnsi="Arial" w:cs="Arial"/>
          <w:color w:val="000000"/>
          <w:sz w:val="22"/>
          <w:szCs w:val="22"/>
        </w:rPr>
        <w:t>Soufi</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See, 2019). In addition, it is crucial to improve your argumentation skills and apply all this combination with previous factors to choose only the most advantageous position for your life (Kuhn, 2019). Such a skill, causal reasoning, can quickly be needed by people who are not only opponents in debates but also those who conduct active research (Cottrell, 2017). Combined with all the previous critical thinking factors, this gives a clear vision of an educated person who knows how to use his mind well.</w:t>
      </w:r>
    </w:p>
    <w:p w14:paraId="5C5F3E35" w14:textId="1F5767F7" w:rsidR="00C9220C" w:rsidRPr="00E129AC" w:rsidRDefault="00C9220C" w:rsidP="00E129AC">
      <w:pPr>
        <w:pStyle w:val="Heading1"/>
        <w:spacing w:line="360" w:lineRule="auto"/>
        <w:rPr>
          <w:rFonts w:ascii="Arial" w:eastAsia="Arial" w:hAnsi="Arial" w:cs="Arial"/>
          <w:color w:val="000000" w:themeColor="text1"/>
          <w:sz w:val="28"/>
          <w:szCs w:val="28"/>
        </w:rPr>
      </w:pPr>
      <w:bookmarkStart w:id="13" w:name="_Toc110926605"/>
      <w:r w:rsidRPr="00E129AC">
        <w:rPr>
          <w:rFonts w:ascii="Arial" w:eastAsia="Arial" w:hAnsi="Arial" w:cs="Arial"/>
          <w:color w:val="000000" w:themeColor="text1"/>
          <w:sz w:val="28"/>
          <w:szCs w:val="28"/>
        </w:rPr>
        <w:t>Conclusion</w:t>
      </w:r>
      <w:bookmarkEnd w:id="13"/>
    </w:p>
    <w:p w14:paraId="78F81CF1" w14:textId="14BA7A7C" w:rsidR="00C9220C" w:rsidRPr="00C9220C" w:rsidRDefault="00C9220C" w:rsidP="00E129A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Summarizing the above, it is worth noting that critical thinking is a long and complex process. This process requires active </w:t>
      </w:r>
      <w:r w:rsidR="00E129AC" w:rsidRPr="00C9220C">
        <w:rPr>
          <w:rFonts w:ascii="Arial" w:eastAsia="Arial" w:hAnsi="Arial" w:cs="Arial"/>
          <w:color w:val="000000"/>
          <w:sz w:val="22"/>
          <w:szCs w:val="22"/>
        </w:rPr>
        <w:t>growth</w:t>
      </w:r>
      <w:r w:rsidRPr="00C9220C">
        <w:rPr>
          <w:rFonts w:ascii="Arial" w:eastAsia="Arial" w:hAnsi="Arial" w:cs="Arial"/>
          <w:color w:val="000000"/>
          <w:sz w:val="22"/>
          <w:szCs w:val="22"/>
        </w:rPr>
        <w:t xml:space="preserve"> and development of such skills as logical reasoning, developing arguments, validating evidence, causal </w:t>
      </w:r>
      <w:r w:rsidR="00E129AC" w:rsidRPr="00C9220C">
        <w:rPr>
          <w:rFonts w:ascii="Arial" w:eastAsia="Arial" w:hAnsi="Arial" w:cs="Arial"/>
          <w:color w:val="000000"/>
          <w:sz w:val="22"/>
          <w:szCs w:val="22"/>
        </w:rPr>
        <w:t>reasoning,</w:t>
      </w:r>
      <w:r w:rsidR="00E129AC">
        <w:rPr>
          <w:rFonts w:ascii="Arial" w:eastAsia="Arial" w:hAnsi="Arial" w:cs="Arial"/>
          <w:color w:val="000000"/>
          <w:sz w:val="22"/>
          <w:szCs w:val="22"/>
        </w:rPr>
        <w:t xml:space="preserve"> and methods of managing all this tolls in our benefit (McLean, 2005). </w:t>
      </w:r>
      <w:r w:rsidRPr="00C9220C">
        <w:rPr>
          <w:rFonts w:ascii="Arial" w:eastAsia="Arial" w:hAnsi="Arial" w:cs="Arial"/>
          <w:color w:val="000000"/>
          <w:sz w:val="22"/>
          <w:szCs w:val="22"/>
        </w:rPr>
        <w:t xml:space="preserve"> It is worth defining your sides to add and create any of these things to work effectively in the future. To acquire any of these functions for yourself, you should first understand the benefit of these details.</w:t>
      </w:r>
      <w:r w:rsidR="00E129AC">
        <w:rPr>
          <w:rFonts w:ascii="Arial" w:eastAsia="Arial" w:hAnsi="Arial" w:cs="Arial"/>
          <w:color w:val="000000"/>
          <w:sz w:val="22"/>
          <w:szCs w:val="22"/>
        </w:rPr>
        <w:t xml:space="preserve"> The learning in this module will shape my future decisions in solving problems because of proper evaluation and analysis of arguments. The use of logical reasoning will make the difference in taking the fair decision with an open mind attitude towards the situation (Lai, 2011). </w:t>
      </w:r>
    </w:p>
    <w:p w14:paraId="106E53C9" w14:textId="660F71B3" w:rsidR="001E614F" w:rsidRPr="00C9220C" w:rsidRDefault="001E614F" w:rsidP="00C9220C">
      <w:pPr>
        <w:spacing w:line="360" w:lineRule="auto"/>
        <w:rPr>
          <w:rFonts w:ascii="Arial" w:hAnsi="Arial" w:cs="Arial"/>
          <w:sz w:val="22"/>
          <w:szCs w:val="22"/>
        </w:rPr>
      </w:pPr>
    </w:p>
    <w:p w14:paraId="41CE64F6" w14:textId="77777777" w:rsidR="00E129AC" w:rsidRDefault="00E129AC" w:rsidP="00E129AC">
      <w:pPr>
        <w:pStyle w:val="Heading1"/>
        <w:spacing w:line="360" w:lineRule="auto"/>
        <w:rPr>
          <w:sz w:val="28"/>
          <w:szCs w:val="28"/>
        </w:rPr>
      </w:pPr>
    </w:p>
    <w:p w14:paraId="014083AF" w14:textId="77777777" w:rsidR="00E129AC" w:rsidRDefault="00E129AC" w:rsidP="00E129AC">
      <w:pPr>
        <w:pStyle w:val="Heading1"/>
        <w:spacing w:line="360" w:lineRule="auto"/>
        <w:rPr>
          <w:sz w:val="28"/>
          <w:szCs w:val="28"/>
        </w:rPr>
      </w:pPr>
    </w:p>
    <w:p w14:paraId="18E416B8" w14:textId="77777777" w:rsidR="00E129AC" w:rsidRDefault="00E129AC" w:rsidP="00E129AC">
      <w:pPr>
        <w:pStyle w:val="Heading1"/>
        <w:spacing w:line="360" w:lineRule="auto"/>
        <w:rPr>
          <w:sz w:val="28"/>
          <w:szCs w:val="28"/>
        </w:rPr>
      </w:pPr>
    </w:p>
    <w:p w14:paraId="02814974" w14:textId="77777777" w:rsidR="00E129AC" w:rsidRDefault="00E129AC" w:rsidP="00E129AC">
      <w:pPr>
        <w:pStyle w:val="Heading1"/>
        <w:spacing w:line="360" w:lineRule="auto"/>
        <w:rPr>
          <w:sz w:val="28"/>
          <w:szCs w:val="28"/>
        </w:rPr>
      </w:pPr>
    </w:p>
    <w:p w14:paraId="398FB19A" w14:textId="77777777" w:rsidR="00E129AC" w:rsidRDefault="00E129AC" w:rsidP="00E129AC"/>
    <w:p w14:paraId="20D13A9E" w14:textId="77777777" w:rsidR="00E129AC" w:rsidRDefault="00E129AC" w:rsidP="00E129AC"/>
    <w:p w14:paraId="64B17403" w14:textId="77777777" w:rsidR="00E129AC" w:rsidRDefault="00E129AC" w:rsidP="00E129AC"/>
    <w:p w14:paraId="09CEA366" w14:textId="77777777" w:rsidR="00E129AC" w:rsidRDefault="00E129AC" w:rsidP="00E129AC"/>
    <w:p w14:paraId="1CE3D398" w14:textId="06BC8889" w:rsidR="00950212" w:rsidRPr="00E129AC" w:rsidRDefault="001E614F" w:rsidP="00E129AC">
      <w:pPr>
        <w:pStyle w:val="Heading1"/>
        <w:spacing w:line="360" w:lineRule="auto"/>
        <w:rPr>
          <w:rFonts w:ascii="Arial" w:hAnsi="Arial" w:cs="Arial"/>
          <w:sz w:val="28"/>
          <w:szCs w:val="28"/>
        </w:rPr>
      </w:pPr>
      <w:bookmarkStart w:id="14" w:name="_Toc110926606"/>
      <w:r w:rsidRPr="00E129AC">
        <w:rPr>
          <w:rFonts w:ascii="Arial" w:hAnsi="Arial" w:cs="Arial"/>
          <w:color w:val="000000" w:themeColor="text1"/>
          <w:sz w:val="28"/>
          <w:szCs w:val="28"/>
        </w:rPr>
        <w:t>References</w:t>
      </w:r>
      <w:bookmarkEnd w:id="14"/>
      <w:r w:rsidRPr="00E129AC">
        <w:rPr>
          <w:rFonts w:ascii="Arial" w:hAnsi="Arial" w:cs="Arial"/>
          <w:sz w:val="28"/>
          <w:szCs w:val="28"/>
        </w:rPr>
        <w:t xml:space="preserve"> </w:t>
      </w:r>
    </w:p>
    <w:p w14:paraId="31F0C789" w14:textId="14D1BE12" w:rsidR="00E129AC" w:rsidRPr="00B85872" w:rsidRDefault="00E129AC" w:rsidP="00B85872">
      <w:pPr>
        <w:spacing w:line="360" w:lineRule="auto"/>
        <w:rPr>
          <w:rFonts w:ascii="Arial" w:eastAsia="Arial" w:hAnsi="Arial" w:cs="Arial"/>
          <w:color w:val="000000"/>
          <w:sz w:val="22"/>
          <w:szCs w:val="22"/>
        </w:rPr>
      </w:pPr>
      <w:r w:rsidRPr="00B85872">
        <w:rPr>
          <w:rFonts w:ascii="Arial" w:eastAsia="Calibri" w:hAnsi="Arial" w:cs="Arial"/>
          <w:sz w:val="22"/>
          <w:szCs w:val="22"/>
        </w:rPr>
        <w:t xml:space="preserve">Abdurrahman, A., </w:t>
      </w:r>
      <w:proofErr w:type="spellStart"/>
      <w:r w:rsidRPr="00B85872">
        <w:rPr>
          <w:rFonts w:ascii="Arial" w:eastAsia="Calibri" w:hAnsi="Arial" w:cs="Arial"/>
          <w:sz w:val="22"/>
          <w:szCs w:val="22"/>
        </w:rPr>
        <w:t>Setyaningsih</w:t>
      </w:r>
      <w:proofErr w:type="spellEnd"/>
      <w:r w:rsidRPr="00B85872">
        <w:rPr>
          <w:rFonts w:ascii="Arial" w:eastAsia="Calibri" w:hAnsi="Arial" w:cs="Arial"/>
          <w:sz w:val="22"/>
          <w:szCs w:val="22"/>
        </w:rPr>
        <w:t xml:space="preserve">, C.A. </w:t>
      </w:r>
      <w:r w:rsidRPr="00B85872">
        <w:rPr>
          <w:rFonts w:ascii="Arial" w:eastAsia="Calibri" w:hAnsi="Arial" w:cs="Arial"/>
          <w:sz w:val="22"/>
          <w:szCs w:val="22"/>
        </w:rPr>
        <w:t>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Jalmo</w:t>
      </w:r>
      <w:proofErr w:type="spellEnd"/>
      <w:r w:rsidRPr="00B85872">
        <w:rPr>
          <w:rFonts w:ascii="Arial" w:eastAsia="Calibri" w:hAnsi="Arial" w:cs="Arial"/>
          <w:sz w:val="22"/>
          <w:szCs w:val="22"/>
        </w:rPr>
        <w:t>, T</w:t>
      </w:r>
      <w:r w:rsidRPr="00B85872">
        <w:rPr>
          <w:rFonts w:ascii="Arial" w:eastAsia="Calibri" w:hAnsi="Arial" w:cs="Arial"/>
          <w:sz w:val="22"/>
          <w:szCs w:val="22"/>
        </w:rPr>
        <w:t xml:space="preserve">. </w:t>
      </w:r>
      <w:r w:rsidRPr="00B85872">
        <w:rPr>
          <w:rFonts w:ascii="Arial" w:eastAsia="Calibri" w:hAnsi="Arial" w:cs="Arial"/>
          <w:sz w:val="22"/>
          <w:szCs w:val="22"/>
        </w:rPr>
        <w:t>(2019) ‘Implementing multiple representation-based worksheet to develop critical thinking skills. </w:t>
      </w:r>
      <w:r w:rsidRPr="00B85872">
        <w:rPr>
          <w:rFonts w:ascii="Arial" w:eastAsia="Calibri" w:hAnsi="Arial" w:cs="Arial"/>
          <w:i/>
          <w:iCs/>
          <w:sz w:val="22"/>
          <w:szCs w:val="22"/>
        </w:rPr>
        <w:t>Journal of Turkish Science Education</w:t>
      </w:r>
      <w:r w:rsidRPr="00B85872">
        <w:rPr>
          <w:rFonts w:ascii="Arial" w:eastAsia="Calibri" w:hAnsi="Arial" w:cs="Arial"/>
          <w:sz w:val="22"/>
          <w:szCs w:val="22"/>
        </w:rPr>
        <w:t>, </w:t>
      </w:r>
      <w:r w:rsidRPr="00B85872">
        <w:rPr>
          <w:rFonts w:ascii="Arial" w:eastAsia="Calibri" w:hAnsi="Arial" w:cs="Arial"/>
          <w:i/>
          <w:iCs/>
          <w:sz w:val="22"/>
          <w:szCs w:val="22"/>
        </w:rPr>
        <w:t>16</w:t>
      </w:r>
      <w:r w:rsidRPr="00B85872">
        <w:rPr>
          <w:rFonts w:ascii="Arial" w:eastAsia="Calibri" w:hAnsi="Arial" w:cs="Arial"/>
          <w:sz w:val="22"/>
          <w:szCs w:val="22"/>
        </w:rPr>
        <w:t>(1), pp. 138-155.</w:t>
      </w:r>
      <w:r w:rsidRPr="00B85872">
        <w:rPr>
          <w:rFonts w:ascii="Arial" w:eastAsia="Calibri" w:hAnsi="Arial" w:cs="Arial"/>
          <w:sz w:val="22"/>
          <w:szCs w:val="22"/>
        </w:rPr>
        <w:t xml:space="preserve"> Available at: </w:t>
      </w:r>
      <w:hyperlink r:id="rId43" w:history="1">
        <w:r w:rsidRPr="00B85872">
          <w:rPr>
            <w:rStyle w:val="Hyperlink"/>
            <w:rFonts w:ascii="Arial" w:eastAsia="Calibri" w:hAnsi="Arial" w:cs="Arial"/>
            <w:sz w:val="22"/>
            <w:szCs w:val="22"/>
          </w:rPr>
          <w:t>https://www.proquest.com/docview/2299462782?pq-origsite=gscholar&amp;fromopenview=true</w:t>
        </w:r>
      </w:hyperlink>
      <w:r w:rsidRPr="00B85872">
        <w:rPr>
          <w:rFonts w:ascii="Arial" w:eastAsia="Calibri" w:hAnsi="Arial" w:cs="Arial"/>
          <w:sz w:val="22"/>
          <w:szCs w:val="22"/>
        </w:rPr>
        <w:t xml:space="preserve"> (Accessed: 1</w:t>
      </w:r>
      <w:r w:rsidRPr="00B85872">
        <w:rPr>
          <w:rFonts w:ascii="Arial" w:eastAsia="Calibri" w:hAnsi="Arial" w:cs="Arial"/>
          <w:sz w:val="22"/>
          <w:szCs w:val="22"/>
          <w:vertAlign w:val="superscript"/>
        </w:rPr>
        <w:t>st</w:t>
      </w:r>
      <w:r w:rsidRPr="00B85872">
        <w:rPr>
          <w:rFonts w:ascii="Arial" w:eastAsia="Calibri" w:hAnsi="Arial" w:cs="Arial"/>
          <w:sz w:val="22"/>
          <w:szCs w:val="22"/>
        </w:rPr>
        <w:t xml:space="preserve"> August 2022). </w:t>
      </w:r>
    </w:p>
    <w:p w14:paraId="7D239F0B"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Ash, </w:t>
      </w:r>
      <w:proofErr w:type="gramStart"/>
      <w:r w:rsidRPr="00B85872">
        <w:rPr>
          <w:rFonts w:ascii="Arial" w:eastAsia="Calibri" w:hAnsi="Arial" w:cs="Arial"/>
          <w:sz w:val="22"/>
          <w:szCs w:val="22"/>
        </w:rPr>
        <w:t>S.L.</w:t>
      </w:r>
      <w:proofErr w:type="gramEnd"/>
      <w:r w:rsidRPr="00B85872">
        <w:rPr>
          <w:rFonts w:ascii="Arial" w:eastAsia="Calibri" w:hAnsi="Arial" w:cs="Arial"/>
          <w:sz w:val="22"/>
          <w:szCs w:val="22"/>
        </w:rPr>
        <w:t xml:space="preserve"> and Clayton, P.H. (2004) ‘The Articulated Learning: An Approach to Guided Reflection and Assessment’, </w:t>
      </w:r>
      <w:r w:rsidRPr="00B85872">
        <w:rPr>
          <w:rFonts w:ascii="Arial" w:eastAsia="Calibri" w:hAnsi="Arial" w:cs="Arial"/>
          <w:i/>
          <w:iCs/>
          <w:sz w:val="22"/>
          <w:szCs w:val="22"/>
        </w:rPr>
        <w:t xml:space="preserve">Innovative Higher Education, </w:t>
      </w:r>
      <w:r w:rsidRPr="00B85872">
        <w:rPr>
          <w:rFonts w:ascii="Arial" w:eastAsia="Calibri" w:hAnsi="Arial" w:cs="Arial"/>
          <w:sz w:val="22"/>
          <w:szCs w:val="22"/>
        </w:rPr>
        <w:t xml:space="preserve">29(2), pp. 137-154. Available at: </w:t>
      </w:r>
      <w:hyperlink r:id="rId44" w:history="1">
        <w:r w:rsidRPr="00B85872">
          <w:rPr>
            <w:rStyle w:val="Hyperlink"/>
            <w:rFonts w:ascii="Arial" w:eastAsia="Calibri" w:hAnsi="Arial" w:cs="Arial"/>
            <w:sz w:val="22"/>
            <w:szCs w:val="22"/>
          </w:rPr>
          <w:t>https://doi.org/10.1023/B:IHIE.0000048795.84634.4a</w:t>
        </w:r>
      </w:hyperlink>
      <w:r w:rsidRPr="00B85872">
        <w:rPr>
          <w:rFonts w:ascii="Arial" w:eastAsia="Calibri" w:hAnsi="Arial" w:cs="Arial"/>
          <w:sz w:val="22"/>
          <w:szCs w:val="22"/>
        </w:rPr>
        <w:t xml:space="preserve">   </w:t>
      </w:r>
    </w:p>
    <w:p w14:paraId="5A9965C0"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Butler, H. A., </w:t>
      </w:r>
      <w:proofErr w:type="spellStart"/>
      <w:r w:rsidRPr="00B85872">
        <w:rPr>
          <w:rFonts w:ascii="Arial" w:eastAsia="Calibri" w:hAnsi="Arial" w:cs="Arial"/>
          <w:sz w:val="22"/>
          <w:szCs w:val="22"/>
        </w:rPr>
        <w:t>Pentoney</w:t>
      </w:r>
      <w:proofErr w:type="spellEnd"/>
      <w:r w:rsidRPr="00B85872">
        <w:rPr>
          <w:rFonts w:ascii="Arial" w:eastAsia="Calibri" w:hAnsi="Arial" w:cs="Arial"/>
          <w:sz w:val="22"/>
          <w:szCs w:val="22"/>
        </w:rPr>
        <w:t>, C.</w:t>
      </w:r>
      <w:r w:rsidRPr="00B85872">
        <w:rPr>
          <w:rFonts w:ascii="Arial" w:eastAsia="Calibri" w:hAnsi="Arial" w:cs="Arial"/>
          <w:sz w:val="22"/>
          <w:szCs w:val="22"/>
        </w:rPr>
        <w:t xml:space="preserve"> and</w:t>
      </w:r>
      <w:r w:rsidRPr="00B85872">
        <w:rPr>
          <w:rFonts w:ascii="Arial" w:eastAsia="Calibri" w:hAnsi="Arial" w:cs="Arial"/>
          <w:sz w:val="22"/>
          <w:szCs w:val="22"/>
        </w:rPr>
        <w:t xml:space="preserve"> Bong, M. P. (2017) ‘Predicting real-world outcomes: Critical thinking ability is a better predictor of life decisions than intelligence’, </w:t>
      </w:r>
      <w:r w:rsidRPr="00B85872">
        <w:rPr>
          <w:rFonts w:ascii="Arial" w:eastAsia="Calibri" w:hAnsi="Arial" w:cs="Arial"/>
          <w:i/>
          <w:iCs/>
          <w:sz w:val="22"/>
          <w:szCs w:val="22"/>
        </w:rPr>
        <w:t>Thinking Skills and Creativity</w:t>
      </w:r>
      <w:r w:rsidRPr="00B85872">
        <w:rPr>
          <w:rFonts w:ascii="Arial" w:eastAsia="Calibri" w:hAnsi="Arial" w:cs="Arial"/>
          <w:sz w:val="22"/>
          <w:szCs w:val="22"/>
        </w:rPr>
        <w:t>, </w:t>
      </w:r>
      <w:r w:rsidRPr="00B85872">
        <w:rPr>
          <w:rFonts w:ascii="Arial" w:eastAsia="Calibri" w:hAnsi="Arial" w:cs="Arial"/>
          <w:i/>
          <w:iCs/>
          <w:sz w:val="22"/>
          <w:szCs w:val="22"/>
        </w:rPr>
        <w:t>25</w:t>
      </w:r>
      <w:r w:rsidRPr="00B85872">
        <w:rPr>
          <w:rFonts w:ascii="Arial" w:eastAsia="Calibri" w:hAnsi="Arial" w:cs="Arial"/>
          <w:sz w:val="22"/>
          <w:szCs w:val="22"/>
        </w:rPr>
        <w:t>, pp. 38-46.</w:t>
      </w:r>
      <w:r w:rsidRPr="00B85872">
        <w:rPr>
          <w:rFonts w:ascii="Arial" w:eastAsia="Calibri" w:hAnsi="Arial" w:cs="Arial"/>
          <w:sz w:val="22"/>
          <w:szCs w:val="22"/>
        </w:rPr>
        <w:t xml:space="preserve"> Available at: </w:t>
      </w:r>
      <w:hyperlink r:id="rId45" w:history="1">
        <w:r w:rsidRPr="00B85872">
          <w:rPr>
            <w:rStyle w:val="Hyperlink"/>
            <w:rFonts w:ascii="Arial" w:eastAsia="Calibri" w:hAnsi="Arial" w:cs="Arial"/>
            <w:sz w:val="22"/>
            <w:szCs w:val="22"/>
          </w:rPr>
          <w:t>https://doi.org/10.1016/j.ts</w:t>
        </w:r>
        <w:r w:rsidRPr="00B85872">
          <w:rPr>
            <w:rStyle w:val="Hyperlink"/>
            <w:rFonts w:ascii="Arial" w:eastAsia="Calibri" w:hAnsi="Arial" w:cs="Arial"/>
            <w:sz w:val="22"/>
            <w:szCs w:val="22"/>
          </w:rPr>
          <w:t>c</w:t>
        </w:r>
        <w:r w:rsidRPr="00B85872">
          <w:rPr>
            <w:rStyle w:val="Hyperlink"/>
            <w:rFonts w:ascii="Arial" w:eastAsia="Calibri" w:hAnsi="Arial" w:cs="Arial"/>
            <w:sz w:val="22"/>
            <w:szCs w:val="22"/>
          </w:rPr>
          <w:t>.2017.06.005</w:t>
        </w:r>
      </w:hyperlink>
      <w:r w:rsidRPr="00B85872">
        <w:rPr>
          <w:rFonts w:ascii="Arial" w:eastAsia="Calibri" w:hAnsi="Arial" w:cs="Arial"/>
          <w:sz w:val="22"/>
          <w:szCs w:val="22"/>
        </w:rPr>
        <w:t xml:space="preserve"> </w:t>
      </w:r>
    </w:p>
    <w:p w14:paraId="49E16139" w14:textId="77777777" w:rsidR="00E129AC" w:rsidRPr="00B85872" w:rsidRDefault="00E129AC" w:rsidP="00B85872">
      <w:pPr>
        <w:spacing w:line="360" w:lineRule="auto"/>
        <w:rPr>
          <w:rFonts w:ascii="Arial" w:hAnsi="Arial" w:cs="Arial"/>
          <w:sz w:val="22"/>
          <w:szCs w:val="22"/>
        </w:rPr>
      </w:pPr>
      <w:r w:rsidRPr="00B85872">
        <w:rPr>
          <w:rFonts w:ascii="Arial" w:eastAsia="Calibri" w:hAnsi="Arial" w:cs="Arial"/>
          <w:sz w:val="22"/>
          <w:szCs w:val="22"/>
        </w:rPr>
        <w:t>Cottrell, S. (2017) </w:t>
      </w:r>
      <w:r w:rsidRPr="00B85872">
        <w:rPr>
          <w:rFonts w:ascii="Arial" w:eastAsia="Calibri" w:hAnsi="Arial" w:cs="Arial"/>
          <w:i/>
          <w:iCs/>
          <w:sz w:val="22"/>
          <w:szCs w:val="22"/>
        </w:rPr>
        <w:t xml:space="preserve">Critical thinking skills: Effective analysis, </w:t>
      </w:r>
      <w:proofErr w:type="gramStart"/>
      <w:r w:rsidRPr="00B85872">
        <w:rPr>
          <w:rFonts w:ascii="Arial" w:eastAsia="Calibri" w:hAnsi="Arial" w:cs="Arial"/>
          <w:i/>
          <w:iCs/>
          <w:sz w:val="22"/>
          <w:szCs w:val="22"/>
        </w:rPr>
        <w:t>argument</w:t>
      </w:r>
      <w:proofErr w:type="gramEnd"/>
      <w:r w:rsidRPr="00B85872">
        <w:rPr>
          <w:rFonts w:ascii="Arial" w:eastAsia="Calibri" w:hAnsi="Arial" w:cs="Arial"/>
          <w:i/>
          <w:iCs/>
          <w:sz w:val="22"/>
          <w:szCs w:val="22"/>
        </w:rPr>
        <w:t xml:space="preserve"> and reflection</w:t>
      </w:r>
      <w:r w:rsidRPr="00B85872">
        <w:rPr>
          <w:rFonts w:ascii="Arial" w:eastAsia="Calibri" w:hAnsi="Arial" w:cs="Arial"/>
          <w:sz w:val="22"/>
          <w:szCs w:val="22"/>
        </w:rPr>
        <w:t>. 3</w:t>
      </w:r>
      <w:r w:rsidRPr="00B85872">
        <w:rPr>
          <w:rFonts w:ascii="Arial" w:eastAsia="Calibri" w:hAnsi="Arial" w:cs="Arial"/>
          <w:sz w:val="22"/>
          <w:szCs w:val="22"/>
          <w:vertAlign w:val="superscript"/>
        </w:rPr>
        <w:t>rd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edn</w:t>
      </w:r>
      <w:proofErr w:type="spellEnd"/>
      <w:r w:rsidRPr="00B85872">
        <w:rPr>
          <w:rFonts w:ascii="Arial" w:eastAsia="Calibri" w:hAnsi="Arial" w:cs="Arial"/>
          <w:sz w:val="22"/>
          <w:szCs w:val="22"/>
        </w:rPr>
        <w:t>. London: Palgrave.</w:t>
      </w:r>
    </w:p>
    <w:p w14:paraId="665BA5D1"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El </w:t>
      </w:r>
      <w:proofErr w:type="spellStart"/>
      <w:r w:rsidRPr="00B85872">
        <w:rPr>
          <w:rFonts w:ascii="Arial" w:eastAsia="Calibri" w:hAnsi="Arial" w:cs="Arial"/>
          <w:sz w:val="22"/>
          <w:szCs w:val="22"/>
        </w:rPr>
        <w:t>Soufi</w:t>
      </w:r>
      <w:proofErr w:type="spellEnd"/>
      <w:r w:rsidRPr="00B85872">
        <w:rPr>
          <w:rFonts w:ascii="Arial" w:eastAsia="Calibri" w:hAnsi="Arial" w:cs="Arial"/>
          <w:sz w:val="22"/>
          <w:szCs w:val="22"/>
        </w:rPr>
        <w:t>, N.</w:t>
      </w:r>
      <w:r w:rsidRPr="00B85872">
        <w:rPr>
          <w:rFonts w:ascii="Arial" w:eastAsia="Calibri" w:hAnsi="Arial" w:cs="Arial"/>
          <w:sz w:val="22"/>
          <w:szCs w:val="22"/>
        </w:rPr>
        <w:t xml:space="preserve"> and</w:t>
      </w:r>
      <w:r w:rsidRPr="00B85872">
        <w:rPr>
          <w:rFonts w:ascii="Arial" w:eastAsia="Calibri" w:hAnsi="Arial" w:cs="Arial"/>
          <w:sz w:val="22"/>
          <w:szCs w:val="22"/>
        </w:rPr>
        <w:t xml:space="preserve"> See, B. H. (2019) ‘Does explicit teaching of critical thinking improve critical thinking skills of English language learners in higher education? A critical review of causal evidence’, </w:t>
      </w:r>
      <w:r w:rsidRPr="00B85872">
        <w:rPr>
          <w:rFonts w:ascii="Arial" w:eastAsia="Calibri" w:hAnsi="Arial" w:cs="Arial"/>
          <w:i/>
          <w:iCs/>
          <w:sz w:val="22"/>
          <w:szCs w:val="22"/>
        </w:rPr>
        <w:t>Studies in educational evaluation</w:t>
      </w:r>
      <w:r w:rsidRPr="00B85872">
        <w:rPr>
          <w:rFonts w:ascii="Arial" w:eastAsia="Calibri" w:hAnsi="Arial" w:cs="Arial"/>
          <w:sz w:val="22"/>
          <w:szCs w:val="22"/>
        </w:rPr>
        <w:t>, </w:t>
      </w:r>
      <w:r w:rsidRPr="00B85872">
        <w:rPr>
          <w:rFonts w:ascii="Arial" w:eastAsia="Calibri" w:hAnsi="Arial" w:cs="Arial"/>
          <w:i/>
          <w:iCs/>
          <w:sz w:val="22"/>
          <w:szCs w:val="22"/>
        </w:rPr>
        <w:t>60</w:t>
      </w:r>
      <w:r w:rsidRPr="00B85872">
        <w:rPr>
          <w:rFonts w:ascii="Arial" w:eastAsia="Calibri" w:hAnsi="Arial" w:cs="Arial"/>
          <w:sz w:val="22"/>
          <w:szCs w:val="22"/>
        </w:rPr>
        <w:t>, pp. 140-162.</w:t>
      </w:r>
      <w:r w:rsidRPr="00B85872">
        <w:rPr>
          <w:rFonts w:ascii="Arial" w:eastAsia="Calibri" w:hAnsi="Arial" w:cs="Arial"/>
          <w:sz w:val="22"/>
          <w:szCs w:val="22"/>
        </w:rPr>
        <w:t xml:space="preserve"> Available at: </w:t>
      </w:r>
      <w:hyperlink r:id="rId46" w:history="1">
        <w:r w:rsidRPr="00B85872">
          <w:rPr>
            <w:rStyle w:val="Hyperlink"/>
            <w:rFonts w:ascii="Arial" w:eastAsia="Calibri" w:hAnsi="Arial" w:cs="Arial"/>
            <w:sz w:val="22"/>
            <w:szCs w:val="22"/>
          </w:rPr>
          <w:t>https://doi.org/10.101</w:t>
        </w:r>
        <w:r w:rsidRPr="00B85872">
          <w:rPr>
            <w:rStyle w:val="Hyperlink"/>
            <w:rFonts w:ascii="Arial" w:eastAsia="Calibri" w:hAnsi="Arial" w:cs="Arial"/>
            <w:sz w:val="22"/>
            <w:szCs w:val="22"/>
          </w:rPr>
          <w:t>6</w:t>
        </w:r>
        <w:r w:rsidRPr="00B85872">
          <w:rPr>
            <w:rStyle w:val="Hyperlink"/>
            <w:rFonts w:ascii="Arial" w:eastAsia="Calibri" w:hAnsi="Arial" w:cs="Arial"/>
            <w:sz w:val="22"/>
            <w:szCs w:val="22"/>
          </w:rPr>
          <w:t>/j.stueduc.2018.12.006</w:t>
        </w:r>
      </w:hyperlink>
      <w:r w:rsidRPr="00B85872">
        <w:rPr>
          <w:rFonts w:ascii="Arial" w:eastAsia="Calibri" w:hAnsi="Arial" w:cs="Arial"/>
          <w:sz w:val="22"/>
          <w:szCs w:val="22"/>
        </w:rPr>
        <w:t xml:space="preserve"> </w:t>
      </w:r>
    </w:p>
    <w:p w14:paraId="64F52228"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Espey</w:t>
      </w:r>
      <w:proofErr w:type="spellEnd"/>
      <w:r w:rsidRPr="00B85872">
        <w:rPr>
          <w:rFonts w:ascii="Arial" w:eastAsia="Calibri" w:hAnsi="Arial" w:cs="Arial"/>
          <w:sz w:val="22"/>
          <w:szCs w:val="22"/>
        </w:rPr>
        <w:t>, M. (2018) ‘Enhancing critical thinking using team-based learning’, </w:t>
      </w:r>
      <w:r w:rsidRPr="00B85872">
        <w:rPr>
          <w:rFonts w:ascii="Arial" w:eastAsia="Calibri" w:hAnsi="Arial" w:cs="Arial"/>
          <w:i/>
          <w:iCs/>
          <w:sz w:val="22"/>
          <w:szCs w:val="22"/>
        </w:rPr>
        <w:t>Higher Education Research &amp; Development</w:t>
      </w:r>
      <w:r w:rsidRPr="00B85872">
        <w:rPr>
          <w:rFonts w:ascii="Arial" w:eastAsia="Calibri" w:hAnsi="Arial" w:cs="Arial"/>
          <w:sz w:val="22"/>
          <w:szCs w:val="22"/>
        </w:rPr>
        <w:t>, </w:t>
      </w:r>
      <w:r w:rsidRPr="00B85872">
        <w:rPr>
          <w:rFonts w:ascii="Arial" w:eastAsia="Calibri" w:hAnsi="Arial" w:cs="Arial"/>
          <w:i/>
          <w:iCs/>
          <w:sz w:val="22"/>
          <w:szCs w:val="22"/>
        </w:rPr>
        <w:t>37</w:t>
      </w:r>
      <w:r w:rsidRPr="00B85872">
        <w:rPr>
          <w:rFonts w:ascii="Arial" w:eastAsia="Calibri" w:hAnsi="Arial" w:cs="Arial"/>
          <w:sz w:val="22"/>
          <w:szCs w:val="22"/>
        </w:rPr>
        <w:t xml:space="preserve">, </w:t>
      </w:r>
      <w:r w:rsidRPr="00B85872">
        <w:rPr>
          <w:rFonts w:ascii="Arial" w:eastAsia="Calibri" w:hAnsi="Arial" w:cs="Arial"/>
          <w:sz w:val="22"/>
          <w:szCs w:val="22"/>
        </w:rPr>
        <w:t xml:space="preserve">pp. </w:t>
      </w:r>
      <w:r w:rsidRPr="00B85872">
        <w:rPr>
          <w:rFonts w:ascii="Arial" w:eastAsia="Calibri" w:hAnsi="Arial" w:cs="Arial"/>
          <w:sz w:val="22"/>
          <w:szCs w:val="22"/>
        </w:rPr>
        <w:t>15-29.</w:t>
      </w:r>
      <w:r w:rsidRPr="00B85872">
        <w:rPr>
          <w:rFonts w:ascii="Arial" w:eastAsia="Calibri" w:hAnsi="Arial" w:cs="Arial"/>
          <w:sz w:val="22"/>
          <w:szCs w:val="22"/>
        </w:rPr>
        <w:t xml:space="preserve"> Available at: </w:t>
      </w:r>
      <w:hyperlink r:id="rId47" w:history="1">
        <w:r w:rsidRPr="00B85872">
          <w:rPr>
            <w:rStyle w:val="Hyperlink"/>
            <w:rFonts w:ascii="Arial" w:eastAsia="Calibri" w:hAnsi="Arial" w:cs="Arial"/>
            <w:sz w:val="22"/>
            <w:szCs w:val="22"/>
          </w:rPr>
          <w:t>https://doi.org/10.1080/07</w:t>
        </w:r>
        <w:r w:rsidRPr="00B85872">
          <w:rPr>
            <w:rStyle w:val="Hyperlink"/>
            <w:rFonts w:ascii="Arial" w:eastAsia="Calibri" w:hAnsi="Arial" w:cs="Arial"/>
            <w:sz w:val="22"/>
            <w:szCs w:val="22"/>
          </w:rPr>
          <w:t>2</w:t>
        </w:r>
        <w:r w:rsidRPr="00B85872">
          <w:rPr>
            <w:rStyle w:val="Hyperlink"/>
            <w:rFonts w:ascii="Arial" w:eastAsia="Calibri" w:hAnsi="Arial" w:cs="Arial"/>
            <w:sz w:val="22"/>
            <w:szCs w:val="22"/>
          </w:rPr>
          <w:t>94360.2017.1344196</w:t>
        </w:r>
      </w:hyperlink>
      <w:r w:rsidRPr="00B85872">
        <w:rPr>
          <w:rFonts w:ascii="Arial" w:eastAsia="Calibri" w:hAnsi="Arial" w:cs="Arial"/>
          <w:sz w:val="22"/>
          <w:szCs w:val="22"/>
        </w:rPr>
        <w:t xml:space="preserve"> </w:t>
      </w:r>
    </w:p>
    <w:p w14:paraId="2B2C5391" w14:textId="0162C0EE"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Kuhn, D. (2019) ‘Critical thinking as discourse’, </w:t>
      </w:r>
      <w:r w:rsidRPr="00B85872">
        <w:rPr>
          <w:rFonts w:ascii="Arial" w:eastAsia="Calibri" w:hAnsi="Arial" w:cs="Arial"/>
          <w:i/>
          <w:iCs/>
          <w:sz w:val="22"/>
          <w:szCs w:val="22"/>
        </w:rPr>
        <w:t>Human Development</w:t>
      </w:r>
      <w:r w:rsidRPr="00B85872">
        <w:rPr>
          <w:rFonts w:ascii="Arial" w:eastAsia="Calibri" w:hAnsi="Arial" w:cs="Arial"/>
          <w:sz w:val="22"/>
          <w:szCs w:val="22"/>
        </w:rPr>
        <w:t>, </w:t>
      </w:r>
      <w:r w:rsidRPr="00B85872">
        <w:rPr>
          <w:rFonts w:ascii="Arial" w:eastAsia="Calibri" w:hAnsi="Arial" w:cs="Arial"/>
          <w:i/>
          <w:iCs/>
          <w:sz w:val="22"/>
          <w:szCs w:val="22"/>
        </w:rPr>
        <w:t>62</w:t>
      </w:r>
      <w:r w:rsidRPr="00B85872">
        <w:rPr>
          <w:rFonts w:ascii="Arial" w:eastAsia="Calibri" w:hAnsi="Arial" w:cs="Arial"/>
          <w:sz w:val="22"/>
          <w:szCs w:val="22"/>
        </w:rPr>
        <w:t>(3), pp. 146-164.</w:t>
      </w:r>
      <w:r w:rsidRPr="00B85872">
        <w:rPr>
          <w:rFonts w:ascii="Arial" w:eastAsia="Calibri" w:hAnsi="Arial" w:cs="Arial"/>
          <w:sz w:val="22"/>
          <w:szCs w:val="22"/>
        </w:rPr>
        <w:t xml:space="preserve"> Available at: </w:t>
      </w:r>
      <w:hyperlink r:id="rId48" w:history="1">
        <w:r w:rsidRPr="00B85872">
          <w:rPr>
            <w:rStyle w:val="Hyperlink"/>
            <w:rFonts w:ascii="Arial" w:eastAsia="Calibri" w:hAnsi="Arial" w:cs="Arial"/>
            <w:sz w:val="22"/>
            <w:szCs w:val="22"/>
          </w:rPr>
          <w:t>https://doi.org</w:t>
        </w:r>
        <w:r w:rsidRPr="00B85872">
          <w:rPr>
            <w:rStyle w:val="Hyperlink"/>
            <w:rFonts w:ascii="Arial" w:eastAsia="Calibri" w:hAnsi="Arial" w:cs="Arial"/>
            <w:sz w:val="22"/>
            <w:szCs w:val="22"/>
          </w:rPr>
          <w:t>/</w:t>
        </w:r>
        <w:r w:rsidRPr="00B85872">
          <w:rPr>
            <w:rStyle w:val="Hyperlink"/>
            <w:rFonts w:ascii="Arial" w:eastAsia="Calibri" w:hAnsi="Arial" w:cs="Arial"/>
            <w:sz w:val="22"/>
            <w:szCs w:val="22"/>
          </w:rPr>
          <w:t>10.1159/000500171</w:t>
        </w:r>
      </w:hyperlink>
      <w:r w:rsidRPr="00B85872">
        <w:rPr>
          <w:rFonts w:ascii="Arial" w:eastAsia="Calibri" w:hAnsi="Arial" w:cs="Arial"/>
          <w:sz w:val="22"/>
          <w:szCs w:val="22"/>
        </w:rPr>
        <w:t xml:space="preserve"> </w:t>
      </w:r>
    </w:p>
    <w:p w14:paraId="5E8E9EE4"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Kuhn, D., Hemberger, L.</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Khait</w:t>
      </w:r>
      <w:proofErr w:type="spellEnd"/>
      <w:r w:rsidRPr="00B85872">
        <w:rPr>
          <w:rFonts w:ascii="Arial" w:eastAsia="Calibri" w:hAnsi="Arial" w:cs="Arial"/>
          <w:sz w:val="22"/>
          <w:szCs w:val="22"/>
        </w:rPr>
        <w:t>, V. (2017</w:t>
      </w:r>
      <w:r w:rsidRPr="00B85872">
        <w:rPr>
          <w:rFonts w:ascii="Arial" w:eastAsia="Calibri" w:hAnsi="Arial" w:cs="Arial"/>
          <w:sz w:val="22"/>
          <w:szCs w:val="22"/>
        </w:rPr>
        <w:t xml:space="preserve">) </w:t>
      </w:r>
      <w:r w:rsidRPr="00B85872">
        <w:rPr>
          <w:rFonts w:ascii="Arial" w:eastAsia="Calibri" w:hAnsi="Arial" w:cs="Arial"/>
          <w:i/>
          <w:iCs/>
          <w:sz w:val="22"/>
          <w:szCs w:val="22"/>
        </w:rPr>
        <w:t>ARGUE</w:t>
      </w:r>
      <w:r w:rsidRPr="00B85872">
        <w:rPr>
          <w:rFonts w:ascii="Arial" w:eastAsia="Calibri" w:hAnsi="Arial" w:cs="Arial"/>
          <w:i/>
          <w:iCs/>
          <w:sz w:val="22"/>
          <w:szCs w:val="22"/>
        </w:rPr>
        <w:t xml:space="preserve"> WITH ME: Argument as a Path to Developing Students' Thinking and Writing</w:t>
      </w:r>
      <w:r w:rsidRPr="00B85872">
        <w:rPr>
          <w:rFonts w:ascii="Arial" w:eastAsia="Calibri" w:hAnsi="Arial" w:cs="Arial"/>
          <w:sz w:val="22"/>
          <w:szCs w:val="22"/>
        </w:rPr>
        <w:t xml:space="preserve">. </w:t>
      </w:r>
      <w:r w:rsidRPr="00B85872">
        <w:rPr>
          <w:rFonts w:ascii="Arial" w:eastAsia="Calibri" w:hAnsi="Arial" w:cs="Arial"/>
          <w:sz w:val="22"/>
          <w:szCs w:val="22"/>
        </w:rPr>
        <w:t>Taylor&amp; Francis</w:t>
      </w:r>
      <w:r w:rsidRPr="00B85872">
        <w:rPr>
          <w:rFonts w:ascii="Arial" w:eastAsia="Calibri" w:hAnsi="Arial" w:cs="Arial"/>
          <w:sz w:val="22"/>
          <w:szCs w:val="22"/>
        </w:rPr>
        <w:t xml:space="preserve">. Available at: </w:t>
      </w:r>
      <w:hyperlink r:id="rId49" w:history="1">
        <w:r w:rsidRPr="00B85872">
          <w:rPr>
            <w:rStyle w:val="Hyperlink"/>
            <w:rFonts w:ascii="Arial" w:eastAsia="Calibri" w:hAnsi="Arial" w:cs="Arial"/>
            <w:sz w:val="22"/>
            <w:szCs w:val="22"/>
          </w:rPr>
          <w:t>https://www.google.co.uk/books/edition/Argue_with_Me/ono2DwAAQBAJ?hl=en&amp;gbpv=1&amp;printsec=frontcover</w:t>
        </w:r>
      </w:hyperlink>
      <w:r w:rsidRPr="00B85872">
        <w:rPr>
          <w:rFonts w:ascii="Arial" w:eastAsia="Calibri" w:hAnsi="Arial" w:cs="Arial"/>
          <w:sz w:val="22"/>
          <w:szCs w:val="22"/>
        </w:rPr>
        <w:t xml:space="preserve"> (Accessed: 27</w:t>
      </w:r>
      <w:r w:rsidRPr="00B85872">
        <w:rPr>
          <w:rFonts w:ascii="Arial" w:eastAsia="Calibri" w:hAnsi="Arial" w:cs="Arial"/>
          <w:sz w:val="22"/>
          <w:szCs w:val="22"/>
          <w:vertAlign w:val="superscript"/>
        </w:rPr>
        <w:t>th</w:t>
      </w:r>
      <w:r w:rsidRPr="00B85872">
        <w:rPr>
          <w:rFonts w:ascii="Arial" w:eastAsia="Calibri" w:hAnsi="Arial" w:cs="Arial"/>
          <w:sz w:val="22"/>
          <w:szCs w:val="22"/>
        </w:rPr>
        <w:t xml:space="preserve"> July 2022).</w:t>
      </w:r>
    </w:p>
    <w:p w14:paraId="20727A08" w14:textId="77777777" w:rsidR="00E129AC" w:rsidRPr="00B85872" w:rsidRDefault="00E129AC" w:rsidP="00B85872">
      <w:pPr>
        <w:spacing w:line="360" w:lineRule="auto"/>
        <w:rPr>
          <w:rFonts w:ascii="Arial" w:eastAsia="Calibri" w:hAnsi="Arial" w:cs="Arial"/>
          <w:color w:val="000000" w:themeColor="text1"/>
          <w:sz w:val="22"/>
          <w:szCs w:val="22"/>
        </w:rPr>
      </w:pPr>
      <w:r w:rsidRPr="00B85872">
        <w:rPr>
          <w:rFonts w:ascii="Arial" w:eastAsia="Calibri" w:hAnsi="Arial" w:cs="Arial"/>
          <w:color w:val="000000" w:themeColor="text1"/>
          <w:sz w:val="22"/>
          <w:szCs w:val="22"/>
        </w:rPr>
        <w:t xml:space="preserve">Lai, E.R. (2011) ‘Critical thinking: A literature review’, </w:t>
      </w:r>
      <w:r w:rsidRPr="00B85872">
        <w:rPr>
          <w:rFonts w:ascii="Arial" w:eastAsia="Calibri" w:hAnsi="Arial" w:cs="Arial"/>
          <w:i/>
          <w:iCs/>
          <w:color w:val="000000" w:themeColor="text1"/>
          <w:sz w:val="22"/>
          <w:szCs w:val="22"/>
        </w:rPr>
        <w:t xml:space="preserve">Pearson Research Report, </w:t>
      </w:r>
      <w:r w:rsidRPr="00B85872">
        <w:rPr>
          <w:rFonts w:ascii="Arial" w:eastAsia="Calibri" w:hAnsi="Arial" w:cs="Arial"/>
          <w:color w:val="000000" w:themeColor="text1"/>
          <w:sz w:val="22"/>
          <w:szCs w:val="22"/>
        </w:rPr>
        <w:t xml:space="preserve">6, pp. 40-41. Available at: </w:t>
      </w:r>
      <w:hyperlink r:id="rId50" w:history="1">
        <w:r w:rsidRPr="00B85872">
          <w:rPr>
            <w:rStyle w:val="Hyperlink"/>
            <w:rFonts w:ascii="Arial" w:eastAsia="Calibri" w:hAnsi="Arial" w:cs="Arial"/>
            <w:sz w:val="22"/>
            <w:szCs w:val="22"/>
          </w:rPr>
          <w:t>https://citeseerx.ist.psu.edu/viewdoc/download?doi=10.1.1.1081.7420&amp;rep=rep1&amp;type=pdf</w:t>
        </w:r>
      </w:hyperlink>
      <w:r w:rsidRPr="00B85872">
        <w:rPr>
          <w:rFonts w:ascii="Arial" w:eastAsia="Calibri" w:hAnsi="Arial" w:cs="Arial"/>
          <w:color w:val="000000" w:themeColor="text1"/>
          <w:sz w:val="22"/>
          <w:szCs w:val="22"/>
        </w:rPr>
        <w:t xml:space="preserve"> (Accessed: 28</w:t>
      </w:r>
      <w:r w:rsidRPr="00B85872">
        <w:rPr>
          <w:rFonts w:ascii="Arial" w:eastAsia="Calibri" w:hAnsi="Arial" w:cs="Arial"/>
          <w:color w:val="000000" w:themeColor="text1"/>
          <w:sz w:val="22"/>
          <w:szCs w:val="22"/>
          <w:vertAlign w:val="superscript"/>
        </w:rPr>
        <w:t>th</w:t>
      </w:r>
      <w:r w:rsidRPr="00B85872">
        <w:rPr>
          <w:rFonts w:ascii="Arial" w:eastAsia="Calibri" w:hAnsi="Arial" w:cs="Arial"/>
          <w:color w:val="000000" w:themeColor="text1"/>
          <w:sz w:val="22"/>
          <w:szCs w:val="22"/>
        </w:rPr>
        <w:t xml:space="preserve"> July 2022). </w:t>
      </w:r>
    </w:p>
    <w:p w14:paraId="62C03948" w14:textId="77777777" w:rsidR="00E129AC" w:rsidRPr="00B85872" w:rsidRDefault="00E129AC" w:rsidP="00B85872">
      <w:pPr>
        <w:spacing w:line="360" w:lineRule="auto"/>
        <w:rPr>
          <w:rFonts w:ascii="Arial" w:hAnsi="Arial" w:cs="Arial"/>
          <w:sz w:val="22"/>
          <w:szCs w:val="22"/>
        </w:rPr>
      </w:pPr>
      <w:r w:rsidRPr="00B85872">
        <w:rPr>
          <w:rFonts w:ascii="Arial" w:eastAsia="Calibri" w:hAnsi="Arial" w:cs="Arial"/>
          <w:sz w:val="22"/>
          <w:szCs w:val="22"/>
        </w:rPr>
        <w:t>McLean, C.L. (2005) ‘</w:t>
      </w:r>
      <w:r w:rsidRPr="00B85872">
        <w:rPr>
          <w:rFonts w:ascii="Arial" w:hAnsi="Arial" w:cs="Arial"/>
          <w:sz w:val="22"/>
          <w:szCs w:val="22"/>
        </w:rPr>
        <w:t>Evaluating Critical Thinking Skills: Two Conceptualizations</w:t>
      </w:r>
      <w:r w:rsidRPr="00B85872">
        <w:rPr>
          <w:rFonts w:ascii="Arial" w:hAnsi="Arial" w:cs="Arial"/>
          <w:sz w:val="22"/>
          <w:szCs w:val="22"/>
        </w:rPr>
        <w:t xml:space="preserve">’, International </w:t>
      </w:r>
      <w:r w:rsidRPr="00B85872">
        <w:rPr>
          <w:rFonts w:ascii="Arial" w:hAnsi="Arial" w:cs="Arial"/>
          <w:i/>
          <w:iCs/>
          <w:sz w:val="22"/>
          <w:szCs w:val="22"/>
        </w:rPr>
        <w:t xml:space="preserve">Journal of E-Learning and Distance Education, </w:t>
      </w:r>
      <w:r w:rsidRPr="00B85872">
        <w:rPr>
          <w:rFonts w:ascii="Arial" w:hAnsi="Arial" w:cs="Arial"/>
          <w:sz w:val="22"/>
          <w:szCs w:val="22"/>
        </w:rPr>
        <w:t xml:space="preserve">20(2), pp. 1-20. Available at: </w:t>
      </w:r>
      <w:r w:rsidRPr="00B85872">
        <w:rPr>
          <w:rFonts w:ascii="Arial" w:hAnsi="Arial" w:cs="Arial"/>
          <w:sz w:val="22"/>
          <w:szCs w:val="22"/>
        </w:rPr>
        <w:t xml:space="preserve"> </w:t>
      </w:r>
      <w:hyperlink r:id="rId51" w:history="1">
        <w:r w:rsidRPr="00B85872">
          <w:rPr>
            <w:rStyle w:val="Hyperlink"/>
            <w:rFonts w:ascii="Arial" w:hAnsi="Arial" w:cs="Arial"/>
            <w:sz w:val="22"/>
            <w:szCs w:val="22"/>
            <w:shd w:val="clear" w:color="auto" w:fill="FFFFFF"/>
          </w:rPr>
          <w:t>https://www.ijede.ca/index.php/jde/article/view/84</w:t>
        </w:r>
      </w:hyperlink>
      <w:r w:rsidRPr="00B85872">
        <w:rPr>
          <w:rFonts w:ascii="Arial" w:hAnsi="Arial" w:cs="Arial"/>
          <w:color w:val="000000"/>
          <w:sz w:val="22"/>
          <w:szCs w:val="22"/>
          <w:shd w:val="clear" w:color="auto" w:fill="FFFFFF"/>
        </w:rPr>
        <w:t xml:space="preserve"> (Accessed: 27</w:t>
      </w:r>
      <w:r w:rsidRPr="00B85872">
        <w:rPr>
          <w:rFonts w:ascii="Arial" w:hAnsi="Arial" w:cs="Arial"/>
          <w:color w:val="000000"/>
          <w:sz w:val="22"/>
          <w:szCs w:val="22"/>
          <w:shd w:val="clear" w:color="auto" w:fill="FFFFFF"/>
          <w:vertAlign w:val="superscript"/>
        </w:rPr>
        <w:t>th</w:t>
      </w:r>
      <w:r w:rsidRPr="00B85872">
        <w:rPr>
          <w:rFonts w:ascii="Arial" w:hAnsi="Arial" w:cs="Arial"/>
          <w:color w:val="000000"/>
          <w:sz w:val="22"/>
          <w:szCs w:val="22"/>
          <w:shd w:val="clear" w:color="auto" w:fill="FFFFFF"/>
        </w:rPr>
        <w:t xml:space="preserve"> July 2022).</w:t>
      </w:r>
    </w:p>
    <w:p w14:paraId="036257BA" w14:textId="77777777" w:rsidR="00E129AC" w:rsidRPr="00B85872" w:rsidRDefault="00E129AC" w:rsidP="00B85872">
      <w:pPr>
        <w:spacing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5872">
        <w:rPr>
          <w:rFonts w:ascii="Arial" w:hAnsi="Arial" w:cs="Arial"/>
          <w:sz w:val="22"/>
          <w:szCs w:val="22"/>
        </w:rPr>
        <w:lastRenderedPageBreak/>
        <w:t xml:space="preserve">Nkwocha, O. (2022) ‘Week </w:t>
      </w:r>
      <w:r w:rsidRPr="00B85872">
        <w:rPr>
          <w:rFonts w:ascii="Arial" w:hAnsi="Arial" w:cs="Arial"/>
          <w:sz w:val="22"/>
          <w:szCs w:val="22"/>
        </w:rPr>
        <w:t>1</w:t>
      </w:r>
      <w:r w:rsidRPr="00B85872">
        <w:rPr>
          <w:rFonts w:ascii="Arial" w:hAnsi="Arial" w:cs="Arial"/>
          <w:sz w:val="22"/>
          <w:szCs w:val="22"/>
        </w:rPr>
        <w:t>_</w:t>
      </w:r>
      <w:r w:rsidRPr="00B85872">
        <w:rPr>
          <w:rFonts w:ascii="Arial" w:hAnsi="Arial" w:cs="Arial"/>
          <w:sz w:val="22"/>
          <w:szCs w:val="22"/>
        </w:rPr>
        <w:t>Introduction to critical thinking</w:t>
      </w:r>
      <w:r w:rsidRPr="00B85872">
        <w:rPr>
          <w:rFonts w:ascii="Arial" w:hAnsi="Arial" w:cs="Arial"/>
          <w:sz w:val="22"/>
          <w:szCs w:val="22"/>
        </w:rPr>
        <w:t xml:space="preserve">’, </w:t>
      </w:r>
      <w:r w:rsidRPr="00B85872">
        <w:rPr>
          <w:rFonts w:ascii="Arial" w:hAnsi="Arial" w:cs="Arial"/>
          <w:i/>
          <w:iCs/>
          <w:sz w:val="22"/>
          <w:szCs w:val="22"/>
        </w:rPr>
        <w:t xml:space="preserve">BMSW5101: Developing Workplace Critical Thinking. </w:t>
      </w:r>
      <w:r w:rsidRPr="00B85872">
        <w:rPr>
          <w:rFonts w:ascii="Arial" w:hAnsi="Arial" w:cs="Arial"/>
          <w:sz w:val="22"/>
          <w:szCs w:val="22"/>
        </w:rPr>
        <w:t>University of Wales Trinity Saint David. Unpublished.</w:t>
      </w:r>
    </w:p>
    <w:p w14:paraId="6ECC2281" w14:textId="77777777" w:rsidR="00E129AC" w:rsidRPr="00B85872" w:rsidRDefault="00E129AC" w:rsidP="00B85872">
      <w:pPr>
        <w:spacing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5872">
        <w:rPr>
          <w:rFonts w:ascii="Arial" w:hAnsi="Arial" w:cs="Arial"/>
          <w:sz w:val="22"/>
          <w:szCs w:val="22"/>
        </w:rPr>
        <w:t xml:space="preserve">Nkwocha, O. (2022) ‘Week </w:t>
      </w:r>
      <w:r w:rsidRPr="00B85872">
        <w:rPr>
          <w:rFonts w:ascii="Arial" w:hAnsi="Arial" w:cs="Arial"/>
          <w:sz w:val="22"/>
          <w:szCs w:val="22"/>
        </w:rPr>
        <w:t>7</w:t>
      </w:r>
      <w:r w:rsidRPr="00B85872">
        <w:rPr>
          <w:rFonts w:ascii="Arial" w:hAnsi="Arial" w:cs="Arial"/>
          <w:sz w:val="22"/>
          <w:szCs w:val="22"/>
        </w:rPr>
        <w:t>_</w:t>
      </w:r>
      <w:r w:rsidRPr="00B85872">
        <w:rPr>
          <w:rFonts w:ascii="Arial" w:hAnsi="Arial" w:cs="Arial"/>
          <w:sz w:val="22"/>
          <w:szCs w:val="22"/>
        </w:rPr>
        <w:t>Causal reasoning</w:t>
      </w:r>
      <w:r w:rsidRPr="00B85872">
        <w:rPr>
          <w:rFonts w:ascii="Arial" w:hAnsi="Arial" w:cs="Arial"/>
          <w:sz w:val="22"/>
          <w:szCs w:val="22"/>
        </w:rPr>
        <w:t xml:space="preserve">’, </w:t>
      </w:r>
      <w:r w:rsidRPr="00B85872">
        <w:rPr>
          <w:rFonts w:ascii="Arial" w:hAnsi="Arial" w:cs="Arial"/>
          <w:i/>
          <w:iCs/>
          <w:sz w:val="22"/>
          <w:szCs w:val="22"/>
        </w:rPr>
        <w:t xml:space="preserve">BMSW5101: Developing Workplace Critical Thinking. </w:t>
      </w:r>
      <w:r w:rsidRPr="00B85872">
        <w:rPr>
          <w:rFonts w:ascii="Arial" w:hAnsi="Arial" w:cs="Arial"/>
          <w:sz w:val="22"/>
          <w:szCs w:val="22"/>
        </w:rPr>
        <w:t>University of Wales Trinity Saint David. Unpublished.</w:t>
      </w:r>
    </w:p>
    <w:p w14:paraId="2854A7F3"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Prayogi</w:t>
      </w:r>
      <w:proofErr w:type="spellEnd"/>
      <w:r w:rsidRPr="00B85872">
        <w:rPr>
          <w:rFonts w:ascii="Arial" w:eastAsia="Calibri" w:hAnsi="Arial" w:cs="Arial"/>
          <w:sz w:val="22"/>
          <w:szCs w:val="22"/>
        </w:rPr>
        <w:t>, S.</w:t>
      </w:r>
      <w:r w:rsidRPr="00B85872">
        <w:rPr>
          <w:rFonts w:ascii="Arial" w:eastAsia="Calibri" w:hAnsi="Arial" w:cs="Arial"/>
          <w:sz w:val="22"/>
          <w:szCs w:val="22"/>
        </w:rPr>
        <w:t xml:space="preserve"> and </w:t>
      </w:r>
      <w:proofErr w:type="spellStart"/>
      <w:r w:rsidRPr="00B85872">
        <w:rPr>
          <w:rFonts w:ascii="Arial" w:eastAsia="Calibri" w:hAnsi="Arial" w:cs="Arial"/>
          <w:sz w:val="22"/>
          <w:szCs w:val="22"/>
        </w:rPr>
        <w:t>Yuanita</w:t>
      </w:r>
      <w:proofErr w:type="spellEnd"/>
      <w:r w:rsidRPr="00B85872">
        <w:rPr>
          <w:rFonts w:ascii="Arial" w:eastAsia="Calibri" w:hAnsi="Arial" w:cs="Arial"/>
          <w:sz w:val="22"/>
          <w:szCs w:val="22"/>
        </w:rPr>
        <w:t xml:space="preserve">, L. (2018) ‘Critical </w:t>
      </w:r>
      <w:r w:rsidRPr="00B85872">
        <w:rPr>
          <w:rFonts w:ascii="Arial" w:eastAsia="Calibri" w:hAnsi="Arial" w:cs="Arial"/>
          <w:sz w:val="22"/>
          <w:szCs w:val="22"/>
        </w:rPr>
        <w:t>Inquiry</w:t>
      </w:r>
      <w:r w:rsidRPr="00B85872">
        <w:rPr>
          <w:rFonts w:ascii="Arial" w:eastAsia="Calibri" w:hAnsi="Arial" w:cs="Arial"/>
          <w:sz w:val="22"/>
          <w:szCs w:val="22"/>
        </w:rPr>
        <w:t xml:space="preserve"> </w:t>
      </w:r>
      <w:r w:rsidRPr="00B85872">
        <w:rPr>
          <w:rFonts w:ascii="Arial" w:eastAsia="Calibri" w:hAnsi="Arial" w:cs="Arial"/>
          <w:sz w:val="22"/>
          <w:szCs w:val="22"/>
        </w:rPr>
        <w:t>B</w:t>
      </w:r>
      <w:r w:rsidRPr="00B85872">
        <w:rPr>
          <w:rFonts w:ascii="Arial" w:eastAsia="Calibri" w:hAnsi="Arial" w:cs="Arial"/>
          <w:sz w:val="22"/>
          <w:szCs w:val="22"/>
        </w:rPr>
        <w:t xml:space="preserve">ased </w:t>
      </w:r>
      <w:r w:rsidRPr="00B85872">
        <w:rPr>
          <w:rFonts w:ascii="Arial" w:eastAsia="Calibri" w:hAnsi="Arial" w:cs="Arial"/>
          <w:sz w:val="22"/>
          <w:szCs w:val="22"/>
        </w:rPr>
        <w:t>L</w:t>
      </w:r>
      <w:r w:rsidRPr="00B85872">
        <w:rPr>
          <w:rFonts w:ascii="Arial" w:eastAsia="Calibri" w:hAnsi="Arial" w:cs="Arial"/>
          <w:sz w:val="22"/>
          <w:szCs w:val="22"/>
        </w:rPr>
        <w:t xml:space="preserve">earning: A </w:t>
      </w:r>
      <w:r w:rsidRPr="00B85872">
        <w:rPr>
          <w:rFonts w:ascii="Arial" w:eastAsia="Calibri" w:hAnsi="Arial" w:cs="Arial"/>
          <w:sz w:val="22"/>
          <w:szCs w:val="22"/>
        </w:rPr>
        <w:t>M</w:t>
      </w:r>
      <w:r w:rsidRPr="00B85872">
        <w:rPr>
          <w:rFonts w:ascii="Arial" w:eastAsia="Calibri" w:hAnsi="Arial" w:cs="Arial"/>
          <w:sz w:val="22"/>
          <w:szCs w:val="22"/>
        </w:rPr>
        <w:t xml:space="preserve">odel of </w:t>
      </w:r>
      <w:r w:rsidRPr="00B85872">
        <w:rPr>
          <w:rFonts w:ascii="Arial" w:eastAsia="Calibri" w:hAnsi="Arial" w:cs="Arial"/>
          <w:sz w:val="22"/>
          <w:szCs w:val="22"/>
        </w:rPr>
        <w:t>L</w:t>
      </w:r>
      <w:r w:rsidRPr="00B85872">
        <w:rPr>
          <w:rFonts w:ascii="Arial" w:eastAsia="Calibri" w:hAnsi="Arial" w:cs="Arial"/>
          <w:sz w:val="22"/>
          <w:szCs w:val="22"/>
        </w:rPr>
        <w:t xml:space="preserve">earning to </w:t>
      </w:r>
      <w:r w:rsidRPr="00B85872">
        <w:rPr>
          <w:rFonts w:ascii="Arial" w:eastAsia="Calibri" w:hAnsi="Arial" w:cs="Arial"/>
          <w:sz w:val="22"/>
          <w:szCs w:val="22"/>
        </w:rPr>
        <w:t>P</w:t>
      </w:r>
      <w:r w:rsidRPr="00B85872">
        <w:rPr>
          <w:rFonts w:ascii="Arial" w:eastAsia="Calibri" w:hAnsi="Arial" w:cs="Arial"/>
          <w:sz w:val="22"/>
          <w:szCs w:val="22"/>
        </w:rPr>
        <w:t xml:space="preserve">romote </w:t>
      </w:r>
      <w:r w:rsidRPr="00B85872">
        <w:rPr>
          <w:rFonts w:ascii="Arial" w:eastAsia="Calibri" w:hAnsi="Arial" w:cs="Arial"/>
          <w:sz w:val="22"/>
          <w:szCs w:val="22"/>
        </w:rPr>
        <w:t>C</w:t>
      </w:r>
      <w:r w:rsidRPr="00B85872">
        <w:rPr>
          <w:rFonts w:ascii="Arial" w:eastAsia="Calibri" w:hAnsi="Arial" w:cs="Arial"/>
          <w:sz w:val="22"/>
          <w:szCs w:val="22"/>
        </w:rPr>
        <w:t xml:space="preserve">ritical </w:t>
      </w:r>
      <w:r w:rsidRPr="00B85872">
        <w:rPr>
          <w:rFonts w:ascii="Arial" w:eastAsia="Calibri" w:hAnsi="Arial" w:cs="Arial"/>
          <w:sz w:val="22"/>
          <w:szCs w:val="22"/>
        </w:rPr>
        <w:t>T</w:t>
      </w:r>
      <w:r w:rsidRPr="00B85872">
        <w:rPr>
          <w:rFonts w:ascii="Arial" w:eastAsia="Calibri" w:hAnsi="Arial" w:cs="Arial"/>
          <w:sz w:val="22"/>
          <w:szCs w:val="22"/>
        </w:rPr>
        <w:t xml:space="preserve">hinking </w:t>
      </w:r>
      <w:r w:rsidRPr="00B85872">
        <w:rPr>
          <w:rFonts w:ascii="Arial" w:eastAsia="Calibri" w:hAnsi="Arial" w:cs="Arial"/>
          <w:sz w:val="22"/>
          <w:szCs w:val="22"/>
        </w:rPr>
        <w:t>A</w:t>
      </w:r>
      <w:r w:rsidRPr="00B85872">
        <w:rPr>
          <w:rFonts w:ascii="Arial" w:eastAsia="Calibri" w:hAnsi="Arial" w:cs="Arial"/>
          <w:sz w:val="22"/>
          <w:szCs w:val="22"/>
        </w:rPr>
        <w:t xml:space="preserve">mong </w:t>
      </w:r>
      <w:r w:rsidRPr="00B85872">
        <w:rPr>
          <w:rFonts w:ascii="Arial" w:eastAsia="Calibri" w:hAnsi="Arial" w:cs="Arial"/>
          <w:sz w:val="22"/>
          <w:szCs w:val="22"/>
        </w:rPr>
        <w:t>P</w:t>
      </w:r>
      <w:r w:rsidRPr="00B85872">
        <w:rPr>
          <w:rFonts w:ascii="Arial" w:eastAsia="Calibri" w:hAnsi="Arial" w:cs="Arial"/>
          <w:sz w:val="22"/>
          <w:szCs w:val="22"/>
        </w:rPr>
        <w:t xml:space="preserve">rospective </w:t>
      </w:r>
      <w:r w:rsidRPr="00B85872">
        <w:rPr>
          <w:rFonts w:ascii="Arial" w:eastAsia="Calibri" w:hAnsi="Arial" w:cs="Arial"/>
          <w:sz w:val="22"/>
          <w:szCs w:val="22"/>
        </w:rPr>
        <w:t>T</w:t>
      </w:r>
      <w:r w:rsidRPr="00B85872">
        <w:rPr>
          <w:rFonts w:ascii="Arial" w:eastAsia="Calibri" w:hAnsi="Arial" w:cs="Arial"/>
          <w:sz w:val="22"/>
          <w:szCs w:val="22"/>
        </w:rPr>
        <w:t xml:space="preserve">eachers of </w:t>
      </w:r>
      <w:r w:rsidRPr="00B85872">
        <w:rPr>
          <w:rFonts w:ascii="Arial" w:eastAsia="Calibri" w:hAnsi="Arial" w:cs="Arial"/>
          <w:sz w:val="22"/>
          <w:szCs w:val="22"/>
        </w:rPr>
        <w:t>P</w:t>
      </w:r>
      <w:r w:rsidRPr="00B85872">
        <w:rPr>
          <w:rFonts w:ascii="Arial" w:eastAsia="Calibri" w:hAnsi="Arial" w:cs="Arial"/>
          <w:sz w:val="22"/>
          <w:szCs w:val="22"/>
        </w:rPr>
        <w:t>hysic’, </w:t>
      </w:r>
      <w:r w:rsidRPr="00B85872">
        <w:rPr>
          <w:rFonts w:ascii="Arial" w:eastAsia="Calibri" w:hAnsi="Arial" w:cs="Arial"/>
          <w:i/>
          <w:iCs/>
          <w:sz w:val="22"/>
          <w:szCs w:val="22"/>
        </w:rPr>
        <w:t>Journal of Turkish Science Education</w:t>
      </w:r>
      <w:r w:rsidRPr="00B85872">
        <w:rPr>
          <w:rFonts w:ascii="Arial" w:eastAsia="Calibri" w:hAnsi="Arial" w:cs="Arial"/>
          <w:sz w:val="22"/>
          <w:szCs w:val="22"/>
        </w:rPr>
        <w:t>, </w:t>
      </w:r>
      <w:r w:rsidRPr="00B85872">
        <w:rPr>
          <w:rFonts w:ascii="Arial" w:eastAsia="Calibri" w:hAnsi="Arial" w:cs="Arial"/>
          <w:i/>
          <w:iCs/>
          <w:sz w:val="22"/>
          <w:szCs w:val="22"/>
        </w:rPr>
        <w:t>15</w:t>
      </w:r>
      <w:r w:rsidRPr="00B85872">
        <w:rPr>
          <w:rFonts w:ascii="Arial" w:eastAsia="Calibri" w:hAnsi="Arial" w:cs="Arial"/>
          <w:sz w:val="22"/>
          <w:szCs w:val="22"/>
        </w:rPr>
        <w:t>, pp.</w:t>
      </w:r>
      <w:r w:rsidRPr="00B85872">
        <w:rPr>
          <w:rFonts w:ascii="Arial" w:eastAsia="Calibri" w:hAnsi="Arial" w:cs="Arial"/>
          <w:sz w:val="22"/>
          <w:szCs w:val="22"/>
        </w:rPr>
        <w:t xml:space="preserve"> 43-56.</w:t>
      </w:r>
      <w:r w:rsidRPr="00B85872">
        <w:rPr>
          <w:rFonts w:ascii="Arial" w:eastAsia="Calibri" w:hAnsi="Arial" w:cs="Arial"/>
          <w:sz w:val="22"/>
          <w:szCs w:val="22"/>
        </w:rPr>
        <w:t xml:space="preserve"> Available at: </w:t>
      </w:r>
      <w:hyperlink r:id="rId52" w:history="1">
        <w:r w:rsidRPr="00B85872">
          <w:rPr>
            <w:rStyle w:val="Hyperlink"/>
            <w:rFonts w:ascii="Arial" w:eastAsia="Calibri" w:hAnsi="Arial" w:cs="Arial"/>
            <w:sz w:val="22"/>
            <w:szCs w:val="22"/>
          </w:rPr>
          <w:t>https://www.acarindex.com/pdfler/acarindex-199aadae-cc1a.pdf</w:t>
        </w:r>
      </w:hyperlink>
      <w:r w:rsidRPr="00B85872">
        <w:rPr>
          <w:rFonts w:ascii="Arial" w:eastAsia="Calibri" w:hAnsi="Arial" w:cs="Arial"/>
          <w:sz w:val="22"/>
          <w:szCs w:val="22"/>
        </w:rPr>
        <w:t xml:space="preserve"> (Accessed: 29</w:t>
      </w:r>
      <w:r w:rsidRPr="00B85872">
        <w:rPr>
          <w:rFonts w:ascii="Arial" w:eastAsia="Calibri" w:hAnsi="Arial" w:cs="Arial"/>
          <w:sz w:val="22"/>
          <w:szCs w:val="22"/>
          <w:vertAlign w:val="superscript"/>
        </w:rPr>
        <w:t>th</w:t>
      </w:r>
      <w:r w:rsidRPr="00B85872">
        <w:rPr>
          <w:rFonts w:ascii="Arial" w:eastAsia="Calibri" w:hAnsi="Arial" w:cs="Arial"/>
          <w:sz w:val="22"/>
          <w:szCs w:val="22"/>
        </w:rPr>
        <w:t xml:space="preserve"> July 2022). </w:t>
      </w:r>
    </w:p>
    <w:p w14:paraId="52BBDD22"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Rahman, M. (2019) </w:t>
      </w:r>
      <w:r w:rsidRPr="00B85872">
        <w:rPr>
          <w:rFonts w:ascii="Arial" w:eastAsia="Calibri" w:hAnsi="Arial" w:cs="Arial"/>
          <w:sz w:val="22"/>
          <w:szCs w:val="22"/>
        </w:rPr>
        <w:t>‘</w:t>
      </w:r>
      <w:r w:rsidRPr="00B85872">
        <w:rPr>
          <w:rFonts w:ascii="Arial" w:eastAsia="Calibri" w:hAnsi="Arial" w:cs="Arial"/>
          <w:sz w:val="22"/>
          <w:szCs w:val="22"/>
        </w:rPr>
        <w:t xml:space="preserve">21st </w:t>
      </w:r>
      <w:r w:rsidRPr="00B85872">
        <w:rPr>
          <w:rFonts w:ascii="Arial" w:eastAsia="Calibri" w:hAnsi="Arial" w:cs="Arial"/>
          <w:sz w:val="22"/>
          <w:szCs w:val="22"/>
        </w:rPr>
        <w:t>C</w:t>
      </w:r>
      <w:r w:rsidRPr="00B85872">
        <w:rPr>
          <w:rFonts w:ascii="Arial" w:eastAsia="Calibri" w:hAnsi="Arial" w:cs="Arial"/>
          <w:sz w:val="22"/>
          <w:szCs w:val="22"/>
        </w:rPr>
        <w:t xml:space="preserve">entury </w:t>
      </w:r>
      <w:r w:rsidRPr="00B85872">
        <w:rPr>
          <w:rFonts w:ascii="Arial" w:eastAsia="Calibri" w:hAnsi="Arial" w:cs="Arial"/>
          <w:sz w:val="22"/>
          <w:szCs w:val="22"/>
        </w:rPr>
        <w:t>S</w:t>
      </w:r>
      <w:r w:rsidRPr="00B85872">
        <w:rPr>
          <w:rFonts w:ascii="Arial" w:eastAsia="Calibri" w:hAnsi="Arial" w:cs="Arial"/>
          <w:sz w:val="22"/>
          <w:szCs w:val="22"/>
        </w:rPr>
        <w:t>kill ‘</w:t>
      </w:r>
      <w:r w:rsidRPr="00B85872">
        <w:rPr>
          <w:rFonts w:ascii="Arial" w:eastAsia="Calibri" w:hAnsi="Arial" w:cs="Arial"/>
          <w:sz w:val="22"/>
          <w:szCs w:val="22"/>
        </w:rPr>
        <w:t>P</w:t>
      </w:r>
      <w:r w:rsidRPr="00B85872">
        <w:rPr>
          <w:rFonts w:ascii="Arial" w:eastAsia="Calibri" w:hAnsi="Arial" w:cs="Arial"/>
          <w:sz w:val="22"/>
          <w:szCs w:val="22"/>
        </w:rPr>
        <w:t xml:space="preserve">roblem </w:t>
      </w:r>
      <w:r w:rsidRPr="00B85872">
        <w:rPr>
          <w:rFonts w:ascii="Arial" w:eastAsia="Calibri" w:hAnsi="Arial" w:cs="Arial"/>
          <w:sz w:val="22"/>
          <w:szCs w:val="22"/>
        </w:rPr>
        <w:t>S</w:t>
      </w:r>
      <w:r w:rsidRPr="00B85872">
        <w:rPr>
          <w:rFonts w:ascii="Arial" w:eastAsia="Calibri" w:hAnsi="Arial" w:cs="Arial"/>
          <w:sz w:val="22"/>
          <w:szCs w:val="22"/>
        </w:rPr>
        <w:t>olving: Defining the concept</w:t>
      </w:r>
      <w:r w:rsidRPr="00B85872">
        <w:rPr>
          <w:rFonts w:ascii="Arial" w:eastAsia="Calibri" w:hAnsi="Arial" w:cs="Arial"/>
          <w:sz w:val="22"/>
          <w:szCs w:val="22"/>
        </w:rPr>
        <w:t xml:space="preserve">’, </w:t>
      </w:r>
      <w:r w:rsidRPr="00B85872">
        <w:rPr>
          <w:rFonts w:ascii="Arial" w:eastAsia="Calibri" w:hAnsi="Arial" w:cs="Arial"/>
          <w:i/>
          <w:iCs/>
          <w:sz w:val="22"/>
          <w:szCs w:val="22"/>
        </w:rPr>
        <w:t>Asian</w:t>
      </w:r>
      <w:r w:rsidRPr="00B85872">
        <w:rPr>
          <w:rFonts w:ascii="Arial" w:eastAsia="Calibri" w:hAnsi="Arial" w:cs="Arial"/>
          <w:i/>
          <w:iCs/>
          <w:sz w:val="22"/>
          <w:szCs w:val="22"/>
        </w:rPr>
        <w:t xml:space="preserve"> Journal of Interdisciplinary Research</w:t>
      </w:r>
      <w:r w:rsidRPr="00B85872">
        <w:rPr>
          <w:rFonts w:ascii="Arial" w:eastAsia="Calibri" w:hAnsi="Arial" w:cs="Arial"/>
          <w:sz w:val="22"/>
          <w:szCs w:val="22"/>
        </w:rPr>
        <w:t>, </w:t>
      </w:r>
      <w:r w:rsidRPr="00B85872">
        <w:rPr>
          <w:rFonts w:ascii="Arial" w:eastAsia="Calibri" w:hAnsi="Arial" w:cs="Arial"/>
          <w:i/>
          <w:iCs/>
          <w:sz w:val="22"/>
          <w:szCs w:val="22"/>
        </w:rPr>
        <w:t>2</w:t>
      </w:r>
      <w:r w:rsidRPr="00B85872">
        <w:rPr>
          <w:rFonts w:ascii="Arial" w:eastAsia="Calibri" w:hAnsi="Arial" w:cs="Arial"/>
          <w:sz w:val="22"/>
          <w:szCs w:val="22"/>
        </w:rPr>
        <w:t>, pp.</w:t>
      </w:r>
      <w:r w:rsidRPr="00B85872">
        <w:rPr>
          <w:rFonts w:ascii="Arial" w:eastAsia="Calibri" w:hAnsi="Arial" w:cs="Arial"/>
          <w:sz w:val="22"/>
          <w:szCs w:val="22"/>
        </w:rPr>
        <w:t xml:space="preserve"> 64-74.</w:t>
      </w:r>
      <w:r w:rsidRPr="00B85872">
        <w:rPr>
          <w:rFonts w:ascii="Arial" w:eastAsia="Calibri" w:hAnsi="Arial" w:cs="Arial"/>
          <w:sz w:val="22"/>
          <w:szCs w:val="22"/>
        </w:rPr>
        <w:t xml:space="preserve"> Available at: </w:t>
      </w:r>
      <w:hyperlink r:id="rId53" w:history="1">
        <w:r w:rsidRPr="00B85872">
          <w:rPr>
            <w:rStyle w:val="Hyperlink"/>
            <w:rFonts w:ascii="Arial" w:eastAsia="Calibri" w:hAnsi="Arial" w:cs="Arial"/>
            <w:sz w:val="22"/>
            <w:szCs w:val="22"/>
          </w:rPr>
          <w:t>https://eric.ed.gov/?id=ED593994</w:t>
        </w:r>
      </w:hyperlink>
      <w:r w:rsidRPr="00B85872">
        <w:rPr>
          <w:rFonts w:ascii="Arial" w:eastAsia="Calibri" w:hAnsi="Arial" w:cs="Arial"/>
          <w:sz w:val="22"/>
          <w:szCs w:val="22"/>
        </w:rPr>
        <w:t xml:space="preserve"> (Accessed: 30</w:t>
      </w:r>
      <w:r w:rsidRPr="00B85872">
        <w:rPr>
          <w:rFonts w:ascii="Arial" w:eastAsia="Calibri" w:hAnsi="Arial" w:cs="Arial"/>
          <w:sz w:val="22"/>
          <w:szCs w:val="22"/>
          <w:vertAlign w:val="superscript"/>
        </w:rPr>
        <w:t>th</w:t>
      </w:r>
      <w:r w:rsidRPr="00B85872">
        <w:rPr>
          <w:rFonts w:ascii="Arial" w:eastAsia="Calibri" w:hAnsi="Arial" w:cs="Arial"/>
          <w:sz w:val="22"/>
          <w:szCs w:val="22"/>
        </w:rPr>
        <w:t xml:space="preserve"> July 2022).</w:t>
      </w:r>
    </w:p>
    <w:p w14:paraId="0C1F429D" w14:textId="77777777" w:rsidR="00E129AC" w:rsidRPr="00B85872" w:rsidRDefault="00E129AC" w:rsidP="00B85872">
      <w:pPr>
        <w:spacing w:line="360" w:lineRule="auto"/>
        <w:rPr>
          <w:rFonts w:ascii="Arial" w:hAnsi="Arial" w:cs="Arial"/>
          <w:sz w:val="22"/>
          <w:szCs w:val="22"/>
        </w:rPr>
      </w:pPr>
      <w:proofErr w:type="spellStart"/>
      <w:r w:rsidRPr="00B85872">
        <w:rPr>
          <w:rFonts w:ascii="Arial" w:eastAsia="Calibri" w:hAnsi="Arial" w:cs="Arial"/>
          <w:sz w:val="22"/>
          <w:szCs w:val="22"/>
        </w:rPr>
        <w:t>Renatovna</w:t>
      </w:r>
      <w:proofErr w:type="spellEnd"/>
      <w:r w:rsidRPr="00B85872">
        <w:rPr>
          <w:rFonts w:ascii="Arial" w:eastAsia="Calibri" w:hAnsi="Arial" w:cs="Arial"/>
          <w:sz w:val="22"/>
          <w:szCs w:val="22"/>
        </w:rPr>
        <w:t>,</w:t>
      </w:r>
      <w:r w:rsidRPr="00B85872">
        <w:rPr>
          <w:rFonts w:ascii="Arial" w:eastAsia="Calibri" w:hAnsi="Arial" w:cs="Arial"/>
          <w:sz w:val="22"/>
          <w:szCs w:val="22"/>
        </w:rPr>
        <w:t xml:space="preserve"> </w:t>
      </w:r>
      <w:r w:rsidRPr="00B85872">
        <w:rPr>
          <w:rFonts w:ascii="Arial" w:eastAsia="Calibri" w:hAnsi="Arial" w:cs="Arial"/>
          <w:sz w:val="22"/>
          <w:szCs w:val="22"/>
        </w:rPr>
        <w:t>A.</w:t>
      </w:r>
      <w:r w:rsidRPr="00B85872">
        <w:rPr>
          <w:rFonts w:ascii="Arial" w:eastAsia="Calibri" w:hAnsi="Arial" w:cs="Arial"/>
          <w:sz w:val="22"/>
          <w:szCs w:val="22"/>
        </w:rPr>
        <w:t>G.</w:t>
      </w:r>
      <w:r w:rsidRPr="00B85872">
        <w:rPr>
          <w:rFonts w:ascii="Arial" w:eastAsia="Calibri" w:hAnsi="Arial" w:cs="Arial"/>
          <w:sz w:val="22"/>
          <w:szCs w:val="22"/>
        </w:rPr>
        <w:t xml:space="preserve"> </w:t>
      </w:r>
      <w:r w:rsidRPr="00B85872">
        <w:rPr>
          <w:rFonts w:ascii="Arial" w:eastAsia="Calibri" w:hAnsi="Arial" w:cs="Arial"/>
          <w:sz w:val="22"/>
          <w:szCs w:val="22"/>
        </w:rPr>
        <w:t>(2017) ‘Modern Approaches to Development Critical Thinking of Students</w:t>
      </w:r>
      <w:r w:rsidRPr="00B85872">
        <w:rPr>
          <w:rFonts w:ascii="Arial" w:eastAsia="Calibri" w:hAnsi="Arial" w:cs="Arial"/>
          <w:sz w:val="22"/>
          <w:szCs w:val="22"/>
        </w:rPr>
        <w:t xml:space="preserve">’, </w:t>
      </w:r>
      <w:r w:rsidRPr="00B85872">
        <w:rPr>
          <w:rFonts w:ascii="Arial" w:eastAsia="Calibri" w:hAnsi="Arial" w:cs="Arial"/>
          <w:i/>
          <w:iCs/>
          <w:sz w:val="22"/>
          <w:szCs w:val="22"/>
        </w:rPr>
        <w:t>European</w:t>
      </w:r>
      <w:r w:rsidRPr="00B85872">
        <w:rPr>
          <w:rFonts w:ascii="Arial" w:eastAsia="Calibri" w:hAnsi="Arial" w:cs="Arial"/>
          <w:i/>
          <w:iCs/>
          <w:sz w:val="22"/>
          <w:szCs w:val="22"/>
        </w:rPr>
        <w:t xml:space="preserve"> Journal</w:t>
      </w:r>
      <w:r w:rsidRPr="00B85872">
        <w:rPr>
          <w:rFonts w:ascii="Arial" w:eastAsia="Calibri" w:hAnsi="Arial" w:cs="Arial"/>
          <w:sz w:val="22"/>
          <w:szCs w:val="22"/>
        </w:rPr>
        <w:t xml:space="preserve"> </w:t>
      </w:r>
      <w:r w:rsidRPr="00B85872">
        <w:rPr>
          <w:rFonts w:ascii="Arial" w:eastAsia="Calibri" w:hAnsi="Arial" w:cs="Arial"/>
          <w:i/>
          <w:iCs/>
          <w:sz w:val="22"/>
          <w:szCs w:val="22"/>
        </w:rPr>
        <w:t>of Research and Reflection in Educational Sciences,</w:t>
      </w:r>
      <w:r w:rsidRPr="00B85872">
        <w:rPr>
          <w:rFonts w:ascii="Arial" w:eastAsia="Calibri" w:hAnsi="Arial" w:cs="Arial"/>
          <w:sz w:val="22"/>
          <w:szCs w:val="22"/>
        </w:rPr>
        <w:t xml:space="preserve"> 5, pp. 17-19.</w:t>
      </w:r>
    </w:p>
    <w:p w14:paraId="264B2BAC"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Renatovna</w:t>
      </w:r>
      <w:proofErr w:type="spellEnd"/>
      <w:r w:rsidRPr="00B85872">
        <w:rPr>
          <w:rFonts w:ascii="Arial" w:eastAsia="Calibri" w:hAnsi="Arial" w:cs="Arial"/>
          <w:sz w:val="22"/>
          <w:szCs w:val="22"/>
        </w:rPr>
        <w:t xml:space="preserve">, </w:t>
      </w:r>
      <w:r w:rsidRPr="00B85872">
        <w:rPr>
          <w:rFonts w:ascii="Arial" w:eastAsia="Calibri" w:hAnsi="Arial" w:cs="Arial"/>
          <w:sz w:val="22"/>
          <w:szCs w:val="22"/>
        </w:rPr>
        <w:t>A</w:t>
      </w:r>
      <w:r w:rsidRPr="00B85872">
        <w:rPr>
          <w:rFonts w:ascii="Arial" w:eastAsia="Calibri" w:hAnsi="Arial" w:cs="Arial"/>
          <w:sz w:val="22"/>
          <w:szCs w:val="22"/>
        </w:rPr>
        <w:t>.</w:t>
      </w:r>
      <w:r w:rsidRPr="00B85872">
        <w:rPr>
          <w:rFonts w:ascii="Arial" w:eastAsia="Calibri" w:hAnsi="Arial" w:cs="Arial"/>
          <w:sz w:val="22"/>
          <w:szCs w:val="22"/>
        </w:rPr>
        <w:t xml:space="preserve">G. and </w:t>
      </w:r>
      <w:proofErr w:type="spellStart"/>
      <w:r w:rsidRPr="00B85872">
        <w:rPr>
          <w:rFonts w:ascii="Arial" w:eastAsia="Calibri" w:hAnsi="Arial" w:cs="Arial"/>
          <w:sz w:val="22"/>
          <w:szCs w:val="22"/>
        </w:rPr>
        <w:t>Renatovna</w:t>
      </w:r>
      <w:proofErr w:type="spellEnd"/>
      <w:r w:rsidRPr="00B85872">
        <w:rPr>
          <w:rFonts w:ascii="Arial" w:eastAsia="Calibri" w:hAnsi="Arial" w:cs="Arial"/>
          <w:sz w:val="22"/>
          <w:szCs w:val="22"/>
        </w:rPr>
        <w:t xml:space="preserve">, </w:t>
      </w:r>
      <w:r w:rsidRPr="00B85872">
        <w:rPr>
          <w:rFonts w:ascii="Arial" w:eastAsia="Calibri" w:hAnsi="Arial" w:cs="Arial"/>
          <w:sz w:val="22"/>
          <w:szCs w:val="22"/>
        </w:rPr>
        <w:t>A</w:t>
      </w:r>
      <w:r w:rsidRPr="00B85872">
        <w:rPr>
          <w:rFonts w:ascii="Arial" w:eastAsia="Calibri" w:hAnsi="Arial" w:cs="Arial"/>
          <w:sz w:val="22"/>
          <w:szCs w:val="22"/>
        </w:rPr>
        <w:t xml:space="preserve">.S. (2020) </w:t>
      </w:r>
      <w:r w:rsidRPr="00B85872">
        <w:rPr>
          <w:rFonts w:ascii="Arial" w:eastAsia="Calibri" w:hAnsi="Arial" w:cs="Arial"/>
          <w:sz w:val="22"/>
          <w:szCs w:val="22"/>
        </w:rPr>
        <w:t>‘</w:t>
      </w:r>
      <w:r w:rsidRPr="00B85872">
        <w:rPr>
          <w:rFonts w:ascii="Arial" w:eastAsia="Calibri" w:hAnsi="Arial" w:cs="Arial"/>
          <w:sz w:val="22"/>
          <w:szCs w:val="22"/>
        </w:rPr>
        <w:t>Developing critical thinking on elementary class pupils is the most important factor for preparing social relationship</w:t>
      </w:r>
      <w:r w:rsidRPr="00B85872">
        <w:rPr>
          <w:rFonts w:ascii="Arial" w:eastAsia="Calibri" w:hAnsi="Arial" w:cs="Arial"/>
          <w:sz w:val="22"/>
          <w:szCs w:val="22"/>
        </w:rPr>
        <w:t>’, Journal</w:t>
      </w:r>
      <w:r w:rsidRPr="00B85872">
        <w:rPr>
          <w:rFonts w:ascii="Arial" w:eastAsia="Calibri" w:hAnsi="Arial" w:cs="Arial"/>
          <w:i/>
          <w:iCs/>
          <w:sz w:val="22"/>
          <w:szCs w:val="22"/>
        </w:rPr>
        <w:t xml:space="preserve"> of Critical Reviews</w:t>
      </w:r>
      <w:r w:rsidRPr="00B85872">
        <w:rPr>
          <w:rFonts w:ascii="Arial" w:eastAsia="Calibri" w:hAnsi="Arial" w:cs="Arial"/>
          <w:sz w:val="22"/>
          <w:szCs w:val="22"/>
        </w:rPr>
        <w:t>, </w:t>
      </w:r>
      <w:r w:rsidRPr="00B85872">
        <w:rPr>
          <w:rFonts w:ascii="Arial" w:eastAsia="Calibri" w:hAnsi="Arial" w:cs="Arial"/>
          <w:sz w:val="22"/>
          <w:szCs w:val="22"/>
        </w:rPr>
        <w:t>7(17)</w:t>
      </w:r>
      <w:r w:rsidRPr="00B85872">
        <w:rPr>
          <w:rFonts w:ascii="Arial" w:eastAsia="Calibri" w:hAnsi="Arial" w:cs="Arial"/>
          <w:sz w:val="22"/>
          <w:szCs w:val="22"/>
        </w:rPr>
        <w:t xml:space="preserve">, </w:t>
      </w:r>
      <w:r w:rsidRPr="00B85872">
        <w:rPr>
          <w:rFonts w:ascii="Arial" w:eastAsia="Calibri" w:hAnsi="Arial" w:cs="Arial"/>
          <w:sz w:val="22"/>
          <w:szCs w:val="22"/>
        </w:rPr>
        <w:t xml:space="preserve">pp. </w:t>
      </w:r>
      <w:r w:rsidRPr="00B85872">
        <w:rPr>
          <w:rFonts w:ascii="Arial" w:eastAsia="Calibri" w:hAnsi="Arial" w:cs="Arial"/>
          <w:sz w:val="22"/>
          <w:szCs w:val="22"/>
        </w:rPr>
        <w:t>438-448.</w:t>
      </w:r>
      <w:r w:rsidRPr="00B85872">
        <w:rPr>
          <w:rFonts w:ascii="Arial" w:eastAsia="Calibri" w:hAnsi="Arial" w:cs="Arial"/>
          <w:sz w:val="22"/>
          <w:szCs w:val="22"/>
        </w:rPr>
        <w:t xml:space="preserve"> Available at: </w:t>
      </w:r>
      <w:hyperlink r:id="rId54" w:history="1">
        <w:r w:rsidRPr="00B85872">
          <w:rPr>
            <w:rStyle w:val="Hyperlink"/>
            <w:rFonts w:ascii="Arial" w:eastAsia="Calibri" w:hAnsi="Arial" w:cs="Arial"/>
            <w:sz w:val="22"/>
            <w:szCs w:val="22"/>
          </w:rPr>
          <w:t>https://uniwork.buxdu.uz/resurs/12527_1_D2CAB44F1D4A4AB15CF842D84FD83A774AC410B0.pdf</w:t>
        </w:r>
      </w:hyperlink>
      <w:r w:rsidRPr="00B85872">
        <w:rPr>
          <w:rFonts w:ascii="Arial" w:eastAsia="Calibri" w:hAnsi="Arial" w:cs="Arial"/>
          <w:sz w:val="22"/>
          <w:szCs w:val="22"/>
        </w:rPr>
        <w:t xml:space="preserve"> (Accessed: 31</w:t>
      </w:r>
      <w:r w:rsidRPr="00B85872">
        <w:rPr>
          <w:rFonts w:ascii="Arial" w:eastAsia="Calibri" w:hAnsi="Arial" w:cs="Arial"/>
          <w:sz w:val="22"/>
          <w:szCs w:val="22"/>
          <w:vertAlign w:val="superscript"/>
        </w:rPr>
        <w:t>st</w:t>
      </w:r>
      <w:r w:rsidRPr="00B85872">
        <w:rPr>
          <w:rFonts w:ascii="Arial" w:eastAsia="Calibri" w:hAnsi="Arial" w:cs="Arial"/>
          <w:sz w:val="22"/>
          <w:szCs w:val="22"/>
        </w:rPr>
        <w:t xml:space="preserve"> July 2022).</w:t>
      </w:r>
    </w:p>
    <w:p w14:paraId="2CD72686"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Seventika</w:t>
      </w:r>
      <w:proofErr w:type="spellEnd"/>
      <w:r w:rsidRPr="00B85872">
        <w:rPr>
          <w:rFonts w:ascii="Arial" w:eastAsia="Calibri" w:hAnsi="Arial" w:cs="Arial"/>
          <w:sz w:val="22"/>
          <w:szCs w:val="22"/>
        </w:rPr>
        <w:t xml:space="preserve">, S.Y., </w:t>
      </w:r>
      <w:proofErr w:type="spellStart"/>
      <w:r w:rsidRPr="00B85872">
        <w:rPr>
          <w:rFonts w:ascii="Arial" w:eastAsia="Calibri" w:hAnsi="Arial" w:cs="Arial"/>
          <w:sz w:val="22"/>
          <w:szCs w:val="22"/>
        </w:rPr>
        <w:t>Sukestiyarno</w:t>
      </w:r>
      <w:proofErr w:type="spellEnd"/>
      <w:r w:rsidRPr="00B85872">
        <w:rPr>
          <w:rFonts w:ascii="Arial" w:eastAsia="Calibri" w:hAnsi="Arial" w:cs="Arial"/>
          <w:sz w:val="22"/>
          <w:szCs w:val="22"/>
        </w:rPr>
        <w:t>, Y.L.</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Mariani</w:t>
      </w:r>
      <w:proofErr w:type="spellEnd"/>
      <w:r w:rsidRPr="00B85872">
        <w:rPr>
          <w:rFonts w:ascii="Arial" w:eastAsia="Calibri" w:hAnsi="Arial" w:cs="Arial"/>
          <w:sz w:val="22"/>
          <w:szCs w:val="22"/>
        </w:rPr>
        <w:t>, S. (2018</w:t>
      </w:r>
      <w:r w:rsidRPr="00B85872">
        <w:rPr>
          <w:rFonts w:ascii="Arial" w:eastAsia="Calibri" w:hAnsi="Arial" w:cs="Arial"/>
          <w:sz w:val="22"/>
          <w:szCs w:val="22"/>
        </w:rPr>
        <w:t>) ‘</w:t>
      </w:r>
      <w:r w:rsidRPr="00B85872">
        <w:rPr>
          <w:rFonts w:ascii="Arial" w:eastAsia="Calibri" w:hAnsi="Arial" w:cs="Arial"/>
          <w:sz w:val="22"/>
          <w:szCs w:val="22"/>
        </w:rPr>
        <w:t xml:space="preserve">Critical thinking analysis based on </w:t>
      </w:r>
      <w:proofErr w:type="spellStart"/>
      <w:r w:rsidRPr="00B85872">
        <w:rPr>
          <w:rFonts w:ascii="Arial" w:eastAsia="Calibri" w:hAnsi="Arial" w:cs="Arial"/>
          <w:sz w:val="22"/>
          <w:szCs w:val="22"/>
        </w:rPr>
        <w:t>Facione</w:t>
      </w:r>
      <w:proofErr w:type="spellEnd"/>
      <w:r w:rsidRPr="00B85872">
        <w:rPr>
          <w:rFonts w:ascii="Arial" w:eastAsia="Calibri" w:hAnsi="Arial" w:cs="Arial"/>
          <w:sz w:val="22"/>
          <w:szCs w:val="22"/>
        </w:rPr>
        <w:t xml:space="preserve"> (2015)–Angelo (1995) logical mathematics material of vocational high school (VHS)</w:t>
      </w:r>
      <w:r w:rsidRPr="00B85872">
        <w:rPr>
          <w:rFonts w:ascii="Arial" w:eastAsia="Calibri" w:hAnsi="Arial" w:cs="Arial"/>
          <w:sz w:val="22"/>
          <w:szCs w:val="22"/>
        </w:rPr>
        <w:t xml:space="preserve">’, </w:t>
      </w:r>
      <w:r w:rsidRPr="00B85872">
        <w:rPr>
          <w:rFonts w:ascii="Arial" w:eastAsia="Calibri" w:hAnsi="Arial" w:cs="Arial"/>
          <w:i/>
          <w:iCs/>
          <w:sz w:val="22"/>
          <w:szCs w:val="22"/>
        </w:rPr>
        <w:t>Journal of Physics: Conference Series</w:t>
      </w:r>
      <w:r w:rsidRPr="00B85872">
        <w:rPr>
          <w:rFonts w:ascii="Arial" w:eastAsia="Calibri" w:hAnsi="Arial" w:cs="Arial"/>
          <w:i/>
          <w:iCs/>
          <w:sz w:val="22"/>
          <w:szCs w:val="22"/>
        </w:rPr>
        <w:t>,</w:t>
      </w:r>
      <w:r w:rsidRPr="00B85872">
        <w:rPr>
          <w:rFonts w:ascii="Arial" w:eastAsia="Calibri" w:hAnsi="Arial" w:cs="Arial"/>
          <w:sz w:val="22"/>
          <w:szCs w:val="22"/>
        </w:rPr>
        <w:t xml:space="preserve"> </w:t>
      </w:r>
      <w:r w:rsidRPr="00B85872">
        <w:rPr>
          <w:rFonts w:ascii="Arial" w:eastAsia="Calibri" w:hAnsi="Arial" w:cs="Arial"/>
          <w:sz w:val="22"/>
          <w:szCs w:val="22"/>
        </w:rPr>
        <w:t>983</w:t>
      </w:r>
      <w:r w:rsidRPr="00B85872">
        <w:rPr>
          <w:rFonts w:ascii="Arial" w:eastAsia="Calibri" w:hAnsi="Arial" w:cs="Arial"/>
          <w:sz w:val="22"/>
          <w:szCs w:val="22"/>
        </w:rPr>
        <w:t xml:space="preserve">. Available at: </w:t>
      </w:r>
      <w:hyperlink r:id="rId55" w:history="1">
        <w:r w:rsidRPr="00B85872">
          <w:rPr>
            <w:rStyle w:val="Hyperlink"/>
            <w:rFonts w:ascii="Arial" w:eastAsia="Calibri" w:hAnsi="Arial" w:cs="Arial"/>
            <w:sz w:val="22"/>
            <w:szCs w:val="22"/>
          </w:rPr>
          <w:t>https://www.proquest.com/docview/2572096350?pq-origsite=gscholar&amp;fromopenview=true</w:t>
        </w:r>
      </w:hyperlink>
      <w:r w:rsidRPr="00B85872">
        <w:rPr>
          <w:rFonts w:ascii="Arial" w:eastAsia="Calibri" w:hAnsi="Arial" w:cs="Arial"/>
          <w:sz w:val="22"/>
          <w:szCs w:val="22"/>
        </w:rPr>
        <w:t xml:space="preserve"> (Accessed: 1</w:t>
      </w:r>
      <w:r w:rsidRPr="00B85872">
        <w:rPr>
          <w:rFonts w:ascii="Arial" w:eastAsia="Calibri" w:hAnsi="Arial" w:cs="Arial"/>
          <w:sz w:val="22"/>
          <w:szCs w:val="22"/>
          <w:vertAlign w:val="superscript"/>
        </w:rPr>
        <w:t>st</w:t>
      </w:r>
      <w:r w:rsidRPr="00B85872">
        <w:rPr>
          <w:rFonts w:ascii="Arial" w:eastAsia="Calibri" w:hAnsi="Arial" w:cs="Arial"/>
          <w:sz w:val="22"/>
          <w:szCs w:val="22"/>
        </w:rPr>
        <w:t xml:space="preserve"> August 2022).</w:t>
      </w:r>
    </w:p>
    <w:p w14:paraId="54EDAFA1"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Stupple</w:t>
      </w:r>
      <w:proofErr w:type="spellEnd"/>
      <w:r w:rsidRPr="00B85872">
        <w:rPr>
          <w:rFonts w:ascii="Arial" w:eastAsia="Calibri" w:hAnsi="Arial" w:cs="Arial"/>
          <w:sz w:val="22"/>
          <w:szCs w:val="22"/>
        </w:rPr>
        <w:t xml:space="preserve">, E.J., </w:t>
      </w:r>
      <w:proofErr w:type="spellStart"/>
      <w:r w:rsidRPr="00B85872">
        <w:rPr>
          <w:rFonts w:ascii="Arial" w:eastAsia="Calibri" w:hAnsi="Arial" w:cs="Arial"/>
          <w:sz w:val="22"/>
          <w:szCs w:val="22"/>
        </w:rPr>
        <w:t>Maratos</w:t>
      </w:r>
      <w:proofErr w:type="spellEnd"/>
      <w:r w:rsidRPr="00B85872">
        <w:rPr>
          <w:rFonts w:ascii="Arial" w:eastAsia="Calibri" w:hAnsi="Arial" w:cs="Arial"/>
          <w:sz w:val="22"/>
          <w:szCs w:val="22"/>
        </w:rPr>
        <w:t xml:space="preserve">, F.A., </w:t>
      </w:r>
      <w:proofErr w:type="spellStart"/>
      <w:r w:rsidRPr="00B85872">
        <w:rPr>
          <w:rFonts w:ascii="Arial" w:eastAsia="Calibri" w:hAnsi="Arial" w:cs="Arial"/>
          <w:sz w:val="22"/>
          <w:szCs w:val="22"/>
        </w:rPr>
        <w:t>Elander</w:t>
      </w:r>
      <w:proofErr w:type="spellEnd"/>
      <w:r w:rsidRPr="00B85872">
        <w:rPr>
          <w:rFonts w:ascii="Arial" w:eastAsia="Calibri" w:hAnsi="Arial" w:cs="Arial"/>
          <w:sz w:val="22"/>
          <w:szCs w:val="22"/>
        </w:rPr>
        <w:t>, J., Hunt, T.E., Cheung, K.Y.</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Aubeeluck</w:t>
      </w:r>
      <w:proofErr w:type="spellEnd"/>
      <w:r w:rsidRPr="00B85872">
        <w:rPr>
          <w:rFonts w:ascii="Arial" w:eastAsia="Calibri" w:hAnsi="Arial" w:cs="Arial"/>
          <w:sz w:val="22"/>
          <w:szCs w:val="22"/>
        </w:rPr>
        <w:t xml:space="preserve">, A.V. (2017) </w:t>
      </w:r>
      <w:r w:rsidRPr="00B85872">
        <w:rPr>
          <w:rFonts w:ascii="Arial" w:eastAsia="Calibri" w:hAnsi="Arial" w:cs="Arial"/>
          <w:sz w:val="22"/>
          <w:szCs w:val="22"/>
        </w:rPr>
        <w:t>‘</w:t>
      </w:r>
      <w:r w:rsidRPr="00B85872">
        <w:rPr>
          <w:rFonts w:ascii="Arial" w:eastAsia="Calibri" w:hAnsi="Arial" w:cs="Arial"/>
          <w:sz w:val="22"/>
          <w:szCs w:val="22"/>
        </w:rPr>
        <w:t>Development of the Critical Thinking Toolkit (</w:t>
      </w:r>
      <w:proofErr w:type="spellStart"/>
      <w:r w:rsidRPr="00B85872">
        <w:rPr>
          <w:rFonts w:ascii="Arial" w:eastAsia="Calibri" w:hAnsi="Arial" w:cs="Arial"/>
          <w:sz w:val="22"/>
          <w:szCs w:val="22"/>
        </w:rPr>
        <w:t>CriTT</w:t>
      </w:r>
      <w:proofErr w:type="spellEnd"/>
      <w:r w:rsidRPr="00B85872">
        <w:rPr>
          <w:rFonts w:ascii="Arial" w:eastAsia="Calibri" w:hAnsi="Arial" w:cs="Arial"/>
          <w:sz w:val="22"/>
          <w:szCs w:val="22"/>
        </w:rPr>
        <w:t>): A measure of student attitudes and beliefs about critical thinking</w:t>
      </w:r>
      <w:r w:rsidRPr="00B85872">
        <w:rPr>
          <w:rFonts w:ascii="Arial" w:eastAsia="Calibri" w:hAnsi="Arial" w:cs="Arial"/>
          <w:sz w:val="22"/>
          <w:szCs w:val="22"/>
        </w:rPr>
        <w:t xml:space="preserve">’, </w:t>
      </w:r>
      <w:r w:rsidRPr="00B85872">
        <w:rPr>
          <w:rFonts w:ascii="Arial" w:eastAsia="Calibri" w:hAnsi="Arial" w:cs="Arial"/>
          <w:i/>
          <w:iCs/>
          <w:sz w:val="22"/>
          <w:szCs w:val="22"/>
        </w:rPr>
        <w:t>Thinking Skills and Creativity</w:t>
      </w:r>
      <w:r w:rsidRPr="00B85872">
        <w:rPr>
          <w:rFonts w:ascii="Arial" w:eastAsia="Calibri" w:hAnsi="Arial" w:cs="Arial"/>
          <w:sz w:val="22"/>
          <w:szCs w:val="22"/>
        </w:rPr>
        <w:t>, </w:t>
      </w:r>
      <w:r w:rsidRPr="00B85872">
        <w:rPr>
          <w:rFonts w:ascii="Arial" w:eastAsia="Calibri" w:hAnsi="Arial" w:cs="Arial"/>
          <w:i/>
          <w:iCs/>
          <w:sz w:val="22"/>
          <w:szCs w:val="22"/>
        </w:rPr>
        <w:t>23</w:t>
      </w:r>
      <w:r w:rsidRPr="00B85872">
        <w:rPr>
          <w:rFonts w:ascii="Arial" w:eastAsia="Calibri" w:hAnsi="Arial" w:cs="Arial"/>
          <w:sz w:val="22"/>
          <w:szCs w:val="22"/>
        </w:rPr>
        <w:t>, pp. 91-100.</w:t>
      </w:r>
      <w:r w:rsidRPr="00B85872">
        <w:rPr>
          <w:rFonts w:ascii="Arial" w:eastAsia="Calibri" w:hAnsi="Arial" w:cs="Arial"/>
          <w:sz w:val="22"/>
          <w:szCs w:val="22"/>
        </w:rPr>
        <w:t xml:space="preserve"> Available at: </w:t>
      </w:r>
      <w:hyperlink r:id="rId56" w:history="1">
        <w:r w:rsidRPr="00B85872">
          <w:rPr>
            <w:rStyle w:val="Hyperlink"/>
            <w:rFonts w:ascii="Arial" w:eastAsia="Calibri" w:hAnsi="Arial" w:cs="Arial"/>
            <w:sz w:val="22"/>
            <w:szCs w:val="22"/>
          </w:rPr>
          <w:t>https://doi.org/10.</w:t>
        </w:r>
        <w:r w:rsidRPr="00B85872">
          <w:rPr>
            <w:rStyle w:val="Hyperlink"/>
            <w:rFonts w:ascii="Arial" w:eastAsia="Calibri" w:hAnsi="Arial" w:cs="Arial"/>
            <w:sz w:val="22"/>
            <w:szCs w:val="22"/>
          </w:rPr>
          <w:t>1</w:t>
        </w:r>
        <w:r w:rsidRPr="00B85872">
          <w:rPr>
            <w:rStyle w:val="Hyperlink"/>
            <w:rFonts w:ascii="Arial" w:eastAsia="Calibri" w:hAnsi="Arial" w:cs="Arial"/>
            <w:sz w:val="22"/>
            <w:szCs w:val="22"/>
          </w:rPr>
          <w:t>0</w:t>
        </w:r>
        <w:r w:rsidRPr="00B85872">
          <w:rPr>
            <w:rStyle w:val="Hyperlink"/>
            <w:rFonts w:ascii="Arial" w:eastAsia="Calibri" w:hAnsi="Arial" w:cs="Arial"/>
            <w:sz w:val="22"/>
            <w:szCs w:val="22"/>
          </w:rPr>
          <w:t>16/j.tsc.2016.11.007</w:t>
        </w:r>
      </w:hyperlink>
      <w:r w:rsidRPr="00B85872">
        <w:rPr>
          <w:rFonts w:ascii="Arial" w:eastAsia="Calibri" w:hAnsi="Arial" w:cs="Arial"/>
          <w:sz w:val="22"/>
          <w:szCs w:val="22"/>
        </w:rPr>
        <w:t xml:space="preserve"> </w:t>
      </w:r>
    </w:p>
    <w:p w14:paraId="3D77A23C" w14:textId="77777777" w:rsidR="00E129AC" w:rsidRPr="00B85872" w:rsidRDefault="00E129AC" w:rsidP="00B85872">
      <w:pPr>
        <w:spacing w:line="360" w:lineRule="auto"/>
        <w:rPr>
          <w:rFonts w:ascii="Arial" w:hAnsi="Arial" w:cs="Arial"/>
          <w:sz w:val="22"/>
          <w:szCs w:val="22"/>
        </w:rPr>
      </w:pPr>
      <w:r w:rsidRPr="00B85872">
        <w:rPr>
          <w:rFonts w:ascii="Arial" w:eastAsia="Calibri" w:hAnsi="Arial" w:cs="Arial"/>
          <w:sz w:val="22"/>
          <w:szCs w:val="22"/>
        </w:rPr>
        <w:t xml:space="preserve">Ulu, H. (2019) </w:t>
      </w:r>
      <w:r w:rsidRPr="00B85872">
        <w:rPr>
          <w:rFonts w:ascii="Arial" w:eastAsia="Calibri" w:hAnsi="Arial" w:cs="Arial"/>
          <w:sz w:val="22"/>
          <w:szCs w:val="22"/>
        </w:rPr>
        <w:t>‘</w:t>
      </w:r>
      <w:r w:rsidRPr="00B85872">
        <w:rPr>
          <w:rFonts w:ascii="Arial" w:eastAsia="Calibri" w:hAnsi="Arial" w:cs="Arial"/>
          <w:sz w:val="22"/>
          <w:szCs w:val="22"/>
        </w:rPr>
        <w:t xml:space="preserve">Examining the Relationships between the </w:t>
      </w:r>
      <w:r w:rsidRPr="00B85872">
        <w:rPr>
          <w:rFonts w:ascii="Arial" w:eastAsia="Calibri" w:hAnsi="Arial" w:cs="Arial"/>
          <w:sz w:val="22"/>
          <w:szCs w:val="22"/>
        </w:rPr>
        <w:t>a</w:t>
      </w:r>
      <w:r w:rsidRPr="00B85872">
        <w:rPr>
          <w:rFonts w:ascii="Arial" w:eastAsia="Calibri" w:hAnsi="Arial" w:cs="Arial"/>
          <w:sz w:val="22"/>
          <w:szCs w:val="22"/>
        </w:rPr>
        <w:t xml:space="preserve">ttitudes towards </w:t>
      </w:r>
      <w:r w:rsidRPr="00B85872">
        <w:rPr>
          <w:rFonts w:ascii="Arial" w:eastAsia="Calibri" w:hAnsi="Arial" w:cs="Arial"/>
          <w:sz w:val="22"/>
          <w:szCs w:val="22"/>
        </w:rPr>
        <w:t>r</w:t>
      </w:r>
      <w:r w:rsidRPr="00B85872">
        <w:rPr>
          <w:rFonts w:ascii="Arial" w:eastAsia="Calibri" w:hAnsi="Arial" w:cs="Arial"/>
          <w:sz w:val="22"/>
          <w:szCs w:val="22"/>
        </w:rPr>
        <w:t xml:space="preserve">eading and </w:t>
      </w:r>
      <w:r w:rsidRPr="00B85872">
        <w:rPr>
          <w:rFonts w:ascii="Arial" w:eastAsia="Calibri" w:hAnsi="Arial" w:cs="Arial"/>
          <w:sz w:val="22"/>
          <w:szCs w:val="22"/>
        </w:rPr>
        <w:t>r</w:t>
      </w:r>
      <w:r w:rsidRPr="00B85872">
        <w:rPr>
          <w:rFonts w:ascii="Arial" w:eastAsia="Calibri" w:hAnsi="Arial" w:cs="Arial"/>
          <w:sz w:val="22"/>
          <w:szCs w:val="22"/>
        </w:rPr>
        <w:t xml:space="preserve">eading </w:t>
      </w:r>
      <w:r w:rsidRPr="00B85872">
        <w:rPr>
          <w:rFonts w:ascii="Arial" w:eastAsia="Calibri" w:hAnsi="Arial" w:cs="Arial"/>
          <w:sz w:val="22"/>
          <w:szCs w:val="22"/>
        </w:rPr>
        <w:t>h</w:t>
      </w:r>
      <w:r w:rsidRPr="00B85872">
        <w:rPr>
          <w:rFonts w:ascii="Arial" w:eastAsia="Calibri" w:hAnsi="Arial" w:cs="Arial"/>
          <w:sz w:val="22"/>
          <w:szCs w:val="22"/>
        </w:rPr>
        <w:t xml:space="preserve">abits, </w:t>
      </w:r>
      <w:r w:rsidRPr="00B85872">
        <w:rPr>
          <w:rFonts w:ascii="Arial" w:eastAsia="Calibri" w:hAnsi="Arial" w:cs="Arial"/>
          <w:sz w:val="22"/>
          <w:szCs w:val="22"/>
        </w:rPr>
        <w:t>m</w:t>
      </w:r>
      <w:r w:rsidRPr="00B85872">
        <w:rPr>
          <w:rFonts w:ascii="Arial" w:eastAsia="Calibri" w:hAnsi="Arial" w:cs="Arial"/>
          <w:sz w:val="22"/>
          <w:szCs w:val="22"/>
        </w:rPr>
        <w:t xml:space="preserve">etacognitive </w:t>
      </w:r>
      <w:proofErr w:type="spellStart"/>
      <w:r w:rsidRPr="00B85872">
        <w:rPr>
          <w:rFonts w:ascii="Arial" w:eastAsia="Calibri" w:hAnsi="Arial" w:cs="Arial"/>
          <w:sz w:val="22"/>
          <w:szCs w:val="22"/>
        </w:rPr>
        <w:t>awarenesses</w:t>
      </w:r>
      <w:proofErr w:type="spellEnd"/>
      <w:r w:rsidRPr="00B85872">
        <w:rPr>
          <w:rFonts w:ascii="Arial" w:eastAsia="Calibri" w:hAnsi="Arial" w:cs="Arial"/>
          <w:sz w:val="22"/>
          <w:szCs w:val="22"/>
        </w:rPr>
        <w:t xml:space="preserve"> </w:t>
      </w:r>
      <w:r w:rsidRPr="00B85872">
        <w:rPr>
          <w:rFonts w:ascii="Arial" w:eastAsia="Calibri" w:hAnsi="Arial" w:cs="Arial"/>
          <w:sz w:val="22"/>
          <w:szCs w:val="22"/>
        </w:rPr>
        <w:t xml:space="preserve">of </w:t>
      </w:r>
      <w:r w:rsidRPr="00B85872">
        <w:rPr>
          <w:rFonts w:ascii="Arial" w:eastAsia="Calibri" w:hAnsi="Arial" w:cs="Arial"/>
          <w:sz w:val="22"/>
          <w:szCs w:val="22"/>
        </w:rPr>
        <w:t>r</w:t>
      </w:r>
      <w:r w:rsidRPr="00B85872">
        <w:rPr>
          <w:rFonts w:ascii="Arial" w:eastAsia="Calibri" w:hAnsi="Arial" w:cs="Arial"/>
          <w:sz w:val="22"/>
          <w:szCs w:val="22"/>
        </w:rPr>
        <w:t xml:space="preserve">eading </w:t>
      </w:r>
      <w:r w:rsidRPr="00B85872">
        <w:rPr>
          <w:rFonts w:ascii="Arial" w:eastAsia="Calibri" w:hAnsi="Arial" w:cs="Arial"/>
          <w:sz w:val="22"/>
          <w:szCs w:val="22"/>
        </w:rPr>
        <w:t>s</w:t>
      </w:r>
      <w:r w:rsidRPr="00B85872">
        <w:rPr>
          <w:rFonts w:ascii="Arial" w:eastAsia="Calibri" w:hAnsi="Arial" w:cs="Arial"/>
          <w:sz w:val="22"/>
          <w:szCs w:val="22"/>
        </w:rPr>
        <w:t xml:space="preserve">trategies, and </w:t>
      </w:r>
      <w:r w:rsidRPr="00B85872">
        <w:rPr>
          <w:rFonts w:ascii="Arial" w:eastAsia="Calibri" w:hAnsi="Arial" w:cs="Arial"/>
          <w:sz w:val="22"/>
          <w:szCs w:val="22"/>
        </w:rPr>
        <w:t>c</w:t>
      </w:r>
      <w:r w:rsidRPr="00B85872">
        <w:rPr>
          <w:rFonts w:ascii="Arial" w:eastAsia="Calibri" w:hAnsi="Arial" w:cs="Arial"/>
          <w:sz w:val="22"/>
          <w:szCs w:val="22"/>
        </w:rPr>
        <w:t xml:space="preserve">ritical </w:t>
      </w:r>
      <w:r w:rsidRPr="00B85872">
        <w:rPr>
          <w:rFonts w:ascii="Arial" w:eastAsia="Calibri" w:hAnsi="Arial" w:cs="Arial"/>
          <w:sz w:val="22"/>
          <w:szCs w:val="22"/>
        </w:rPr>
        <w:t>t</w:t>
      </w:r>
      <w:r w:rsidRPr="00B85872">
        <w:rPr>
          <w:rFonts w:ascii="Arial" w:eastAsia="Calibri" w:hAnsi="Arial" w:cs="Arial"/>
          <w:sz w:val="22"/>
          <w:szCs w:val="22"/>
        </w:rPr>
        <w:t xml:space="preserve">hinking </w:t>
      </w:r>
      <w:r w:rsidRPr="00B85872">
        <w:rPr>
          <w:rFonts w:ascii="Arial" w:eastAsia="Calibri" w:hAnsi="Arial" w:cs="Arial"/>
          <w:sz w:val="22"/>
          <w:szCs w:val="22"/>
        </w:rPr>
        <w:t>t</w:t>
      </w:r>
      <w:r w:rsidRPr="00B85872">
        <w:rPr>
          <w:rFonts w:ascii="Arial" w:eastAsia="Calibri" w:hAnsi="Arial" w:cs="Arial"/>
          <w:sz w:val="22"/>
          <w:szCs w:val="22"/>
        </w:rPr>
        <w:t xml:space="preserve">endencies of </w:t>
      </w:r>
      <w:r w:rsidRPr="00B85872">
        <w:rPr>
          <w:rFonts w:ascii="Arial" w:eastAsia="Calibri" w:hAnsi="Arial" w:cs="Arial"/>
          <w:sz w:val="22"/>
          <w:szCs w:val="22"/>
        </w:rPr>
        <w:t>p</w:t>
      </w:r>
      <w:r w:rsidRPr="00B85872">
        <w:rPr>
          <w:rFonts w:ascii="Arial" w:eastAsia="Calibri" w:hAnsi="Arial" w:cs="Arial"/>
          <w:sz w:val="22"/>
          <w:szCs w:val="22"/>
        </w:rPr>
        <w:t>re-</w:t>
      </w:r>
      <w:r w:rsidRPr="00B85872">
        <w:rPr>
          <w:rFonts w:ascii="Arial" w:eastAsia="Calibri" w:hAnsi="Arial" w:cs="Arial"/>
          <w:sz w:val="22"/>
          <w:szCs w:val="22"/>
        </w:rPr>
        <w:t>s</w:t>
      </w:r>
      <w:r w:rsidRPr="00B85872">
        <w:rPr>
          <w:rFonts w:ascii="Arial" w:eastAsia="Calibri" w:hAnsi="Arial" w:cs="Arial"/>
          <w:sz w:val="22"/>
          <w:szCs w:val="22"/>
        </w:rPr>
        <w:t xml:space="preserve">ervice </w:t>
      </w:r>
      <w:r w:rsidRPr="00B85872">
        <w:rPr>
          <w:rFonts w:ascii="Arial" w:eastAsia="Calibri" w:hAnsi="Arial" w:cs="Arial"/>
          <w:sz w:val="22"/>
          <w:szCs w:val="22"/>
        </w:rPr>
        <w:t>t</w:t>
      </w:r>
      <w:r w:rsidRPr="00B85872">
        <w:rPr>
          <w:rFonts w:ascii="Arial" w:eastAsia="Calibri" w:hAnsi="Arial" w:cs="Arial"/>
          <w:sz w:val="22"/>
          <w:szCs w:val="22"/>
        </w:rPr>
        <w:t>eachers</w:t>
      </w:r>
      <w:r w:rsidRPr="00B85872">
        <w:rPr>
          <w:rFonts w:ascii="Arial" w:eastAsia="Calibri" w:hAnsi="Arial" w:cs="Arial"/>
          <w:sz w:val="22"/>
          <w:szCs w:val="22"/>
        </w:rPr>
        <w:t>’,</w:t>
      </w:r>
      <w:r w:rsidRPr="00B85872">
        <w:rPr>
          <w:rFonts w:ascii="Arial" w:eastAsia="Calibri" w:hAnsi="Arial" w:cs="Arial"/>
          <w:sz w:val="22"/>
          <w:szCs w:val="22"/>
        </w:rPr>
        <w:t> </w:t>
      </w:r>
      <w:r w:rsidRPr="00B85872">
        <w:rPr>
          <w:rFonts w:ascii="Arial" w:eastAsia="Calibri" w:hAnsi="Arial" w:cs="Arial"/>
          <w:i/>
          <w:iCs/>
          <w:sz w:val="22"/>
          <w:szCs w:val="22"/>
        </w:rPr>
        <w:t>International Journal of Contemporary Educational Research</w:t>
      </w:r>
      <w:r w:rsidRPr="00B85872">
        <w:rPr>
          <w:rFonts w:ascii="Arial" w:eastAsia="Calibri" w:hAnsi="Arial" w:cs="Arial"/>
          <w:sz w:val="22"/>
          <w:szCs w:val="22"/>
        </w:rPr>
        <w:t>, </w:t>
      </w:r>
      <w:r w:rsidRPr="00B85872">
        <w:rPr>
          <w:rFonts w:ascii="Arial" w:eastAsia="Calibri" w:hAnsi="Arial" w:cs="Arial"/>
          <w:i/>
          <w:iCs/>
          <w:sz w:val="22"/>
          <w:szCs w:val="22"/>
        </w:rPr>
        <w:t>6</w:t>
      </w:r>
      <w:r w:rsidRPr="00B85872">
        <w:rPr>
          <w:rFonts w:ascii="Arial" w:eastAsia="Calibri" w:hAnsi="Arial" w:cs="Arial"/>
          <w:sz w:val="22"/>
          <w:szCs w:val="22"/>
        </w:rPr>
        <w:t>,</w:t>
      </w:r>
      <w:r w:rsidRPr="00B85872">
        <w:rPr>
          <w:rFonts w:ascii="Arial" w:eastAsia="Calibri" w:hAnsi="Arial" w:cs="Arial"/>
          <w:sz w:val="22"/>
          <w:szCs w:val="22"/>
        </w:rPr>
        <w:t xml:space="preserve"> pp. 169-182.</w:t>
      </w:r>
      <w:r w:rsidRPr="00B85872">
        <w:rPr>
          <w:rFonts w:ascii="Arial" w:eastAsia="Calibri" w:hAnsi="Arial" w:cs="Arial"/>
          <w:sz w:val="22"/>
          <w:szCs w:val="22"/>
        </w:rPr>
        <w:t xml:space="preserve"> Available at: </w:t>
      </w:r>
      <w:hyperlink r:id="rId57" w:history="1">
        <w:r w:rsidRPr="00B85872">
          <w:rPr>
            <w:rStyle w:val="Hyperlink"/>
            <w:rFonts w:ascii="Arial" w:hAnsi="Arial" w:cs="Arial"/>
            <w:sz w:val="22"/>
            <w:szCs w:val="22"/>
          </w:rPr>
          <w:t>https://doi.org/</w:t>
        </w:r>
        <w:r w:rsidRPr="00B85872">
          <w:rPr>
            <w:rStyle w:val="Hyperlink"/>
            <w:rFonts w:ascii="Arial" w:hAnsi="Arial" w:cs="Arial"/>
            <w:sz w:val="22"/>
            <w:szCs w:val="22"/>
          </w:rPr>
          <w:t>1</w:t>
        </w:r>
        <w:r w:rsidRPr="00B85872">
          <w:rPr>
            <w:rStyle w:val="Hyperlink"/>
            <w:rFonts w:ascii="Arial" w:hAnsi="Arial" w:cs="Arial"/>
            <w:sz w:val="22"/>
            <w:szCs w:val="22"/>
          </w:rPr>
          <w:t>0.33200/ijcer.549319</w:t>
        </w:r>
      </w:hyperlink>
      <w:r w:rsidRPr="00B85872">
        <w:rPr>
          <w:rFonts w:ascii="Arial" w:hAnsi="Arial" w:cs="Arial"/>
          <w:sz w:val="22"/>
          <w:szCs w:val="22"/>
        </w:rPr>
        <w:t xml:space="preserve"> </w:t>
      </w:r>
    </w:p>
    <w:p w14:paraId="31979D1B"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Wartono</w:t>
      </w:r>
      <w:proofErr w:type="spellEnd"/>
      <w:r w:rsidRPr="00B85872">
        <w:rPr>
          <w:rFonts w:ascii="Arial" w:eastAsia="Calibri" w:hAnsi="Arial" w:cs="Arial"/>
          <w:sz w:val="22"/>
          <w:szCs w:val="22"/>
        </w:rPr>
        <w:t xml:space="preserve">, </w:t>
      </w:r>
      <w:proofErr w:type="spellStart"/>
      <w:r w:rsidRPr="00B85872">
        <w:rPr>
          <w:rFonts w:ascii="Arial" w:eastAsia="Calibri" w:hAnsi="Arial" w:cs="Arial"/>
          <w:sz w:val="22"/>
          <w:szCs w:val="22"/>
        </w:rPr>
        <w:t>Hudha</w:t>
      </w:r>
      <w:proofErr w:type="spellEnd"/>
      <w:r w:rsidRPr="00B85872">
        <w:rPr>
          <w:rFonts w:ascii="Arial" w:eastAsia="Calibri" w:hAnsi="Arial" w:cs="Arial"/>
          <w:sz w:val="22"/>
          <w:szCs w:val="22"/>
        </w:rPr>
        <w:t>, M. N.</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Batlolona</w:t>
      </w:r>
      <w:proofErr w:type="spellEnd"/>
      <w:r w:rsidRPr="00B85872">
        <w:rPr>
          <w:rFonts w:ascii="Arial" w:eastAsia="Calibri" w:hAnsi="Arial" w:cs="Arial"/>
          <w:sz w:val="22"/>
          <w:szCs w:val="22"/>
        </w:rPr>
        <w:t>, J. R. (201</w:t>
      </w:r>
      <w:r w:rsidRPr="00B85872">
        <w:rPr>
          <w:rFonts w:ascii="Arial" w:eastAsia="Calibri" w:hAnsi="Arial" w:cs="Arial"/>
          <w:sz w:val="22"/>
          <w:szCs w:val="22"/>
        </w:rPr>
        <w:t>8</w:t>
      </w:r>
      <w:r w:rsidRPr="00B85872">
        <w:rPr>
          <w:rFonts w:ascii="Arial" w:eastAsia="Calibri" w:hAnsi="Arial" w:cs="Arial"/>
          <w:sz w:val="22"/>
          <w:szCs w:val="22"/>
        </w:rPr>
        <w:t>) ‘How are the physics critical thinking skills of the students taught by using inquiry-discovery through empirical and theoretical overview?’, </w:t>
      </w:r>
      <w:r w:rsidRPr="00B85872">
        <w:rPr>
          <w:rFonts w:ascii="Arial" w:eastAsia="Calibri" w:hAnsi="Arial" w:cs="Arial"/>
          <w:i/>
          <w:iCs/>
          <w:sz w:val="22"/>
          <w:szCs w:val="22"/>
        </w:rPr>
        <w:t>Eurasia Journal of Mathematics, Science and Technology Education</w:t>
      </w:r>
      <w:r w:rsidRPr="00B85872">
        <w:rPr>
          <w:rFonts w:ascii="Arial" w:eastAsia="Calibri" w:hAnsi="Arial" w:cs="Arial"/>
          <w:sz w:val="22"/>
          <w:szCs w:val="22"/>
        </w:rPr>
        <w:t>, </w:t>
      </w:r>
      <w:r w:rsidRPr="00B85872">
        <w:rPr>
          <w:rFonts w:ascii="Arial" w:eastAsia="Calibri" w:hAnsi="Arial" w:cs="Arial"/>
          <w:i/>
          <w:iCs/>
          <w:sz w:val="22"/>
          <w:szCs w:val="22"/>
        </w:rPr>
        <w:t>14</w:t>
      </w:r>
      <w:r w:rsidRPr="00B85872">
        <w:rPr>
          <w:rFonts w:ascii="Arial" w:eastAsia="Calibri" w:hAnsi="Arial" w:cs="Arial"/>
          <w:sz w:val="22"/>
          <w:szCs w:val="22"/>
        </w:rPr>
        <w:t>(2), pp.  691-697.</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Avaialble</w:t>
      </w:r>
      <w:proofErr w:type="spellEnd"/>
      <w:r w:rsidRPr="00B85872">
        <w:rPr>
          <w:rFonts w:ascii="Arial" w:eastAsia="Calibri" w:hAnsi="Arial" w:cs="Arial"/>
          <w:sz w:val="22"/>
          <w:szCs w:val="22"/>
        </w:rPr>
        <w:t xml:space="preserve"> at: </w:t>
      </w:r>
      <w:hyperlink r:id="rId58" w:history="1">
        <w:r w:rsidRPr="00B85872">
          <w:rPr>
            <w:rStyle w:val="Hyperlink"/>
            <w:rFonts w:ascii="Arial" w:eastAsia="Calibri" w:hAnsi="Arial" w:cs="Arial"/>
            <w:sz w:val="22"/>
            <w:szCs w:val="22"/>
          </w:rPr>
          <w:t>https://doi.org/</w:t>
        </w:r>
        <w:r w:rsidRPr="00B85872">
          <w:rPr>
            <w:rStyle w:val="Hyperlink"/>
            <w:rFonts w:ascii="Arial" w:eastAsia="Calibri" w:hAnsi="Arial" w:cs="Arial"/>
            <w:sz w:val="22"/>
            <w:szCs w:val="22"/>
          </w:rPr>
          <w:t>1</w:t>
        </w:r>
        <w:r w:rsidRPr="00B85872">
          <w:rPr>
            <w:rStyle w:val="Hyperlink"/>
            <w:rFonts w:ascii="Arial" w:eastAsia="Calibri" w:hAnsi="Arial" w:cs="Arial"/>
            <w:sz w:val="22"/>
            <w:szCs w:val="22"/>
          </w:rPr>
          <w:t>0.12973/ejmste/80632</w:t>
        </w:r>
      </w:hyperlink>
      <w:r w:rsidRPr="00B85872">
        <w:rPr>
          <w:rFonts w:ascii="Arial" w:eastAsia="Calibri" w:hAnsi="Arial" w:cs="Arial"/>
          <w:sz w:val="22"/>
          <w:szCs w:val="22"/>
        </w:rPr>
        <w:t xml:space="preserve"> </w:t>
      </w:r>
    </w:p>
    <w:sectPr w:rsidR="00E129AC" w:rsidRPr="00B85872" w:rsidSect="00950212">
      <w:footerReference w:type="even"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C7955" w14:textId="77777777" w:rsidR="002D05F4" w:rsidRDefault="002D05F4" w:rsidP="00950212">
      <w:r>
        <w:separator/>
      </w:r>
    </w:p>
  </w:endnote>
  <w:endnote w:type="continuationSeparator" w:id="0">
    <w:p w14:paraId="2BBE0F15" w14:textId="77777777" w:rsidR="002D05F4" w:rsidRDefault="002D05F4" w:rsidP="00950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3047563"/>
      <w:docPartObj>
        <w:docPartGallery w:val="Page Numbers (Bottom of Page)"/>
        <w:docPartUnique/>
      </w:docPartObj>
    </w:sdtPr>
    <w:sdtContent>
      <w:p w14:paraId="77907D71" w14:textId="37539A1E" w:rsidR="00950212" w:rsidRDefault="00950212" w:rsidP="00B32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2EE83E" w14:textId="77777777" w:rsidR="00950212" w:rsidRDefault="00950212" w:rsidP="009502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4238822"/>
      <w:docPartObj>
        <w:docPartGallery w:val="Page Numbers (Bottom of Page)"/>
        <w:docPartUnique/>
      </w:docPartObj>
    </w:sdtPr>
    <w:sdtContent>
      <w:p w14:paraId="3F1D23AF" w14:textId="0A14CB46" w:rsidR="00950212" w:rsidRDefault="00950212" w:rsidP="00B32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534F7C" w14:textId="77777777" w:rsidR="00950212" w:rsidRDefault="00950212" w:rsidP="009502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123E7" w14:textId="77777777" w:rsidR="002D05F4" w:rsidRDefault="002D05F4" w:rsidP="00950212">
      <w:r>
        <w:separator/>
      </w:r>
    </w:p>
  </w:footnote>
  <w:footnote w:type="continuationSeparator" w:id="0">
    <w:p w14:paraId="152494DE" w14:textId="77777777" w:rsidR="002D05F4" w:rsidRDefault="002D05F4" w:rsidP="009502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F60BD"/>
    <w:multiLevelType w:val="hybridMultilevel"/>
    <w:tmpl w:val="F8EAC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4018C"/>
    <w:multiLevelType w:val="multilevel"/>
    <w:tmpl w:val="03D432A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46F17FE"/>
    <w:multiLevelType w:val="multilevel"/>
    <w:tmpl w:val="34D6447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6A0BAC"/>
    <w:multiLevelType w:val="hybridMultilevel"/>
    <w:tmpl w:val="3EA840E8"/>
    <w:lvl w:ilvl="0" w:tplc="38FEB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A2F49"/>
    <w:multiLevelType w:val="hybridMultilevel"/>
    <w:tmpl w:val="A16C359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15:restartNumberingAfterBreak="0">
    <w:nsid w:val="22E8618D"/>
    <w:multiLevelType w:val="hybridMultilevel"/>
    <w:tmpl w:val="661EE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B51DE"/>
    <w:multiLevelType w:val="multilevel"/>
    <w:tmpl w:val="F6E442DE"/>
    <w:lvl w:ilvl="0">
      <w:start w:val="1"/>
      <w:numFmt w:val="decimal"/>
      <w:lvlText w:val="%1."/>
      <w:lvlJc w:val="left"/>
      <w:pPr>
        <w:ind w:left="360" w:hanging="360"/>
      </w:pPr>
      <w:rPr>
        <w:rFonts w:asciiTheme="minorHAnsi" w:hAnsiTheme="minorHAnsi" w:hint="default"/>
      </w:rPr>
    </w:lvl>
    <w:lvl w:ilvl="1">
      <w:start w:val="1"/>
      <w:numFmt w:val="decimal"/>
      <w:lvlText w:val="%1.%2."/>
      <w:lvlJc w:val="left"/>
      <w:pPr>
        <w:ind w:left="720" w:hanging="720"/>
      </w:pPr>
      <w:rPr>
        <w:rFonts w:asciiTheme="minorHAnsi" w:hAnsiTheme="minorHAnsi" w:hint="default"/>
      </w:rPr>
    </w:lvl>
    <w:lvl w:ilvl="2">
      <w:start w:val="1"/>
      <w:numFmt w:val="lowerLetter"/>
      <w:lvlText w:val="%1.%2.%3."/>
      <w:lvlJc w:val="left"/>
      <w:pPr>
        <w:ind w:left="720" w:hanging="720"/>
      </w:pPr>
      <w:rPr>
        <w:rFonts w:asciiTheme="minorHAnsi" w:hAnsiTheme="minorHAnsi" w:hint="default"/>
      </w:rPr>
    </w:lvl>
    <w:lvl w:ilvl="3">
      <w:start w:val="1"/>
      <w:numFmt w:val="decimal"/>
      <w:lvlText w:val="%1.%2.%3.%4."/>
      <w:lvlJc w:val="left"/>
      <w:pPr>
        <w:ind w:left="1080" w:hanging="1080"/>
      </w:pPr>
      <w:rPr>
        <w:rFonts w:asciiTheme="minorHAnsi" w:hAnsiTheme="minorHAnsi" w:hint="default"/>
      </w:rPr>
    </w:lvl>
    <w:lvl w:ilvl="4">
      <w:start w:val="1"/>
      <w:numFmt w:val="decimal"/>
      <w:lvlText w:val="%1.%2.%3.%4.%5."/>
      <w:lvlJc w:val="left"/>
      <w:pPr>
        <w:ind w:left="1080" w:hanging="1080"/>
      </w:pPr>
      <w:rPr>
        <w:rFonts w:asciiTheme="minorHAnsi" w:hAnsiTheme="minorHAnsi" w:hint="default"/>
      </w:rPr>
    </w:lvl>
    <w:lvl w:ilvl="5">
      <w:start w:val="1"/>
      <w:numFmt w:val="decimal"/>
      <w:lvlText w:val="%1.%2.%3.%4.%5.%6."/>
      <w:lvlJc w:val="left"/>
      <w:pPr>
        <w:ind w:left="1440" w:hanging="1440"/>
      </w:pPr>
      <w:rPr>
        <w:rFonts w:asciiTheme="minorHAnsi" w:hAnsiTheme="minorHAnsi" w:hint="default"/>
      </w:rPr>
    </w:lvl>
    <w:lvl w:ilvl="6">
      <w:start w:val="1"/>
      <w:numFmt w:val="decimal"/>
      <w:lvlText w:val="%1.%2.%3.%4.%5.%6.%7."/>
      <w:lvlJc w:val="left"/>
      <w:pPr>
        <w:ind w:left="1440" w:hanging="1440"/>
      </w:pPr>
      <w:rPr>
        <w:rFonts w:asciiTheme="minorHAnsi" w:hAnsiTheme="minorHAnsi" w:hint="default"/>
      </w:rPr>
    </w:lvl>
    <w:lvl w:ilvl="7">
      <w:start w:val="1"/>
      <w:numFmt w:val="decimal"/>
      <w:lvlText w:val="%1.%2.%3.%4.%5.%6.%7.%8."/>
      <w:lvlJc w:val="left"/>
      <w:pPr>
        <w:ind w:left="1800" w:hanging="1800"/>
      </w:pPr>
      <w:rPr>
        <w:rFonts w:asciiTheme="minorHAnsi" w:hAnsiTheme="minorHAnsi" w:hint="default"/>
      </w:rPr>
    </w:lvl>
    <w:lvl w:ilvl="8">
      <w:start w:val="1"/>
      <w:numFmt w:val="decimal"/>
      <w:lvlText w:val="%1.%2.%3.%4.%5.%6.%7.%8.%9."/>
      <w:lvlJc w:val="left"/>
      <w:pPr>
        <w:ind w:left="1800" w:hanging="1800"/>
      </w:pPr>
      <w:rPr>
        <w:rFonts w:asciiTheme="minorHAnsi" w:hAnsiTheme="minorHAnsi" w:hint="default"/>
      </w:rPr>
    </w:lvl>
  </w:abstractNum>
  <w:abstractNum w:abstractNumId="7" w15:restartNumberingAfterBreak="0">
    <w:nsid w:val="2D6D734C"/>
    <w:multiLevelType w:val="multilevel"/>
    <w:tmpl w:val="0910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8C3879"/>
    <w:multiLevelType w:val="hybridMultilevel"/>
    <w:tmpl w:val="5BC87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6E45E1"/>
    <w:multiLevelType w:val="hybridMultilevel"/>
    <w:tmpl w:val="1EEA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B65BEC"/>
    <w:multiLevelType w:val="multilevel"/>
    <w:tmpl w:val="69A0781A"/>
    <w:lvl w:ilvl="0">
      <w:start w:val="1"/>
      <w:numFmt w:val="decimal"/>
      <w:lvlText w:val="%1"/>
      <w:lvlJc w:val="left"/>
      <w:pPr>
        <w:ind w:left="360" w:hanging="360"/>
      </w:pPr>
      <w:rPr>
        <w:rFonts w:asciiTheme="minorHAnsi" w:hAnsiTheme="minorHAnsi" w:hint="default"/>
      </w:rPr>
    </w:lvl>
    <w:lvl w:ilvl="1">
      <w:start w:val="1"/>
      <w:numFmt w:val="decimal"/>
      <w:lvlText w:val="%1.%2"/>
      <w:lvlJc w:val="left"/>
      <w:pPr>
        <w:ind w:left="360" w:hanging="360"/>
      </w:pPr>
      <w:rPr>
        <w:rFonts w:asciiTheme="minorHAnsi" w:hAnsiTheme="minorHAnsi" w:hint="default"/>
      </w:rPr>
    </w:lvl>
    <w:lvl w:ilvl="2">
      <w:start w:val="1"/>
      <w:numFmt w:val="lowerLetter"/>
      <w:lvlText w:val="%1.%2.%3"/>
      <w:lvlJc w:val="left"/>
      <w:pPr>
        <w:ind w:left="720" w:hanging="720"/>
      </w:pPr>
      <w:rPr>
        <w:rFonts w:asciiTheme="minorHAnsi" w:hAnsiTheme="minorHAnsi" w:hint="default"/>
      </w:rPr>
    </w:lvl>
    <w:lvl w:ilvl="3">
      <w:start w:val="1"/>
      <w:numFmt w:val="decimal"/>
      <w:lvlText w:val="%1.%2.%3.%4"/>
      <w:lvlJc w:val="left"/>
      <w:pPr>
        <w:ind w:left="720" w:hanging="720"/>
      </w:pPr>
      <w:rPr>
        <w:rFonts w:asciiTheme="minorHAnsi" w:hAnsiTheme="minorHAnsi" w:hint="default"/>
      </w:rPr>
    </w:lvl>
    <w:lvl w:ilvl="4">
      <w:start w:val="1"/>
      <w:numFmt w:val="decimal"/>
      <w:lvlText w:val="%1.%2.%3.%4.%5"/>
      <w:lvlJc w:val="left"/>
      <w:pPr>
        <w:ind w:left="1080" w:hanging="1080"/>
      </w:pPr>
      <w:rPr>
        <w:rFonts w:asciiTheme="minorHAnsi" w:hAnsiTheme="minorHAnsi" w:hint="default"/>
      </w:rPr>
    </w:lvl>
    <w:lvl w:ilvl="5">
      <w:start w:val="1"/>
      <w:numFmt w:val="decimal"/>
      <w:lvlText w:val="%1.%2.%3.%4.%5.%6"/>
      <w:lvlJc w:val="left"/>
      <w:pPr>
        <w:ind w:left="1080" w:hanging="1080"/>
      </w:pPr>
      <w:rPr>
        <w:rFonts w:asciiTheme="minorHAnsi" w:hAnsiTheme="minorHAnsi" w:hint="default"/>
      </w:rPr>
    </w:lvl>
    <w:lvl w:ilvl="6">
      <w:start w:val="1"/>
      <w:numFmt w:val="decimal"/>
      <w:lvlText w:val="%1.%2.%3.%4.%5.%6.%7"/>
      <w:lvlJc w:val="left"/>
      <w:pPr>
        <w:ind w:left="1440" w:hanging="1440"/>
      </w:pPr>
      <w:rPr>
        <w:rFonts w:asciiTheme="minorHAnsi" w:hAnsiTheme="minorHAnsi" w:hint="default"/>
      </w:rPr>
    </w:lvl>
    <w:lvl w:ilvl="7">
      <w:start w:val="1"/>
      <w:numFmt w:val="decimal"/>
      <w:lvlText w:val="%1.%2.%3.%4.%5.%6.%7.%8"/>
      <w:lvlJc w:val="left"/>
      <w:pPr>
        <w:ind w:left="1440" w:hanging="1440"/>
      </w:pPr>
      <w:rPr>
        <w:rFonts w:asciiTheme="minorHAnsi" w:hAnsiTheme="minorHAnsi" w:hint="default"/>
      </w:rPr>
    </w:lvl>
    <w:lvl w:ilvl="8">
      <w:start w:val="1"/>
      <w:numFmt w:val="decimal"/>
      <w:lvlText w:val="%1.%2.%3.%4.%5.%6.%7.%8.%9"/>
      <w:lvlJc w:val="left"/>
      <w:pPr>
        <w:ind w:left="1800" w:hanging="1800"/>
      </w:pPr>
      <w:rPr>
        <w:rFonts w:asciiTheme="minorHAnsi" w:hAnsiTheme="minorHAnsi" w:hint="default"/>
      </w:rPr>
    </w:lvl>
  </w:abstractNum>
  <w:abstractNum w:abstractNumId="11" w15:restartNumberingAfterBreak="0">
    <w:nsid w:val="5EA24002"/>
    <w:multiLevelType w:val="multilevel"/>
    <w:tmpl w:val="BE52FAE6"/>
    <w:lvl w:ilvl="0">
      <w:start w:val="1"/>
      <w:numFmt w:val="decimal"/>
      <w:lvlText w:val="%1."/>
      <w:lvlJc w:val="left"/>
      <w:pPr>
        <w:ind w:left="360" w:hanging="360"/>
      </w:pPr>
      <w:rPr>
        <w:rFonts w:asciiTheme="minorHAnsi" w:hAnsiTheme="minorHAnsi" w:hint="default"/>
      </w:rPr>
    </w:lvl>
    <w:lvl w:ilvl="1">
      <w:start w:val="1"/>
      <w:numFmt w:val="decimal"/>
      <w:lvlText w:val="%1.%2."/>
      <w:lvlJc w:val="left"/>
      <w:pPr>
        <w:ind w:left="720" w:hanging="720"/>
      </w:pPr>
      <w:rPr>
        <w:rFonts w:asciiTheme="minorHAnsi" w:hAnsiTheme="minorHAnsi" w:hint="default"/>
      </w:rPr>
    </w:lvl>
    <w:lvl w:ilvl="2">
      <w:start w:val="1"/>
      <w:numFmt w:val="lowerLetter"/>
      <w:lvlText w:val="%1.%2.%3."/>
      <w:lvlJc w:val="left"/>
      <w:pPr>
        <w:ind w:left="720" w:hanging="720"/>
      </w:pPr>
      <w:rPr>
        <w:rFonts w:asciiTheme="minorHAnsi" w:hAnsiTheme="minorHAnsi" w:hint="default"/>
      </w:rPr>
    </w:lvl>
    <w:lvl w:ilvl="3">
      <w:start w:val="1"/>
      <w:numFmt w:val="decimal"/>
      <w:lvlText w:val="%1.%2.%3.%4."/>
      <w:lvlJc w:val="left"/>
      <w:pPr>
        <w:ind w:left="1080" w:hanging="1080"/>
      </w:pPr>
      <w:rPr>
        <w:rFonts w:asciiTheme="minorHAnsi" w:hAnsiTheme="minorHAnsi" w:hint="default"/>
      </w:rPr>
    </w:lvl>
    <w:lvl w:ilvl="4">
      <w:start w:val="1"/>
      <w:numFmt w:val="decimal"/>
      <w:lvlText w:val="%1.%2.%3.%4.%5."/>
      <w:lvlJc w:val="left"/>
      <w:pPr>
        <w:ind w:left="1080" w:hanging="1080"/>
      </w:pPr>
      <w:rPr>
        <w:rFonts w:asciiTheme="minorHAnsi" w:hAnsiTheme="minorHAnsi" w:hint="default"/>
      </w:rPr>
    </w:lvl>
    <w:lvl w:ilvl="5">
      <w:start w:val="1"/>
      <w:numFmt w:val="decimal"/>
      <w:lvlText w:val="%1.%2.%3.%4.%5.%6."/>
      <w:lvlJc w:val="left"/>
      <w:pPr>
        <w:ind w:left="1440" w:hanging="1440"/>
      </w:pPr>
      <w:rPr>
        <w:rFonts w:asciiTheme="minorHAnsi" w:hAnsiTheme="minorHAnsi" w:hint="default"/>
      </w:rPr>
    </w:lvl>
    <w:lvl w:ilvl="6">
      <w:start w:val="1"/>
      <w:numFmt w:val="decimal"/>
      <w:lvlText w:val="%1.%2.%3.%4.%5.%6.%7."/>
      <w:lvlJc w:val="left"/>
      <w:pPr>
        <w:ind w:left="1440" w:hanging="1440"/>
      </w:pPr>
      <w:rPr>
        <w:rFonts w:asciiTheme="minorHAnsi" w:hAnsiTheme="minorHAnsi" w:hint="default"/>
      </w:rPr>
    </w:lvl>
    <w:lvl w:ilvl="7">
      <w:start w:val="1"/>
      <w:numFmt w:val="decimal"/>
      <w:lvlText w:val="%1.%2.%3.%4.%5.%6.%7.%8."/>
      <w:lvlJc w:val="left"/>
      <w:pPr>
        <w:ind w:left="1800" w:hanging="1800"/>
      </w:pPr>
      <w:rPr>
        <w:rFonts w:asciiTheme="minorHAnsi" w:hAnsiTheme="minorHAnsi" w:hint="default"/>
      </w:rPr>
    </w:lvl>
    <w:lvl w:ilvl="8">
      <w:start w:val="1"/>
      <w:numFmt w:val="decimal"/>
      <w:lvlText w:val="%1.%2.%3.%4.%5.%6.%7.%8.%9."/>
      <w:lvlJc w:val="left"/>
      <w:pPr>
        <w:ind w:left="1800" w:hanging="1800"/>
      </w:pPr>
      <w:rPr>
        <w:rFonts w:asciiTheme="minorHAnsi" w:hAnsiTheme="minorHAnsi" w:hint="default"/>
      </w:rPr>
    </w:lvl>
  </w:abstractNum>
  <w:abstractNum w:abstractNumId="12" w15:restartNumberingAfterBreak="0">
    <w:nsid w:val="754B15C2"/>
    <w:multiLevelType w:val="multilevel"/>
    <w:tmpl w:val="F344280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78662353">
    <w:abstractNumId w:val="5"/>
  </w:num>
  <w:num w:numId="2" w16cid:durableId="991788680">
    <w:abstractNumId w:val="0"/>
  </w:num>
  <w:num w:numId="3" w16cid:durableId="1280181442">
    <w:abstractNumId w:val="7"/>
  </w:num>
  <w:num w:numId="4" w16cid:durableId="416169781">
    <w:abstractNumId w:val="12"/>
  </w:num>
  <w:num w:numId="5" w16cid:durableId="1322927561">
    <w:abstractNumId w:val="6"/>
  </w:num>
  <w:num w:numId="6" w16cid:durableId="93987134">
    <w:abstractNumId w:val="11"/>
  </w:num>
  <w:num w:numId="7" w16cid:durableId="263000501">
    <w:abstractNumId w:val="10"/>
  </w:num>
  <w:num w:numId="8" w16cid:durableId="1051927558">
    <w:abstractNumId w:val="1"/>
  </w:num>
  <w:num w:numId="9" w16cid:durableId="1790975208">
    <w:abstractNumId w:val="2"/>
  </w:num>
  <w:num w:numId="10" w16cid:durableId="223492924">
    <w:abstractNumId w:val="3"/>
  </w:num>
  <w:num w:numId="11" w16cid:durableId="1858885695">
    <w:abstractNumId w:val="9"/>
  </w:num>
  <w:num w:numId="12" w16cid:durableId="798959042">
    <w:abstractNumId w:val="8"/>
  </w:num>
  <w:num w:numId="13" w16cid:durableId="1159155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212"/>
    <w:rsid w:val="00077772"/>
    <w:rsid w:val="000B2DF1"/>
    <w:rsid w:val="001E471A"/>
    <w:rsid w:val="001E614F"/>
    <w:rsid w:val="002D05F4"/>
    <w:rsid w:val="003F05CB"/>
    <w:rsid w:val="00552543"/>
    <w:rsid w:val="00815FD6"/>
    <w:rsid w:val="00950212"/>
    <w:rsid w:val="00995F00"/>
    <w:rsid w:val="00A147DB"/>
    <w:rsid w:val="00A7304F"/>
    <w:rsid w:val="00B85872"/>
    <w:rsid w:val="00C9220C"/>
    <w:rsid w:val="00D01A06"/>
    <w:rsid w:val="00D74D08"/>
    <w:rsid w:val="00DF7803"/>
    <w:rsid w:val="00E12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3EF5A"/>
  <w15:chartTrackingRefBased/>
  <w15:docId w15:val="{7897506F-BF93-AB45-9538-90D878BE8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9A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5021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0212"/>
    <w:rPr>
      <w:rFonts w:eastAsiaTheme="minorEastAsia"/>
      <w:sz w:val="22"/>
      <w:szCs w:val="22"/>
      <w:lang w:val="en-US" w:eastAsia="zh-CN"/>
    </w:rPr>
  </w:style>
  <w:style w:type="character" w:customStyle="1" w:styleId="NoSpacingChar">
    <w:name w:val="No Spacing Char"/>
    <w:basedOn w:val="DefaultParagraphFont"/>
    <w:link w:val="NoSpacing"/>
    <w:uiPriority w:val="1"/>
    <w:rsid w:val="00950212"/>
    <w:rPr>
      <w:rFonts w:eastAsiaTheme="minorEastAsia"/>
      <w:sz w:val="22"/>
      <w:szCs w:val="22"/>
      <w:lang w:val="en-US" w:eastAsia="zh-CN"/>
    </w:rPr>
  </w:style>
  <w:style w:type="character" w:customStyle="1" w:styleId="Heading1Char">
    <w:name w:val="Heading 1 Char"/>
    <w:basedOn w:val="DefaultParagraphFont"/>
    <w:link w:val="Heading1"/>
    <w:uiPriority w:val="9"/>
    <w:rsid w:val="009502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02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50212"/>
    <w:pPr>
      <w:spacing w:before="120"/>
    </w:pPr>
    <w:rPr>
      <w:rFonts w:cstheme="minorHAnsi"/>
      <w:b/>
      <w:bCs/>
      <w:i/>
      <w:iCs/>
    </w:rPr>
  </w:style>
  <w:style w:type="paragraph" w:styleId="TOC2">
    <w:name w:val="toc 2"/>
    <w:basedOn w:val="Normal"/>
    <w:next w:val="Normal"/>
    <w:autoRedefine/>
    <w:uiPriority w:val="39"/>
    <w:semiHidden/>
    <w:unhideWhenUsed/>
    <w:rsid w:val="0095021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50212"/>
    <w:pPr>
      <w:ind w:left="480"/>
    </w:pPr>
    <w:rPr>
      <w:rFonts w:cstheme="minorHAnsi"/>
      <w:sz w:val="20"/>
      <w:szCs w:val="20"/>
    </w:rPr>
  </w:style>
  <w:style w:type="paragraph" w:styleId="TOC4">
    <w:name w:val="toc 4"/>
    <w:basedOn w:val="Normal"/>
    <w:next w:val="Normal"/>
    <w:autoRedefine/>
    <w:uiPriority w:val="39"/>
    <w:semiHidden/>
    <w:unhideWhenUsed/>
    <w:rsid w:val="00950212"/>
    <w:pPr>
      <w:ind w:left="720"/>
    </w:pPr>
    <w:rPr>
      <w:rFonts w:cstheme="minorHAnsi"/>
      <w:sz w:val="20"/>
      <w:szCs w:val="20"/>
    </w:rPr>
  </w:style>
  <w:style w:type="paragraph" w:styleId="TOC5">
    <w:name w:val="toc 5"/>
    <w:basedOn w:val="Normal"/>
    <w:next w:val="Normal"/>
    <w:autoRedefine/>
    <w:uiPriority w:val="39"/>
    <w:semiHidden/>
    <w:unhideWhenUsed/>
    <w:rsid w:val="00950212"/>
    <w:pPr>
      <w:ind w:left="960"/>
    </w:pPr>
    <w:rPr>
      <w:rFonts w:cstheme="minorHAnsi"/>
      <w:sz w:val="20"/>
      <w:szCs w:val="20"/>
    </w:rPr>
  </w:style>
  <w:style w:type="paragraph" w:styleId="TOC6">
    <w:name w:val="toc 6"/>
    <w:basedOn w:val="Normal"/>
    <w:next w:val="Normal"/>
    <w:autoRedefine/>
    <w:uiPriority w:val="39"/>
    <w:semiHidden/>
    <w:unhideWhenUsed/>
    <w:rsid w:val="00950212"/>
    <w:pPr>
      <w:ind w:left="1200"/>
    </w:pPr>
    <w:rPr>
      <w:rFonts w:cstheme="minorHAnsi"/>
      <w:sz w:val="20"/>
      <w:szCs w:val="20"/>
    </w:rPr>
  </w:style>
  <w:style w:type="paragraph" w:styleId="TOC7">
    <w:name w:val="toc 7"/>
    <w:basedOn w:val="Normal"/>
    <w:next w:val="Normal"/>
    <w:autoRedefine/>
    <w:uiPriority w:val="39"/>
    <w:semiHidden/>
    <w:unhideWhenUsed/>
    <w:rsid w:val="00950212"/>
    <w:pPr>
      <w:ind w:left="1440"/>
    </w:pPr>
    <w:rPr>
      <w:rFonts w:cstheme="minorHAnsi"/>
      <w:sz w:val="20"/>
      <w:szCs w:val="20"/>
    </w:rPr>
  </w:style>
  <w:style w:type="paragraph" w:styleId="TOC8">
    <w:name w:val="toc 8"/>
    <w:basedOn w:val="Normal"/>
    <w:next w:val="Normal"/>
    <w:autoRedefine/>
    <w:uiPriority w:val="39"/>
    <w:semiHidden/>
    <w:unhideWhenUsed/>
    <w:rsid w:val="00950212"/>
    <w:pPr>
      <w:ind w:left="1680"/>
    </w:pPr>
    <w:rPr>
      <w:rFonts w:cstheme="minorHAnsi"/>
      <w:sz w:val="20"/>
      <w:szCs w:val="20"/>
    </w:rPr>
  </w:style>
  <w:style w:type="paragraph" w:styleId="TOC9">
    <w:name w:val="toc 9"/>
    <w:basedOn w:val="Normal"/>
    <w:next w:val="Normal"/>
    <w:autoRedefine/>
    <w:uiPriority w:val="39"/>
    <w:semiHidden/>
    <w:unhideWhenUsed/>
    <w:rsid w:val="00950212"/>
    <w:pPr>
      <w:ind w:left="1920"/>
    </w:pPr>
    <w:rPr>
      <w:rFonts w:cstheme="minorHAnsi"/>
      <w:sz w:val="20"/>
      <w:szCs w:val="20"/>
    </w:rPr>
  </w:style>
  <w:style w:type="character" w:styleId="Hyperlink">
    <w:name w:val="Hyperlink"/>
    <w:basedOn w:val="DefaultParagraphFont"/>
    <w:uiPriority w:val="99"/>
    <w:unhideWhenUsed/>
    <w:rsid w:val="00950212"/>
    <w:rPr>
      <w:color w:val="0563C1" w:themeColor="hyperlink"/>
      <w:u w:val="single"/>
    </w:rPr>
  </w:style>
  <w:style w:type="paragraph" w:styleId="Footer">
    <w:name w:val="footer"/>
    <w:basedOn w:val="Normal"/>
    <w:link w:val="FooterChar"/>
    <w:uiPriority w:val="99"/>
    <w:unhideWhenUsed/>
    <w:rsid w:val="00950212"/>
    <w:pPr>
      <w:tabs>
        <w:tab w:val="center" w:pos="4513"/>
        <w:tab w:val="right" w:pos="9026"/>
      </w:tabs>
    </w:pPr>
  </w:style>
  <w:style w:type="character" w:customStyle="1" w:styleId="FooterChar">
    <w:name w:val="Footer Char"/>
    <w:basedOn w:val="DefaultParagraphFont"/>
    <w:link w:val="Footer"/>
    <w:uiPriority w:val="99"/>
    <w:rsid w:val="00950212"/>
  </w:style>
  <w:style w:type="character" w:styleId="PageNumber">
    <w:name w:val="page number"/>
    <w:basedOn w:val="DefaultParagraphFont"/>
    <w:uiPriority w:val="99"/>
    <w:semiHidden/>
    <w:unhideWhenUsed/>
    <w:rsid w:val="00950212"/>
  </w:style>
  <w:style w:type="paragraph" w:customStyle="1" w:styleId="Default">
    <w:name w:val="Default"/>
    <w:rsid w:val="00950212"/>
    <w:pPr>
      <w:autoSpaceDE w:val="0"/>
      <w:autoSpaceDN w:val="0"/>
      <w:adjustRightInd w:val="0"/>
    </w:pPr>
    <w:rPr>
      <w:rFonts w:ascii="Arial" w:eastAsia="Times New Roman" w:hAnsi="Arial" w:cs="Arial"/>
      <w:color w:val="000000"/>
    </w:rPr>
  </w:style>
  <w:style w:type="paragraph" w:styleId="ListParagraph">
    <w:name w:val="List Paragraph"/>
    <w:basedOn w:val="Normal"/>
    <w:uiPriority w:val="34"/>
    <w:qFormat/>
    <w:rsid w:val="00950212"/>
    <w:pPr>
      <w:spacing w:line="360" w:lineRule="auto"/>
      <w:ind w:left="720"/>
      <w:contextualSpacing/>
      <w:jc w:val="both"/>
    </w:pPr>
    <w:rPr>
      <w:rFonts w:ascii="Arial" w:hAnsi="Arial"/>
      <w:szCs w:val="44"/>
    </w:rPr>
  </w:style>
  <w:style w:type="character" w:styleId="UnresolvedMention">
    <w:name w:val="Unresolved Mention"/>
    <w:basedOn w:val="DefaultParagraphFont"/>
    <w:uiPriority w:val="99"/>
    <w:semiHidden/>
    <w:unhideWhenUsed/>
    <w:rsid w:val="001E614F"/>
    <w:rPr>
      <w:color w:val="605E5C"/>
      <w:shd w:val="clear" w:color="auto" w:fill="E1DFDD"/>
    </w:rPr>
  </w:style>
  <w:style w:type="paragraph" w:customStyle="1" w:styleId="dx-doi">
    <w:name w:val="dx-doi"/>
    <w:basedOn w:val="Normal"/>
    <w:rsid w:val="001E614F"/>
    <w:pPr>
      <w:spacing w:before="100" w:beforeAutospacing="1" w:after="100" w:afterAutospacing="1"/>
    </w:pPr>
  </w:style>
  <w:style w:type="character" w:styleId="FollowedHyperlink">
    <w:name w:val="FollowedHyperlink"/>
    <w:basedOn w:val="DefaultParagraphFont"/>
    <w:uiPriority w:val="99"/>
    <w:semiHidden/>
    <w:unhideWhenUsed/>
    <w:rsid w:val="001E614F"/>
    <w:rPr>
      <w:color w:val="954F72" w:themeColor="followedHyperlink"/>
      <w:u w:val="single"/>
    </w:rPr>
  </w:style>
  <w:style w:type="paragraph" w:styleId="NormalWeb">
    <w:name w:val="Normal (Web)"/>
    <w:basedOn w:val="Normal"/>
    <w:uiPriority w:val="99"/>
    <w:semiHidden/>
    <w:unhideWhenUsed/>
    <w:rsid w:val="001E614F"/>
    <w:pPr>
      <w:spacing w:before="100" w:beforeAutospacing="1" w:after="100" w:afterAutospacing="1"/>
    </w:pPr>
  </w:style>
  <w:style w:type="character" w:styleId="Emphasis">
    <w:name w:val="Emphasis"/>
    <w:basedOn w:val="DefaultParagraphFont"/>
    <w:uiPriority w:val="20"/>
    <w:qFormat/>
    <w:rsid w:val="00A147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48645">
      <w:bodyDiv w:val="1"/>
      <w:marLeft w:val="0"/>
      <w:marRight w:val="0"/>
      <w:marTop w:val="0"/>
      <w:marBottom w:val="0"/>
      <w:divBdr>
        <w:top w:val="none" w:sz="0" w:space="0" w:color="auto"/>
        <w:left w:val="none" w:sz="0" w:space="0" w:color="auto"/>
        <w:bottom w:val="none" w:sz="0" w:space="0" w:color="auto"/>
        <w:right w:val="none" w:sz="0" w:space="0" w:color="auto"/>
      </w:divBdr>
      <w:divsChild>
        <w:div w:id="657148890">
          <w:marLeft w:val="0"/>
          <w:marRight w:val="0"/>
          <w:marTop w:val="0"/>
          <w:marBottom w:val="0"/>
          <w:divBdr>
            <w:top w:val="none" w:sz="0" w:space="0" w:color="auto"/>
            <w:left w:val="none" w:sz="0" w:space="0" w:color="auto"/>
            <w:bottom w:val="none" w:sz="0" w:space="0" w:color="auto"/>
            <w:right w:val="none" w:sz="0" w:space="0" w:color="auto"/>
          </w:divBdr>
          <w:divsChild>
            <w:div w:id="1710454476">
              <w:marLeft w:val="0"/>
              <w:marRight w:val="0"/>
              <w:marTop w:val="0"/>
              <w:marBottom w:val="0"/>
              <w:divBdr>
                <w:top w:val="none" w:sz="0" w:space="0" w:color="auto"/>
                <w:left w:val="none" w:sz="0" w:space="0" w:color="auto"/>
                <w:bottom w:val="none" w:sz="0" w:space="0" w:color="auto"/>
                <w:right w:val="none" w:sz="0" w:space="0" w:color="auto"/>
              </w:divBdr>
              <w:divsChild>
                <w:div w:id="101056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16037">
      <w:bodyDiv w:val="1"/>
      <w:marLeft w:val="0"/>
      <w:marRight w:val="0"/>
      <w:marTop w:val="0"/>
      <w:marBottom w:val="0"/>
      <w:divBdr>
        <w:top w:val="none" w:sz="0" w:space="0" w:color="auto"/>
        <w:left w:val="none" w:sz="0" w:space="0" w:color="auto"/>
        <w:bottom w:val="none" w:sz="0" w:space="0" w:color="auto"/>
        <w:right w:val="none" w:sz="0" w:space="0" w:color="auto"/>
      </w:divBdr>
    </w:div>
    <w:div w:id="136845501">
      <w:bodyDiv w:val="1"/>
      <w:marLeft w:val="0"/>
      <w:marRight w:val="0"/>
      <w:marTop w:val="0"/>
      <w:marBottom w:val="0"/>
      <w:divBdr>
        <w:top w:val="none" w:sz="0" w:space="0" w:color="auto"/>
        <w:left w:val="none" w:sz="0" w:space="0" w:color="auto"/>
        <w:bottom w:val="none" w:sz="0" w:space="0" w:color="auto"/>
        <w:right w:val="none" w:sz="0" w:space="0" w:color="auto"/>
      </w:divBdr>
    </w:div>
    <w:div w:id="223222122">
      <w:bodyDiv w:val="1"/>
      <w:marLeft w:val="0"/>
      <w:marRight w:val="0"/>
      <w:marTop w:val="0"/>
      <w:marBottom w:val="0"/>
      <w:divBdr>
        <w:top w:val="none" w:sz="0" w:space="0" w:color="auto"/>
        <w:left w:val="none" w:sz="0" w:space="0" w:color="auto"/>
        <w:bottom w:val="none" w:sz="0" w:space="0" w:color="auto"/>
        <w:right w:val="none" w:sz="0" w:space="0" w:color="auto"/>
      </w:divBdr>
    </w:div>
    <w:div w:id="278801778">
      <w:bodyDiv w:val="1"/>
      <w:marLeft w:val="0"/>
      <w:marRight w:val="0"/>
      <w:marTop w:val="0"/>
      <w:marBottom w:val="0"/>
      <w:divBdr>
        <w:top w:val="none" w:sz="0" w:space="0" w:color="auto"/>
        <w:left w:val="none" w:sz="0" w:space="0" w:color="auto"/>
        <w:bottom w:val="none" w:sz="0" w:space="0" w:color="auto"/>
        <w:right w:val="none" w:sz="0" w:space="0" w:color="auto"/>
      </w:divBdr>
      <w:divsChild>
        <w:div w:id="440338543">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310528499">
      <w:bodyDiv w:val="1"/>
      <w:marLeft w:val="0"/>
      <w:marRight w:val="0"/>
      <w:marTop w:val="0"/>
      <w:marBottom w:val="0"/>
      <w:divBdr>
        <w:top w:val="none" w:sz="0" w:space="0" w:color="auto"/>
        <w:left w:val="none" w:sz="0" w:space="0" w:color="auto"/>
        <w:bottom w:val="none" w:sz="0" w:space="0" w:color="auto"/>
        <w:right w:val="none" w:sz="0" w:space="0" w:color="auto"/>
      </w:divBdr>
    </w:div>
    <w:div w:id="342712189">
      <w:bodyDiv w:val="1"/>
      <w:marLeft w:val="0"/>
      <w:marRight w:val="0"/>
      <w:marTop w:val="0"/>
      <w:marBottom w:val="0"/>
      <w:divBdr>
        <w:top w:val="none" w:sz="0" w:space="0" w:color="auto"/>
        <w:left w:val="none" w:sz="0" w:space="0" w:color="auto"/>
        <w:bottom w:val="none" w:sz="0" w:space="0" w:color="auto"/>
        <w:right w:val="none" w:sz="0" w:space="0" w:color="auto"/>
      </w:divBdr>
    </w:div>
    <w:div w:id="360399757">
      <w:bodyDiv w:val="1"/>
      <w:marLeft w:val="0"/>
      <w:marRight w:val="0"/>
      <w:marTop w:val="0"/>
      <w:marBottom w:val="0"/>
      <w:divBdr>
        <w:top w:val="none" w:sz="0" w:space="0" w:color="auto"/>
        <w:left w:val="none" w:sz="0" w:space="0" w:color="auto"/>
        <w:bottom w:val="none" w:sz="0" w:space="0" w:color="auto"/>
        <w:right w:val="none" w:sz="0" w:space="0" w:color="auto"/>
      </w:divBdr>
    </w:div>
    <w:div w:id="405805998">
      <w:bodyDiv w:val="1"/>
      <w:marLeft w:val="0"/>
      <w:marRight w:val="0"/>
      <w:marTop w:val="0"/>
      <w:marBottom w:val="0"/>
      <w:divBdr>
        <w:top w:val="none" w:sz="0" w:space="0" w:color="auto"/>
        <w:left w:val="none" w:sz="0" w:space="0" w:color="auto"/>
        <w:bottom w:val="none" w:sz="0" w:space="0" w:color="auto"/>
        <w:right w:val="none" w:sz="0" w:space="0" w:color="auto"/>
      </w:divBdr>
    </w:div>
    <w:div w:id="679427777">
      <w:bodyDiv w:val="1"/>
      <w:marLeft w:val="0"/>
      <w:marRight w:val="0"/>
      <w:marTop w:val="0"/>
      <w:marBottom w:val="0"/>
      <w:divBdr>
        <w:top w:val="none" w:sz="0" w:space="0" w:color="auto"/>
        <w:left w:val="none" w:sz="0" w:space="0" w:color="auto"/>
        <w:bottom w:val="none" w:sz="0" w:space="0" w:color="auto"/>
        <w:right w:val="none" w:sz="0" w:space="0" w:color="auto"/>
      </w:divBdr>
    </w:div>
    <w:div w:id="706373490">
      <w:bodyDiv w:val="1"/>
      <w:marLeft w:val="0"/>
      <w:marRight w:val="0"/>
      <w:marTop w:val="0"/>
      <w:marBottom w:val="0"/>
      <w:divBdr>
        <w:top w:val="none" w:sz="0" w:space="0" w:color="auto"/>
        <w:left w:val="none" w:sz="0" w:space="0" w:color="auto"/>
        <w:bottom w:val="none" w:sz="0" w:space="0" w:color="auto"/>
        <w:right w:val="none" w:sz="0" w:space="0" w:color="auto"/>
      </w:divBdr>
      <w:divsChild>
        <w:div w:id="705984104">
          <w:marLeft w:val="0"/>
          <w:marRight w:val="0"/>
          <w:marTop w:val="0"/>
          <w:marBottom w:val="0"/>
          <w:divBdr>
            <w:top w:val="none" w:sz="0" w:space="0" w:color="auto"/>
            <w:left w:val="none" w:sz="0" w:space="0" w:color="auto"/>
            <w:bottom w:val="none" w:sz="0" w:space="0" w:color="auto"/>
            <w:right w:val="none" w:sz="0" w:space="0" w:color="auto"/>
          </w:divBdr>
          <w:divsChild>
            <w:div w:id="860630747">
              <w:marLeft w:val="0"/>
              <w:marRight w:val="0"/>
              <w:marTop w:val="0"/>
              <w:marBottom w:val="0"/>
              <w:divBdr>
                <w:top w:val="none" w:sz="0" w:space="0" w:color="auto"/>
                <w:left w:val="none" w:sz="0" w:space="0" w:color="auto"/>
                <w:bottom w:val="none" w:sz="0" w:space="0" w:color="auto"/>
                <w:right w:val="none" w:sz="0" w:space="0" w:color="auto"/>
              </w:divBdr>
              <w:divsChild>
                <w:div w:id="116039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237514">
      <w:bodyDiv w:val="1"/>
      <w:marLeft w:val="0"/>
      <w:marRight w:val="0"/>
      <w:marTop w:val="0"/>
      <w:marBottom w:val="0"/>
      <w:divBdr>
        <w:top w:val="none" w:sz="0" w:space="0" w:color="auto"/>
        <w:left w:val="none" w:sz="0" w:space="0" w:color="auto"/>
        <w:bottom w:val="none" w:sz="0" w:space="0" w:color="auto"/>
        <w:right w:val="none" w:sz="0" w:space="0" w:color="auto"/>
      </w:divBdr>
      <w:divsChild>
        <w:div w:id="72515270">
          <w:marLeft w:val="0"/>
          <w:marRight w:val="0"/>
          <w:marTop w:val="0"/>
          <w:marBottom w:val="0"/>
          <w:divBdr>
            <w:top w:val="none" w:sz="0" w:space="0" w:color="auto"/>
            <w:left w:val="none" w:sz="0" w:space="0" w:color="auto"/>
            <w:bottom w:val="none" w:sz="0" w:space="0" w:color="auto"/>
            <w:right w:val="none" w:sz="0" w:space="0" w:color="auto"/>
          </w:divBdr>
          <w:divsChild>
            <w:div w:id="2100245784">
              <w:marLeft w:val="0"/>
              <w:marRight w:val="0"/>
              <w:marTop w:val="0"/>
              <w:marBottom w:val="0"/>
              <w:divBdr>
                <w:top w:val="none" w:sz="0" w:space="0" w:color="auto"/>
                <w:left w:val="none" w:sz="0" w:space="0" w:color="auto"/>
                <w:bottom w:val="none" w:sz="0" w:space="0" w:color="auto"/>
                <w:right w:val="none" w:sz="0" w:space="0" w:color="auto"/>
              </w:divBdr>
              <w:divsChild>
                <w:div w:id="50652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945453">
      <w:bodyDiv w:val="1"/>
      <w:marLeft w:val="0"/>
      <w:marRight w:val="0"/>
      <w:marTop w:val="0"/>
      <w:marBottom w:val="0"/>
      <w:divBdr>
        <w:top w:val="none" w:sz="0" w:space="0" w:color="auto"/>
        <w:left w:val="none" w:sz="0" w:space="0" w:color="auto"/>
        <w:bottom w:val="none" w:sz="0" w:space="0" w:color="auto"/>
        <w:right w:val="none" w:sz="0" w:space="0" w:color="auto"/>
      </w:divBdr>
    </w:div>
    <w:div w:id="1138380193">
      <w:bodyDiv w:val="1"/>
      <w:marLeft w:val="0"/>
      <w:marRight w:val="0"/>
      <w:marTop w:val="0"/>
      <w:marBottom w:val="0"/>
      <w:divBdr>
        <w:top w:val="none" w:sz="0" w:space="0" w:color="auto"/>
        <w:left w:val="none" w:sz="0" w:space="0" w:color="auto"/>
        <w:bottom w:val="none" w:sz="0" w:space="0" w:color="auto"/>
        <w:right w:val="none" w:sz="0" w:space="0" w:color="auto"/>
      </w:divBdr>
    </w:div>
    <w:div w:id="1210533205">
      <w:bodyDiv w:val="1"/>
      <w:marLeft w:val="0"/>
      <w:marRight w:val="0"/>
      <w:marTop w:val="0"/>
      <w:marBottom w:val="0"/>
      <w:divBdr>
        <w:top w:val="none" w:sz="0" w:space="0" w:color="auto"/>
        <w:left w:val="none" w:sz="0" w:space="0" w:color="auto"/>
        <w:bottom w:val="none" w:sz="0" w:space="0" w:color="auto"/>
        <w:right w:val="none" w:sz="0" w:space="0" w:color="auto"/>
      </w:divBdr>
    </w:div>
    <w:div w:id="1216314689">
      <w:bodyDiv w:val="1"/>
      <w:marLeft w:val="0"/>
      <w:marRight w:val="0"/>
      <w:marTop w:val="0"/>
      <w:marBottom w:val="0"/>
      <w:divBdr>
        <w:top w:val="none" w:sz="0" w:space="0" w:color="auto"/>
        <w:left w:val="none" w:sz="0" w:space="0" w:color="auto"/>
        <w:bottom w:val="none" w:sz="0" w:space="0" w:color="auto"/>
        <w:right w:val="none" w:sz="0" w:space="0" w:color="auto"/>
      </w:divBdr>
      <w:divsChild>
        <w:div w:id="1809392157">
          <w:marLeft w:val="0"/>
          <w:marRight w:val="0"/>
          <w:marTop w:val="0"/>
          <w:marBottom w:val="0"/>
          <w:divBdr>
            <w:top w:val="none" w:sz="0" w:space="0" w:color="auto"/>
            <w:left w:val="none" w:sz="0" w:space="0" w:color="auto"/>
            <w:bottom w:val="none" w:sz="0" w:space="0" w:color="auto"/>
            <w:right w:val="none" w:sz="0" w:space="0" w:color="auto"/>
          </w:divBdr>
          <w:divsChild>
            <w:div w:id="2132935296">
              <w:marLeft w:val="0"/>
              <w:marRight w:val="0"/>
              <w:marTop w:val="0"/>
              <w:marBottom w:val="0"/>
              <w:divBdr>
                <w:top w:val="none" w:sz="0" w:space="0" w:color="auto"/>
                <w:left w:val="none" w:sz="0" w:space="0" w:color="auto"/>
                <w:bottom w:val="none" w:sz="0" w:space="0" w:color="auto"/>
                <w:right w:val="none" w:sz="0" w:space="0" w:color="auto"/>
              </w:divBdr>
              <w:divsChild>
                <w:div w:id="67118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83570">
      <w:bodyDiv w:val="1"/>
      <w:marLeft w:val="0"/>
      <w:marRight w:val="0"/>
      <w:marTop w:val="0"/>
      <w:marBottom w:val="0"/>
      <w:divBdr>
        <w:top w:val="none" w:sz="0" w:space="0" w:color="auto"/>
        <w:left w:val="none" w:sz="0" w:space="0" w:color="auto"/>
        <w:bottom w:val="none" w:sz="0" w:space="0" w:color="auto"/>
        <w:right w:val="none" w:sz="0" w:space="0" w:color="auto"/>
      </w:divBdr>
    </w:div>
    <w:div w:id="1236747251">
      <w:bodyDiv w:val="1"/>
      <w:marLeft w:val="0"/>
      <w:marRight w:val="0"/>
      <w:marTop w:val="0"/>
      <w:marBottom w:val="0"/>
      <w:divBdr>
        <w:top w:val="none" w:sz="0" w:space="0" w:color="auto"/>
        <w:left w:val="none" w:sz="0" w:space="0" w:color="auto"/>
        <w:bottom w:val="none" w:sz="0" w:space="0" w:color="auto"/>
        <w:right w:val="none" w:sz="0" w:space="0" w:color="auto"/>
      </w:divBdr>
    </w:div>
    <w:div w:id="1483306393">
      <w:bodyDiv w:val="1"/>
      <w:marLeft w:val="0"/>
      <w:marRight w:val="0"/>
      <w:marTop w:val="0"/>
      <w:marBottom w:val="0"/>
      <w:divBdr>
        <w:top w:val="none" w:sz="0" w:space="0" w:color="auto"/>
        <w:left w:val="none" w:sz="0" w:space="0" w:color="auto"/>
        <w:bottom w:val="none" w:sz="0" w:space="0" w:color="auto"/>
        <w:right w:val="none" w:sz="0" w:space="0" w:color="auto"/>
      </w:divBdr>
    </w:div>
    <w:div w:id="1487279665">
      <w:bodyDiv w:val="1"/>
      <w:marLeft w:val="0"/>
      <w:marRight w:val="0"/>
      <w:marTop w:val="0"/>
      <w:marBottom w:val="0"/>
      <w:divBdr>
        <w:top w:val="none" w:sz="0" w:space="0" w:color="auto"/>
        <w:left w:val="none" w:sz="0" w:space="0" w:color="auto"/>
        <w:bottom w:val="none" w:sz="0" w:space="0" w:color="auto"/>
        <w:right w:val="none" w:sz="0" w:space="0" w:color="auto"/>
      </w:divBdr>
    </w:div>
    <w:div w:id="1490515172">
      <w:bodyDiv w:val="1"/>
      <w:marLeft w:val="0"/>
      <w:marRight w:val="0"/>
      <w:marTop w:val="0"/>
      <w:marBottom w:val="0"/>
      <w:divBdr>
        <w:top w:val="none" w:sz="0" w:space="0" w:color="auto"/>
        <w:left w:val="none" w:sz="0" w:space="0" w:color="auto"/>
        <w:bottom w:val="none" w:sz="0" w:space="0" w:color="auto"/>
        <w:right w:val="none" w:sz="0" w:space="0" w:color="auto"/>
      </w:divBdr>
    </w:div>
    <w:div w:id="1559314796">
      <w:bodyDiv w:val="1"/>
      <w:marLeft w:val="0"/>
      <w:marRight w:val="0"/>
      <w:marTop w:val="0"/>
      <w:marBottom w:val="0"/>
      <w:divBdr>
        <w:top w:val="none" w:sz="0" w:space="0" w:color="auto"/>
        <w:left w:val="none" w:sz="0" w:space="0" w:color="auto"/>
        <w:bottom w:val="none" w:sz="0" w:space="0" w:color="auto"/>
        <w:right w:val="none" w:sz="0" w:space="0" w:color="auto"/>
      </w:divBdr>
      <w:divsChild>
        <w:div w:id="1277174485">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1594509941">
      <w:bodyDiv w:val="1"/>
      <w:marLeft w:val="0"/>
      <w:marRight w:val="0"/>
      <w:marTop w:val="0"/>
      <w:marBottom w:val="0"/>
      <w:divBdr>
        <w:top w:val="none" w:sz="0" w:space="0" w:color="auto"/>
        <w:left w:val="none" w:sz="0" w:space="0" w:color="auto"/>
        <w:bottom w:val="none" w:sz="0" w:space="0" w:color="auto"/>
        <w:right w:val="none" w:sz="0" w:space="0" w:color="auto"/>
      </w:divBdr>
    </w:div>
    <w:div w:id="1632593137">
      <w:bodyDiv w:val="1"/>
      <w:marLeft w:val="0"/>
      <w:marRight w:val="0"/>
      <w:marTop w:val="0"/>
      <w:marBottom w:val="0"/>
      <w:divBdr>
        <w:top w:val="none" w:sz="0" w:space="0" w:color="auto"/>
        <w:left w:val="none" w:sz="0" w:space="0" w:color="auto"/>
        <w:bottom w:val="none" w:sz="0" w:space="0" w:color="auto"/>
        <w:right w:val="none" w:sz="0" w:space="0" w:color="auto"/>
      </w:divBdr>
      <w:divsChild>
        <w:div w:id="1135680923">
          <w:marLeft w:val="0"/>
          <w:marRight w:val="0"/>
          <w:marTop w:val="0"/>
          <w:marBottom w:val="0"/>
          <w:divBdr>
            <w:top w:val="none" w:sz="0" w:space="0" w:color="auto"/>
            <w:left w:val="none" w:sz="0" w:space="0" w:color="auto"/>
            <w:bottom w:val="none" w:sz="0" w:space="0" w:color="auto"/>
            <w:right w:val="none" w:sz="0" w:space="0" w:color="auto"/>
          </w:divBdr>
          <w:divsChild>
            <w:div w:id="276183372">
              <w:marLeft w:val="0"/>
              <w:marRight w:val="0"/>
              <w:marTop w:val="0"/>
              <w:marBottom w:val="0"/>
              <w:divBdr>
                <w:top w:val="none" w:sz="0" w:space="0" w:color="auto"/>
                <w:left w:val="none" w:sz="0" w:space="0" w:color="auto"/>
                <w:bottom w:val="none" w:sz="0" w:space="0" w:color="auto"/>
                <w:right w:val="none" w:sz="0" w:space="0" w:color="auto"/>
              </w:divBdr>
              <w:divsChild>
                <w:div w:id="17827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607157">
      <w:bodyDiv w:val="1"/>
      <w:marLeft w:val="0"/>
      <w:marRight w:val="0"/>
      <w:marTop w:val="0"/>
      <w:marBottom w:val="0"/>
      <w:divBdr>
        <w:top w:val="none" w:sz="0" w:space="0" w:color="auto"/>
        <w:left w:val="none" w:sz="0" w:space="0" w:color="auto"/>
        <w:bottom w:val="none" w:sz="0" w:space="0" w:color="auto"/>
        <w:right w:val="none" w:sz="0" w:space="0" w:color="auto"/>
      </w:divBdr>
    </w:div>
    <w:div w:id="1757827913">
      <w:bodyDiv w:val="1"/>
      <w:marLeft w:val="0"/>
      <w:marRight w:val="0"/>
      <w:marTop w:val="0"/>
      <w:marBottom w:val="0"/>
      <w:divBdr>
        <w:top w:val="none" w:sz="0" w:space="0" w:color="auto"/>
        <w:left w:val="none" w:sz="0" w:space="0" w:color="auto"/>
        <w:bottom w:val="none" w:sz="0" w:space="0" w:color="auto"/>
        <w:right w:val="none" w:sz="0" w:space="0" w:color="auto"/>
      </w:divBdr>
    </w:div>
    <w:div w:id="1763799012">
      <w:bodyDiv w:val="1"/>
      <w:marLeft w:val="0"/>
      <w:marRight w:val="0"/>
      <w:marTop w:val="0"/>
      <w:marBottom w:val="0"/>
      <w:divBdr>
        <w:top w:val="none" w:sz="0" w:space="0" w:color="auto"/>
        <w:left w:val="none" w:sz="0" w:space="0" w:color="auto"/>
        <w:bottom w:val="none" w:sz="0" w:space="0" w:color="auto"/>
        <w:right w:val="none" w:sz="0" w:space="0" w:color="auto"/>
      </w:divBdr>
    </w:div>
    <w:div w:id="1793281789">
      <w:bodyDiv w:val="1"/>
      <w:marLeft w:val="0"/>
      <w:marRight w:val="0"/>
      <w:marTop w:val="0"/>
      <w:marBottom w:val="0"/>
      <w:divBdr>
        <w:top w:val="none" w:sz="0" w:space="0" w:color="auto"/>
        <w:left w:val="none" w:sz="0" w:space="0" w:color="auto"/>
        <w:bottom w:val="none" w:sz="0" w:space="0" w:color="auto"/>
        <w:right w:val="none" w:sz="0" w:space="0" w:color="auto"/>
      </w:divBdr>
    </w:div>
    <w:div w:id="1796219722">
      <w:bodyDiv w:val="1"/>
      <w:marLeft w:val="0"/>
      <w:marRight w:val="0"/>
      <w:marTop w:val="0"/>
      <w:marBottom w:val="0"/>
      <w:divBdr>
        <w:top w:val="none" w:sz="0" w:space="0" w:color="auto"/>
        <w:left w:val="none" w:sz="0" w:space="0" w:color="auto"/>
        <w:bottom w:val="none" w:sz="0" w:space="0" w:color="auto"/>
        <w:right w:val="none" w:sz="0" w:space="0" w:color="auto"/>
      </w:divBdr>
    </w:div>
    <w:div w:id="1827236353">
      <w:bodyDiv w:val="1"/>
      <w:marLeft w:val="0"/>
      <w:marRight w:val="0"/>
      <w:marTop w:val="0"/>
      <w:marBottom w:val="0"/>
      <w:divBdr>
        <w:top w:val="none" w:sz="0" w:space="0" w:color="auto"/>
        <w:left w:val="none" w:sz="0" w:space="0" w:color="auto"/>
        <w:bottom w:val="none" w:sz="0" w:space="0" w:color="auto"/>
        <w:right w:val="none" w:sz="0" w:space="0" w:color="auto"/>
      </w:divBdr>
    </w:div>
    <w:div w:id="1864660123">
      <w:bodyDiv w:val="1"/>
      <w:marLeft w:val="0"/>
      <w:marRight w:val="0"/>
      <w:marTop w:val="0"/>
      <w:marBottom w:val="0"/>
      <w:divBdr>
        <w:top w:val="none" w:sz="0" w:space="0" w:color="auto"/>
        <w:left w:val="none" w:sz="0" w:space="0" w:color="auto"/>
        <w:bottom w:val="none" w:sz="0" w:space="0" w:color="auto"/>
        <w:right w:val="none" w:sz="0" w:space="0" w:color="auto"/>
      </w:divBdr>
    </w:div>
    <w:div w:id="1869101771">
      <w:bodyDiv w:val="1"/>
      <w:marLeft w:val="0"/>
      <w:marRight w:val="0"/>
      <w:marTop w:val="0"/>
      <w:marBottom w:val="0"/>
      <w:divBdr>
        <w:top w:val="none" w:sz="0" w:space="0" w:color="auto"/>
        <w:left w:val="none" w:sz="0" w:space="0" w:color="auto"/>
        <w:bottom w:val="none" w:sz="0" w:space="0" w:color="auto"/>
        <w:right w:val="none" w:sz="0" w:space="0" w:color="auto"/>
      </w:divBdr>
    </w:div>
    <w:div w:id="2082754809">
      <w:bodyDiv w:val="1"/>
      <w:marLeft w:val="0"/>
      <w:marRight w:val="0"/>
      <w:marTop w:val="0"/>
      <w:marBottom w:val="0"/>
      <w:divBdr>
        <w:top w:val="none" w:sz="0" w:space="0" w:color="auto"/>
        <w:left w:val="none" w:sz="0" w:space="0" w:color="auto"/>
        <w:bottom w:val="none" w:sz="0" w:space="0" w:color="auto"/>
        <w:right w:val="none" w:sz="0" w:space="0" w:color="auto"/>
      </w:divBdr>
      <w:divsChild>
        <w:div w:id="1339652474">
          <w:marLeft w:val="0"/>
          <w:marRight w:val="0"/>
          <w:marTop w:val="0"/>
          <w:marBottom w:val="0"/>
          <w:divBdr>
            <w:top w:val="none" w:sz="0" w:space="0" w:color="auto"/>
            <w:left w:val="none" w:sz="0" w:space="0" w:color="auto"/>
            <w:bottom w:val="none" w:sz="0" w:space="0" w:color="auto"/>
            <w:right w:val="none" w:sz="0" w:space="0" w:color="auto"/>
          </w:divBdr>
          <w:divsChild>
            <w:div w:id="1661157352">
              <w:marLeft w:val="0"/>
              <w:marRight w:val="0"/>
              <w:marTop w:val="0"/>
              <w:marBottom w:val="0"/>
              <w:divBdr>
                <w:top w:val="none" w:sz="0" w:space="0" w:color="auto"/>
                <w:left w:val="none" w:sz="0" w:space="0" w:color="auto"/>
                <w:bottom w:val="none" w:sz="0" w:space="0" w:color="auto"/>
                <w:right w:val="none" w:sz="0" w:space="0" w:color="auto"/>
              </w:divBdr>
              <w:divsChild>
                <w:div w:id="194465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89862">
      <w:bodyDiv w:val="1"/>
      <w:marLeft w:val="0"/>
      <w:marRight w:val="0"/>
      <w:marTop w:val="0"/>
      <w:marBottom w:val="0"/>
      <w:divBdr>
        <w:top w:val="none" w:sz="0" w:space="0" w:color="auto"/>
        <w:left w:val="none" w:sz="0" w:space="0" w:color="auto"/>
        <w:bottom w:val="none" w:sz="0" w:space="0" w:color="auto"/>
        <w:right w:val="none" w:sz="0" w:space="0" w:color="auto"/>
      </w:divBdr>
    </w:div>
    <w:div w:id="2095392000">
      <w:bodyDiv w:val="1"/>
      <w:marLeft w:val="0"/>
      <w:marRight w:val="0"/>
      <w:marTop w:val="0"/>
      <w:marBottom w:val="0"/>
      <w:divBdr>
        <w:top w:val="none" w:sz="0" w:space="0" w:color="auto"/>
        <w:left w:val="none" w:sz="0" w:space="0" w:color="auto"/>
        <w:bottom w:val="none" w:sz="0" w:space="0" w:color="auto"/>
        <w:right w:val="none" w:sz="0" w:space="0" w:color="auto"/>
      </w:divBdr>
    </w:div>
    <w:div w:id="209770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uhammad-Ali-Alferjany/publication/348930412_Generational_Differences_in_values_and_attitudes_within_workplace/links/6017d367299bf1b33e3d5f2e/Generational-Differences-in-values-and-attitudes-within-workplace.pdf" TargetMode="External"/><Relationship Id="rId18" Type="http://schemas.openxmlformats.org/officeDocument/2006/relationships/hyperlink" Target="https://www.proquest.com/docview/1470887115/fulltextPDF/CC10C1833A7B4F18PQ/1?accountid=130472" TargetMode="External"/><Relationship Id="rId26" Type="http://schemas.openxmlformats.org/officeDocument/2006/relationships/hyperlink" Target="https://www.gtcs.org.uk/wp-content/uploads/2022/02/Teacher-Professionalism-Paper.pdf" TargetMode="External"/><Relationship Id="rId39" Type="http://schemas.openxmlformats.org/officeDocument/2006/relationships/hyperlink" Target="https://ethicsunwrapped.utexas.edu/glossary/values#:~:text=Values%20are%20individual%20beliefs%20that,values%20of%20their%20particular%20culture" TargetMode="External"/><Relationship Id="rId21" Type="http://schemas.openxmlformats.org/officeDocument/2006/relationships/hyperlink" Target="https://link.springer.com/chapter/10.1007/0-306-47958-3_3" TargetMode="External"/><Relationship Id="rId34" Type="http://schemas.openxmlformats.org/officeDocument/2006/relationships/hyperlink" Target="https://doi.org/10.1007/s10869-005-9022-1" TargetMode="External"/><Relationship Id="rId42" Type="http://schemas.openxmlformats.org/officeDocument/2006/relationships/image" Target="media/image4.png"/><Relationship Id="rId47" Type="http://schemas.openxmlformats.org/officeDocument/2006/relationships/hyperlink" Target="https://doi.org/10.1080/07294360.2017.1344196" TargetMode="External"/><Relationship Id="rId50" Type="http://schemas.openxmlformats.org/officeDocument/2006/relationships/hyperlink" Target="https://citeseerx.ist.psu.edu/viewdoc/download?doi=10.1.1.1081.7420&amp;rep=rep1&amp;type=pdf" TargetMode="External"/><Relationship Id="rId55" Type="http://schemas.openxmlformats.org/officeDocument/2006/relationships/hyperlink" Target="https://www.proquest.com/docview/2572096350?pq-origsite=gscholar&amp;fromopenview=tru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0131880210135340" TargetMode="External"/><Relationship Id="rId29" Type="http://schemas.openxmlformats.org/officeDocument/2006/relationships/hyperlink" Target="https://doi.org/10.1207/s15327019eb1501_2" TargetMode="External"/><Relationship Id="rId11" Type="http://schemas.openxmlformats.org/officeDocument/2006/relationships/image" Target="media/image3.png"/><Relationship Id="rId24" Type="http://schemas.openxmlformats.org/officeDocument/2006/relationships/hyperlink" Target="https://doi.org/10.19030/jdm.v4i3.4959" TargetMode="External"/><Relationship Id="rId32" Type="http://schemas.openxmlformats.org/officeDocument/2006/relationships/hyperlink" Target="https://doi.org/10.5281/zenodo.345428" TargetMode="External"/><Relationship Id="rId37" Type="http://schemas.openxmlformats.org/officeDocument/2006/relationships/hyperlink" Target="https://plato.stanford.edu/archives/win2021/entries/belief/" TargetMode="External"/><Relationship Id="rId40" Type="http://schemas.openxmlformats.org/officeDocument/2006/relationships/hyperlink" Target="https://eric.ed.gov/?id=EJ1096711" TargetMode="External"/><Relationship Id="rId45" Type="http://schemas.openxmlformats.org/officeDocument/2006/relationships/hyperlink" Target="https://doi.org/10.1016/j.tsc.2017.06.005" TargetMode="External"/><Relationship Id="rId53" Type="http://schemas.openxmlformats.org/officeDocument/2006/relationships/hyperlink" Target="https://eric.ed.gov/?id=ED593994" TargetMode="External"/><Relationship Id="rId58" Type="http://schemas.openxmlformats.org/officeDocument/2006/relationships/hyperlink" Target="https://doi.org/10.12973/ejmste/80632"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jstor.org/stable/25072584" TargetMode="External"/><Relationship Id="rId14" Type="http://schemas.openxmlformats.org/officeDocument/2006/relationships/hyperlink" Target="https://www.proquest.com/docview/2173642541?pq-origsite=gscholar&amp;fromopenview=true" TargetMode="External"/><Relationship Id="rId22" Type="http://schemas.openxmlformats.org/officeDocument/2006/relationships/hyperlink" Target="https://jamanetwork.com/journals/jama/article-abstract/2788067" TargetMode="External"/><Relationship Id="rId27" Type="http://schemas.openxmlformats.org/officeDocument/2006/relationships/hyperlink" Target="https://hdhs.org.uk/about/british-values-2/" TargetMode="External"/><Relationship Id="rId30" Type="http://schemas.openxmlformats.org/officeDocument/2006/relationships/hyperlink" Target="https://doi.org/10.1002/hrm.3930300205" TargetMode="External"/><Relationship Id="rId35" Type="http://schemas.openxmlformats.org/officeDocument/2006/relationships/hyperlink" Target="https://doi.org/10.1023/A:1005742408725" TargetMode="External"/><Relationship Id="rId43" Type="http://schemas.openxmlformats.org/officeDocument/2006/relationships/hyperlink" Target="https://www.proquest.com/docview/2299462782?pq-origsite=gscholar&amp;fromopenview=true" TargetMode="External"/><Relationship Id="rId48" Type="http://schemas.openxmlformats.org/officeDocument/2006/relationships/hyperlink" Target="https://doi.org/10.1159/000500171" TargetMode="External"/><Relationship Id="rId56" Type="http://schemas.openxmlformats.org/officeDocument/2006/relationships/hyperlink" Target="https://doi.org/10.1016/j.tsc.2016.11.007" TargetMode="External"/><Relationship Id="rId8" Type="http://schemas.openxmlformats.org/officeDocument/2006/relationships/image" Target="media/image1.png"/><Relationship Id="rId51" Type="http://schemas.openxmlformats.org/officeDocument/2006/relationships/hyperlink" Target="https://www.ijede.ca/index.php/jde/article/view/84" TargetMode="External"/><Relationship Id="rId3" Type="http://schemas.openxmlformats.org/officeDocument/2006/relationships/styles" Target="styles.xml"/><Relationship Id="rId12" Type="http://schemas.openxmlformats.org/officeDocument/2006/relationships/hyperlink" Target="https://www.stratechi.com/core-values/" TargetMode="External"/><Relationship Id="rId17" Type="http://schemas.openxmlformats.org/officeDocument/2006/relationships/hyperlink" Target="https://doi.org/10.1111/emre.12388" TargetMode="External"/><Relationship Id="rId25" Type="http://schemas.openxmlformats.org/officeDocument/2006/relationships/hyperlink" Target="https://doi.org/10.1002/job.101" TargetMode="External"/><Relationship Id="rId33" Type="http://schemas.openxmlformats.org/officeDocument/2006/relationships/hyperlink" Target="https://doi.org/10.1007/s10551-018-4051-7" TargetMode="External"/><Relationship Id="rId38" Type="http://schemas.openxmlformats.org/officeDocument/2006/relationships/hyperlink" Target="https://doi.org/10.1080/10510970500319450" TargetMode="External"/><Relationship Id="rId46" Type="http://schemas.openxmlformats.org/officeDocument/2006/relationships/hyperlink" Target="https://doi.org/10.1016/j.stueduc.2018.12.006" TargetMode="External"/><Relationship Id="rId59" Type="http://schemas.openxmlformats.org/officeDocument/2006/relationships/footer" Target="footer1.xml"/><Relationship Id="rId20" Type="http://schemas.openxmlformats.org/officeDocument/2006/relationships/hyperlink" Target="https://doi.org/10.1558/japl.v9i1.61" TargetMode="External"/><Relationship Id="rId41" Type="http://schemas.openxmlformats.org/officeDocument/2006/relationships/hyperlink" Target="http://doi.org/10.1111/j.1756-2171.2010.00114.x" TargetMode="External"/><Relationship Id="rId54" Type="http://schemas.openxmlformats.org/officeDocument/2006/relationships/hyperlink" Target="https://uniwork.buxdu.uz/resurs/12527_1_D2CAB44F1D4A4AB15CF842D84FD83A774AC410B0.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oks.google.co.uk/books?id=zQM2pSl5miQC&amp;dq=Values+Anderson+%26+DeSilva+2009&amp;lr=&amp;source=gbs_navlinks_s" TargetMode="External"/><Relationship Id="rId23" Type="http://schemas.openxmlformats.org/officeDocument/2006/relationships/hyperlink" Target="https://doi.org/10.1080/09585190902850331" TargetMode="External"/><Relationship Id="rId28" Type="http://schemas.openxmlformats.org/officeDocument/2006/relationships/hyperlink" Target="https://hbr.org/2002/07/make-your-values-mean-something" TargetMode="External"/><Relationship Id="rId36" Type="http://schemas.openxmlformats.org/officeDocument/2006/relationships/hyperlink" Target="https://doi.org/10.1177/0018726713481633" TargetMode="External"/><Relationship Id="rId49" Type="http://schemas.openxmlformats.org/officeDocument/2006/relationships/hyperlink" Target="https://www.google.co.uk/books/edition/Argue_with_Me/ono2DwAAQBAJ?hl=en&amp;gbpv=1&amp;printsec=frontcover" TargetMode="External"/><Relationship Id="rId57" Type="http://schemas.openxmlformats.org/officeDocument/2006/relationships/hyperlink" Target="https://doi.org/10.33200/ijcer.549319" TargetMode="External"/><Relationship Id="rId10" Type="http://schemas.openxmlformats.org/officeDocument/2006/relationships/hyperlink" Target="https://i2.wp.com/hdhs.org.uk/wp-content/uploads/2019/09/0001.jpg" TargetMode="External"/><Relationship Id="rId31" Type="http://schemas.openxmlformats.org/officeDocument/2006/relationships/hyperlink" Target="https://doi.org/10.1016/50149-2063(99)80065-8" TargetMode="External"/><Relationship Id="rId44" Type="http://schemas.openxmlformats.org/officeDocument/2006/relationships/hyperlink" Target="https://doi.org/10.1023/B:IHIE.0000048795.84634.4a" TargetMode="External"/><Relationship Id="rId52" Type="http://schemas.openxmlformats.org/officeDocument/2006/relationships/hyperlink" Target="https://www.acarindex.com/pdfler/acarindex-199aadae-cc1a.pdf"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4BF5C5-144E-8F4D-B125-D74245C8B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829</TotalTime>
  <Pages>16</Pages>
  <Words>5671</Words>
  <Characters>32326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lecturer:</vt:lpstr>
    </vt:vector>
  </TitlesOfParts>
  <Company/>
  <LinksUpToDate>false</LinksUpToDate>
  <CharactersWithSpaces>37922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lecturer:</dc:title>
  <dc:subject>Paulina Andone: 2027237</dc:subject>
  <dc:creator>Paulina Andone (2027237)</dc:creator>
  <cp:keywords/>
  <dc:description/>
  <cp:lastModifiedBy>Paulina Andone (2027237)</cp:lastModifiedBy>
  <cp:revision>10</cp:revision>
  <dcterms:created xsi:type="dcterms:W3CDTF">2022-08-03T17:53:00Z</dcterms:created>
  <dcterms:modified xsi:type="dcterms:W3CDTF">2022-08-09T07:59:00Z</dcterms:modified>
</cp:coreProperties>
</file>