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notes+xml" PartName="/word/footnot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pBdr>
          <w:top w:color="auto" w:space="0" w:sz="0" w:val="none"/>
          <w:left w:color="auto" w:space="0" w:sz="0" w:val="none"/>
          <w:bottom w:color="auto" w:space="0" w:sz="0" w:val="none"/>
          <w:right w:color="auto" w:space="0" w:sz="0" w:val="none"/>
          <w:between w:color="auto" w:space="0" w:sz="0" w:val="none"/>
        </w:pBdr>
        <w:shd w:fill="ffffff" w:val="clear"/>
        <w:ind w:left="0" w:firstLine="0"/>
        <w:jc w:val="both"/>
        <w:rPr>
          <w:rFonts w:ascii="Calibri" w:cs="Calibri" w:eastAsia="Calibri" w:hAnsi="Calibri"/>
        </w:rPr>
      </w:pPr>
      <w:r w:rsidDel="00000000" w:rsidR="00000000" w:rsidRPr="00000000">
        <w:rPr>
          <w:rFonts w:ascii="Calibri" w:cs="Calibri" w:eastAsia="Calibri" w:hAnsi="Calibri"/>
          <w:b w:val="1"/>
          <w:rtl w:val="0"/>
        </w:rPr>
        <w:t xml:space="preserve">Why has the First World War cast such a long shadow over the history of the British Isles, even eclipsing the legacy of World War Two?</w:t>
      </w:r>
      <w:r w:rsidDel="00000000" w:rsidR="00000000" w:rsidRPr="00000000">
        <w:rPr>
          <w:rtl w:val="0"/>
        </w:rPr>
      </w:r>
    </w:p>
    <w:p w:rsidR="00000000" w:rsidDel="00000000" w:rsidP="00000000" w:rsidRDefault="00000000" w:rsidRPr="00000000" w14:paraId="00000002">
      <w:pPr>
        <w:pBdr>
          <w:top w:color="auto" w:space="0" w:sz="0" w:val="none"/>
          <w:left w:color="auto" w:space="0" w:sz="0" w:val="none"/>
          <w:bottom w:color="auto" w:space="0" w:sz="0" w:val="none"/>
          <w:right w:color="auto" w:space="0" w:sz="0" w:val="none"/>
          <w:between w:color="auto" w:space="0" w:sz="0" w:val="none"/>
        </w:pBdr>
        <w:shd w:fill="ffffff" w:val="clear"/>
        <w:ind w:left="0" w:firstLine="0"/>
        <w:jc w:val="both"/>
        <w:rPr>
          <w:rFonts w:ascii="Calibri" w:cs="Calibri" w:eastAsia="Calibri" w:hAnsi="Calibri"/>
        </w:rPr>
      </w:pPr>
      <w:r w:rsidDel="00000000" w:rsidR="00000000" w:rsidRPr="00000000">
        <w:rPr>
          <w:rFonts w:ascii="Calibri" w:cs="Calibri" w:eastAsia="Calibri" w:hAnsi="Calibri"/>
          <w:rtl w:val="0"/>
        </w:rPr>
        <w:t xml:space="preserve">The First World War has long been described as a conflict of unprecedented scale, ferocity, and violence - its impact said to be greater, even, than its successor the Second World War - earning it the name of the Great War. This overshadowing of the Second World War within the British Isles has been attributed to a number of different factors.</w:t>
      </w:r>
    </w:p>
    <w:p w:rsidR="00000000" w:rsidDel="00000000" w:rsidP="00000000" w:rsidRDefault="00000000" w:rsidRPr="00000000" w14:paraId="00000003">
      <w:pPr>
        <w:pBdr>
          <w:top w:color="auto" w:space="0" w:sz="0" w:val="none"/>
          <w:left w:color="auto" w:space="0" w:sz="0" w:val="none"/>
          <w:bottom w:color="auto" w:space="0" w:sz="0" w:val="none"/>
          <w:right w:color="auto" w:space="0" w:sz="0" w:val="none"/>
          <w:between w:color="auto" w:space="0" w:sz="0" w:val="none"/>
        </w:pBdr>
        <w:shd w:fill="ffffff" w:val="clear"/>
        <w:ind w:left="0" w:firstLine="0"/>
        <w:jc w:val="both"/>
        <w:rPr>
          <w:rFonts w:ascii="Calibri" w:cs="Calibri" w:eastAsia="Calibri" w:hAnsi="Calibri"/>
        </w:rPr>
      </w:pPr>
      <w:r w:rsidDel="00000000" w:rsidR="00000000" w:rsidRPr="00000000">
        <w:rPr>
          <w:rtl w:val="0"/>
        </w:rPr>
      </w:r>
    </w:p>
    <w:p w:rsidR="00000000" w:rsidDel="00000000" w:rsidP="00000000" w:rsidRDefault="00000000" w:rsidRPr="00000000" w14:paraId="00000004">
      <w:pPr>
        <w:pBdr>
          <w:top w:color="auto" w:space="0" w:sz="0" w:val="none"/>
          <w:left w:color="auto" w:space="0" w:sz="0" w:val="none"/>
          <w:bottom w:color="auto" w:space="0" w:sz="0" w:val="none"/>
          <w:right w:color="auto" w:space="0" w:sz="0" w:val="none"/>
          <w:between w:color="auto" w:space="0" w:sz="0" w:val="none"/>
        </w:pBdr>
        <w:shd w:fill="ffffff" w:val="clear"/>
        <w:ind w:left="0" w:firstLine="0"/>
        <w:jc w:val="both"/>
        <w:rPr>
          <w:rFonts w:ascii="Calibri" w:cs="Calibri" w:eastAsia="Calibri" w:hAnsi="Calibri"/>
        </w:rPr>
      </w:pPr>
      <w:r w:rsidDel="00000000" w:rsidR="00000000" w:rsidRPr="00000000">
        <w:rPr>
          <w:rFonts w:ascii="Calibri" w:cs="Calibri" w:eastAsia="Calibri" w:hAnsi="Calibri"/>
          <w:rtl w:val="0"/>
        </w:rPr>
        <w:t xml:space="preserve">Throughout the duration of the First World War well over 70 million military personnel were mobilised and deployed, leaving the First World War among some of the largest wars in recorded history, and of those 70 million military personnel were over 8.7 million British men who served between 1914 and 1918</w:t>
      </w:r>
      <w:r w:rsidDel="00000000" w:rsidR="00000000" w:rsidRPr="00000000">
        <w:rPr>
          <w:rFonts w:ascii="Calibri" w:cs="Calibri" w:eastAsia="Calibri" w:hAnsi="Calibri"/>
          <w:vertAlign w:val="superscript"/>
        </w:rPr>
        <w:footnoteReference w:customMarkFollows="0" w:id="0"/>
      </w:r>
      <w:r w:rsidDel="00000000" w:rsidR="00000000" w:rsidRPr="00000000">
        <w:rPr>
          <w:rFonts w:ascii="Calibri" w:cs="Calibri" w:eastAsia="Calibri" w:hAnsi="Calibri"/>
          <w:rtl w:val="0"/>
        </w:rPr>
        <w:t xml:space="preserve">. However, it was also among some of the most lethal; there were well over 800,000 military and 100,000 civilian deaths, resulting in nearly 1 million total deaths</w:t>
      </w:r>
      <w:r w:rsidDel="00000000" w:rsidR="00000000" w:rsidRPr="00000000">
        <w:rPr>
          <w:rFonts w:ascii="Calibri" w:cs="Calibri" w:eastAsia="Calibri" w:hAnsi="Calibri"/>
          <w:vertAlign w:val="superscript"/>
        </w:rPr>
        <w:footnoteReference w:customMarkFollows="0" w:id="1"/>
      </w:r>
      <w:r w:rsidDel="00000000" w:rsidR="00000000" w:rsidRPr="00000000">
        <w:rPr>
          <w:rFonts w:ascii="Calibri" w:cs="Calibri" w:eastAsia="Calibri" w:hAnsi="Calibri"/>
          <w:rtl w:val="0"/>
        </w:rPr>
        <w:t xml:space="preserve"> throughout its duration. And while the Second World War is the deadliest known conflict, having an estimated death toll of over 55 million</w:t>
      </w:r>
      <w:r w:rsidDel="00000000" w:rsidR="00000000" w:rsidRPr="00000000">
        <w:rPr>
          <w:rFonts w:ascii="Calibri" w:cs="Calibri" w:eastAsia="Calibri" w:hAnsi="Calibri"/>
          <w:vertAlign w:val="superscript"/>
        </w:rPr>
        <w:footnoteReference w:customMarkFollows="0" w:id="2"/>
      </w:r>
      <w:r w:rsidDel="00000000" w:rsidR="00000000" w:rsidRPr="00000000">
        <w:rPr>
          <w:rFonts w:ascii="Calibri" w:cs="Calibri" w:eastAsia="Calibri" w:hAnsi="Calibri"/>
          <w:rtl w:val="0"/>
        </w:rPr>
        <w:t xml:space="preserve"> - far greater than the First World War - the nearly 1 million total deaths of the Great War was almost completely unprecedented. The Second Boer war that took place between 1899 and 1902, the last conflict Britain had been engaged with before the First World War, had only roughly 22,000 british military deaths</w:t>
      </w:r>
      <w:r w:rsidDel="00000000" w:rsidR="00000000" w:rsidRPr="00000000">
        <w:rPr>
          <w:rFonts w:ascii="Calibri" w:cs="Calibri" w:eastAsia="Calibri" w:hAnsi="Calibri"/>
          <w:vertAlign w:val="superscript"/>
        </w:rPr>
        <w:footnoteReference w:customMarkFollows="0" w:id="3"/>
      </w:r>
      <w:r w:rsidDel="00000000" w:rsidR="00000000" w:rsidRPr="00000000">
        <w:rPr>
          <w:rFonts w:ascii="Calibri" w:cs="Calibri" w:eastAsia="Calibri" w:hAnsi="Calibri"/>
          <w:rtl w:val="0"/>
        </w:rPr>
        <w:t xml:space="preserve"> throughout its duration - far less than the death toll of the First World War.</w:t>
      </w:r>
    </w:p>
    <w:p w:rsidR="00000000" w:rsidDel="00000000" w:rsidP="00000000" w:rsidRDefault="00000000" w:rsidRPr="00000000" w14:paraId="00000005">
      <w:pPr>
        <w:pBdr>
          <w:top w:color="auto" w:space="0" w:sz="0" w:val="none"/>
          <w:left w:color="auto" w:space="0" w:sz="0" w:val="none"/>
          <w:bottom w:color="auto" w:space="0" w:sz="0" w:val="none"/>
          <w:right w:color="auto" w:space="0" w:sz="0" w:val="none"/>
          <w:between w:color="auto" w:space="0" w:sz="0" w:val="none"/>
        </w:pBdr>
        <w:shd w:fill="ffffff" w:val="clear"/>
        <w:ind w:left="0" w:firstLine="0"/>
        <w:jc w:val="both"/>
        <w:rPr>
          <w:rFonts w:ascii="Calibri" w:cs="Calibri" w:eastAsia="Calibri" w:hAnsi="Calibri"/>
        </w:rPr>
      </w:pPr>
      <w:r w:rsidDel="00000000" w:rsidR="00000000" w:rsidRPr="00000000">
        <w:rPr>
          <w:rtl w:val="0"/>
        </w:rPr>
      </w:r>
    </w:p>
    <w:p w:rsidR="00000000" w:rsidDel="00000000" w:rsidP="00000000" w:rsidRDefault="00000000" w:rsidRPr="00000000" w14:paraId="00000006">
      <w:pPr>
        <w:pBdr>
          <w:top w:color="auto" w:space="0" w:sz="0" w:val="none"/>
          <w:left w:color="auto" w:space="0" w:sz="0" w:val="none"/>
          <w:bottom w:color="auto" w:space="0" w:sz="0" w:val="none"/>
          <w:right w:color="auto" w:space="0" w:sz="0" w:val="none"/>
          <w:between w:color="auto" w:space="0" w:sz="0" w:val="none"/>
        </w:pBdr>
        <w:shd w:fill="ffffff" w:val="clear"/>
        <w:ind w:left="0" w:firstLine="0"/>
        <w:jc w:val="both"/>
        <w:rPr>
          <w:rFonts w:ascii="Calibri" w:cs="Calibri" w:eastAsia="Calibri" w:hAnsi="Calibri"/>
        </w:rPr>
      </w:pPr>
      <w:r w:rsidDel="00000000" w:rsidR="00000000" w:rsidRPr="00000000">
        <w:rPr>
          <w:rFonts w:ascii="Calibri" w:cs="Calibri" w:eastAsia="Calibri" w:hAnsi="Calibri"/>
          <w:rtl w:val="0"/>
        </w:rPr>
        <w:t xml:space="preserve">It was also one of the most technologically dominated conflicts, even before the invention of poison gases, tanks, warplanes, etc. Improvements in metallu</w:t>
      </w:r>
      <w:r w:rsidDel="00000000" w:rsidR="00000000" w:rsidRPr="00000000">
        <w:rPr>
          <w:rFonts w:ascii="Calibri" w:cs="Calibri" w:eastAsia="Calibri" w:hAnsi="Calibri"/>
          <w:rtl w:val="0"/>
        </w:rPr>
        <w:t xml:space="preserve">rgy allowed for the creation of rapid-fire artillery</w:t>
      </w:r>
      <w:r w:rsidDel="00000000" w:rsidR="00000000" w:rsidRPr="00000000">
        <w:rPr>
          <w:rFonts w:ascii="Calibri" w:cs="Calibri" w:eastAsia="Calibri" w:hAnsi="Calibri"/>
          <w:vertAlign w:val="superscript"/>
        </w:rPr>
        <w:footnoteReference w:customMarkFollows="0" w:id="4"/>
      </w:r>
      <w:r w:rsidDel="00000000" w:rsidR="00000000" w:rsidRPr="00000000">
        <w:rPr>
          <w:rFonts w:ascii="Calibri" w:cs="Calibri" w:eastAsia="Calibri" w:hAnsi="Calibri"/>
          <w:rtl w:val="0"/>
        </w:rPr>
        <w:t xml:space="preserve">, for example, and smokeless gunpowder invented and utilised during the Second Boer War between 1899 and 1902 allowed for the development of weapons with higher fire rates</w:t>
      </w:r>
      <w:r w:rsidDel="00000000" w:rsidR="00000000" w:rsidRPr="00000000">
        <w:rPr>
          <w:rFonts w:ascii="Calibri" w:cs="Calibri" w:eastAsia="Calibri" w:hAnsi="Calibri"/>
          <w:vertAlign w:val="superscript"/>
        </w:rPr>
        <w:footnoteReference w:customMarkFollows="0" w:id="5"/>
      </w:r>
      <w:r w:rsidDel="00000000" w:rsidR="00000000" w:rsidRPr="00000000">
        <w:rPr>
          <w:rFonts w:ascii="Calibri" w:cs="Calibri" w:eastAsia="Calibri" w:hAnsi="Calibri"/>
          <w:rtl w:val="0"/>
        </w:rPr>
        <w:t xml:space="preserve"> and, due to the greater understanding of metallurgy and the invention of the smokeless gunpowder heavy artillery also underwent great change, with recoil systems allowing for greater and greater rates of fire and significantly improved accuracy by removing the need to reposition guns</w:t>
      </w:r>
      <w:r w:rsidDel="00000000" w:rsidR="00000000" w:rsidRPr="00000000">
        <w:rPr>
          <w:rFonts w:ascii="Calibri" w:cs="Calibri" w:eastAsia="Calibri" w:hAnsi="Calibri"/>
          <w:vertAlign w:val="superscript"/>
        </w:rPr>
        <w:footnoteReference w:customMarkFollows="0" w:id="6"/>
      </w:r>
      <w:r w:rsidDel="00000000" w:rsidR="00000000" w:rsidRPr="00000000">
        <w:rPr>
          <w:rFonts w:ascii="Calibri" w:cs="Calibri" w:eastAsia="Calibri" w:hAnsi="Calibri"/>
          <w:rtl w:val="0"/>
        </w:rPr>
        <w:t xml:space="preserve">. These technological improvements in weaponry also impacted naval warfare, with the eventual production of steel armoured ships armed with more powerful breechloading guns and even dreadnoughts</w:t>
      </w:r>
      <w:r w:rsidDel="00000000" w:rsidR="00000000" w:rsidRPr="00000000">
        <w:rPr>
          <w:rFonts w:ascii="Calibri" w:cs="Calibri" w:eastAsia="Calibri" w:hAnsi="Calibri"/>
          <w:vertAlign w:val="superscript"/>
        </w:rPr>
        <w:footnoteReference w:customMarkFollows="0" w:id="7"/>
      </w:r>
      <w:r w:rsidDel="00000000" w:rsidR="00000000" w:rsidRPr="00000000">
        <w:rPr>
          <w:rFonts w:ascii="Calibri" w:cs="Calibri" w:eastAsia="Calibri" w:hAnsi="Calibri"/>
          <w:rtl w:val="0"/>
        </w:rPr>
        <w:t xml:space="preserve">, and even led to the formation of the first independent air force the Royal Air Force</w:t>
      </w:r>
      <w:r w:rsidDel="00000000" w:rsidR="00000000" w:rsidRPr="00000000">
        <w:rPr>
          <w:rFonts w:ascii="Calibri" w:cs="Calibri" w:eastAsia="Calibri" w:hAnsi="Calibri"/>
          <w:vertAlign w:val="superscript"/>
        </w:rPr>
        <w:footnoteReference w:customMarkFollows="0" w:id="8"/>
      </w:r>
      <w:r w:rsidDel="00000000" w:rsidR="00000000" w:rsidRPr="00000000">
        <w:rPr>
          <w:rFonts w:ascii="Calibri" w:cs="Calibri" w:eastAsia="Calibri" w:hAnsi="Calibri"/>
          <w:rtl w:val="0"/>
        </w:rPr>
        <w:t xml:space="preserve">. Explosives became more and more powerful, the typewriter allowed for greater management of armies, and with radio supplanting telephones and telegraphs there came developments in communications intelligence</w:t>
      </w:r>
      <w:r w:rsidDel="00000000" w:rsidR="00000000" w:rsidRPr="00000000">
        <w:rPr>
          <w:rFonts w:ascii="Calibri" w:cs="Calibri" w:eastAsia="Calibri" w:hAnsi="Calibri"/>
          <w:vertAlign w:val="superscript"/>
        </w:rPr>
        <w:footnoteReference w:customMarkFollows="0" w:id="9"/>
      </w:r>
      <w:r w:rsidDel="00000000" w:rsidR="00000000" w:rsidRPr="00000000">
        <w:rPr>
          <w:rFonts w:ascii="Calibri" w:cs="Calibri" w:eastAsia="Calibri" w:hAnsi="Calibri"/>
          <w:rtl w:val="0"/>
        </w:rPr>
        <w:t xml:space="preserve">. Even in medicine; the development of antiseptics and even Louis Pasteur’s germ theory allowed for incredible advances in military and field medicine</w:t>
      </w:r>
      <w:r w:rsidDel="00000000" w:rsidR="00000000" w:rsidRPr="00000000">
        <w:rPr>
          <w:rFonts w:ascii="Calibri" w:cs="Calibri" w:eastAsia="Calibri" w:hAnsi="Calibri"/>
          <w:vertAlign w:val="superscript"/>
        </w:rPr>
        <w:footnoteReference w:customMarkFollows="0" w:id="10"/>
      </w:r>
      <w:r w:rsidDel="00000000" w:rsidR="00000000" w:rsidRPr="00000000">
        <w:rPr>
          <w:rFonts w:ascii="Calibri" w:cs="Calibri" w:eastAsia="Calibri" w:hAnsi="Calibri"/>
          <w:rtl w:val="0"/>
        </w:rPr>
        <w:t xml:space="preserve">.</w:t>
      </w:r>
      <w:r w:rsidDel="00000000" w:rsidR="00000000" w:rsidRPr="00000000">
        <w:rPr>
          <w:rtl w:val="0"/>
        </w:rPr>
      </w:r>
    </w:p>
    <w:p w:rsidR="00000000" w:rsidDel="00000000" w:rsidP="00000000" w:rsidRDefault="00000000" w:rsidRPr="00000000" w14:paraId="00000007">
      <w:pPr>
        <w:pBdr>
          <w:top w:color="auto" w:space="0" w:sz="0" w:val="none"/>
          <w:left w:color="auto" w:space="0" w:sz="0" w:val="none"/>
          <w:bottom w:color="auto" w:space="0" w:sz="0" w:val="none"/>
          <w:right w:color="auto" w:space="0" w:sz="0" w:val="none"/>
          <w:between w:color="auto" w:space="0" w:sz="0" w:val="none"/>
        </w:pBdr>
        <w:shd w:fill="ffffff" w:val="clear"/>
        <w:ind w:left="0" w:firstLine="0"/>
        <w:jc w:val="both"/>
        <w:rPr>
          <w:rFonts w:ascii="Calibri" w:cs="Calibri" w:eastAsia="Calibri" w:hAnsi="Calibri"/>
        </w:rPr>
      </w:pPr>
      <w:r w:rsidDel="00000000" w:rsidR="00000000" w:rsidRPr="00000000">
        <w:rPr>
          <w:rtl w:val="0"/>
        </w:rPr>
      </w:r>
    </w:p>
    <w:p w:rsidR="00000000" w:rsidDel="00000000" w:rsidP="00000000" w:rsidRDefault="00000000" w:rsidRPr="00000000" w14:paraId="00000008">
      <w:pPr>
        <w:pBdr>
          <w:top w:color="auto" w:space="0" w:sz="0" w:val="none"/>
          <w:left w:color="auto" w:space="0" w:sz="0" w:val="none"/>
          <w:bottom w:color="auto" w:space="0" w:sz="0" w:val="none"/>
          <w:right w:color="auto" w:space="0" w:sz="0" w:val="none"/>
          <w:between w:color="auto" w:space="0" w:sz="0" w:val="none"/>
        </w:pBdr>
        <w:shd w:fill="ffffff" w:val="clear"/>
        <w:ind w:left="0" w:firstLine="0"/>
        <w:jc w:val="both"/>
        <w:rPr>
          <w:rFonts w:ascii="Calibri" w:cs="Calibri" w:eastAsia="Calibri" w:hAnsi="Calibri"/>
        </w:rPr>
      </w:pPr>
      <w:r w:rsidDel="00000000" w:rsidR="00000000" w:rsidRPr="00000000">
        <w:rPr>
          <w:rFonts w:ascii="Calibri" w:cs="Calibri" w:eastAsia="Calibri" w:hAnsi="Calibri"/>
          <w:rtl w:val="0"/>
        </w:rPr>
        <w:t xml:space="preserve">The First World War was also one of the first conflicts to be widely documented in film and photographs; the battle of the Somme, for example, was widely covered by cinematographers Geoffrey Malins and John McDowell in 1916 for the film </w:t>
      </w:r>
      <w:r w:rsidDel="00000000" w:rsidR="00000000" w:rsidRPr="00000000">
        <w:rPr>
          <w:rFonts w:ascii="Calibri" w:cs="Calibri" w:eastAsia="Calibri" w:hAnsi="Calibri"/>
          <w:i w:val="1"/>
          <w:rtl w:val="0"/>
        </w:rPr>
        <w:t xml:space="preserve">Battle of the Somme</w:t>
      </w:r>
      <w:r w:rsidDel="00000000" w:rsidR="00000000" w:rsidRPr="00000000">
        <w:rPr>
          <w:rFonts w:ascii="Calibri" w:cs="Calibri" w:eastAsia="Calibri" w:hAnsi="Calibri"/>
          <w:vertAlign w:val="superscript"/>
        </w:rPr>
        <w:footnoteReference w:customMarkFollows="0" w:id="11"/>
      </w:r>
      <w:r w:rsidDel="00000000" w:rsidR="00000000" w:rsidRPr="00000000">
        <w:rPr>
          <w:rFonts w:ascii="Calibri" w:cs="Calibri" w:eastAsia="Calibri" w:hAnsi="Calibri"/>
          <w:rtl w:val="0"/>
        </w:rPr>
        <w:t xml:space="preserve">, which premiered with great success that same year, being viewed by over 20 million people within the first few weeks of its release</w:t>
      </w:r>
      <w:r w:rsidDel="00000000" w:rsidR="00000000" w:rsidRPr="00000000">
        <w:rPr>
          <w:rFonts w:ascii="Calibri" w:cs="Calibri" w:eastAsia="Calibri" w:hAnsi="Calibri"/>
          <w:vertAlign w:val="superscript"/>
        </w:rPr>
        <w:footnoteReference w:customMarkFollows="0" w:id="12"/>
      </w:r>
      <w:r w:rsidDel="00000000" w:rsidR="00000000" w:rsidRPr="00000000">
        <w:rPr>
          <w:rFonts w:ascii="Calibri" w:cs="Calibri" w:eastAsia="Calibri" w:hAnsi="Calibri"/>
          <w:rtl w:val="0"/>
        </w:rPr>
        <w:t xml:space="preserve">. While it was used as a propaganda war film at the time, and with some scenes of the British troops widely believed to have been staged far behind the front lines</w:t>
      </w:r>
      <w:r w:rsidDel="00000000" w:rsidR="00000000" w:rsidRPr="00000000">
        <w:rPr>
          <w:rFonts w:ascii="Calibri" w:cs="Calibri" w:eastAsia="Calibri" w:hAnsi="Calibri"/>
          <w:vertAlign w:val="superscript"/>
        </w:rPr>
        <w:footnoteReference w:customMarkFollows="0" w:id="13"/>
      </w:r>
      <w:r w:rsidDel="00000000" w:rsidR="00000000" w:rsidRPr="00000000">
        <w:rPr>
          <w:rFonts w:ascii="Calibri" w:cs="Calibri" w:eastAsia="Calibri" w:hAnsi="Calibri"/>
          <w:rtl w:val="0"/>
        </w:rPr>
        <w:t xml:space="preserve">, it continues to be a useful resource even to the modern day; the film shows, for example, a great deal of trench warfare and day-to-day life, and provides not only valuable footage of the initial stages of the battle but historical documentation of the battle itself, as well as being a significant example of wartime propaganda and a grim reminder of the massive loss of life that took place during that battle even to the modern day.</w:t>
      </w:r>
    </w:p>
    <w:p w:rsidR="00000000" w:rsidDel="00000000" w:rsidP="00000000" w:rsidRDefault="00000000" w:rsidRPr="00000000" w14:paraId="00000009">
      <w:pPr>
        <w:pBdr>
          <w:top w:color="auto" w:space="0" w:sz="0" w:val="none"/>
          <w:left w:color="auto" w:space="0" w:sz="0" w:val="none"/>
          <w:bottom w:color="auto" w:space="0" w:sz="0" w:val="none"/>
          <w:right w:color="auto" w:space="0" w:sz="0" w:val="none"/>
          <w:between w:color="auto" w:space="0" w:sz="0" w:val="none"/>
        </w:pBdr>
        <w:shd w:fill="ffffff" w:val="clear"/>
        <w:ind w:left="0" w:firstLine="0"/>
        <w:jc w:val="both"/>
        <w:rPr>
          <w:rFonts w:ascii="Calibri" w:cs="Calibri" w:eastAsia="Calibri" w:hAnsi="Calibri"/>
        </w:rPr>
      </w:pPr>
      <w:r w:rsidDel="00000000" w:rsidR="00000000" w:rsidRPr="00000000">
        <w:rPr>
          <w:rtl w:val="0"/>
        </w:rPr>
      </w:r>
    </w:p>
    <w:p w:rsidR="00000000" w:rsidDel="00000000" w:rsidP="00000000" w:rsidRDefault="00000000" w:rsidRPr="00000000" w14:paraId="0000000A">
      <w:pPr>
        <w:pBdr>
          <w:top w:color="auto" w:space="0" w:sz="0" w:val="none"/>
          <w:left w:color="auto" w:space="0" w:sz="0" w:val="none"/>
          <w:bottom w:color="auto" w:space="0" w:sz="0" w:val="none"/>
          <w:right w:color="auto" w:space="0" w:sz="0" w:val="none"/>
          <w:between w:color="auto" w:space="0" w:sz="0" w:val="none"/>
        </w:pBdr>
        <w:shd w:fill="ffffff" w:val="clear"/>
        <w:ind w:left="0" w:firstLine="0"/>
        <w:jc w:val="both"/>
        <w:rPr>
          <w:rFonts w:ascii="Calibri" w:cs="Calibri" w:eastAsia="Calibri" w:hAnsi="Calibri"/>
        </w:rPr>
      </w:pPr>
      <w:r w:rsidDel="00000000" w:rsidR="00000000" w:rsidRPr="00000000">
        <w:rPr>
          <w:rFonts w:ascii="Calibri" w:cs="Calibri" w:eastAsia="Calibri" w:hAnsi="Calibri"/>
          <w:rtl w:val="0"/>
        </w:rPr>
        <w:t xml:space="preserve">Further, in 1917 a second film was released showing the latter stages of the Battle of the Somme, </w:t>
      </w:r>
      <w:r w:rsidDel="00000000" w:rsidR="00000000" w:rsidRPr="00000000">
        <w:rPr>
          <w:rFonts w:ascii="Calibri" w:cs="Calibri" w:eastAsia="Calibri" w:hAnsi="Calibri"/>
          <w:i w:val="1"/>
          <w:rtl w:val="0"/>
        </w:rPr>
        <w:t xml:space="preserve">The Battle Of The Ancre And Advance Of The Tanks</w:t>
      </w:r>
      <w:r w:rsidDel="00000000" w:rsidR="00000000" w:rsidRPr="00000000">
        <w:rPr>
          <w:rFonts w:ascii="Calibri" w:cs="Calibri" w:eastAsia="Calibri" w:hAnsi="Calibri"/>
          <w:rtl w:val="0"/>
        </w:rPr>
        <w:t xml:space="preserve">. Showing various scenes of the offensive itself, the first appearance of tanks, various servicemen from a number of different regimens, the movements of supply lines, and the ruins left in the battle’s wake</w:t>
      </w:r>
      <w:r w:rsidDel="00000000" w:rsidR="00000000" w:rsidRPr="00000000">
        <w:rPr>
          <w:rFonts w:ascii="Calibri" w:cs="Calibri" w:eastAsia="Calibri" w:hAnsi="Calibri"/>
          <w:vertAlign w:val="superscript"/>
        </w:rPr>
        <w:footnoteReference w:customMarkFollows="0" w:id="14"/>
      </w:r>
      <w:r w:rsidDel="00000000" w:rsidR="00000000" w:rsidRPr="00000000">
        <w:rPr>
          <w:rFonts w:ascii="Calibri" w:cs="Calibri" w:eastAsia="Calibri" w:hAnsi="Calibri"/>
          <w:rtl w:val="0"/>
        </w:rPr>
        <w:t xml:space="preserve">, </w:t>
      </w:r>
      <w:r w:rsidDel="00000000" w:rsidR="00000000" w:rsidRPr="00000000">
        <w:rPr>
          <w:rFonts w:ascii="Calibri" w:cs="Calibri" w:eastAsia="Calibri" w:hAnsi="Calibri"/>
          <w:i w:val="1"/>
          <w:rtl w:val="0"/>
        </w:rPr>
        <w:t xml:space="preserve">The Battle Of The Ancre And Advance Of The Tanks</w:t>
      </w:r>
      <w:r w:rsidDel="00000000" w:rsidR="00000000" w:rsidRPr="00000000">
        <w:rPr>
          <w:rFonts w:ascii="Calibri" w:cs="Calibri" w:eastAsia="Calibri" w:hAnsi="Calibri"/>
          <w:rtl w:val="0"/>
        </w:rPr>
        <w:t xml:space="preserve"> provides an even greater insight into the Battle of the Somme and the events that took place throughout it.</w:t>
      </w:r>
    </w:p>
    <w:p w:rsidR="00000000" w:rsidDel="00000000" w:rsidP="00000000" w:rsidRDefault="00000000" w:rsidRPr="00000000" w14:paraId="0000000B">
      <w:pPr>
        <w:pBdr>
          <w:top w:color="auto" w:space="0" w:sz="0" w:val="none"/>
          <w:left w:color="auto" w:space="0" w:sz="0" w:val="none"/>
          <w:bottom w:color="auto" w:space="0" w:sz="0" w:val="none"/>
          <w:right w:color="auto" w:space="0" w:sz="0" w:val="none"/>
          <w:between w:color="auto" w:space="0" w:sz="0" w:val="none"/>
        </w:pBdr>
        <w:shd w:fill="ffffff" w:val="clear"/>
        <w:ind w:left="0" w:firstLine="0"/>
        <w:jc w:val="both"/>
        <w:rPr>
          <w:rFonts w:ascii="Calibri" w:cs="Calibri" w:eastAsia="Calibri" w:hAnsi="Calibri"/>
        </w:rPr>
      </w:pPr>
      <w:r w:rsidDel="00000000" w:rsidR="00000000" w:rsidRPr="00000000">
        <w:rPr>
          <w:rtl w:val="0"/>
        </w:rPr>
      </w:r>
    </w:p>
    <w:p w:rsidR="00000000" w:rsidDel="00000000" w:rsidP="00000000" w:rsidRDefault="00000000" w:rsidRPr="00000000" w14:paraId="0000000C">
      <w:pPr>
        <w:pBdr>
          <w:top w:color="auto" w:space="0" w:sz="0" w:val="none"/>
          <w:left w:color="auto" w:space="0" w:sz="0" w:val="none"/>
          <w:bottom w:color="auto" w:space="0" w:sz="0" w:val="none"/>
          <w:right w:color="auto" w:space="0" w:sz="0" w:val="none"/>
          <w:between w:color="auto" w:space="0" w:sz="0" w:val="none"/>
        </w:pBdr>
        <w:shd w:fill="ffffff" w:val="clear"/>
        <w:ind w:left="0" w:firstLine="0"/>
        <w:jc w:val="both"/>
        <w:rPr>
          <w:rFonts w:ascii="Calibri" w:cs="Calibri" w:eastAsia="Calibri" w:hAnsi="Calibri"/>
        </w:rPr>
      </w:pPr>
      <w:r w:rsidDel="00000000" w:rsidR="00000000" w:rsidRPr="00000000">
        <w:rPr>
          <w:rFonts w:ascii="Calibri" w:cs="Calibri" w:eastAsia="Calibri" w:hAnsi="Calibri"/>
          <w:rtl w:val="0"/>
        </w:rPr>
        <w:t xml:space="preserve">The Battle of the Somme is also one of the most well known battles of the First World War, if not the most infamous of any war, and it far overshadows any battle in the Second World War in terms of its massive loss of life and the mistake inherent in allowing it to become a war of attrition. As described by A J P Taylor in his book </w:t>
      </w:r>
      <w:r w:rsidDel="00000000" w:rsidR="00000000" w:rsidRPr="00000000">
        <w:rPr>
          <w:rFonts w:ascii="Calibri" w:cs="Calibri" w:eastAsia="Calibri" w:hAnsi="Calibri"/>
          <w:i w:val="1"/>
          <w:rtl w:val="0"/>
        </w:rPr>
        <w:t xml:space="preserve">The First World War: An Illustrated History</w:t>
      </w:r>
      <w:r w:rsidDel="00000000" w:rsidR="00000000" w:rsidRPr="00000000">
        <w:rPr>
          <w:rFonts w:ascii="Calibri" w:cs="Calibri" w:eastAsia="Calibri" w:hAnsi="Calibri"/>
          <w:rtl w:val="0"/>
        </w:rPr>
        <w:t xml:space="preserve">, the Battle of the Somme “set the picture by which future generations saw the First World War: brave, helpless soldiers: blundering, obstinate generals; nothing achieved”</w:t>
      </w:r>
      <w:r w:rsidDel="00000000" w:rsidR="00000000" w:rsidRPr="00000000">
        <w:rPr>
          <w:rFonts w:ascii="Calibri" w:cs="Calibri" w:eastAsia="Calibri" w:hAnsi="Calibri"/>
          <w:vertAlign w:val="superscript"/>
        </w:rPr>
        <w:footnoteReference w:customMarkFollows="0" w:id="15"/>
      </w:r>
      <w:r w:rsidDel="00000000" w:rsidR="00000000" w:rsidRPr="00000000">
        <w:rPr>
          <w:rFonts w:ascii="Calibri" w:cs="Calibri" w:eastAsia="Calibri" w:hAnsi="Calibri"/>
          <w:rtl w:val="0"/>
        </w:rPr>
        <w:t xml:space="preserve">. It saw one of the greatest death tolls of any battle of the Great War with over 19,000 killed and 39,000 wounded on the first day alone</w:t>
      </w:r>
      <w:r w:rsidDel="00000000" w:rsidR="00000000" w:rsidRPr="00000000">
        <w:rPr>
          <w:rFonts w:ascii="Calibri" w:cs="Calibri" w:eastAsia="Calibri" w:hAnsi="Calibri"/>
          <w:vertAlign w:val="superscript"/>
        </w:rPr>
        <w:footnoteReference w:customMarkFollows="0" w:id="16"/>
      </w:r>
      <w:r w:rsidDel="00000000" w:rsidR="00000000" w:rsidRPr="00000000">
        <w:rPr>
          <w:rFonts w:ascii="Calibri" w:cs="Calibri" w:eastAsia="Calibri" w:hAnsi="Calibri"/>
          <w:rtl w:val="0"/>
        </w:rPr>
        <w:t xml:space="preserve">; almost as many in one day as the entire battle for France in May and June 1940</w:t>
      </w:r>
      <w:r w:rsidDel="00000000" w:rsidR="00000000" w:rsidRPr="00000000">
        <w:rPr>
          <w:rFonts w:ascii="Calibri" w:cs="Calibri" w:eastAsia="Calibri" w:hAnsi="Calibri"/>
          <w:vertAlign w:val="superscript"/>
        </w:rPr>
        <w:footnoteReference w:customMarkFollows="0" w:id="17"/>
      </w:r>
      <w:r w:rsidDel="00000000" w:rsidR="00000000" w:rsidRPr="00000000">
        <w:rPr>
          <w:rFonts w:ascii="Calibri" w:cs="Calibri" w:eastAsia="Calibri" w:hAnsi="Calibri"/>
          <w:rtl w:val="0"/>
        </w:rPr>
        <w:t xml:space="preserve">, with German losses even greater and French losses greater still. Nearly 1.75 million shells were fired at the German front lines - the largest number of shells of any previous war - in the belief that it would destroy the German defences, and that the hardier, chalky soil would better withstand that abuse for the infantry to safely cross</w:t>
      </w:r>
      <w:r w:rsidDel="00000000" w:rsidR="00000000" w:rsidRPr="00000000">
        <w:rPr>
          <w:rFonts w:ascii="Calibri" w:cs="Calibri" w:eastAsia="Calibri" w:hAnsi="Calibri"/>
          <w:vertAlign w:val="superscript"/>
        </w:rPr>
        <w:footnoteReference w:customMarkFollows="0" w:id="18"/>
      </w:r>
      <w:r w:rsidDel="00000000" w:rsidR="00000000" w:rsidRPr="00000000">
        <w:rPr>
          <w:rFonts w:ascii="Calibri" w:cs="Calibri" w:eastAsia="Calibri" w:hAnsi="Calibri"/>
          <w:rtl w:val="0"/>
        </w:rPr>
        <w:t xml:space="preserve">.</w:t>
      </w:r>
    </w:p>
    <w:p w:rsidR="00000000" w:rsidDel="00000000" w:rsidP="00000000" w:rsidRDefault="00000000" w:rsidRPr="00000000" w14:paraId="0000000D">
      <w:pPr>
        <w:pBdr>
          <w:top w:color="auto" w:space="0" w:sz="0" w:val="none"/>
          <w:left w:color="auto" w:space="0" w:sz="0" w:val="none"/>
          <w:bottom w:color="auto" w:space="0" w:sz="0" w:val="none"/>
          <w:right w:color="auto" w:space="0" w:sz="0" w:val="none"/>
          <w:between w:color="auto" w:space="0" w:sz="0" w:val="none"/>
        </w:pBdr>
        <w:shd w:fill="ffffff" w:val="clear"/>
        <w:ind w:left="0" w:firstLine="0"/>
        <w:jc w:val="both"/>
        <w:rPr>
          <w:rFonts w:ascii="Calibri" w:cs="Calibri" w:eastAsia="Calibri" w:hAnsi="Calibri"/>
        </w:rPr>
      </w:pPr>
      <w:r w:rsidDel="00000000" w:rsidR="00000000" w:rsidRPr="00000000">
        <w:rPr>
          <w:rtl w:val="0"/>
        </w:rPr>
      </w:r>
    </w:p>
    <w:p w:rsidR="00000000" w:rsidDel="00000000" w:rsidP="00000000" w:rsidRDefault="00000000" w:rsidRPr="00000000" w14:paraId="0000000E">
      <w:pPr>
        <w:pBdr>
          <w:top w:color="auto" w:space="0" w:sz="0" w:val="none"/>
          <w:left w:color="auto" w:space="0" w:sz="0" w:val="none"/>
          <w:bottom w:color="auto" w:space="0" w:sz="0" w:val="none"/>
          <w:right w:color="auto" w:space="0" w:sz="0" w:val="none"/>
          <w:between w:color="auto" w:space="0" w:sz="0" w:val="none"/>
        </w:pBdr>
        <w:shd w:fill="ffffff" w:val="clear"/>
        <w:ind w:left="0" w:firstLine="0"/>
        <w:jc w:val="both"/>
        <w:rPr>
          <w:rFonts w:ascii="Calibri" w:cs="Calibri" w:eastAsia="Calibri" w:hAnsi="Calibri"/>
        </w:rPr>
      </w:pPr>
      <w:r w:rsidDel="00000000" w:rsidR="00000000" w:rsidRPr="00000000">
        <w:rPr>
          <w:rFonts w:ascii="Calibri" w:cs="Calibri" w:eastAsia="Calibri" w:hAnsi="Calibri"/>
          <w:rtl w:val="0"/>
        </w:rPr>
        <w:t xml:space="preserve">However, the artillery used was not powerful enough to destroy concrete defenses below ground and because it had continued for so long the shelling only succeeded in destroying the ground and disordering the infantry, who’d suffered such losses that the planned battle was practically impossible</w:t>
      </w:r>
      <w:r w:rsidDel="00000000" w:rsidR="00000000" w:rsidRPr="00000000">
        <w:rPr>
          <w:rFonts w:ascii="Calibri" w:cs="Calibri" w:eastAsia="Calibri" w:hAnsi="Calibri"/>
          <w:vertAlign w:val="superscript"/>
        </w:rPr>
        <w:footnoteReference w:customMarkFollows="0" w:id="19"/>
      </w:r>
      <w:r w:rsidDel="00000000" w:rsidR="00000000" w:rsidRPr="00000000">
        <w:rPr>
          <w:rFonts w:ascii="Calibri" w:cs="Calibri" w:eastAsia="Calibri" w:hAnsi="Calibri"/>
          <w:rtl w:val="0"/>
        </w:rPr>
        <w:t xml:space="preserve">. Of the nearly 1.75 million shells fired many were duds and the barrage itself failed to break the German barbed wire, with patrols reporting that not only had the shelling completely failed to destroy the barbed wire it had actually only tangled it further</w:t>
      </w:r>
      <w:r w:rsidDel="00000000" w:rsidR="00000000" w:rsidRPr="00000000">
        <w:rPr>
          <w:rFonts w:ascii="Calibri" w:cs="Calibri" w:eastAsia="Calibri" w:hAnsi="Calibri"/>
          <w:vertAlign w:val="superscript"/>
        </w:rPr>
        <w:footnoteReference w:customMarkFollows="0" w:id="20"/>
      </w:r>
      <w:r w:rsidDel="00000000" w:rsidR="00000000" w:rsidRPr="00000000">
        <w:rPr>
          <w:rFonts w:ascii="Calibri" w:cs="Calibri" w:eastAsia="Calibri" w:hAnsi="Calibri"/>
          <w:rtl w:val="0"/>
        </w:rPr>
        <w:t xml:space="preserve">, and of the 18 divisions general Haig had committed to the battle, 11 of which had been made of almost completely untrained volunteers from Lord Kitchener’s New Army</w:t>
      </w:r>
      <w:r w:rsidDel="00000000" w:rsidR="00000000" w:rsidRPr="00000000">
        <w:rPr>
          <w:rFonts w:ascii="Calibri" w:cs="Calibri" w:eastAsia="Calibri" w:hAnsi="Calibri"/>
          <w:vertAlign w:val="superscript"/>
        </w:rPr>
        <w:footnoteReference w:customMarkFollows="0" w:id="21"/>
      </w:r>
      <w:r w:rsidDel="00000000" w:rsidR="00000000" w:rsidRPr="00000000">
        <w:rPr>
          <w:rFonts w:ascii="Calibri" w:cs="Calibri" w:eastAsia="Calibri" w:hAnsi="Calibri"/>
          <w:rtl w:val="0"/>
        </w:rPr>
        <w:t xml:space="preserve">.</w:t>
      </w:r>
    </w:p>
    <w:p w:rsidR="00000000" w:rsidDel="00000000" w:rsidP="00000000" w:rsidRDefault="00000000" w:rsidRPr="00000000" w14:paraId="0000000F">
      <w:pPr>
        <w:pBdr>
          <w:top w:color="auto" w:space="0" w:sz="0" w:val="none"/>
          <w:left w:color="auto" w:space="0" w:sz="0" w:val="none"/>
          <w:bottom w:color="auto" w:space="0" w:sz="0" w:val="none"/>
          <w:right w:color="auto" w:space="0" w:sz="0" w:val="none"/>
          <w:between w:color="auto" w:space="0" w:sz="0" w:val="none"/>
        </w:pBdr>
        <w:shd w:fill="ffffff" w:val="clear"/>
        <w:ind w:left="0" w:firstLine="0"/>
        <w:jc w:val="both"/>
        <w:rPr>
          <w:rFonts w:ascii="Calibri" w:cs="Calibri" w:eastAsia="Calibri" w:hAnsi="Calibri"/>
        </w:rPr>
      </w:pPr>
      <w:r w:rsidDel="00000000" w:rsidR="00000000" w:rsidRPr="00000000">
        <w:rPr>
          <w:rtl w:val="0"/>
        </w:rPr>
      </w:r>
    </w:p>
    <w:p w:rsidR="00000000" w:rsidDel="00000000" w:rsidP="00000000" w:rsidRDefault="00000000" w:rsidRPr="00000000" w14:paraId="00000010">
      <w:pPr>
        <w:pBdr>
          <w:top w:color="auto" w:space="0" w:sz="0" w:val="none"/>
          <w:left w:color="auto" w:space="0" w:sz="0" w:val="none"/>
          <w:bottom w:color="auto" w:space="0" w:sz="0" w:val="none"/>
          <w:right w:color="auto" w:space="0" w:sz="0" w:val="none"/>
          <w:between w:color="auto" w:space="0" w:sz="0" w:val="none"/>
        </w:pBdr>
        <w:shd w:fill="ffffff" w:val="clear"/>
        <w:ind w:left="0" w:firstLine="0"/>
        <w:jc w:val="both"/>
        <w:rPr>
          <w:rFonts w:ascii="Calibri" w:cs="Calibri" w:eastAsia="Calibri" w:hAnsi="Calibri"/>
        </w:rPr>
      </w:pPr>
      <w:r w:rsidDel="00000000" w:rsidR="00000000" w:rsidRPr="00000000">
        <w:rPr>
          <w:rFonts w:ascii="Calibri" w:cs="Calibri" w:eastAsia="Calibri" w:hAnsi="Calibri"/>
          <w:rtl w:val="0"/>
        </w:rPr>
        <w:t xml:space="preserve">While the Somme did achieve some gains, tipping the balance at Verdun in favour of the French and forcing the Germans to cut their losses and retreat roughly twenty miles to the Hindenberg line - a shortened Greman front and a heavily fortified defensive line roughly 20 miles behind the existing Western Front</w:t>
      </w:r>
      <w:r w:rsidDel="00000000" w:rsidR="00000000" w:rsidRPr="00000000">
        <w:rPr>
          <w:rFonts w:ascii="Calibri" w:cs="Calibri" w:eastAsia="Calibri" w:hAnsi="Calibri"/>
          <w:vertAlign w:val="superscript"/>
        </w:rPr>
        <w:footnoteReference w:customMarkFollows="0" w:id="22"/>
      </w:r>
      <w:r w:rsidDel="00000000" w:rsidR="00000000" w:rsidRPr="00000000">
        <w:rPr>
          <w:rFonts w:ascii="Calibri" w:cs="Calibri" w:eastAsia="Calibri" w:hAnsi="Calibri"/>
          <w:rtl w:val="0"/>
        </w:rPr>
        <w:t xml:space="preserve"> - as well as severely demoralising the German army with the strength of British artillery and manpower,</w:t>
      </w:r>
      <w:r w:rsidDel="00000000" w:rsidR="00000000" w:rsidRPr="00000000">
        <w:rPr>
          <w:rFonts w:ascii="Calibri" w:cs="Calibri" w:eastAsia="Calibri" w:hAnsi="Calibri"/>
          <w:vertAlign w:val="superscript"/>
        </w:rPr>
        <w:footnoteReference w:customMarkFollows="0" w:id="23"/>
      </w:r>
      <w:r w:rsidDel="00000000" w:rsidR="00000000" w:rsidRPr="00000000">
        <w:rPr>
          <w:rFonts w:ascii="Calibri" w:cs="Calibri" w:eastAsia="Calibri" w:hAnsi="Calibri"/>
          <w:rtl w:val="0"/>
        </w:rPr>
        <w:t xml:space="preserve"> it has long been accepted that she sheer cost of human life it took to achieve those gains were not at all worth the effort and that the Battle of the Somme, and other such major offenses between 1915 and 1916 such as Artois were failures</w:t>
      </w:r>
      <w:r w:rsidDel="00000000" w:rsidR="00000000" w:rsidRPr="00000000">
        <w:rPr>
          <w:rFonts w:ascii="Calibri" w:cs="Calibri" w:eastAsia="Calibri" w:hAnsi="Calibri"/>
          <w:vertAlign w:val="superscript"/>
        </w:rPr>
        <w:footnoteReference w:customMarkFollows="0" w:id="24"/>
      </w:r>
      <w:r w:rsidDel="00000000" w:rsidR="00000000" w:rsidRPr="00000000">
        <w:rPr>
          <w:rFonts w:ascii="Calibri" w:cs="Calibri" w:eastAsia="Calibri" w:hAnsi="Calibri"/>
          <w:rtl w:val="0"/>
        </w:rPr>
        <w:t xml:space="preserve">.</w:t>
      </w:r>
    </w:p>
    <w:p w:rsidR="00000000" w:rsidDel="00000000" w:rsidP="00000000" w:rsidRDefault="00000000" w:rsidRPr="00000000" w14:paraId="00000011">
      <w:pPr>
        <w:pBdr>
          <w:top w:color="auto" w:space="0" w:sz="0" w:val="none"/>
          <w:left w:color="auto" w:space="0" w:sz="0" w:val="none"/>
          <w:bottom w:color="auto" w:space="0" w:sz="0" w:val="none"/>
          <w:right w:color="auto" w:space="0" w:sz="0" w:val="none"/>
          <w:between w:color="auto" w:space="0" w:sz="0" w:val="none"/>
        </w:pBdr>
        <w:shd w:fill="ffffff" w:val="clear"/>
        <w:ind w:left="0" w:firstLine="0"/>
        <w:jc w:val="both"/>
        <w:rPr>
          <w:rFonts w:ascii="Calibri" w:cs="Calibri" w:eastAsia="Calibri" w:hAnsi="Calibri"/>
        </w:rPr>
      </w:pPr>
      <w:r w:rsidDel="00000000" w:rsidR="00000000" w:rsidRPr="00000000">
        <w:rPr>
          <w:rtl w:val="0"/>
        </w:rPr>
      </w:r>
    </w:p>
    <w:p w:rsidR="00000000" w:rsidDel="00000000" w:rsidP="00000000" w:rsidRDefault="00000000" w:rsidRPr="00000000" w14:paraId="00000012">
      <w:pPr>
        <w:pBdr>
          <w:top w:color="auto" w:space="0" w:sz="0" w:val="none"/>
          <w:left w:color="auto" w:space="0" w:sz="0" w:val="none"/>
          <w:bottom w:color="auto" w:space="0" w:sz="0" w:val="none"/>
          <w:right w:color="auto" w:space="0" w:sz="0" w:val="none"/>
          <w:between w:color="auto" w:space="0" w:sz="0" w:val="none"/>
        </w:pBdr>
        <w:shd w:fill="ffffff" w:val="clear"/>
        <w:ind w:left="0" w:firstLine="0"/>
        <w:jc w:val="both"/>
        <w:rPr>
          <w:rFonts w:ascii="Calibri" w:cs="Calibri" w:eastAsia="Calibri" w:hAnsi="Calibri"/>
        </w:rPr>
      </w:pPr>
      <w:r w:rsidDel="00000000" w:rsidR="00000000" w:rsidRPr="00000000">
        <w:rPr>
          <w:rFonts w:ascii="Calibri" w:cs="Calibri" w:eastAsia="Calibri" w:hAnsi="Calibri"/>
          <w:rtl w:val="0"/>
        </w:rPr>
        <w:t xml:space="preserve">The impact of The First World War on the surviving soldiers was also far greater than that of any previous war, or even that of the Second World War. In an interview conducted by Terry Cuningham with serviceman Arthur Savage he describes the various horrors of the war and the trenches, including having been part of a firing squad executing on of the British Army’s own men</w:t>
      </w:r>
      <w:r w:rsidDel="00000000" w:rsidR="00000000" w:rsidRPr="00000000">
        <w:rPr>
          <w:rFonts w:ascii="Calibri" w:cs="Calibri" w:eastAsia="Calibri" w:hAnsi="Calibri"/>
          <w:vertAlign w:val="superscript"/>
        </w:rPr>
        <w:footnoteReference w:customMarkFollows="0" w:id="25"/>
      </w:r>
      <w:r w:rsidDel="00000000" w:rsidR="00000000" w:rsidRPr="00000000">
        <w:rPr>
          <w:rFonts w:ascii="Calibri" w:cs="Calibri" w:eastAsia="Calibri" w:hAnsi="Calibri"/>
          <w:rtl w:val="0"/>
        </w:rPr>
        <w:t xml:space="preserve">; even decades on the experience still clearly haunted him, and in speaking of life after returning from the war he describes how he and hundreds others struggled to get jobs and relate to those who’d never experienced the war as they did, saying “Many ex-soldiers had to beg on the streets”</w:t>
      </w:r>
      <w:r w:rsidDel="00000000" w:rsidR="00000000" w:rsidRPr="00000000">
        <w:rPr>
          <w:rFonts w:ascii="Calibri" w:cs="Calibri" w:eastAsia="Calibri" w:hAnsi="Calibri"/>
          <w:vertAlign w:val="superscript"/>
        </w:rPr>
        <w:footnoteReference w:customMarkFollows="0" w:id="26"/>
      </w:r>
      <w:r w:rsidDel="00000000" w:rsidR="00000000" w:rsidRPr="00000000">
        <w:rPr>
          <w:rFonts w:ascii="Calibri" w:cs="Calibri" w:eastAsia="Calibri" w:hAnsi="Calibri"/>
          <w:rtl w:val="0"/>
        </w:rPr>
        <w:t xml:space="preserve">.</w:t>
      </w:r>
    </w:p>
    <w:p w:rsidR="00000000" w:rsidDel="00000000" w:rsidP="00000000" w:rsidRDefault="00000000" w:rsidRPr="00000000" w14:paraId="00000013">
      <w:pPr>
        <w:pBdr>
          <w:top w:color="auto" w:space="0" w:sz="0" w:val="none"/>
          <w:left w:color="auto" w:space="0" w:sz="0" w:val="none"/>
          <w:bottom w:color="auto" w:space="0" w:sz="0" w:val="none"/>
          <w:right w:color="auto" w:space="0" w:sz="0" w:val="none"/>
          <w:between w:color="auto" w:space="0" w:sz="0" w:val="none"/>
        </w:pBdr>
        <w:shd w:fill="ffffff" w:val="clear"/>
        <w:ind w:left="0" w:firstLine="0"/>
        <w:jc w:val="both"/>
        <w:rPr>
          <w:rFonts w:ascii="Calibri" w:cs="Calibri" w:eastAsia="Calibri" w:hAnsi="Calibri"/>
        </w:rPr>
      </w:pPr>
      <w:r w:rsidDel="00000000" w:rsidR="00000000" w:rsidRPr="00000000">
        <w:rPr>
          <w:rtl w:val="0"/>
        </w:rPr>
      </w:r>
    </w:p>
    <w:p w:rsidR="00000000" w:rsidDel="00000000" w:rsidP="00000000" w:rsidRDefault="00000000" w:rsidRPr="00000000" w14:paraId="00000014">
      <w:pPr>
        <w:pBdr>
          <w:top w:color="auto" w:space="0" w:sz="0" w:val="none"/>
          <w:left w:color="auto" w:space="0" w:sz="0" w:val="none"/>
          <w:bottom w:color="auto" w:space="0" w:sz="0" w:val="none"/>
          <w:right w:color="auto" w:space="0" w:sz="0" w:val="none"/>
          <w:between w:color="auto" w:space="0" w:sz="0" w:val="none"/>
        </w:pBdr>
        <w:shd w:fill="ffffff" w:val="clear"/>
        <w:ind w:left="0" w:firstLine="0"/>
        <w:jc w:val="both"/>
        <w:rPr>
          <w:rFonts w:ascii="Calibri" w:cs="Calibri" w:eastAsia="Calibri" w:hAnsi="Calibri"/>
        </w:rPr>
      </w:pPr>
      <w:r w:rsidDel="00000000" w:rsidR="00000000" w:rsidRPr="00000000">
        <w:rPr>
          <w:rFonts w:ascii="Calibri" w:cs="Calibri" w:eastAsia="Calibri" w:hAnsi="Calibri"/>
          <w:rtl w:val="0"/>
        </w:rPr>
        <w:t xml:space="preserve">Shell-shock - a condition characterised by irrational panic and an inability to speak, sleep, reason, or in some cases even walk</w:t>
      </w:r>
      <w:r w:rsidDel="00000000" w:rsidR="00000000" w:rsidRPr="00000000">
        <w:rPr>
          <w:rFonts w:ascii="Calibri" w:cs="Calibri" w:eastAsia="Calibri" w:hAnsi="Calibri"/>
          <w:vertAlign w:val="superscript"/>
        </w:rPr>
        <w:footnoteReference w:customMarkFollows="0" w:id="27"/>
      </w:r>
      <w:r w:rsidDel="00000000" w:rsidR="00000000" w:rsidRPr="00000000">
        <w:rPr>
          <w:rFonts w:ascii="Calibri" w:cs="Calibri" w:eastAsia="Calibri" w:hAnsi="Calibri"/>
          <w:rtl w:val="0"/>
        </w:rPr>
        <w:t xml:space="preserve">, whose name was first coined by Charles Myers in 1915 and bears many similarities with PTSD</w:t>
      </w:r>
      <w:r w:rsidDel="00000000" w:rsidR="00000000" w:rsidRPr="00000000">
        <w:rPr>
          <w:rFonts w:ascii="Calibri" w:cs="Calibri" w:eastAsia="Calibri" w:hAnsi="Calibri"/>
          <w:vertAlign w:val="superscript"/>
        </w:rPr>
        <w:footnoteReference w:customMarkFollows="0" w:id="28"/>
      </w:r>
      <w:r w:rsidDel="00000000" w:rsidR="00000000" w:rsidRPr="00000000">
        <w:rPr>
          <w:rFonts w:ascii="Calibri" w:cs="Calibri" w:eastAsia="Calibri" w:hAnsi="Calibri"/>
          <w:rtl w:val="0"/>
        </w:rPr>
        <w:t xml:space="preserve"> - was one of the most common battlefield injuries gained throughout the First World War</w:t>
      </w:r>
      <w:r w:rsidDel="00000000" w:rsidR="00000000" w:rsidRPr="00000000">
        <w:rPr>
          <w:rFonts w:ascii="Calibri" w:cs="Calibri" w:eastAsia="Calibri" w:hAnsi="Calibri"/>
          <w:vertAlign w:val="superscript"/>
        </w:rPr>
        <w:footnoteReference w:customMarkFollows="0" w:id="29"/>
      </w:r>
      <w:r w:rsidDel="00000000" w:rsidR="00000000" w:rsidRPr="00000000">
        <w:rPr>
          <w:rFonts w:ascii="Calibri" w:cs="Calibri" w:eastAsia="Calibri" w:hAnsi="Calibri"/>
          <w:rtl w:val="0"/>
        </w:rPr>
        <w:t xml:space="preserve"> at over 200,000 cases across its entire duration</w:t>
      </w:r>
      <w:r w:rsidDel="00000000" w:rsidR="00000000" w:rsidRPr="00000000">
        <w:rPr>
          <w:rFonts w:ascii="Calibri" w:cs="Calibri" w:eastAsia="Calibri" w:hAnsi="Calibri"/>
          <w:vertAlign w:val="superscript"/>
        </w:rPr>
        <w:footnoteReference w:customMarkFollows="0" w:id="30"/>
      </w:r>
      <w:r w:rsidDel="00000000" w:rsidR="00000000" w:rsidRPr="00000000">
        <w:rPr>
          <w:rFonts w:ascii="Calibri" w:cs="Calibri" w:eastAsia="Calibri" w:hAnsi="Calibri"/>
          <w:rtl w:val="0"/>
        </w:rPr>
        <w:t xml:space="preserve">, and was also one of the least understood. Later in his interview with Terry Cunningham in 1919 veteran of the Great War Arthur Savage also describes how men suffering from shell-shock and similar trauma were often condemned and executed as cowards and deserters by medical officers</w:t>
      </w:r>
      <w:r w:rsidDel="00000000" w:rsidR="00000000" w:rsidRPr="00000000">
        <w:rPr>
          <w:rFonts w:ascii="Calibri" w:cs="Calibri" w:eastAsia="Calibri" w:hAnsi="Calibri"/>
          <w:vertAlign w:val="superscript"/>
        </w:rPr>
        <w:footnoteReference w:customMarkFollows="0" w:id="31"/>
      </w:r>
      <w:r w:rsidDel="00000000" w:rsidR="00000000" w:rsidRPr="00000000">
        <w:rPr>
          <w:rFonts w:ascii="Calibri" w:cs="Calibri" w:eastAsia="Calibri" w:hAnsi="Calibri"/>
          <w:rtl w:val="0"/>
        </w:rPr>
        <w:t xml:space="preserve">, and even returned from the war sufferers were very often shunned as outsiders as shell-shock was believed to be an effect of weak will, rather than being a reaction to battle</w:t>
      </w:r>
      <w:r w:rsidDel="00000000" w:rsidR="00000000" w:rsidRPr="00000000">
        <w:rPr>
          <w:rFonts w:ascii="Calibri" w:cs="Calibri" w:eastAsia="Calibri" w:hAnsi="Calibri"/>
          <w:vertAlign w:val="superscript"/>
        </w:rPr>
        <w:footnoteReference w:customMarkFollows="0" w:id="32"/>
      </w:r>
      <w:r w:rsidDel="00000000" w:rsidR="00000000" w:rsidRPr="00000000">
        <w:rPr>
          <w:rFonts w:ascii="Calibri" w:cs="Calibri" w:eastAsia="Calibri" w:hAnsi="Calibri"/>
          <w:rtl w:val="0"/>
        </w:rPr>
        <w:t xml:space="preserve">; further compounding the issues faced by returning soldiers.</w:t>
      </w:r>
    </w:p>
    <w:p w:rsidR="00000000" w:rsidDel="00000000" w:rsidP="00000000" w:rsidRDefault="00000000" w:rsidRPr="00000000" w14:paraId="00000015">
      <w:pPr>
        <w:pBdr>
          <w:top w:color="auto" w:space="0" w:sz="0" w:val="none"/>
          <w:left w:color="auto" w:space="0" w:sz="0" w:val="none"/>
          <w:bottom w:color="auto" w:space="0" w:sz="0" w:val="none"/>
          <w:right w:color="auto" w:space="0" w:sz="0" w:val="none"/>
          <w:between w:color="auto" w:space="0" w:sz="0" w:val="none"/>
        </w:pBdr>
        <w:shd w:fill="ffffff" w:val="clear"/>
        <w:ind w:left="0" w:firstLine="0"/>
        <w:jc w:val="both"/>
        <w:rPr>
          <w:rFonts w:ascii="Calibri" w:cs="Calibri" w:eastAsia="Calibri" w:hAnsi="Calibri"/>
        </w:rPr>
      </w:pPr>
      <w:r w:rsidDel="00000000" w:rsidR="00000000" w:rsidRPr="00000000">
        <w:rPr>
          <w:rtl w:val="0"/>
        </w:rPr>
      </w:r>
    </w:p>
    <w:p w:rsidR="00000000" w:rsidDel="00000000" w:rsidP="00000000" w:rsidRDefault="00000000" w:rsidRPr="00000000" w14:paraId="00000016">
      <w:pPr>
        <w:pBdr>
          <w:top w:color="auto" w:space="0" w:sz="0" w:val="none"/>
          <w:left w:color="auto" w:space="0" w:sz="0" w:val="none"/>
          <w:bottom w:color="auto" w:space="0" w:sz="0" w:val="none"/>
          <w:right w:color="auto" w:space="0" w:sz="0" w:val="none"/>
          <w:between w:color="auto" w:space="0" w:sz="0" w:val="none"/>
        </w:pBdr>
        <w:shd w:fill="ffffff" w:val="clear"/>
        <w:ind w:left="0" w:firstLine="0"/>
        <w:jc w:val="both"/>
        <w:rPr>
          <w:rFonts w:ascii="Calibri" w:cs="Calibri" w:eastAsia="Calibri" w:hAnsi="Calibri"/>
        </w:rPr>
      </w:pPr>
      <w:r w:rsidDel="00000000" w:rsidR="00000000" w:rsidRPr="00000000">
        <w:rPr>
          <w:rFonts w:ascii="Calibri" w:cs="Calibri" w:eastAsia="Calibri" w:hAnsi="Calibri"/>
          <w:rtl w:val="0"/>
        </w:rPr>
        <w:t xml:space="preserve">The First World War also had an impact on the lives of women through the increasing need for manpower as the war stretched on, many women aiding in the war effort directly. 2300 British women worked as nurses in military hospitals and overseas, with a further 1500 orderlies also serving and more volunteering as ambulance drivers</w:t>
      </w:r>
      <w:r w:rsidDel="00000000" w:rsidR="00000000" w:rsidRPr="00000000">
        <w:rPr>
          <w:rFonts w:ascii="Calibri" w:cs="Calibri" w:eastAsia="Calibri" w:hAnsi="Calibri"/>
          <w:vertAlign w:val="superscript"/>
        </w:rPr>
        <w:footnoteReference w:customMarkFollows="0" w:id="33"/>
      </w:r>
      <w:r w:rsidDel="00000000" w:rsidR="00000000" w:rsidRPr="00000000">
        <w:rPr>
          <w:rFonts w:ascii="Calibri" w:cs="Calibri" w:eastAsia="Calibri" w:hAnsi="Calibri"/>
          <w:rtl w:val="0"/>
        </w:rPr>
        <w:t xml:space="preserve">. They trained in signalling as army cadets in the Women’s Emergency League, part time workers were taught various skills such as first aid and cooking in the Women’s Auxiliary Force that formed in 1915, and women who joined the First Aid Nursing Yeomanry were taught to administer battlefield aid</w:t>
      </w:r>
      <w:r w:rsidDel="00000000" w:rsidR="00000000" w:rsidRPr="00000000">
        <w:rPr>
          <w:rFonts w:ascii="Calibri" w:cs="Calibri" w:eastAsia="Calibri" w:hAnsi="Calibri"/>
          <w:vertAlign w:val="superscript"/>
        </w:rPr>
        <w:footnoteReference w:customMarkFollows="0" w:id="34"/>
      </w:r>
      <w:r w:rsidDel="00000000" w:rsidR="00000000" w:rsidRPr="00000000">
        <w:rPr>
          <w:rFonts w:ascii="Calibri" w:cs="Calibri" w:eastAsia="Calibri" w:hAnsi="Calibri"/>
          <w:rtl w:val="0"/>
        </w:rPr>
        <w:t xml:space="preserve">. However, opportunities also opened in industries outside of the traditional war efforts of previous conflicts; as more and more men volunteered or were sent out for war the demand for manpower in industries rose with it, particularly after 1916 with the beginning of compulsory military service</w:t>
      </w:r>
      <w:r w:rsidDel="00000000" w:rsidR="00000000" w:rsidRPr="00000000">
        <w:rPr>
          <w:rFonts w:ascii="Calibri" w:cs="Calibri" w:eastAsia="Calibri" w:hAnsi="Calibri"/>
          <w:vertAlign w:val="superscript"/>
        </w:rPr>
        <w:footnoteReference w:customMarkFollows="0" w:id="35"/>
      </w:r>
      <w:r w:rsidDel="00000000" w:rsidR="00000000" w:rsidRPr="00000000">
        <w:rPr>
          <w:rFonts w:ascii="Calibri" w:cs="Calibri" w:eastAsia="Calibri" w:hAnsi="Calibri"/>
          <w:rtl w:val="0"/>
        </w:rPr>
        <w:t xml:space="preserve">, and where in 1911 only a third of women worked, and even then primarily in domestic industries,</w:t>
      </w:r>
      <w:r w:rsidDel="00000000" w:rsidR="00000000" w:rsidRPr="00000000">
        <w:rPr>
          <w:rFonts w:ascii="Calibri" w:cs="Calibri" w:eastAsia="Calibri" w:hAnsi="Calibri"/>
          <w:vertAlign w:val="superscript"/>
        </w:rPr>
        <w:footnoteReference w:customMarkFollows="0" w:id="36"/>
      </w:r>
      <w:r w:rsidDel="00000000" w:rsidR="00000000" w:rsidRPr="00000000">
        <w:rPr>
          <w:rFonts w:ascii="Calibri" w:cs="Calibri" w:eastAsia="Calibri" w:hAnsi="Calibri"/>
          <w:rtl w:val="0"/>
        </w:rPr>
        <w:t xml:space="preserve"> the number of women in industry rose from over 2 million in 1914 to nearly 3 million in 1918</w:t>
      </w:r>
      <w:r w:rsidDel="00000000" w:rsidR="00000000" w:rsidRPr="00000000">
        <w:rPr>
          <w:rFonts w:ascii="Calibri" w:cs="Calibri" w:eastAsia="Calibri" w:hAnsi="Calibri"/>
          <w:vertAlign w:val="superscript"/>
        </w:rPr>
        <w:footnoteReference w:customMarkFollows="0" w:id="37"/>
      </w:r>
      <w:r w:rsidDel="00000000" w:rsidR="00000000" w:rsidRPr="00000000">
        <w:rPr>
          <w:rFonts w:ascii="Calibri" w:cs="Calibri" w:eastAsia="Calibri" w:hAnsi="Calibri"/>
          <w:rtl w:val="0"/>
        </w:rPr>
        <w:t xml:space="preserve">.</w:t>
      </w:r>
    </w:p>
    <w:p w:rsidR="00000000" w:rsidDel="00000000" w:rsidP="00000000" w:rsidRDefault="00000000" w:rsidRPr="00000000" w14:paraId="00000017">
      <w:pPr>
        <w:pBdr>
          <w:top w:color="auto" w:space="0" w:sz="0" w:val="none"/>
          <w:left w:color="auto" w:space="0" w:sz="0" w:val="none"/>
          <w:bottom w:color="auto" w:space="0" w:sz="0" w:val="none"/>
          <w:right w:color="auto" w:space="0" w:sz="0" w:val="none"/>
          <w:between w:color="auto" w:space="0" w:sz="0" w:val="none"/>
        </w:pBdr>
        <w:shd w:fill="ffffff" w:val="clear"/>
        <w:ind w:left="0" w:firstLine="0"/>
        <w:jc w:val="both"/>
        <w:rPr>
          <w:rFonts w:ascii="Calibri" w:cs="Calibri" w:eastAsia="Calibri" w:hAnsi="Calibri"/>
        </w:rPr>
      </w:pPr>
      <w:r w:rsidDel="00000000" w:rsidR="00000000" w:rsidRPr="00000000">
        <w:rPr>
          <w:rtl w:val="0"/>
        </w:rPr>
      </w:r>
    </w:p>
    <w:p w:rsidR="00000000" w:rsidDel="00000000" w:rsidP="00000000" w:rsidRDefault="00000000" w:rsidRPr="00000000" w14:paraId="00000018">
      <w:pPr>
        <w:pBdr>
          <w:top w:color="auto" w:space="0" w:sz="0" w:val="none"/>
          <w:left w:color="auto" w:space="0" w:sz="0" w:val="none"/>
          <w:bottom w:color="auto" w:space="0" w:sz="0" w:val="none"/>
          <w:right w:color="auto" w:space="0" w:sz="0" w:val="none"/>
          <w:between w:color="auto" w:space="0" w:sz="0" w:val="none"/>
        </w:pBdr>
        <w:shd w:fill="ffffff" w:val="clear"/>
        <w:ind w:left="0" w:firstLine="0"/>
        <w:jc w:val="both"/>
        <w:rPr>
          <w:rFonts w:ascii="Calibri" w:cs="Calibri" w:eastAsia="Calibri" w:hAnsi="Calibri"/>
        </w:rPr>
      </w:pPr>
      <w:r w:rsidDel="00000000" w:rsidR="00000000" w:rsidRPr="00000000">
        <w:rPr>
          <w:rFonts w:ascii="Calibri" w:cs="Calibri" w:eastAsia="Calibri" w:hAnsi="Calibri"/>
          <w:rtl w:val="0"/>
        </w:rPr>
        <w:t xml:space="preserve">Further, opportunities for women to take higher paying jobs presented themselves in education, highly skilled manufacturing work, and even government service</w:t>
      </w:r>
      <w:r w:rsidDel="00000000" w:rsidR="00000000" w:rsidRPr="00000000">
        <w:rPr>
          <w:rFonts w:ascii="Calibri" w:cs="Calibri" w:eastAsia="Calibri" w:hAnsi="Calibri"/>
          <w:vertAlign w:val="superscript"/>
        </w:rPr>
        <w:footnoteReference w:customMarkFollows="0" w:id="38"/>
      </w:r>
      <w:r w:rsidDel="00000000" w:rsidR="00000000" w:rsidRPr="00000000">
        <w:rPr>
          <w:rFonts w:ascii="Calibri" w:cs="Calibri" w:eastAsia="Calibri" w:hAnsi="Calibri"/>
          <w:rtl w:val="0"/>
        </w:rPr>
        <w:t xml:space="preserve">, with the greatest increases in transport; the number of women working in transport rose nearly fourteen-fold and by a third in munitions factories</w:t>
      </w:r>
      <w:r w:rsidDel="00000000" w:rsidR="00000000" w:rsidRPr="00000000">
        <w:rPr>
          <w:rFonts w:ascii="Calibri" w:cs="Calibri" w:eastAsia="Calibri" w:hAnsi="Calibri"/>
          <w:vertAlign w:val="superscript"/>
        </w:rPr>
        <w:footnoteReference w:customMarkFollows="0" w:id="39"/>
      </w:r>
      <w:r w:rsidDel="00000000" w:rsidR="00000000" w:rsidRPr="00000000">
        <w:rPr>
          <w:rFonts w:ascii="Calibri" w:cs="Calibri" w:eastAsia="Calibri" w:hAnsi="Calibri"/>
          <w:rtl w:val="0"/>
        </w:rPr>
        <w:t xml:space="preserve">. While the work was difficult and poorly paid, with wages being much lower than men’s, and was only the result of temporary wartime measures the progress women made throughout the Great War rapidly increased the pace of existing trends in professions and politics</w:t>
      </w:r>
      <w:r w:rsidDel="00000000" w:rsidR="00000000" w:rsidRPr="00000000">
        <w:rPr>
          <w:rFonts w:ascii="Calibri" w:cs="Calibri" w:eastAsia="Calibri" w:hAnsi="Calibri"/>
          <w:vertAlign w:val="superscript"/>
        </w:rPr>
        <w:footnoteReference w:customMarkFollows="0" w:id="40"/>
      </w:r>
      <w:r w:rsidDel="00000000" w:rsidR="00000000" w:rsidRPr="00000000">
        <w:rPr>
          <w:rFonts w:ascii="Calibri" w:cs="Calibri" w:eastAsia="Calibri" w:hAnsi="Calibri"/>
          <w:rtl w:val="0"/>
        </w:rPr>
        <w:t xml:space="preserve">. As described by Spencer Tucker in his book </w:t>
      </w:r>
      <w:r w:rsidDel="00000000" w:rsidR="00000000" w:rsidRPr="00000000">
        <w:rPr>
          <w:rFonts w:ascii="Calibri" w:cs="Calibri" w:eastAsia="Calibri" w:hAnsi="Calibri"/>
          <w:i w:val="1"/>
          <w:rtl w:val="0"/>
        </w:rPr>
        <w:t xml:space="preserve">The Great War, 1914-1918</w:t>
      </w:r>
      <w:r w:rsidDel="00000000" w:rsidR="00000000" w:rsidRPr="00000000">
        <w:rPr>
          <w:rFonts w:ascii="Calibri" w:cs="Calibri" w:eastAsia="Calibri" w:hAnsi="Calibri"/>
          <w:rtl w:val="0"/>
        </w:rPr>
        <w:t xml:space="preserve">, “Women’s rights achieved greater gains in the four years of the war than during the preceding generation of female activism”</w:t>
      </w:r>
      <w:r w:rsidDel="00000000" w:rsidR="00000000" w:rsidRPr="00000000">
        <w:rPr>
          <w:rFonts w:ascii="Calibri" w:cs="Calibri" w:eastAsia="Calibri" w:hAnsi="Calibri"/>
          <w:vertAlign w:val="superscript"/>
        </w:rPr>
        <w:footnoteReference w:customMarkFollows="0" w:id="41"/>
      </w:r>
      <w:r w:rsidDel="00000000" w:rsidR="00000000" w:rsidRPr="00000000">
        <w:rPr>
          <w:rFonts w:ascii="Calibri" w:cs="Calibri" w:eastAsia="Calibri" w:hAnsi="Calibri"/>
          <w:rtl w:val="0"/>
        </w:rPr>
        <w:t xml:space="preserve">.</w:t>
      </w:r>
    </w:p>
    <w:p w:rsidR="00000000" w:rsidDel="00000000" w:rsidP="00000000" w:rsidRDefault="00000000" w:rsidRPr="00000000" w14:paraId="00000019">
      <w:pPr>
        <w:pBdr>
          <w:top w:color="auto" w:space="0" w:sz="0" w:val="none"/>
          <w:left w:color="auto" w:space="0" w:sz="0" w:val="none"/>
          <w:bottom w:color="auto" w:space="0" w:sz="0" w:val="none"/>
          <w:right w:color="auto" w:space="0" w:sz="0" w:val="none"/>
          <w:between w:color="auto" w:space="0" w:sz="0" w:val="none"/>
        </w:pBdr>
        <w:shd w:fill="ffffff" w:val="clear"/>
        <w:ind w:left="0" w:firstLine="0"/>
        <w:jc w:val="both"/>
        <w:rPr>
          <w:rFonts w:ascii="Calibri" w:cs="Calibri" w:eastAsia="Calibri" w:hAnsi="Calibri"/>
        </w:rPr>
      </w:pPr>
      <w:r w:rsidDel="00000000" w:rsidR="00000000" w:rsidRPr="00000000">
        <w:rPr>
          <w:rtl w:val="0"/>
        </w:rPr>
      </w:r>
    </w:p>
    <w:p w:rsidR="00000000" w:rsidDel="00000000" w:rsidP="00000000" w:rsidRDefault="00000000" w:rsidRPr="00000000" w14:paraId="0000001A">
      <w:pPr>
        <w:pBdr>
          <w:top w:color="auto" w:space="0" w:sz="0" w:val="none"/>
          <w:left w:color="auto" w:space="0" w:sz="0" w:val="none"/>
          <w:bottom w:color="auto" w:space="0" w:sz="0" w:val="none"/>
          <w:right w:color="auto" w:space="0" w:sz="0" w:val="none"/>
          <w:between w:color="auto" w:space="0" w:sz="0" w:val="none"/>
        </w:pBdr>
        <w:shd w:fill="ffffff" w:val="clear"/>
        <w:ind w:left="0" w:firstLine="0"/>
        <w:jc w:val="both"/>
        <w:rPr>
          <w:rFonts w:ascii="Calibri" w:cs="Calibri" w:eastAsia="Calibri" w:hAnsi="Calibri"/>
        </w:rPr>
      </w:pPr>
      <w:r w:rsidDel="00000000" w:rsidR="00000000" w:rsidRPr="00000000">
        <w:rPr>
          <w:rFonts w:ascii="Calibri" w:cs="Calibri" w:eastAsia="Calibri" w:hAnsi="Calibri"/>
          <w:rtl w:val="0"/>
        </w:rPr>
        <w:t xml:space="preserve">Britain’s class system - and the class systems of most other Eurpoean countries too - also underwent massive change. While in, and prior to, 1914 power was held almost exclusively by only a small number of men in the upper classes by 1918 those same upper classes were either severely weakened or missing entirely</w:t>
      </w:r>
      <w:r w:rsidDel="00000000" w:rsidR="00000000" w:rsidRPr="00000000">
        <w:rPr>
          <w:rFonts w:ascii="Calibri" w:cs="Calibri" w:eastAsia="Calibri" w:hAnsi="Calibri"/>
          <w:vertAlign w:val="superscript"/>
        </w:rPr>
        <w:footnoteReference w:customMarkFollows="0" w:id="42"/>
      </w:r>
      <w:r w:rsidDel="00000000" w:rsidR="00000000" w:rsidRPr="00000000">
        <w:rPr>
          <w:rFonts w:ascii="Calibri" w:cs="Calibri" w:eastAsia="Calibri" w:hAnsi="Calibri"/>
          <w:rtl w:val="0"/>
        </w:rPr>
        <w:t xml:space="preserve">. Between 1910 and 1920, and likely only hastened by the First World War, English society changed from a complex hierarchy to a more simple three-tier structure</w:t>
      </w:r>
      <w:r w:rsidDel="00000000" w:rsidR="00000000" w:rsidRPr="00000000">
        <w:rPr>
          <w:rFonts w:ascii="Calibri" w:cs="Calibri" w:eastAsia="Calibri" w:hAnsi="Calibri"/>
          <w:vertAlign w:val="superscript"/>
        </w:rPr>
        <w:footnoteReference w:customMarkFollows="0" w:id="43"/>
      </w:r>
      <w:r w:rsidDel="00000000" w:rsidR="00000000" w:rsidRPr="00000000">
        <w:rPr>
          <w:rFonts w:ascii="Calibri" w:cs="Calibri" w:eastAsia="Calibri" w:hAnsi="Calibri"/>
          <w:rtl w:val="0"/>
        </w:rPr>
        <w:t xml:space="preserve">, and the strict Edwardian class distinctions became much more poorly defined and indistinct</w:t>
      </w:r>
      <w:r w:rsidDel="00000000" w:rsidR="00000000" w:rsidRPr="00000000">
        <w:rPr>
          <w:rFonts w:ascii="Calibri" w:cs="Calibri" w:eastAsia="Calibri" w:hAnsi="Calibri"/>
          <w:vertAlign w:val="superscript"/>
        </w:rPr>
        <w:footnoteReference w:customMarkFollows="0" w:id="44"/>
      </w:r>
      <w:r w:rsidDel="00000000" w:rsidR="00000000" w:rsidRPr="00000000">
        <w:rPr>
          <w:rFonts w:ascii="Calibri" w:cs="Calibri" w:eastAsia="Calibri" w:hAnsi="Calibri"/>
          <w:rtl w:val="0"/>
        </w:rPr>
        <w:t xml:space="preserve">. Prior to the Great War classes such as the Working classes were highly stratified, divisions very often having their roots in economic disparities between, for example, skilled and unskilled manual labour</w:t>
      </w:r>
      <w:r w:rsidDel="00000000" w:rsidR="00000000" w:rsidRPr="00000000">
        <w:rPr>
          <w:rFonts w:ascii="Calibri" w:cs="Calibri" w:eastAsia="Calibri" w:hAnsi="Calibri"/>
          <w:vertAlign w:val="superscript"/>
        </w:rPr>
        <w:footnoteReference w:customMarkFollows="0" w:id="45"/>
      </w:r>
      <w:r w:rsidDel="00000000" w:rsidR="00000000" w:rsidRPr="00000000">
        <w:rPr>
          <w:rFonts w:ascii="Calibri" w:cs="Calibri" w:eastAsia="Calibri" w:hAnsi="Calibri"/>
          <w:rtl w:val="0"/>
        </w:rPr>
        <w:t xml:space="preserve">, while towards its end and afterwards the narrowing economic gaps caused in large part by the increasing hold of Trade Unions</w:t>
      </w:r>
      <w:r w:rsidDel="00000000" w:rsidR="00000000" w:rsidRPr="00000000">
        <w:rPr>
          <w:rFonts w:ascii="Calibri" w:cs="Calibri" w:eastAsia="Calibri" w:hAnsi="Calibri"/>
          <w:vertAlign w:val="superscript"/>
        </w:rPr>
        <w:footnoteReference w:customMarkFollows="0" w:id="46"/>
      </w:r>
      <w:r w:rsidDel="00000000" w:rsidR="00000000" w:rsidRPr="00000000">
        <w:rPr>
          <w:rFonts w:ascii="Calibri" w:cs="Calibri" w:eastAsia="Calibri" w:hAnsi="Calibri"/>
          <w:rtl w:val="0"/>
        </w:rPr>
        <w:t xml:space="preserve">.</w:t>
      </w:r>
    </w:p>
    <w:p w:rsidR="00000000" w:rsidDel="00000000" w:rsidP="00000000" w:rsidRDefault="00000000" w:rsidRPr="00000000" w14:paraId="0000001B">
      <w:pPr>
        <w:pBdr>
          <w:top w:color="auto" w:space="0" w:sz="0" w:val="none"/>
          <w:left w:color="auto" w:space="0" w:sz="0" w:val="none"/>
          <w:bottom w:color="auto" w:space="0" w:sz="0" w:val="none"/>
          <w:right w:color="auto" w:space="0" w:sz="0" w:val="none"/>
          <w:between w:color="auto" w:space="0" w:sz="0" w:val="none"/>
        </w:pBdr>
        <w:shd w:fill="ffffff" w:val="clear"/>
        <w:ind w:left="0" w:firstLine="0"/>
        <w:jc w:val="both"/>
        <w:rPr>
          <w:rFonts w:ascii="Calibri" w:cs="Calibri" w:eastAsia="Calibri" w:hAnsi="Calibri"/>
        </w:rPr>
      </w:pPr>
      <w:r w:rsidDel="00000000" w:rsidR="00000000" w:rsidRPr="00000000">
        <w:rPr>
          <w:rtl w:val="0"/>
        </w:rPr>
      </w:r>
    </w:p>
    <w:p w:rsidR="00000000" w:rsidDel="00000000" w:rsidP="00000000" w:rsidRDefault="00000000" w:rsidRPr="00000000" w14:paraId="0000001C">
      <w:pPr>
        <w:pBdr>
          <w:top w:color="auto" w:space="0" w:sz="0" w:val="none"/>
          <w:left w:color="auto" w:space="0" w:sz="0" w:val="none"/>
          <w:bottom w:color="auto" w:space="0" w:sz="0" w:val="none"/>
          <w:right w:color="auto" w:space="0" w:sz="0" w:val="none"/>
          <w:between w:color="auto" w:space="0" w:sz="0" w:val="none"/>
        </w:pBdr>
        <w:shd w:fill="ffffff" w:val="clear"/>
        <w:ind w:left="0" w:firstLine="0"/>
        <w:jc w:val="both"/>
        <w:rPr>
          <w:rFonts w:ascii="Calibri" w:cs="Calibri" w:eastAsia="Calibri" w:hAnsi="Calibri"/>
        </w:rPr>
      </w:pPr>
      <w:r w:rsidDel="00000000" w:rsidR="00000000" w:rsidRPr="00000000">
        <w:rPr>
          <w:rFonts w:ascii="Calibri" w:cs="Calibri" w:eastAsia="Calibri" w:hAnsi="Calibri"/>
          <w:rtl w:val="0"/>
        </w:rPr>
        <w:t xml:space="preserve">The Great War - much more than any preceding or succeeding war - has also been the inspiration for a number of poems that still remain relevant and poignant to this day, as well as continuing to ensure the legacy of the First War endures long after it had ended. A recital of select stanzas from Laurence Binyon’s </w:t>
      </w:r>
      <w:r w:rsidDel="00000000" w:rsidR="00000000" w:rsidRPr="00000000">
        <w:rPr>
          <w:rFonts w:ascii="Calibri" w:cs="Calibri" w:eastAsia="Calibri" w:hAnsi="Calibri"/>
          <w:i w:val="1"/>
          <w:rtl w:val="0"/>
        </w:rPr>
        <w:t xml:space="preserve">For the Fallen</w:t>
      </w:r>
      <w:r w:rsidDel="00000000" w:rsidR="00000000" w:rsidRPr="00000000">
        <w:rPr>
          <w:rFonts w:ascii="Calibri" w:cs="Calibri" w:eastAsia="Calibri" w:hAnsi="Calibri"/>
          <w:rtl w:val="0"/>
        </w:rPr>
        <w:t xml:space="preserve">, for example, continues to be a key part of even modern war memorial services, with its central stanza “They shall grow not old, as we that are left grow old”</w:t>
      </w:r>
      <w:r w:rsidDel="00000000" w:rsidR="00000000" w:rsidRPr="00000000">
        <w:rPr>
          <w:rFonts w:ascii="Calibri" w:cs="Calibri" w:eastAsia="Calibri" w:hAnsi="Calibri"/>
          <w:vertAlign w:val="superscript"/>
        </w:rPr>
        <w:footnoteReference w:customMarkFollows="0" w:id="47"/>
      </w:r>
      <w:r w:rsidDel="00000000" w:rsidR="00000000" w:rsidRPr="00000000">
        <w:rPr>
          <w:rFonts w:ascii="Calibri" w:cs="Calibri" w:eastAsia="Calibri" w:hAnsi="Calibri"/>
          <w:rtl w:val="0"/>
        </w:rPr>
        <w:t xml:space="preserve"> remaining a somber promise. It was written only a few months after the beginning of the war, immediately after the retreat at the Battle of Mons</w:t>
      </w:r>
      <w:r w:rsidDel="00000000" w:rsidR="00000000" w:rsidRPr="00000000">
        <w:rPr>
          <w:rFonts w:ascii="Calibri" w:cs="Calibri" w:eastAsia="Calibri" w:hAnsi="Calibri"/>
          <w:vertAlign w:val="superscript"/>
        </w:rPr>
        <w:footnoteReference w:customMarkFollows="0" w:id="48"/>
      </w:r>
      <w:r w:rsidDel="00000000" w:rsidR="00000000" w:rsidRPr="00000000">
        <w:rPr>
          <w:rFonts w:ascii="Calibri" w:cs="Calibri" w:eastAsia="Calibri" w:hAnsi="Calibri"/>
          <w:rtl w:val="0"/>
        </w:rPr>
        <w:t xml:space="preserve">, and as described by the British Library it “</w:t>
      </w:r>
      <w:r w:rsidDel="00000000" w:rsidR="00000000" w:rsidRPr="00000000">
        <w:rPr>
          <w:rFonts w:ascii="Calibri" w:cs="Calibri" w:eastAsia="Calibri" w:hAnsi="Calibri"/>
          <w:highlight w:val="white"/>
          <w:rtl w:val="0"/>
        </w:rPr>
        <w:t xml:space="preserve">remains one of the most affecting and well-known elegies from the period</w:t>
      </w:r>
      <w:r w:rsidDel="00000000" w:rsidR="00000000" w:rsidRPr="00000000">
        <w:rPr>
          <w:rFonts w:ascii="Calibri" w:cs="Calibri" w:eastAsia="Calibri" w:hAnsi="Calibri"/>
          <w:rtl w:val="0"/>
        </w:rPr>
        <w:t xml:space="preserve">”</w:t>
      </w:r>
      <w:r w:rsidDel="00000000" w:rsidR="00000000" w:rsidRPr="00000000">
        <w:rPr>
          <w:rFonts w:ascii="Calibri" w:cs="Calibri" w:eastAsia="Calibri" w:hAnsi="Calibri"/>
          <w:vertAlign w:val="superscript"/>
        </w:rPr>
        <w:footnoteReference w:customMarkFollows="0" w:id="49"/>
      </w:r>
      <w:r w:rsidDel="00000000" w:rsidR="00000000" w:rsidRPr="00000000">
        <w:rPr>
          <w:rFonts w:ascii="Calibri" w:cs="Calibri" w:eastAsia="Calibri" w:hAnsi="Calibri"/>
          <w:rtl w:val="0"/>
        </w:rPr>
        <w:t xml:space="preserve"> - a legacy no other war can really claim.</w:t>
      </w:r>
    </w:p>
    <w:p w:rsidR="00000000" w:rsidDel="00000000" w:rsidP="00000000" w:rsidRDefault="00000000" w:rsidRPr="00000000" w14:paraId="0000001D">
      <w:pPr>
        <w:pBdr>
          <w:top w:color="auto" w:space="0" w:sz="0" w:val="none"/>
          <w:left w:color="auto" w:space="0" w:sz="0" w:val="none"/>
          <w:bottom w:color="auto" w:space="0" w:sz="0" w:val="none"/>
          <w:right w:color="auto" w:space="0" w:sz="0" w:val="none"/>
          <w:between w:color="auto" w:space="0" w:sz="0" w:val="none"/>
        </w:pBdr>
        <w:shd w:fill="ffffff" w:val="clear"/>
        <w:ind w:left="0" w:firstLine="0"/>
        <w:jc w:val="both"/>
        <w:rPr>
          <w:rFonts w:ascii="Calibri" w:cs="Calibri" w:eastAsia="Calibri" w:hAnsi="Calibri"/>
        </w:rPr>
      </w:pPr>
      <w:r w:rsidDel="00000000" w:rsidR="00000000" w:rsidRPr="00000000">
        <w:rPr>
          <w:rtl w:val="0"/>
        </w:rPr>
      </w:r>
    </w:p>
    <w:p w:rsidR="00000000" w:rsidDel="00000000" w:rsidP="00000000" w:rsidRDefault="00000000" w:rsidRPr="00000000" w14:paraId="0000001E">
      <w:pPr>
        <w:pBdr>
          <w:top w:color="auto" w:space="0" w:sz="0" w:val="none"/>
          <w:left w:color="auto" w:space="0" w:sz="0" w:val="none"/>
          <w:bottom w:color="auto" w:space="0" w:sz="0" w:val="none"/>
          <w:right w:color="auto" w:space="0" w:sz="0" w:val="none"/>
          <w:between w:color="auto" w:space="0" w:sz="0" w:val="none"/>
        </w:pBdr>
        <w:shd w:fill="ffffff" w:val="clear"/>
        <w:ind w:left="0" w:firstLine="0"/>
        <w:jc w:val="both"/>
        <w:rPr>
          <w:rFonts w:ascii="Calibri" w:cs="Calibri" w:eastAsia="Calibri" w:hAnsi="Calibri"/>
        </w:rPr>
      </w:pPr>
      <w:r w:rsidDel="00000000" w:rsidR="00000000" w:rsidRPr="00000000">
        <w:rPr>
          <w:rFonts w:ascii="Calibri" w:cs="Calibri" w:eastAsia="Calibri" w:hAnsi="Calibri"/>
          <w:rtl w:val="0"/>
        </w:rPr>
        <w:t xml:space="preserve">It also led to the creation of hundreds of war memorials and monuments to commemorate the soldiers who lost their lives, with their names inscribed on the memorials of their home towns, ranging in style from crosses to more elaborate statues, as well as large scale buildings such as clock towers or in some areas even hospitals</w:t>
      </w:r>
      <w:r w:rsidDel="00000000" w:rsidR="00000000" w:rsidRPr="00000000">
        <w:rPr>
          <w:rFonts w:ascii="Calibri" w:cs="Calibri" w:eastAsia="Calibri" w:hAnsi="Calibri"/>
          <w:vertAlign w:val="superscript"/>
        </w:rPr>
        <w:footnoteReference w:customMarkFollows="0" w:id="50"/>
      </w:r>
      <w:r w:rsidDel="00000000" w:rsidR="00000000" w:rsidRPr="00000000">
        <w:rPr>
          <w:rFonts w:ascii="Calibri" w:cs="Calibri" w:eastAsia="Calibri" w:hAnsi="Calibri"/>
          <w:rtl w:val="0"/>
        </w:rPr>
        <w:t xml:space="preserve">, as well as the creation of many smaller graveyards adjacent to battlefields after the decision was made not to repatriate the british dead. The Cenotaph designed by Edwin Lutyens to commemorate all british dead has long been the focus for the national day of Remembrance, with the Thiepval monument also designed by Lutyens standing as a memorial for the servicemen who died with no known grave</w:t>
      </w:r>
      <w:r w:rsidDel="00000000" w:rsidR="00000000" w:rsidRPr="00000000">
        <w:rPr>
          <w:rFonts w:ascii="Calibri" w:cs="Calibri" w:eastAsia="Calibri" w:hAnsi="Calibri"/>
          <w:vertAlign w:val="superscript"/>
        </w:rPr>
        <w:footnoteReference w:customMarkFollows="0" w:id="51"/>
      </w:r>
      <w:r w:rsidDel="00000000" w:rsidR="00000000" w:rsidRPr="00000000">
        <w:rPr>
          <w:rFonts w:ascii="Calibri" w:cs="Calibri" w:eastAsia="Calibri" w:hAnsi="Calibri"/>
          <w:rtl w:val="0"/>
        </w:rPr>
        <w:t xml:space="preserve">.</w:t>
      </w:r>
    </w:p>
    <w:p w:rsidR="00000000" w:rsidDel="00000000" w:rsidP="00000000" w:rsidRDefault="00000000" w:rsidRPr="00000000" w14:paraId="0000001F">
      <w:pPr>
        <w:pBdr>
          <w:top w:color="auto" w:space="0" w:sz="0" w:val="none"/>
          <w:left w:color="auto" w:space="0" w:sz="0" w:val="none"/>
          <w:bottom w:color="auto" w:space="0" w:sz="0" w:val="none"/>
          <w:right w:color="auto" w:space="0" w:sz="0" w:val="none"/>
          <w:between w:color="auto" w:space="0" w:sz="0" w:val="none"/>
        </w:pBdr>
        <w:shd w:fill="ffffff" w:val="clear"/>
        <w:ind w:left="0" w:firstLine="0"/>
        <w:jc w:val="both"/>
        <w:rPr>
          <w:rFonts w:ascii="Calibri" w:cs="Calibri" w:eastAsia="Calibri" w:hAnsi="Calibri"/>
        </w:rPr>
      </w:pPr>
      <w:r w:rsidDel="00000000" w:rsidR="00000000" w:rsidRPr="00000000">
        <w:rPr>
          <w:rtl w:val="0"/>
        </w:rPr>
      </w:r>
    </w:p>
    <w:p w:rsidR="00000000" w:rsidDel="00000000" w:rsidP="00000000" w:rsidRDefault="00000000" w:rsidRPr="00000000" w14:paraId="00000020">
      <w:pPr>
        <w:pBdr>
          <w:top w:color="auto" w:space="0" w:sz="0" w:val="none"/>
          <w:left w:color="auto" w:space="0" w:sz="0" w:val="none"/>
          <w:bottom w:color="auto" w:space="0" w:sz="0" w:val="none"/>
          <w:right w:color="auto" w:space="0" w:sz="0" w:val="none"/>
          <w:between w:color="auto" w:space="0" w:sz="0" w:val="none"/>
        </w:pBdr>
        <w:shd w:fill="ffffff" w:val="clear"/>
        <w:ind w:left="0" w:firstLine="0"/>
        <w:jc w:val="both"/>
        <w:rPr>
          <w:rFonts w:ascii="Calibri" w:cs="Calibri" w:eastAsia="Calibri" w:hAnsi="Calibri"/>
        </w:rPr>
      </w:pPr>
      <w:r w:rsidDel="00000000" w:rsidR="00000000" w:rsidRPr="00000000">
        <w:rPr>
          <w:rFonts w:ascii="Calibri" w:cs="Calibri" w:eastAsia="Calibri" w:hAnsi="Calibri"/>
          <w:rtl w:val="0"/>
        </w:rPr>
        <w:t xml:space="preserve">And what ultimately distances the Great War from any other conflict in British history, and what has had it overshadowing its successor the Second World War for over a century, was the sheer unnecessary waste of resources and human life. Well over 68 million men had been mobilised and 10 million had been killed, with many simply perishing from malnutrition and disease, and a further 21 million wounded, often permanently</w:t>
      </w:r>
      <w:r w:rsidDel="00000000" w:rsidR="00000000" w:rsidRPr="00000000">
        <w:rPr>
          <w:rFonts w:ascii="Calibri" w:cs="Calibri" w:eastAsia="Calibri" w:hAnsi="Calibri"/>
          <w:vertAlign w:val="superscript"/>
        </w:rPr>
        <w:footnoteReference w:customMarkFollows="0" w:id="52"/>
      </w:r>
      <w:r w:rsidDel="00000000" w:rsidR="00000000" w:rsidRPr="00000000">
        <w:rPr>
          <w:rFonts w:ascii="Calibri" w:cs="Calibri" w:eastAsia="Calibri" w:hAnsi="Calibri"/>
          <w:rtl w:val="0"/>
        </w:rPr>
        <w:t xml:space="preserve">. It was also the cause of a massive upheaval among the global powers, being the end of many of Europe’s dynasties including Germany’s, the Russian’s, etc, and with its direct costs estimated at $180 billion America became the leading financial capital of the world</w:t>
      </w:r>
      <w:r w:rsidDel="00000000" w:rsidR="00000000" w:rsidRPr="00000000">
        <w:rPr>
          <w:rFonts w:ascii="Calibri" w:cs="Calibri" w:eastAsia="Calibri" w:hAnsi="Calibri"/>
          <w:vertAlign w:val="superscript"/>
        </w:rPr>
        <w:footnoteReference w:customMarkFollows="0" w:id="53"/>
      </w:r>
      <w:r w:rsidDel="00000000" w:rsidR="00000000" w:rsidRPr="00000000">
        <w:rPr>
          <w:rFonts w:ascii="Calibri" w:cs="Calibri" w:eastAsia="Calibri" w:hAnsi="Calibri"/>
          <w:rtl w:val="0"/>
        </w:rPr>
        <w:t xml:space="preserve">. Women’s rights in Britain progressed much more rapidly during the war years than in any previous years since women’s activism first began, and yet despite the massive upheaval the Great War caused, despite the vast loss of life, the unrest in Germany that the Treaty of Versailles caused helped lead almost directly to Hitler’s rise to power through the 1920’s and 30’s</w:t>
      </w:r>
      <w:r w:rsidDel="00000000" w:rsidR="00000000" w:rsidRPr="00000000">
        <w:rPr>
          <w:rFonts w:ascii="Calibri" w:cs="Calibri" w:eastAsia="Calibri" w:hAnsi="Calibri"/>
          <w:vertAlign w:val="superscript"/>
        </w:rPr>
        <w:footnoteReference w:customMarkFollows="0" w:id="54"/>
      </w:r>
      <w:r w:rsidDel="00000000" w:rsidR="00000000" w:rsidRPr="00000000">
        <w:rPr>
          <w:rFonts w:ascii="Calibri" w:cs="Calibri" w:eastAsia="Calibri" w:hAnsi="Calibri"/>
          <w:rtl w:val="0"/>
        </w:rPr>
        <w:t xml:space="preserve"> and the conflict with the highest death toll of any previous or successive war.</w:t>
      </w:r>
    </w:p>
    <w:p w:rsidR="00000000" w:rsidDel="00000000" w:rsidP="00000000" w:rsidRDefault="00000000" w:rsidRPr="00000000" w14:paraId="00000021">
      <w:pPr>
        <w:pBdr>
          <w:top w:color="auto" w:space="0" w:sz="0" w:val="none"/>
          <w:left w:color="auto" w:space="0" w:sz="0" w:val="none"/>
          <w:bottom w:color="auto" w:space="0" w:sz="0" w:val="none"/>
          <w:right w:color="auto" w:space="0" w:sz="0" w:val="none"/>
          <w:between w:color="auto" w:space="0" w:sz="0" w:val="none"/>
        </w:pBdr>
        <w:shd w:fill="ffffff" w:val="clear"/>
        <w:ind w:left="0" w:firstLine="0"/>
        <w:jc w:val="both"/>
        <w:rPr>
          <w:rFonts w:ascii="Calibri" w:cs="Calibri" w:eastAsia="Calibri" w:hAnsi="Calibri"/>
        </w:rPr>
      </w:pPr>
      <w:r w:rsidDel="00000000" w:rsidR="00000000" w:rsidRPr="00000000">
        <w:br w:type="page"/>
      </w:r>
      <w:r w:rsidDel="00000000" w:rsidR="00000000" w:rsidRPr="00000000">
        <w:rPr>
          <w:rtl w:val="0"/>
        </w:rPr>
      </w:r>
    </w:p>
    <w:p w:rsidR="00000000" w:rsidDel="00000000" w:rsidP="00000000" w:rsidRDefault="00000000" w:rsidRPr="00000000" w14:paraId="00000022">
      <w:pPr>
        <w:pBdr>
          <w:top w:color="auto" w:space="0" w:sz="0" w:val="none"/>
          <w:left w:color="auto" w:space="0" w:sz="0" w:val="none"/>
          <w:bottom w:color="auto" w:space="0" w:sz="0" w:val="none"/>
          <w:right w:color="auto" w:space="0" w:sz="0" w:val="none"/>
          <w:between w:color="auto" w:space="0" w:sz="0" w:val="none"/>
        </w:pBdr>
        <w:shd w:fill="ffffff" w:val="clear"/>
        <w:ind w:left="0" w:firstLine="0"/>
        <w:jc w:val="both"/>
        <w:rPr>
          <w:rFonts w:ascii="Calibri" w:cs="Calibri" w:eastAsia="Calibri" w:hAnsi="Calibri"/>
        </w:rPr>
      </w:pPr>
      <w:r w:rsidDel="00000000" w:rsidR="00000000" w:rsidRPr="00000000">
        <w:rPr>
          <w:rFonts w:ascii="Calibri" w:cs="Calibri" w:eastAsia="Calibri" w:hAnsi="Calibri"/>
          <w:b w:val="1"/>
          <w:rtl w:val="0"/>
        </w:rPr>
        <w:t xml:space="preserve">Bibliography</w:t>
      </w:r>
      <w:r w:rsidDel="00000000" w:rsidR="00000000" w:rsidRPr="00000000">
        <w:rPr>
          <w:rtl w:val="0"/>
        </w:rPr>
      </w:r>
    </w:p>
    <w:p w:rsidR="00000000" w:rsidDel="00000000" w:rsidP="00000000" w:rsidRDefault="00000000" w:rsidRPr="00000000" w14:paraId="00000023">
      <w:pPr>
        <w:numPr>
          <w:ilvl w:val="0"/>
          <w:numId w:val="1"/>
        </w:numPr>
        <w:ind w:left="720" w:hanging="360"/>
        <w:rPr>
          <w:rFonts w:ascii="Calibri" w:cs="Calibri" w:eastAsia="Calibri" w:hAnsi="Calibri"/>
        </w:rPr>
      </w:pPr>
      <w:r w:rsidDel="00000000" w:rsidR="00000000" w:rsidRPr="00000000">
        <w:rPr>
          <w:rFonts w:ascii="Calibri" w:cs="Calibri" w:eastAsia="Calibri" w:hAnsi="Calibri"/>
          <w:rtl w:val="0"/>
        </w:rPr>
        <w:t xml:space="preserve">Baker, C (2019), </w:t>
      </w:r>
      <w:r w:rsidDel="00000000" w:rsidR="00000000" w:rsidRPr="00000000">
        <w:rPr>
          <w:rFonts w:ascii="Calibri" w:cs="Calibri" w:eastAsia="Calibri" w:hAnsi="Calibri"/>
          <w:i w:val="1"/>
          <w:rtl w:val="0"/>
        </w:rPr>
        <w:t xml:space="preserve">Some British Army statistics of the Great War</w:t>
      </w:r>
      <w:r w:rsidDel="00000000" w:rsidR="00000000" w:rsidRPr="00000000">
        <w:rPr>
          <w:rFonts w:ascii="Calibri" w:cs="Calibri" w:eastAsia="Calibri" w:hAnsi="Calibri"/>
          <w:rtl w:val="0"/>
        </w:rPr>
        <w:t xml:space="preserve">, Available at: </w:t>
      </w:r>
      <w:hyperlink r:id="rId7">
        <w:r w:rsidDel="00000000" w:rsidR="00000000" w:rsidRPr="00000000">
          <w:rPr>
            <w:rFonts w:ascii="Calibri" w:cs="Calibri" w:eastAsia="Calibri" w:hAnsi="Calibri"/>
            <w:color w:val="1155cc"/>
            <w:u w:val="single"/>
            <w:rtl w:val="0"/>
          </w:rPr>
          <w:t xml:space="preserve">https://www.longlongtrail.co.uk/army/some-british-army-statistics-of-the-great-war/</w:t>
        </w:r>
      </w:hyperlink>
      <w:r w:rsidDel="00000000" w:rsidR="00000000" w:rsidRPr="00000000">
        <w:rPr>
          <w:rFonts w:ascii="Calibri" w:cs="Calibri" w:eastAsia="Calibri" w:hAnsi="Calibri"/>
          <w:rtl w:val="0"/>
        </w:rPr>
        <w:t xml:space="preserve">, (Accessed: 7/11/19)</w:t>
      </w:r>
    </w:p>
    <w:p w:rsidR="00000000" w:rsidDel="00000000" w:rsidP="00000000" w:rsidRDefault="00000000" w:rsidRPr="00000000" w14:paraId="00000024">
      <w:pPr>
        <w:numPr>
          <w:ilvl w:val="0"/>
          <w:numId w:val="1"/>
        </w:numPr>
        <w:ind w:left="720" w:hanging="360"/>
        <w:rPr>
          <w:rFonts w:ascii="Calibri" w:cs="Calibri" w:eastAsia="Calibri" w:hAnsi="Calibri"/>
        </w:rPr>
      </w:pPr>
      <w:r w:rsidDel="00000000" w:rsidR="00000000" w:rsidRPr="00000000">
        <w:rPr>
          <w:rFonts w:ascii="Calibri" w:cs="Calibri" w:eastAsia="Calibri" w:hAnsi="Calibri"/>
          <w:rtl w:val="0"/>
        </w:rPr>
        <w:t xml:space="preserve">Evans, M (2000),</w:t>
      </w:r>
      <w:r w:rsidDel="00000000" w:rsidR="00000000" w:rsidRPr="00000000">
        <w:rPr>
          <w:rFonts w:ascii="Calibri" w:cs="Calibri" w:eastAsia="Calibri" w:hAnsi="Calibri"/>
          <w:i w:val="1"/>
          <w:rtl w:val="0"/>
        </w:rPr>
        <w:t xml:space="preserve"> Encyclopedia of the Boer War</w:t>
      </w:r>
      <w:r w:rsidDel="00000000" w:rsidR="00000000" w:rsidRPr="00000000">
        <w:rPr>
          <w:rFonts w:ascii="Calibri" w:cs="Calibri" w:eastAsia="Calibri" w:hAnsi="Calibri"/>
          <w:rtl w:val="0"/>
        </w:rPr>
        <w:t xml:space="preserve">, 1899-1902, ABC-Clio</w:t>
      </w:r>
    </w:p>
    <w:p w:rsidR="00000000" w:rsidDel="00000000" w:rsidP="00000000" w:rsidRDefault="00000000" w:rsidRPr="00000000" w14:paraId="00000025">
      <w:pPr>
        <w:numPr>
          <w:ilvl w:val="0"/>
          <w:numId w:val="1"/>
        </w:numPr>
        <w:ind w:left="720" w:hanging="360"/>
        <w:rPr>
          <w:rFonts w:ascii="Calibri" w:cs="Calibri" w:eastAsia="Calibri" w:hAnsi="Calibri"/>
        </w:rPr>
      </w:pPr>
      <w:r w:rsidDel="00000000" w:rsidR="00000000" w:rsidRPr="00000000">
        <w:rPr>
          <w:rFonts w:ascii="Calibri" w:cs="Calibri" w:eastAsia="Calibri" w:hAnsi="Calibri"/>
          <w:rtl w:val="0"/>
        </w:rPr>
        <w:t xml:space="preserve">Mougel, N (2011), </w:t>
      </w:r>
      <w:r w:rsidDel="00000000" w:rsidR="00000000" w:rsidRPr="00000000">
        <w:rPr>
          <w:rFonts w:ascii="Calibri" w:cs="Calibri" w:eastAsia="Calibri" w:hAnsi="Calibri"/>
          <w:i w:val="1"/>
          <w:rtl w:val="0"/>
        </w:rPr>
        <w:t xml:space="preserve">World War I casualties</w:t>
      </w:r>
      <w:r w:rsidDel="00000000" w:rsidR="00000000" w:rsidRPr="00000000">
        <w:rPr>
          <w:rFonts w:ascii="Calibri" w:cs="Calibri" w:eastAsia="Calibri" w:hAnsi="Calibri"/>
          <w:rtl w:val="0"/>
        </w:rPr>
        <w:t xml:space="preserve">, Available at: </w:t>
      </w:r>
      <w:hyperlink r:id="rId8">
        <w:r w:rsidDel="00000000" w:rsidR="00000000" w:rsidRPr="00000000">
          <w:rPr>
            <w:rFonts w:ascii="Calibri" w:cs="Calibri" w:eastAsia="Calibri" w:hAnsi="Calibri"/>
            <w:color w:val="1155cc"/>
            <w:u w:val="single"/>
            <w:rtl w:val="0"/>
          </w:rPr>
          <w:t xml:space="preserve">http://www.centre-robert-schuman.org/userfiles/files/REPERES%20%E2%80%93%20module%201-1-1%20-%20explanatory%20notes%20%E2%80%93%20World%20War%20I%20casualties%20%E2%80%93%20EN.pdf</w:t>
        </w:r>
      </w:hyperlink>
      <w:r w:rsidDel="00000000" w:rsidR="00000000" w:rsidRPr="00000000">
        <w:rPr>
          <w:rFonts w:ascii="Calibri" w:cs="Calibri" w:eastAsia="Calibri" w:hAnsi="Calibri"/>
          <w:rtl w:val="0"/>
        </w:rPr>
        <w:t xml:space="preserve">, (Accessed: 7/11/19)</w:t>
      </w:r>
    </w:p>
    <w:p w:rsidR="00000000" w:rsidDel="00000000" w:rsidP="00000000" w:rsidRDefault="00000000" w:rsidRPr="00000000" w14:paraId="00000026">
      <w:pPr>
        <w:numPr>
          <w:ilvl w:val="0"/>
          <w:numId w:val="1"/>
        </w:numPr>
        <w:ind w:left="720" w:hanging="360"/>
        <w:rPr>
          <w:rFonts w:ascii="Calibri" w:cs="Calibri" w:eastAsia="Calibri" w:hAnsi="Calibri"/>
        </w:rPr>
      </w:pPr>
      <w:r w:rsidDel="00000000" w:rsidR="00000000" w:rsidRPr="00000000">
        <w:rPr>
          <w:rFonts w:ascii="Calibri" w:cs="Calibri" w:eastAsia="Calibri" w:hAnsi="Calibri"/>
          <w:rtl w:val="0"/>
        </w:rPr>
        <w:t xml:space="preserve">Thomas, Charles S (2010), </w:t>
      </w:r>
      <w:r w:rsidDel="00000000" w:rsidR="00000000" w:rsidRPr="00000000">
        <w:rPr>
          <w:rFonts w:ascii="Calibri" w:cs="Calibri" w:eastAsia="Calibri" w:hAnsi="Calibri"/>
          <w:i w:val="1"/>
          <w:rtl w:val="0"/>
        </w:rPr>
        <w:t xml:space="preserve">World War II</w:t>
      </w:r>
      <w:r w:rsidDel="00000000" w:rsidR="00000000" w:rsidRPr="00000000">
        <w:rPr>
          <w:rFonts w:ascii="Calibri" w:cs="Calibri" w:eastAsia="Calibri" w:hAnsi="Calibri"/>
          <w:rtl w:val="0"/>
        </w:rPr>
        <w:t xml:space="preserve">, in Fink G (ed.), </w:t>
      </w:r>
      <w:r w:rsidDel="00000000" w:rsidR="00000000" w:rsidRPr="00000000">
        <w:rPr>
          <w:rFonts w:ascii="Calibri" w:cs="Calibri" w:eastAsia="Calibri" w:hAnsi="Calibri"/>
          <w:i w:val="1"/>
          <w:rtl w:val="0"/>
        </w:rPr>
        <w:t xml:space="preserve">Stress of War, Conflict and Disaster</w:t>
      </w:r>
      <w:r w:rsidDel="00000000" w:rsidR="00000000" w:rsidRPr="00000000">
        <w:rPr>
          <w:rFonts w:ascii="Calibri" w:cs="Calibri" w:eastAsia="Calibri" w:hAnsi="Calibri"/>
          <w:rtl w:val="0"/>
        </w:rPr>
        <w:t xml:space="preserve">, Academic Press</w:t>
      </w:r>
    </w:p>
    <w:p w:rsidR="00000000" w:rsidDel="00000000" w:rsidP="00000000" w:rsidRDefault="00000000" w:rsidRPr="00000000" w14:paraId="00000027">
      <w:pPr>
        <w:numPr>
          <w:ilvl w:val="0"/>
          <w:numId w:val="1"/>
        </w:numPr>
        <w:ind w:left="720" w:hanging="360"/>
        <w:rPr>
          <w:rFonts w:ascii="Calibri" w:cs="Calibri" w:eastAsia="Calibri" w:hAnsi="Calibri"/>
          <w:i w:val="1"/>
        </w:rPr>
      </w:pPr>
      <w:r w:rsidDel="00000000" w:rsidR="00000000" w:rsidRPr="00000000">
        <w:rPr>
          <w:rFonts w:ascii="Calibri" w:cs="Calibri" w:eastAsia="Calibri" w:hAnsi="Calibri"/>
          <w:i w:val="1"/>
          <w:rtl w:val="0"/>
        </w:rPr>
        <w:t xml:space="preserve">Battle of the Somme</w:t>
      </w:r>
      <w:r w:rsidDel="00000000" w:rsidR="00000000" w:rsidRPr="00000000">
        <w:rPr>
          <w:rFonts w:ascii="Calibri" w:cs="Calibri" w:eastAsia="Calibri" w:hAnsi="Calibri"/>
          <w:rtl w:val="0"/>
        </w:rPr>
        <w:t xml:space="preserve"> (1916), W. F. Jury, [film], UK: British Topical Committee for War Films, Available at: </w:t>
      </w:r>
      <w:hyperlink r:id="rId9">
        <w:r w:rsidDel="00000000" w:rsidR="00000000" w:rsidRPr="00000000">
          <w:rPr>
            <w:rFonts w:ascii="Calibri" w:cs="Calibri" w:eastAsia="Calibri" w:hAnsi="Calibri"/>
            <w:color w:val="1155cc"/>
            <w:u w:val="single"/>
            <w:rtl w:val="0"/>
          </w:rPr>
          <w:t xml:space="preserve">https://www.iwm.org.uk/collections/item/object/1060008206</w:t>
        </w:r>
      </w:hyperlink>
      <w:r w:rsidDel="00000000" w:rsidR="00000000" w:rsidRPr="00000000">
        <w:rPr>
          <w:rtl w:val="0"/>
        </w:rPr>
      </w:r>
    </w:p>
    <w:p w:rsidR="00000000" w:rsidDel="00000000" w:rsidP="00000000" w:rsidRDefault="00000000" w:rsidRPr="00000000" w14:paraId="00000028">
      <w:pPr>
        <w:numPr>
          <w:ilvl w:val="0"/>
          <w:numId w:val="1"/>
        </w:numPr>
        <w:ind w:left="720" w:hanging="360"/>
        <w:rPr>
          <w:rFonts w:ascii="Calibri" w:cs="Calibri" w:eastAsia="Calibri" w:hAnsi="Calibri"/>
        </w:rPr>
      </w:pPr>
      <w:r w:rsidDel="00000000" w:rsidR="00000000" w:rsidRPr="00000000">
        <w:rPr>
          <w:rFonts w:ascii="Calibri" w:cs="Calibri" w:eastAsia="Calibri" w:hAnsi="Calibri"/>
          <w:rtl w:val="0"/>
        </w:rPr>
        <w:t xml:space="preserve">IWM (2018), </w:t>
      </w:r>
      <w:r w:rsidDel="00000000" w:rsidR="00000000" w:rsidRPr="00000000">
        <w:rPr>
          <w:rFonts w:ascii="Calibri" w:cs="Calibri" w:eastAsia="Calibri" w:hAnsi="Calibri"/>
          <w:i w:val="1"/>
          <w:rtl w:val="0"/>
        </w:rPr>
        <w:t xml:space="preserve">GEOFFREY MALINS AND THE BATTLE OF THE SOMME FILM</w:t>
      </w:r>
      <w:r w:rsidDel="00000000" w:rsidR="00000000" w:rsidRPr="00000000">
        <w:rPr>
          <w:rFonts w:ascii="Calibri" w:cs="Calibri" w:eastAsia="Calibri" w:hAnsi="Calibri"/>
          <w:rtl w:val="0"/>
        </w:rPr>
        <w:t xml:space="preserve">, available at: </w:t>
      </w:r>
      <w:hyperlink r:id="rId10">
        <w:r w:rsidDel="00000000" w:rsidR="00000000" w:rsidRPr="00000000">
          <w:rPr>
            <w:rFonts w:ascii="Calibri" w:cs="Calibri" w:eastAsia="Calibri" w:hAnsi="Calibri"/>
            <w:color w:val="1155cc"/>
            <w:u w:val="single"/>
            <w:rtl w:val="0"/>
          </w:rPr>
          <w:t xml:space="preserve">https://www.iwm.org.uk/history/geoffrey-malins-and-the-battle-of-the-somme-film</w:t>
        </w:r>
      </w:hyperlink>
      <w:r w:rsidDel="00000000" w:rsidR="00000000" w:rsidRPr="00000000">
        <w:rPr>
          <w:rFonts w:ascii="Calibri" w:cs="Calibri" w:eastAsia="Calibri" w:hAnsi="Calibri"/>
          <w:rtl w:val="0"/>
        </w:rPr>
        <w:t xml:space="preserve">, Accessed: 8/11/19</w:t>
      </w:r>
    </w:p>
    <w:p w:rsidR="00000000" w:rsidDel="00000000" w:rsidP="00000000" w:rsidRDefault="00000000" w:rsidRPr="00000000" w14:paraId="00000029">
      <w:pPr>
        <w:numPr>
          <w:ilvl w:val="0"/>
          <w:numId w:val="1"/>
        </w:numPr>
        <w:ind w:left="720" w:hanging="360"/>
        <w:rPr>
          <w:rFonts w:ascii="Calibri" w:cs="Calibri" w:eastAsia="Calibri" w:hAnsi="Calibri"/>
        </w:rPr>
      </w:pPr>
      <w:r w:rsidDel="00000000" w:rsidR="00000000" w:rsidRPr="00000000">
        <w:rPr>
          <w:rFonts w:ascii="Calibri" w:cs="Calibri" w:eastAsia="Calibri" w:hAnsi="Calibri"/>
          <w:i w:val="1"/>
          <w:rtl w:val="0"/>
        </w:rPr>
        <w:t xml:space="preserve">IWM (n.d), The Battle Of The Ancre And Advance Of The Tanks</w:t>
      </w:r>
      <w:r w:rsidDel="00000000" w:rsidR="00000000" w:rsidRPr="00000000">
        <w:rPr>
          <w:rFonts w:ascii="Calibri" w:cs="Calibri" w:eastAsia="Calibri" w:hAnsi="Calibri"/>
          <w:rtl w:val="0"/>
        </w:rPr>
        <w:t xml:space="preserve">, Available at: </w:t>
      </w:r>
      <w:hyperlink r:id="rId11">
        <w:r w:rsidDel="00000000" w:rsidR="00000000" w:rsidRPr="00000000">
          <w:rPr>
            <w:rFonts w:ascii="Calibri" w:cs="Calibri" w:eastAsia="Calibri" w:hAnsi="Calibri"/>
            <w:color w:val="1155cc"/>
            <w:u w:val="single"/>
            <w:rtl w:val="0"/>
          </w:rPr>
          <w:t xml:space="preserve">https://www.iwm.org.uk/collections/item/object/1060008185</w:t>
        </w:r>
      </w:hyperlink>
      <w:r w:rsidDel="00000000" w:rsidR="00000000" w:rsidRPr="00000000">
        <w:rPr>
          <w:rFonts w:ascii="Calibri" w:cs="Calibri" w:eastAsia="Calibri" w:hAnsi="Calibri"/>
          <w:rtl w:val="0"/>
        </w:rPr>
        <w:t xml:space="preserve">, Accessed: 8/11/19</w:t>
      </w:r>
    </w:p>
    <w:p w:rsidR="00000000" w:rsidDel="00000000" w:rsidP="00000000" w:rsidRDefault="00000000" w:rsidRPr="00000000" w14:paraId="0000002A">
      <w:pPr>
        <w:numPr>
          <w:ilvl w:val="0"/>
          <w:numId w:val="1"/>
        </w:numPr>
        <w:ind w:left="720" w:hanging="360"/>
        <w:rPr>
          <w:rFonts w:ascii="Calibri" w:cs="Calibri" w:eastAsia="Calibri" w:hAnsi="Calibri"/>
        </w:rPr>
      </w:pPr>
      <w:r w:rsidDel="00000000" w:rsidR="00000000" w:rsidRPr="00000000">
        <w:rPr>
          <w:rFonts w:ascii="Calibri" w:cs="Calibri" w:eastAsia="Calibri" w:hAnsi="Calibri"/>
          <w:rtl w:val="0"/>
        </w:rPr>
        <w:t xml:space="preserve">Cunningham, T (1993), </w:t>
      </w:r>
      <w:r w:rsidDel="00000000" w:rsidR="00000000" w:rsidRPr="00000000">
        <w:rPr>
          <w:rFonts w:ascii="Calibri" w:cs="Calibri" w:eastAsia="Calibri" w:hAnsi="Calibri"/>
          <w:i w:val="1"/>
          <w:rtl w:val="0"/>
        </w:rPr>
        <w:t xml:space="preserve">Savage, Arthur (Oral History)</w:t>
      </w:r>
      <w:r w:rsidDel="00000000" w:rsidR="00000000" w:rsidRPr="00000000">
        <w:rPr>
          <w:rFonts w:ascii="Calibri" w:cs="Calibri" w:eastAsia="Calibri" w:hAnsi="Calibri"/>
          <w:rtl w:val="0"/>
        </w:rPr>
        <w:t xml:space="preserve"> [audio] Available at: </w:t>
      </w:r>
      <w:hyperlink r:id="rId12">
        <w:r w:rsidDel="00000000" w:rsidR="00000000" w:rsidRPr="00000000">
          <w:rPr>
            <w:rFonts w:ascii="Calibri" w:cs="Calibri" w:eastAsia="Calibri" w:hAnsi="Calibri"/>
            <w:color w:val="1155cc"/>
            <w:u w:val="single"/>
            <w:rtl w:val="0"/>
          </w:rPr>
          <w:t xml:space="preserve">https://www.iwm.org.uk/collections/item/object/80033526</w:t>
        </w:r>
      </w:hyperlink>
      <w:r w:rsidDel="00000000" w:rsidR="00000000" w:rsidRPr="00000000">
        <w:rPr>
          <w:rFonts w:ascii="Calibri" w:cs="Calibri" w:eastAsia="Calibri" w:hAnsi="Calibri"/>
          <w:rtl w:val="0"/>
        </w:rPr>
        <w:t xml:space="preserve">, Accessed: 8/11/19</w:t>
      </w:r>
    </w:p>
    <w:p w:rsidR="00000000" w:rsidDel="00000000" w:rsidP="00000000" w:rsidRDefault="00000000" w:rsidRPr="00000000" w14:paraId="0000002B">
      <w:pPr>
        <w:numPr>
          <w:ilvl w:val="0"/>
          <w:numId w:val="1"/>
        </w:numPr>
        <w:ind w:left="720" w:hanging="360"/>
        <w:rPr>
          <w:rFonts w:ascii="Calibri" w:cs="Calibri" w:eastAsia="Calibri" w:hAnsi="Calibri"/>
        </w:rPr>
      </w:pPr>
      <w:r w:rsidDel="00000000" w:rsidR="00000000" w:rsidRPr="00000000">
        <w:rPr>
          <w:rFonts w:ascii="Calibri" w:cs="Calibri" w:eastAsia="Calibri" w:hAnsi="Calibri"/>
          <w:rtl w:val="0"/>
        </w:rPr>
        <w:t xml:space="preserve">Taylor, A J P (1974), </w:t>
      </w:r>
      <w:r w:rsidDel="00000000" w:rsidR="00000000" w:rsidRPr="00000000">
        <w:rPr>
          <w:rFonts w:ascii="Calibri" w:cs="Calibri" w:eastAsia="Calibri" w:hAnsi="Calibri"/>
          <w:i w:val="1"/>
          <w:rtl w:val="0"/>
        </w:rPr>
        <w:t xml:space="preserve">The First World War: An Illustrated History</w:t>
      </w:r>
      <w:r w:rsidDel="00000000" w:rsidR="00000000" w:rsidRPr="00000000">
        <w:rPr>
          <w:rFonts w:ascii="Calibri" w:cs="Calibri" w:eastAsia="Calibri" w:hAnsi="Calibri"/>
          <w:rtl w:val="0"/>
        </w:rPr>
        <w:t xml:space="preserve">, </w:t>
      </w:r>
      <w:r w:rsidDel="00000000" w:rsidR="00000000" w:rsidRPr="00000000">
        <w:rPr>
          <w:rFonts w:ascii="Calibri" w:cs="Calibri" w:eastAsia="Calibri" w:hAnsi="Calibri"/>
          <w:highlight w:val="white"/>
          <w:rtl w:val="0"/>
        </w:rPr>
        <w:t xml:space="preserve">Penguin UK</w:t>
      </w:r>
    </w:p>
    <w:p w:rsidR="00000000" w:rsidDel="00000000" w:rsidP="00000000" w:rsidRDefault="00000000" w:rsidRPr="00000000" w14:paraId="0000002C">
      <w:pPr>
        <w:numPr>
          <w:ilvl w:val="0"/>
          <w:numId w:val="1"/>
        </w:numPr>
        <w:ind w:left="720" w:hanging="360"/>
        <w:rPr>
          <w:rFonts w:ascii="Calibri" w:cs="Calibri" w:eastAsia="Calibri" w:hAnsi="Calibri"/>
          <w:highlight w:val="white"/>
        </w:rPr>
      </w:pPr>
      <w:r w:rsidDel="00000000" w:rsidR="00000000" w:rsidRPr="00000000">
        <w:rPr>
          <w:rFonts w:ascii="Calibri" w:cs="Calibri" w:eastAsia="Calibri" w:hAnsi="Calibri"/>
          <w:highlight w:val="white"/>
          <w:rtl w:val="0"/>
        </w:rPr>
        <w:t xml:space="preserve">Frum, D (2016), </w:t>
      </w:r>
      <w:r w:rsidDel="00000000" w:rsidR="00000000" w:rsidRPr="00000000">
        <w:rPr>
          <w:rFonts w:ascii="Calibri" w:cs="Calibri" w:eastAsia="Calibri" w:hAnsi="Calibri"/>
          <w:i w:val="1"/>
          <w:highlight w:val="white"/>
          <w:rtl w:val="0"/>
        </w:rPr>
        <w:t xml:space="preserve">The Lessons of the Somme</w:t>
      </w:r>
      <w:r w:rsidDel="00000000" w:rsidR="00000000" w:rsidRPr="00000000">
        <w:rPr>
          <w:rFonts w:ascii="Calibri" w:cs="Calibri" w:eastAsia="Calibri" w:hAnsi="Calibri"/>
          <w:highlight w:val="white"/>
          <w:rtl w:val="0"/>
        </w:rPr>
        <w:t xml:space="preserve">, Available at: </w:t>
      </w:r>
      <w:hyperlink r:id="rId13">
        <w:r w:rsidDel="00000000" w:rsidR="00000000" w:rsidRPr="00000000">
          <w:rPr>
            <w:rFonts w:ascii="Calibri" w:cs="Calibri" w:eastAsia="Calibri" w:hAnsi="Calibri"/>
            <w:color w:val="1155cc"/>
            <w:highlight w:val="white"/>
            <w:u w:val="single"/>
            <w:rtl w:val="0"/>
          </w:rPr>
          <w:t xml:space="preserve">https://www.theatlantic.com/international/archive/2016/07/somme-centennial/489656/</w:t>
        </w:r>
      </w:hyperlink>
      <w:r w:rsidDel="00000000" w:rsidR="00000000" w:rsidRPr="00000000">
        <w:rPr>
          <w:rFonts w:ascii="Calibri" w:cs="Calibri" w:eastAsia="Calibri" w:hAnsi="Calibri"/>
          <w:highlight w:val="white"/>
          <w:rtl w:val="0"/>
        </w:rPr>
        <w:t xml:space="preserve">, Accessed: 11/11/19</w:t>
      </w:r>
    </w:p>
    <w:p w:rsidR="00000000" w:rsidDel="00000000" w:rsidP="00000000" w:rsidRDefault="00000000" w:rsidRPr="00000000" w14:paraId="0000002D">
      <w:pPr>
        <w:numPr>
          <w:ilvl w:val="0"/>
          <w:numId w:val="1"/>
        </w:numPr>
        <w:ind w:left="720" w:hanging="360"/>
        <w:rPr>
          <w:rFonts w:ascii="Calibri" w:cs="Calibri" w:eastAsia="Calibri" w:hAnsi="Calibri"/>
          <w:highlight w:val="white"/>
        </w:rPr>
      </w:pPr>
      <w:r w:rsidDel="00000000" w:rsidR="00000000" w:rsidRPr="00000000">
        <w:rPr>
          <w:rFonts w:ascii="Calibri" w:cs="Calibri" w:eastAsia="Calibri" w:hAnsi="Calibri"/>
          <w:highlight w:val="white"/>
          <w:rtl w:val="0"/>
        </w:rPr>
        <w:t xml:space="preserve">Sheffield, G (2011), </w:t>
      </w:r>
      <w:r w:rsidDel="00000000" w:rsidR="00000000" w:rsidRPr="00000000">
        <w:rPr>
          <w:rFonts w:ascii="Calibri" w:cs="Calibri" w:eastAsia="Calibri" w:hAnsi="Calibri"/>
          <w:i w:val="1"/>
          <w:highlight w:val="white"/>
          <w:rtl w:val="0"/>
        </w:rPr>
        <w:t xml:space="preserve">The Chief: Douglas Haig and the British Army</w:t>
      </w:r>
      <w:r w:rsidDel="00000000" w:rsidR="00000000" w:rsidRPr="00000000">
        <w:rPr>
          <w:rFonts w:ascii="Calibri" w:cs="Calibri" w:eastAsia="Calibri" w:hAnsi="Calibri"/>
          <w:highlight w:val="white"/>
          <w:rtl w:val="0"/>
        </w:rPr>
        <w:t xml:space="preserve">, Aurum Press</w:t>
      </w:r>
    </w:p>
    <w:p w:rsidR="00000000" w:rsidDel="00000000" w:rsidP="00000000" w:rsidRDefault="00000000" w:rsidRPr="00000000" w14:paraId="0000002E">
      <w:pPr>
        <w:numPr>
          <w:ilvl w:val="0"/>
          <w:numId w:val="1"/>
        </w:numPr>
        <w:ind w:left="720" w:hanging="360"/>
        <w:rPr>
          <w:rFonts w:ascii="Calibri" w:cs="Calibri" w:eastAsia="Calibri" w:hAnsi="Calibri"/>
          <w:highlight w:val="white"/>
        </w:rPr>
      </w:pPr>
      <w:r w:rsidDel="00000000" w:rsidR="00000000" w:rsidRPr="00000000">
        <w:rPr>
          <w:rFonts w:ascii="Calibri" w:cs="Calibri" w:eastAsia="Calibri" w:hAnsi="Calibri"/>
          <w:highlight w:val="white"/>
          <w:rtl w:val="0"/>
        </w:rPr>
        <w:t xml:space="preserve">Mosse, G. (2000). Shell-Shock as a Social Disease. Journal of Contemporary History, 35(1), 101-108. Available at: </w:t>
      </w:r>
      <w:hyperlink r:id="rId14">
        <w:r w:rsidDel="00000000" w:rsidR="00000000" w:rsidRPr="00000000">
          <w:rPr>
            <w:rFonts w:ascii="Calibri" w:cs="Calibri" w:eastAsia="Calibri" w:hAnsi="Calibri"/>
            <w:color w:val="1155cc"/>
            <w:highlight w:val="white"/>
            <w:u w:val="single"/>
            <w:rtl w:val="0"/>
          </w:rPr>
          <w:t xml:space="preserve">http://www.jstor.org/stable/261184</w:t>
        </w:r>
      </w:hyperlink>
      <w:r w:rsidDel="00000000" w:rsidR="00000000" w:rsidRPr="00000000">
        <w:rPr>
          <w:rtl w:val="0"/>
        </w:rPr>
      </w:r>
    </w:p>
    <w:p w:rsidR="00000000" w:rsidDel="00000000" w:rsidP="00000000" w:rsidRDefault="00000000" w:rsidRPr="00000000" w14:paraId="0000002F">
      <w:pPr>
        <w:numPr>
          <w:ilvl w:val="0"/>
          <w:numId w:val="1"/>
        </w:numPr>
        <w:ind w:left="720" w:hanging="360"/>
        <w:rPr>
          <w:rFonts w:ascii="Calibri" w:cs="Calibri" w:eastAsia="Calibri" w:hAnsi="Calibri"/>
          <w:highlight w:val="white"/>
        </w:rPr>
      </w:pPr>
      <w:r w:rsidDel="00000000" w:rsidR="00000000" w:rsidRPr="00000000">
        <w:rPr>
          <w:rFonts w:ascii="Calibri" w:cs="Calibri" w:eastAsia="Calibri" w:hAnsi="Calibri"/>
          <w:highlight w:val="white"/>
          <w:rtl w:val="0"/>
        </w:rPr>
        <w:t xml:space="preserve">Summerfield, D. (1998). Media: Shell Shock Patients: From Cowards to Victims. BMJ: British Medical Journal, 317(7169), 1396-1396. Available at: </w:t>
      </w:r>
      <w:hyperlink r:id="rId15">
        <w:r w:rsidDel="00000000" w:rsidR="00000000" w:rsidRPr="00000000">
          <w:rPr>
            <w:rFonts w:ascii="Calibri" w:cs="Calibri" w:eastAsia="Calibri" w:hAnsi="Calibri"/>
            <w:color w:val="1155cc"/>
            <w:highlight w:val="white"/>
            <w:u w:val="single"/>
            <w:rtl w:val="0"/>
          </w:rPr>
          <w:t xml:space="preserve">http://www.jstor.org/stable/25181022</w:t>
        </w:r>
      </w:hyperlink>
      <w:r w:rsidDel="00000000" w:rsidR="00000000" w:rsidRPr="00000000">
        <w:rPr>
          <w:rtl w:val="0"/>
        </w:rPr>
      </w:r>
    </w:p>
    <w:p w:rsidR="00000000" w:rsidDel="00000000" w:rsidP="00000000" w:rsidRDefault="00000000" w:rsidRPr="00000000" w14:paraId="00000030">
      <w:pPr>
        <w:numPr>
          <w:ilvl w:val="0"/>
          <w:numId w:val="1"/>
        </w:numPr>
        <w:ind w:left="720" w:hanging="360"/>
        <w:rPr>
          <w:rFonts w:ascii="Calibri" w:cs="Calibri" w:eastAsia="Calibri" w:hAnsi="Calibri"/>
          <w:highlight w:val="white"/>
        </w:rPr>
      </w:pPr>
      <w:r w:rsidDel="00000000" w:rsidR="00000000" w:rsidRPr="00000000">
        <w:rPr>
          <w:rFonts w:ascii="Calibri" w:cs="Calibri" w:eastAsia="Calibri" w:hAnsi="Calibri"/>
          <w:highlight w:val="white"/>
          <w:rtl w:val="0"/>
        </w:rPr>
        <w:t xml:space="preserve">Joseph, S (2011), </w:t>
      </w:r>
      <w:r w:rsidDel="00000000" w:rsidR="00000000" w:rsidRPr="00000000">
        <w:rPr>
          <w:rFonts w:ascii="Calibri" w:cs="Calibri" w:eastAsia="Calibri" w:hAnsi="Calibri"/>
          <w:i w:val="1"/>
          <w:highlight w:val="white"/>
          <w:rtl w:val="0"/>
        </w:rPr>
        <w:t xml:space="preserve">Is Shell Shock the Same as PTSD?</w:t>
      </w:r>
      <w:r w:rsidDel="00000000" w:rsidR="00000000" w:rsidRPr="00000000">
        <w:rPr>
          <w:rFonts w:ascii="Calibri" w:cs="Calibri" w:eastAsia="Calibri" w:hAnsi="Calibri"/>
          <w:highlight w:val="white"/>
          <w:rtl w:val="0"/>
        </w:rPr>
        <w:t xml:space="preserve">, Available at: </w:t>
      </w:r>
      <w:hyperlink r:id="rId16">
        <w:r w:rsidDel="00000000" w:rsidR="00000000" w:rsidRPr="00000000">
          <w:rPr>
            <w:rFonts w:ascii="Calibri" w:cs="Calibri" w:eastAsia="Calibri" w:hAnsi="Calibri"/>
            <w:color w:val="1155cc"/>
            <w:highlight w:val="white"/>
            <w:u w:val="single"/>
            <w:rtl w:val="0"/>
          </w:rPr>
          <w:t xml:space="preserve">https://www.psychologytoday.com/gb/blog/what-doesnt-kill-us/201111/is-shell-shock-the-same-ptsd</w:t>
        </w:r>
      </w:hyperlink>
      <w:r w:rsidDel="00000000" w:rsidR="00000000" w:rsidRPr="00000000">
        <w:rPr>
          <w:rFonts w:ascii="Calibri" w:cs="Calibri" w:eastAsia="Calibri" w:hAnsi="Calibri"/>
          <w:highlight w:val="white"/>
          <w:rtl w:val="0"/>
        </w:rPr>
        <w:t xml:space="preserve">, Accessed, 11/11/19</w:t>
      </w:r>
    </w:p>
    <w:p w:rsidR="00000000" w:rsidDel="00000000" w:rsidP="00000000" w:rsidRDefault="00000000" w:rsidRPr="00000000" w14:paraId="00000031">
      <w:pPr>
        <w:numPr>
          <w:ilvl w:val="0"/>
          <w:numId w:val="1"/>
        </w:numPr>
        <w:ind w:left="720" w:hanging="360"/>
        <w:rPr>
          <w:rFonts w:ascii="Calibri" w:cs="Calibri" w:eastAsia="Calibri" w:hAnsi="Calibri"/>
          <w:highlight w:val="white"/>
        </w:rPr>
      </w:pPr>
      <w:r w:rsidDel="00000000" w:rsidR="00000000" w:rsidRPr="00000000">
        <w:rPr>
          <w:rFonts w:ascii="Calibri" w:cs="Calibri" w:eastAsia="Calibri" w:hAnsi="Calibri"/>
          <w:highlight w:val="white"/>
          <w:rtl w:val="0"/>
        </w:rPr>
        <w:t xml:space="preserve">Binyon, L (1914), </w:t>
      </w:r>
      <w:r w:rsidDel="00000000" w:rsidR="00000000" w:rsidRPr="00000000">
        <w:rPr>
          <w:rFonts w:ascii="Calibri" w:cs="Calibri" w:eastAsia="Calibri" w:hAnsi="Calibri"/>
          <w:i w:val="1"/>
          <w:highlight w:val="white"/>
          <w:rtl w:val="0"/>
        </w:rPr>
        <w:t xml:space="preserve">For the Fallen</w:t>
      </w:r>
      <w:r w:rsidDel="00000000" w:rsidR="00000000" w:rsidRPr="00000000">
        <w:rPr>
          <w:rFonts w:ascii="Calibri" w:cs="Calibri" w:eastAsia="Calibri" w:hAnsi="Calibri"/>
          <w:highlight w:val="white"/>
          <w:rtl w:val="0"/>
        </w:rPr>
        <w:t xml:space="preserve">, Available at </w:t>
      </w:r>
      <w:hyperlink r:id="rId17">
        <w:r w:rsidDel="00000000" w:rsidR="00000000" w:rsidRPr="00000000">
          <w:rPr>
            <w:rFonts w:ascii="Calibri" w:cs="Calibri" w:eastAsia="Calibri" w:hAnsi="Calibri"/>
            <w:color w:val="1155cc"/>
            <w:highlight w:val="white"/>
            <w:u w:val="single"/>
            <w:rtl w:val="0"/>
          </w:rPr>
          <w:t xml:space="preserve">https://www.poetryfoundation.org/poems/57322/for-the-fallen</w:t>
        </w:r>
      </w:hyperlink>
      <w:r w:rsidDel="00000000" w:rsidR="00000000" w:rsidRPr="00000000">
        <w:rPr>
          <w:rFonts w:ascii="Calibri" w:cs="Calibri" w:eastAsia="Calibri" w:hAnsi="Calibri"/>
          <w:highlight w:val="white"/>
          <w:rtl w:val="0"/>
        </w:rPr>
        <w:t xml:space="preserve">, Accessed: 14/11/19</w:t>
      </w:r>
    </w:p>
    <w:p w:rsidR="00000000" w:rsidDel="00000000" w:rsidP="00000000" w:rsidRDefault="00000000" w:rsidRPr="00000000" w14:paraId="00000032">
      <w:pPr>
        <w:numPr>
          <w:ilvl w:val="0"/>
          <w:numId w:val="1"/>
        </w:numPr>
        <w:ind w:left="720" w:hanging="360"/>
        <w:rPr>
          <w:rFonts w:ascii="Calibri" w:cs="Calibri" w:eastAsia="Calibri" w:hAnsi="Calibri"/>
          <w:highlight w:val="white"/>
        </w:rPr>
      </w:pPr>
      <w:r w:rsidDel="00000000" w:rsidR="00000000" w:rsidRPr="00000000">
        <w:rPr>
          <w:rFonts w:ascii="Calibri" w:cs="Calibri" w:eastAsia="Calibri" w:hAnsi="Calibri"/>
          <w:highlight w:val="white"/>
          <w:rtl w:val="0"/>
        </w:rPr>
        <w:t xml:space="preserve">Hatcher, J (1995), </w:t>
      </w:r>
      <w:r w:rsidDel="00000000" w:rsidR="00000000" w:rsidRPr="00000000">
        <w:rPr>
          <w:rFonts w:ascii="Calibri" w:cs="Calibri" w:eastAsia="Calibri" w:hAnsi="Calibri"/>
          <w:i w:val="1"/>
          <w:highlight w:val="white"/>
          <w:rtl w:val="0"/>
        </w:rPr>
        <w:t xml:space="preserve">Laurence Binyon: poet, scholar of East and West</w:t>
      </w:r>
      <w:r w:rsidDel="00000000" w:rsidR="00000000" w:rsidRPr="00000000">
        <w:rPr>
          <w:rFonts w:ascii="Calibri" w:cs="Calibri" w:eastAsia="Calibri" w:hAnsi="Calibri"/>
          <w:highlight w:val="white"/>
          <w:rtl w:val="0"/>
        </w:rPr>
        <w:t xml:space="preserve">, Clarendon Press</w:t>
      </w:r>
    </w:p>
    <w:p w:rsidR="00000000" w:rsidDel="00000000" w:rsidP="00000000" w:rsidRDefault="00000000" w:rsidRPr="00000000" w14:paraId="00000033">
      <w:pPr>
        <w:numPr>
          <w:ilvl w:val="0"/>
          <w:numId w:val="1"/>
        </w:numPr>
        <w:ind w:left="720" w:hanging="360"/>
        <w:rPr>
          <w:highlight w:val="white"/>
        </w:rPr>
      </w:pPr>
      <w:r w:rsidDel="00000000" w:rsidR="00000000" w:rsidRPr="00000000">
        <w:rPr>
          <w:rFonts w:ascii="Calibri" w:cs="Calibri" w:eastAsia="Calibri" w:hAnsi="Calibri"/>
          <w:highlight w:val="white"/>
          <w:rtl w:val="0"/>
        </w:rPr>
        <w:t xml:space="preserve">BL (?), </w:t>
      </w:r>
      <w:r w:rsidDel="00000000" w:rsidR="00000000" w:rsidRPr="00000000">
        <w:rPr>
          <w:rFonts w:ascii="Calibri" w:cs="Calibri" w:eastAsia="Calibri" w:hAnsi="Calibri"/>
          <w:i w:val="1"/>
          <w:highlight w:val="white"/>
          <w:rtl w:val="0"/>
        </w:rPr>
        <w:t xml:space="preserve">Manuscript of 'For the Fallen' by Laurence Binyon</w:t>
      </w:r>
      <w:r w:rsidDel="00000000" w:rsidR="00000000" w:rsidRPr="00000000">
        <w:rPr>
          <w:rFonts w:ascii="Calibri" w:cs="Calibri" w:eastAsia="Calibri" w:hAnsi="Calibri"/>
          <w:highlight w:val="white"/>
          <w:rtl w:val="0"/>
        </w:rPr>
        <w:t xml:space="preserve">, Available at: </w:t>
      </w:r>
      <w:hyperlink r:id="rId18">
        <w:r w:rsidDel="00000000" w:rsidR="00000000" w:rsidRPr="00000000">
          <w:rPr>
            <w:rFonts w:ascii="Calibri" w:cs="Calibri" w:eastAsia="Calibri" w:hAnsi="Calibri"/>
            <w:color w:val="1155cc"/>
            <w:highlight w:val="white"/>
            <w:u w:val="single"/>
            <w:rtl w:val="0"/>
          </w:rPr>
          <w:t xml:space="preserve">https://www.bl.uk/collection-items/manuscript-of-for-the-fallen-by-laurence-binyon</w:t>
        </w:r>
      </w:hyperlink>
      <w:r w:rsidDel="00000000" w:rsidR="00000000" w:rsidRPr="00000000">
        <w:rPr>
          <w:rFonts w:ascii="Calibri" w:cs="Calibri" w:eastAsia="Calibri" w:hAnsi="Calibri"/>
          <w:highlight w:val="white"/>
          <w:rtl w:val="0"/>
        </w:rPr>
        <w:t xml:space="preserve">, Accessed: 14/11/19</w:t>
      </w:r>
    </w:p>
    <w:p w:rsidR="00000000" w:rsidDel="00000000" w:rsidP="00000000" w:rsidRDefault="00000000" w:rsidRPr="00000000" w14:paraId="00000034">
      <w:pPr>
        <w:numPr>
          <w:ilvl w:val="0"/>
          <w:numId w:val="1"/>
        </w:numPr>
        <w:ind w:left="720" w:hanging="360"/>
        <w:rPr>
          <w:rFonts w:ascii="Calibri" w:cs="Calibri" w:eastAsia="Calibri" w:hAnsi="Calibri"/>
          <w:highlight w:val="white"/>
        </w:rPr>
      </w:pPr>
      <w:r w:rsidDel="00000000" w:rsidR="00000000" w:rsidRPr="00000000">
        <w:rPr>
          <w:rFonts w:ascii="Calibri" w:cs="Calibri" w:eastAsia="Calibri" w:hAnsi="Calibri"/>
          <w:highlight w:val="white"/>
          <w:rtl w:val="0"/>
        </w:rPr>
        <w:t xml:space="preserve">Tucker, S (1998), </w:t>
      </w:r>
      <w:r w:rsidDel="00000000" w:rsidR="00000000" w:rsidRPr="00000000">
        <w:rPr>
          <w:rFonts w:ascii="Calibri" w:cs="Calibri" w:eastAsia="Calibri" w:hAnsi="Calibri"/>
          <w:i w:val="1"/>
          <w:highlight w:val="white"/>
          <w:rtl w:val="0"/>
        </w:rPr>
        <w:t xml:space="preserve">The Great War, 1914-1918</w:t>
      </w:r>
      <w:r w:rsidDel="00000000" w:rsidR="00000000" w:rsidRPr="00000000">
        <w:rPr>
          <w:rFonts w:ascii="Calibri" w:cs="Calibri" w:eastAsia="Calibri" w:hAnsi="Calibri"/>
          <w:highlight w:val="white"/>
          <w:rtl w:val="0"/>
        </w:rPr>
        <w:t xml:space="preserve">, UCL Press</w:t>
      </w:r>
    </w:p>
    <w:p w:rsidR="00000000" w:rsidDel="00000000" w:rsidP="00000000" w:rsidRDefault="00000000" w:rsidRPr="00000000" w14:paraId="00000035">
      <w:pPr>
        <w:numPr>
          <w:ilvl w:val="0"/>
          <w:numId w:val="1"/>
        </w:numPr>
        <w:ind w:left="720" w:hanging="360"/>
        <w:rPr>
          <w:rFonts w:ascii="Calibri" w:cs="Calibri" w:eastAsia="Calibri" w:hAnsi="Calibri"/>
          <w:highlight w:val="white"/>
          <w:u w:val="none"/>
        </w:rPr>
      </w:pPr>
      <w:r w:rsidDel="00000000" w:rsidR="00000000" w:rsidRPr="00000000">
        <w:rPr>
          <w:rFonts w:ascii="Calibri" w:cs="Calibri" w:eastAsia="Calibri" w:hAnsi="Calibri"/>
          <w:highlight w:val="white"/>
          <w:rtl w:val="0"/>
        </w:rPr>
        <w:t xml:space="preserve">Hoschchild, A (2011),</w:t>
      </w:r>
      <w:r w:rsidDel="00000000" w:rsidR="00000000" w:rsidRPr="00000000">
        <w:rPr>
          <w:rFonts w:ascii="Calibri" w:cs="Calibri" w:eastAsia="Calibri" w:hAnsi="Calibri"/>
          <w:i w:val="1"/>
          <w:highlight w:val="white"/>
          <w:rtl w:val="0"/>
        </w:rPr>
        <w:t xml:space="preserve"> To End All Wars: A Story of Loyalty and Rebellion, 1914-1918</w:t>
      </w:r>
      <w:r w:rsidDel="00000000" w:rsidR="00000000" w:rsidRPr="00000000">
        <w:rPr>
          <w:rFonts w:ascii="Calibri" w:cs="Calibri" w:eastAsia="Calibri" w:hAnsi="Calibri"/>
          <w:highlight w:val="white"/>
          <w:rtl w:val="0"/>
        </w:rPr>
        <w:t xml:space="preserve">, Houghton Mifflin Harcourt</w:t>
      </w:r>
    </w:p>
    <w:p w:rsidR="00000000" w:rsidDel="00000000" w:rsidP="00000000" w:rsidRDefault="00000000" w:rsidRPr="00000000" w14:paraId="00000036">
      <w:pPr>
        <w:numPr>
          <w:ilvl w:val="0"/>
          <w:numId w:val="1"/>
        </w:numPr>
        <w:ind w:left="720" w:hanging="360"/>
        <w:rPr>
          <w:rFonts w:ascii="Calibri" w:cs="Calibri" w:eastAsia="Calibri" w:hAnsi="Calibri"/>
          <w:highlight w:val="white"/>
          <w:u w:val="none"/>
        </w:rPr>
      </w:pPr>
      <w:r w:rsidDel="00000000" w:rsidR="00000000" w:rsidRPr="00000000">
        <w:rPr>
          <w:rFonts w:ascii="Calibri" w:cs="Calibri" w:eastAsia="Calibri" w:hAnsi="Calibri"/>
          <w:highlight w:val="white"/>
          <w:rtl w:val="0"/>
        </w:rPr>
        <w:t xml:space="preserve">Waites, B. (1976), </w:t>
      </w:r>
      <w:r w:rsidDel="00000000" w:rsidR="00000000" w:rsidRPr="00000000">
        <w:rPr>
          <w:rFonts w:ascii="Calibri" w:cs="Calibri" w:eastAsia="Calibri" w:hAnsi="Calibri"/>
          <w:i w:val="1"/>
          <w:highlight w:val="white"/>
          <w:rtl w:val="0"/>
        </w:rPr>
        <w:t xml:space="preserve">The Effect of the First World War on Class and Status in England, 1910-20</w:t>
      </w:r>
      <w:r w:rsidDel="00000000" w:rsidR="00000000" w:rsidRPr="00000000">
        <w:rPr>
          <w:rFonts w:ascii="Calibri" w:cs="Calibri" w:eastAsia="Calibri" w:hAnsi="Calibri"/>
          <w:highlight w:val="white"/>
          <w:rtl w:val="0"/>
        </w:rPr>
        <w:t xml:space="preserve">, Journal of Contemporary History, 11(1), 27-48, Available at: </w:t>
      </w:r>
      <w:hyperlink r:id="rId19">
        <w:r w:rsidDel="00000000" w:rsidR="00000000" w:rsidRPr="00000000">
          <w:rPr>
            <w:rFonts w:ascii="Calibri" w:cs="Calibri" w:eastAsia="Calibri" w:hAnsi="Calibri"/>
            <w:color w:val="1155cc"/>
            <w:highlight w:val="white"/>
            <w:u w:val="single"/>
            <w:rtl w:val="0"/>
          </w:rPr>
          <w:t xml:space="preserve">www.jstor.org/stable/260002</w:t>
        </w:r>
      </w:hyperlink>
      <w:r w:rsidDel="00000000" w:rsidR="00000000" w:rsidRPr="00000000">
        <w:rPr>
          <w:rtl w:val="0"/>
        </w:rPr>
      </w:r>
    </w:p>
    <w:p w:rsidR="00000000" w:rsidDel="00000000" w:rsidP="00000000" w:rsidRDefault="00000000" w:rsidRPr="00000000" w14:paraId="00000037">
      <w:pPr>
        <w:numPr>
          <w:ilvl w:val="0"/>
          <w:numId w:val="1"/>
        </w:numPr>
        <w:ind w:left="720" w:hanging="360"/>
        <w:rPr>
          <w:rFonts w:ascii="Calibri" w:cs="Calibri" w:eastAsia="Calibri" w:hAnsi="Calibri"/>
          <w:highlight w:val="white"/>
          <w:u w:val="none"/>
        </w:rPr>
      </w:pPr>
      <w:r w:rsidDel="00000000" w:rsidR="00000000" w:rsidRPr="00000000">
        <w:rPr>
          <w:rFonts w:ascii="Calibri" w:cs="Calibri" w:eastAsia="Calibri" w:hAnsi="Calibri"/>
          <w:highlight w:val="white"/>
          <w:rtl w:val="0"/>
        </w:rPr>
        <w:t xml:space="preserve">Youel, D (2004), </w:t>
      </w:r>
      <w:r w:rsidDel="00000000" w:rsidR="00000000" w:rsidRPr="00000000">
        <w:rPr>
          <w:rFonts w:ascii="Calibri" w:cs="Calibri" w:eastAsia="Calibri" w:hAnsi="Calibri"/>
          <w:i w:val="1"/>
          <w:highlight w:val="white"/>
          <w:rtl w:val="0"/>
        </w:rPr>
        <w:t xml:space="preserve">WW1: Aftermath and Memory</w:t>
      </w:r>
      <w:r w:rsidDel="00000000" w:rsidR="00000000" w:rsidRPr="00000000">
        <w:rPr>
          <w:rFonts w:ascii="Calibri" w:cs="Calibri" w:eastAsia="Calibri" w:hAnsi="Calibri"/>
          <w:highlight w:val="white"/>
          <w:rtl w:val="0"/>
        </w:rPr>
        <w:t xml:space="preserve"> [video], Available at: </w:t>
      </w:r>
      <w:hyperlink r:id="rId20">
        <w:r w:rsidDel="00000000" w:rsidR="00000000" w:rsidRPr="00000000">
          <w:rPr>
            <w:rFonts w:ascii="Calibri" w:cs="Calibri" w:eastAsia="Calibri" w:hAnsi="Calibri"/>
            <w:color w:val="1155cc"/>
            <w:highlight w:val="white"/>
            <w:u w:val="single"/>
            <w:rtl w:val="0"/>
          </w:rPr>
          <w:t xml:space="preserve">https://www.youtube.com/watch?v=XJb-rF9k33g</w:t>
        </w:r>
      </w:hyperlink>
      <w:r w:rsidDel="00000000" w:rsidR="00000000" w:rsidRPr="00000000">
        <w:rPr>
          <w:rFonts w:ascii="Calibri" w:cs="Calibri" w:eastAsia="Calibri" w:hAnsi="Calibri"/>
          <w:highlight w:val="white"/>
          <w:rtl w:val="0"/>
        </w:rPr>
        <w:t xml:space="preserve">, Accessed: 16/11/19 </w:t>
      </w:r>
      <w:r w:rsidDel="00000000" w:rsidR="00000000" w:rsidRPr="00000000">
        <w:rPr>
          <w:rtl w:val="0"/>
        </w:rPr>
      </w:r>
    </w:p>
    <w:sectPr>
      <w:pgSz w:h="16834" w:w="11909"/>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Calibri"/>
</w:fonts>
</file>

<file path=word/footnotes.xml><?xml version="1.0" encoding="utf-8"?>
<w:footnot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otnote w:id="0">
    <w:p w:rsidR="00000000" w:rsidDel="00000000" w:rsidP="00000000" w:rsidRDefault="00000000" w:rsidRPr="00000000" w14:paraId="00000038">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The Long, Long Trail (2019)</w:t>
      </w:r>
    </w:p>
  </w:footnote>
  <w:footnote w:id="1">
    <w:p w:rsidR="00000000" w:rsidDel="00000000" w:rsidP="00000000" w:rsidRDefault="00000000" w:rsidRPr="00000000" w14:paraId="00000039">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Repres (2011)</w:t>
      </w:r>
    </w:p>
  </w:footnote>
  <w:footnote w:id="2">
    <w:p w:rsidR="00000000" w:rsidDel="00000000" w:rsidP="00000000" w:rsidRDefault="00000000" w:rsidRPr="00000000" w14:paraId="0000003A">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Thomas, Charles S (2010), p. 280</w:t>
      </w:r>
    </w:p>
  </w:footnote>
  <w:footnote w:id="3">
    <w:p w:rsidR="00000000" w:rsidDel="00000000" w:rsidP="00000000" w:rsidRDefault="00000000" w:rsidRPr="00000000" w14:paraId="0000003B">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Evans, M (2000), P. 57</w:t>
      </w:r>
    </w:p>
  </w:footnote>
  <w:footnote w:id="11">
    <w:p w:rsidR="00000000" w:rsidDel="00000000" w:rsidP="00000000" w:rsidRDefault="00000000" w:rsidRPr="00000000" w14:paraId="0000003C">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IWM (2018)</w:t>
      </w:r>
    </w:p>
  </w:footnote>
  <w:footnote w:id="12">
    <w:p w:rsidR="00000000" w:rsidDel="00000000" w:rsidP="00000000" w:rsidRDefault="00000000" w:rsidRPr="00000000" w14:paraId="0000003D">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IWM (2018)</w:t>
      </w:r>
    </w:p>
  </w:footnote>
  <w:footnote w:id="13">
    <w:p w:rsidR="00000000" w:rsidDel="00000000" w:rsidP="00000000" w:rsidRDefault="00000000" w:rsidRPr="00000000" w14:paraId="0000003E">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IWM (2018)</w:t>
      </w:r>
    </w:p>
  </w:footnote>
  <w:footnote w:id="14">
    <w:p w:rsidR="00000000" w:rsidDel="00000000" w:rsidP="00000000" w:rsidRDefault="00000000" w:rsidRPr="00000000" w14:paraId="0000003F">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rFonts w:ascii="Calibri" w:cs="Calibri" w:eastAsia="Calibri" w:hAnsi="Calibri"/>
          <w:i w:val="1"/>
          <w:rtl w:val="0"/>
        </w:rPr>
        <w:t xml:space="preserve">The Battle Of The Ancre And Advance Of The Tanks</w:t>
      </w:r>
      <w:r w:rsidDel="00000000" w:rsidR="00000000" w:rsidRPr="00000000">
        <w:rPr>
          <w:rFonts w:ascii="Calibri" w:cs="Calibri" w:eastAsia="Calibri" w:hAnsi="Calibri"/>
          <w:rtl w:val="0"/>
        </w:rPr>
        <w:t xml:space="preserve"> (1917)</w:t>
      </w:r>
      <w:r w:rsidDel="00000000" w:rsidR="00000000" w:rsidRPr="00000000">
        <w:rPr>
          <w:rtl w:val="0"/>
        </w:rPr>
      </w:r>
    </w:p>
  </w:footnote>
  <w:footnote w:id="25">
    <w:p w:rsidR="00000000" w:rsidDel="00000000" w:rsidP="00000000" w:rsidRDefault="00000000" w:rsidRPr="00000000" w14:paraId="00000040">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Cunningham, T (1993)</w:t>
      </w:r>
    </w:p>
  </w:footnote>
  <w:footnote w:id="15">
    <w:p w:rsidR="00000000" w:rsidDel="00000000" w:rsidP="00000000" w:rsidRDefault="00000000" w:rsidRPr="00000000" w14:paraId="00000041">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Taylor, A J P (1974), P.</w:t>
      </w:r>
    </w:p>
  </w:footnote>
  <w:footnote w:id="17">
    <w:p w:rsidR="00000000" w:rsidDel="00000000" w:rsidP="00000000" w:rsidRDefault="00000000" w:rsidRPr="00000000" w14:paraId="00000042">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Frum, D (2016)</w:t>
      </w:r>
    </w:p>
  </w:footnote>
  <w:footnote w:id="19">
    <w:p w:rsidR="00000000" w:rsidDel="00000000" w:rsidP="00000000" w:rsidRDefault="00000000" w:rsidRPr="00000000" w14:paraId="00000043">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Frum, D (2016)</w:t>
      </w:r>
    </w:p>
  </w:footnote>
  <w:footnote w:id="23">
    <w:p w:rsidR="00000000" w:rsidDel="00000000" w:rsidP="00000000" w:rsidRDefault="00000000" w:rsidRPr="00000000" w14:paraId="00000044">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Sheffield, G (2011), P. 34 - 35</w:t>
      </w:r>
    </w:p>
  </w:footnote>
  <w:footnote w:id="26">
    <w:p w:rsidR="00000000" w:rsidDel="00000000" w:rsidP="00000000" w:rsidRDefault="00000000" w:rsidRPr="00000000" w14:paraId="00000045">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Cunningham, T (1993)</w:t>
      </w:r>
    </w:p>
  </w:footnote>
  <w:footnote w:id="29">
    <w:p w:rsidR="00000000" w:rsidDel="00000000" w:rsidP="00000000" w:rsidRDefault="00000000" w:rsidRPr="00000000" w14:paraId="00000046">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Mosse, G. (2000). P. 101</w:t>
      </w:r>
    </w:p>
  </w:footnote>
  <w:footnote w:id="30">
    <w:p w:rsidR="00000000" w:rsidDel="00000000" w:rsidP="00000000" w:rsidRDefault="00000000" w:rsidRPr="00000000" w14:paraId="00000047">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Summerfield, D. (1998). P.11396</w:t>
      </w:r>
    </w:p>
  </w:footnote>
  <w:footnote w:id="32">
    <w:p w:rsidR="00000000" w:rsidDel="00000000" w:rsidP="00000000" w:rsidRDefault="00000000" w:rsidRPr="00000000" w14:paraId="00000048">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Mosse, G. (2000). P. 103</w:t>
      </w:r>
    </w:p>
  </w:footnote>
  <w:footnote w:id="28">
    <w:p w:rsidR="00000000" w:rsidDel="00000000" w:rsidP="00000000" w:rsidRDefault="00000000" w:rsidRPr="00000000" w14:paraId="00000049">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Joseph, S (2011)</w:t>
      </w:r>
    </w:p>
  </w:footnote>
  <w:footnote w:id="47">
    <w:p w:rsidR="00000000" w:rsidDel="00000000" w:rsidP="00000000" w:rsidRDefault="00000000" w:rsidRPr="00000000" w14:paraId="0000004A">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Binyon, L (1914)</w:t>
      </w:r>
    </w:p>
  </w:footnote>
  <w:footnote w:id="48">
    <w:p w:rsidR="00000000" w:rsidDel="00000000" w:rsidP="00000000" w:rsidRDefault="00000000" w:rsidRPr="00000000" w14:paraId="0000004B">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Hatcher, J (1995), P. 192</w:t>
      </w:r>
    </w:p>
  </w:footnote>
  <w:footnote w:id="49">
    <w:p w:rsidR="00000000" w:rsidDel="00000000" w:rsidP="00000000" w:rsidRDefault="00000000" w:rsidRPr="00000000" w14:paraId="0000004C">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BL (?)</w:t>
      </w:r>
    </w:p>
  </w:footnote>
  <w:footnote w:id="16">
    <w:p w:rsidR="00000000" w:rsidDel="00000000" w:rsidP="00000000" w:rsidRDefault="00000000" w:rsidRPr="00000000" w14:paraId="0000004D">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Frum, D (2016)</w:t>
      </w:r>
    </w:p>
  </w:footnote>
  <w:footnote w:id="18">
    <w:p w:rsidR="00000000" w:rsidDel="00000000" w:rsidP="00000000" w:rsidRDefault="00000000" w:rsidRPr="00000000" w14:paraId="0000004E">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Frum, D (2016)</w:t>
      </w:r>
    </w:p>
  </w:footnote>
  <w:footnote w:id="31">
    <w:p w:rsidR="00000000" w:rsidDel="00000000" w:rsidP="00000000" w:rsidRDefault="00000000" w:rsidRPr="00000000" w14:paraId="0000004F">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Cunningham, T (1993)</w:t>
      </w:r>
    </w:p>
  </w:footnote>
  <w:footnote w:id="4">
    <w:p w:rsidR="00000000" w:rsidDel="00000000" w:rsidP="00000000" w:rsidRDefault="00000000" w:rsidRPr="00000000" w14:paraId="00000050">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Tucker. S (1998), P. 11</w:t>
      </w:r>
    </w:p>
  </w:footnote>
  <w:footnote w:id="5">
    <w:p w:rsidR="00000000" w:rsidDel="00000000" w:rsidP="00000000" w:rsidRDefault="00000000" w:rsidRPr="00000000" w14:paraId="00000051">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Tucker. S (1998), P. 11</w:t>
      </w:r>
    </w:p>
  </w:footnote>
  <w:footnote w:id="6">
    <w:p w:rsidR="00000000" w:rsidDel="00000000" w:rsidP="00000000" w:rsidRDefault="00000000" w:rsidRPr="00000000" w14:paraId="00000052">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Tucker. S (1998), P. 12</w:t>
      </w:r>
    </w:p>
  </w:footnote>
  <w:footnote w:id="7">
    <w:p w:rsidR="00000000" w:rsidDel="00000000" w:rsidP="00000000" w:rsidRDefault="00000000" w:rsidRPr="00000000" w14:paraId="00000053">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Tucker. S (1998), P. 13</w:t>
      </w:r>
    </w:p>
  </w:footnote>
  <w:footnote w:id="8">
    <w:p w:rsidR="00000000" w:rsidDel="00000000" w:rsidP="00000000" w:rsidRDefault="00000000" w:rsidRPr="00000000" w14:paraId="00000054">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Tucker. S (1998), P. 15</w:t>
      </w:r>
    </w:p>
  </w:footnote>
  <w:footnote w:id="9">
    <w:p w:rsidR="00000000" w:rsidDel="00000000" w:rsidP="00000000" w:rsidRDefault="00000000" w:rsidRPr="00000000" w14:paraId="00000055">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Tucker. S (1998), P. 15</w:t>
      </w:r>
    </w:p>
  </w:footnote>
  <w:footnote w:id="10">
    <w:p w:rsidR="00000000" w:rsidDel="00000000" w:rsidP="00000000" w:rsidRDefault="00000000" w:rsidRPr="00000000" w14:paraId="00000056">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Tucker. S (1998), P. 15</w:t>
      </w:r>
    </w:p>
  </w:footnote>
  <w:footnote w:id="21">
    <w:p w:rsidR="00000000" w:rsidDel="00000000" w:rsidP="00000000" w:rsidRDefault="00000000" w:rsidRPr="00000000" w14:paraId="00000057">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Tucker. S (1998), P. 106</w:t>
      </w:r>
    </w:p>
  </w:footnote>
  <w:footnote w:id="20">
    <w:p w:rsidR="00000000" w:rsidDel="00000000" w:rsidP="00000000" w:rsidRDefault="00000000" w:rsidRPr="00000000" w14:paraId="00000058">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Tucker. S (1998), P. 107</w:t>
      </w:r>
    </w:p>
  </w:footnote>
  <w:footnote w:id="22">
    <w:p w:rsidR="00000000" w:rsidDel="00000000" w:rsidP="00000000" w:rsidRDefault="00000000" w:rsidRPr="00000000" w14:paraId="00000059">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Tucker. S (1998), P. 126</w:t>
      </w:r>
    </w:p>
  </w:footnote>
  <w:footnote w:id="27">
    <w:p w:rsidR="00000000" w:rsidDel="00000000" w:rsidP="00000000" w:rsidRDefault="00000000" w:rsidRPr="00000000" w14:paraId="0000005A">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Hochschild, A (2011), P 242</w:t>
      </w:r>
    </w:p>
  </w:footnote>
  <w:footnote w:id="33">
    <w:p w:rsidR="00000000" w:rsidDel="00000000" w:rsidP="00000000" w:rsidRDefault="00000000" w:rsidRPr="00000000" w14:paraId="0000005B">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Tucker. S (1998), P. 212</w:t>
      </w:r>
    </w:p>
  </w:footnote>
  <w:footnote w:id="34">
    <w:p w:rsidR="00000000" w:rsidDel="00000000" w:rsidP="00000000" w:rsidRDefault="00000000" w:rsidRPr="00000000" w14:paraId="0000005C">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Tucker. S (1998), P. 212</w:t>
      </w:r>
    </w:p>
  </w:footnote>
  <w:footnote w:id="36">
    <w:p w:rsidR="00000000" w:rsidDel="00000000" w:rsidP="00000000" w:rsidRDefault="00000000" w:rsidRPr="00000000" w14:paraId="0000005D">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Tucker. S (1998), P. 212</w:t>
      </w:r>
    </w:p>
  </w:footnote>
  <w:footnote w:id="35">
    <w:p w:rsidR="00000000" w:rsidDel="00000000" w:rsidP="00000000" w:rsidRDefault="00000000" w:rsidRPr="00000000" w14:paraId="0000005E">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Tucker. S (1998), P. 212</w:t>
      </w:r>
    </w:p>
  </w:footnote>
  <w:footnote w:id="37">
    <w:p w:rsidR="00000000" w:rsidDel="00000000" w:rsidP="00000000" w:rsidRDefault="00000000" w:rsidRPr="00000000" w14:paraId="0000005F">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Tucker. S (1998), P. 212</w:t>
      </w:r>
    </w:p>
  </w:footnote>
  <w:footnote w:id="38">
    <w:p w:rsidR="00000000" w:rsidDel="00000000" w:rsidP="00000000" w:rsidRDefault="00000000" w:rsidRPr="00000000" w14:paraId="00000060">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Tucker. S (1998), P. 212</w:t>
      </w:r>
    </w:p>
  </w:footnote>
  <w:footnote w:id="39">
    <w:p w:rsidR="00000000" w:rsidDel="00000000" w:rsidP="00000000" w:rsidRDefault="00000000" w:rsidRPr="00000000" w14:paraId="00000061">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Tucker. S (1998), P. 213</w:t>
      </w:r>
    </w:p>
  </w:footnote>
  <w:footnote w:id="40">
    <w:p w:rsidR="00000000" w:rsidDel="00000000" w:rsidP="00000000" w:rsidRDefault="00000000" w:rsidRPr="00000000" w14:paraId="00000062">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Tucker. S (1998), P. 213</w:t>
      </w:r>
    </w:p>
  </w:footnote>
  <w:footnote w:id="41">
    <w:p w:rsidR="00000000" w:rsidDel="00000000" w:rsidP="00000000" w:rsidRDefault="00000000" w:rsidRPr="00000000" w14:paraId="00000063">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Tucker. S (1998), P. 213</w:t>
      </w:r>
    </w:p>
  </w:footnote>
  <w:footnote w:id="24">
    <w:p w:rsidR="00000000" w:rsidDel="00000000" w:rsidP="00000000" w:rsidRDefault="00000000" w:rsidRPr="00000000" w14:paraId="00000064">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Tucker. S (1998), P. 59</w:t>
      </w:r>
    </w:p>
  </w:footnote>
  <w:footnote w:id="52">
    <w:p w:rsidR="00000000" w:rsidDel="00000000" w:rsidP="00000000" w:rsidRDefault="00000000" w:rsidRPr="00000000" w14:paraId="00000065">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Tucker. S (1998), P. 176</w:t>
      </w:r>
    </w:p>
  </w:footnote>
  <w:footnote w:id="53">
    <w:p w:rsidR="00000000" w:rsidDel="00000000" w:rsidP="00000000" w:rsidRDefault="00000000" w:rsidRPr="00000000" w14:paraId="00000066">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Tucker. S (1998), P. 176</w:t>
      </w:r>
    </w:p>
  </w:footnote>
  <w:footnote w:id="54">
    <w:p w:rsidR="00000000" w:rsidDel="00000000" w:rsidP="00000000" w:rsidRDefault="00000000" w:rsidRPr="00000000" w14:paraId="00000067">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Tucker. S (1998), P. 176</w:t>
      </w:r>
    </w:p>
  </w:footnote>
  <w:footnote w:id="42">
    <w:p w:rsidR="00000000" w:rsidDel="00000000" w:rsidP="00000000" w:rsidRDefault="00000000" w:rsidRPr="00000000" w14:paraId="00000068">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Tucker. S (1998), P. 210</w:t>
      </w:r>
    </w:p>
  </w:footnote>
  <w:footnote w:id="43">
    <w:p w:rsidR="00000000" w:rsidDel="00000000" w:rsidP="00000000" w:rsidRDefault="00000000" w:rsidRPr="00000000" w14:paraId="00000069">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sz w:val="20"/>
          <w:szCs w:val="20"/>
          <w:highlight w:val="white"/>
          <w:rtl w:val="0"/>
        </w:rPr>
        <w:t xml:space="preserve">Waites, B. (1976), P. 45</w:t>
      </w:r>
      <w:r w:rsidDel="00000000" w:rsidR="00000000" w:rsidRPr="00000000">
        <w:rPr>
          <w:rtl w:val="0"/>
        </w:rPr>
      </w:r>
    </w:p>
  </w:footnote>
  <w:footnote w:id="44">
    <w:p w:rsidR="00000000" w:rsidDel="00000000" w:rsidP="00000000" w:rsidRDefault="00000000" w:rsidRPr="00000000" w14:paraId="0000006A">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sz w:val="20"/>
          <w:szCs w:val="20"/>
          <w:highlight w:val="white"/>
          <w:rtl w:val="0"/>
        </w:rPr>
        <w:t xml:space="preserve">Waites, B. (1976), P. 45</w:t>
      </w:r>
      <w:r w:rsidDel="00000000" w:rsidR="00000000" w:rsidRPr="00000000">
        <w:rPr>
          <w:rtl w:val="0"/>
        </w:rPr>
      </w:r>
    </w:p>
  </w:footnote>
  <w:footnote w:id="45">
    <w:p w:rsidR="00000000" w:rsidDel="00000000" w:rsidP="00000000" w:rsidRDefault="00000000" w:rsidRPr="00000000" w14:paraId="0000006B">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sz w:val="20"/>
          <w:szCs w:val="20"/>
          <w:highlight w:val="white"/>
          <w:rtl w:val="0"/>
        </w:rPr>
        <w:t xml:space="preserve">Waites, B. (1976), P. 32</w:t>
      </w:r>
      <w:r w:rsidDel="00000000" w:rsidR="00000000" w:rsidRPr="00000000">
        <w:rPr>
          <w:rtl w:val="0"/>
        </w:rPr>
      </w:r>
    </w:p>
  </w:footnote>
  <w:footnote w:id="46">
    <w:p w:rsidR="00000000" w:rsidDel="00000000" w:rsidP="00000000" w:rsidRDefault="00000000" w:rsidRPr="00000000" w14:paraId="0000006C">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sz w:val="20"/>
          <w:szCs w:val="20"/>
          <w:highlight w:val="white"/>
          <w:rtl w:val="0"/>
        </w:rPr>
        <w:t xml:space="preserve">Waites, B. (1976), P. 45</w:t>
      </w:r>
      <w:r w:rsidDel="00000000" w:rsidR="00000000" w:rsidRPr="00000000">
        <w:rPr>
          <w:rtl w:val="0"/>
        </w:rPr>
      </w:r>
    </w:p>
  </w:footnote>
  <w:footnote w:id="50">
    <w:p w:rsidR="00000000" w:rsidDel="00000000" w:rsidP="00000000" w:rsidRDefault="00000000" w:rsidRPr="00000000" w14:paraId="0000006D">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Youel, D (2004)</w:t>
      </w:r>
    </w:p>
  </w:footnote>
  <w:footnote w:id="51">
    <w:p w:rsidR="00000000" w:rsidDel="00000000" w:rsidP="00000000" w:rsidRDefault="00000000" w:rsidRPr="00000000" w14:paraId="0000006E">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Youel, D (2004)</w:t>
      </w:r>
    </w:p>
  </w:footnote>
</w:footnote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20" Type="http://schemas.openxmlformats.org/officeDocument/2006/relationships/hyperlink" Target="https://www.youtube.com/watch?v=XJb-rF9k33g" TargetMode="External"/><Relationship Id="rId11" Type="http://schemas.openxmlformats.org/officeDocument/2006/relationships/hyperlink" Target="https://www.iwm.org.uk/collections/item/object/1060008185" TargetMode="External"/><Relationship Id="rId10" Type="http://schemas.openxmlformats.org/officeDocument/2006/relationships/hyperlink" Target="https://www.iwm.org.uk/history/geoffrey-malins-and-the-battle-of-the-somme-film" TargetMode="External"/><Relationship Id="rId13" Type="http://schemas.openxmlformats.org/officeDocument/2006/relationships/hyperlink" Target="https://www.theatlantic.com/international/archive/2016/07/somme-centennial/489656/" TargetMode="External"/><Relationship Id="rId12" Type="http://schemas.openxmlformats.org/officeDocument/2006/relationships/hyperlink" Target="https://www.iwm.org.uk/collections/item/object/80033526"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hyperlink" Target="https://www.iwm.org.uk/collections/item/object/1060008206" TargetMode="External"/><Relationship Id="rId15" Type="http://schemas.openxmlformats.org/officeDocument/2006/relationships/hyperlink" Target="http://www.jstor.org/stable/25181022" TargetMode="External"/><Relationship Id="rId14" Type="http://schemas.openxmlformats.org/officeDocument/2006/relationships/hyperlink" Target="http://www.jstor.org/stable/261184" TargetMode="External"/><Relationship Id="rId17" Type="http://schemas.openxmlformats.org/officeDocument/2006/relationships/hyperlink" Target="https://www.poetryfoundation.org/poems/57322/for-the-fallen" TargetMode="External"/><Relationship Id="rId16" Type="http://schemas.openxmlformats.org/officeDocument/2006/relationships/hyperlink" Target="https://www.psychologytoday.com/gb/blog/what-doesnt-kill-us/201111/is-shell-shock-the-same-ptsd" TargetMode="External"/><Relationship Id="rId5" Type="http://schemas.openxmlformats.org/officeDocument/2006/relationships/numbering" Target="numbering.xml"/><Relationship Id="rId19" Type="http://schemas.openxmlformats.org/officeDocument/2006/relationships/hyperlink" Target="http://www.jstor.org/stable/260002" TargetMode="External"/><Relationship Id="rId6" Type="http://schemas.openxmlformats.org/officeDocument/2006/relationships/styles" Target="styles.xml"/><Relationship Id="rId18" Type="http://schemas.openxmlformats.org/officeDocument/2006/relationships/hyperlink" Target="https://www.bl.uk/collection-items/manuscript-of-for-the-fallen-by-laurence-binyon" TargetMode="External"/><Relationship Id="rId7" Type="http://schemas.openxmlformats.org/officeDocument/2006/relationships/hyperlink" Target="https://www.longlongtrail.co.uk/army/some-british-army-statistics-of-the-great-war/" TargetMode="External"/><Relationship Id="rId8" Type="http://schemas.openxmlformats.org/officeDocument/2006/relationships/hyperlink" Target="http://www.centre-robert-schuman.org/userfiles/files/REPERES%20%E2%80%93%20module%201-1-1%20-%20explanatory%20notes%20%E2%80%93%20World%20War%20I%20casualties%20%E2%80%93%20EN.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