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04F975" w14:textId="77777777" w:rsidR="00464069" w:rsidRPr="00CC2599" w:rsidRDefault="00464069" w:rsidP="00464069">
      <w:pPr>
        <w:ind w:left="644" w:hanging="360"/>
        <w:jc w:val="center"/>
        <w:rPr>
          <w:rFonts w:ascii="Arial" w:hAnsi="Arial" w:cs="Arial"/>
          <w:sz w:val="56"/>
          <w:szCs w:val="56"/>
        </w:rPr>
      </w:pPr>
      <w:r w:rsidRPr="00CC2599">
        <w:rPr>
          <w:rFonts w:ascii="Arial" w:hAnsi="Arial" w:cs="Arial"/>
          <w:sz w:val="56"/>
          <w:szCs w:val="56"/>
        </w:rPr>
        <w:t xml:space="preserve">  </w:t>
      </w:r>
    </w:p>
    <w:p w14:paraId="49E2D851" w14:textId="77777777" w:rsidR="00464069" w:rsidRPr="00CC2599" w:rsidRDefault="00464069" w:rsidP="00464069">
      <w:pPr>
        <w:ind w:left="644" w:hanging="360"/>
        <w:jc w:val="center"/>
        <w:rPr>
          <w:rFonts w:ascii="Arial" w:hAnsi="Arial" w:cs="Arial"/>
          <w:sz w:val="56"/>
          <w:szCs w:val="56"/>
        </w:rPr>
      </w:pPr>
    </w:p>
    <w:p w14:paraId="1E917AF6" w14:textId="77777777" w:rsidR="00464069" w:rsidRPr="00CC2599" w:rsidRDefault="00464069" w:rsidP="00464069">
      <w:pPr>
        <w:ind w:left="644" w:hanging="360"/>
        <w:jc w:val="center"/>
        <w:rPr>
          <w:rFonts w:ascii="Arial" w:hAnsi="Arial" w:cs="Arial"/>
          <w:sz w:val="56"/>
          <w:szCs w:val="56"/>
        </w:rPr>
      </w:pPr>
    </w:p>
    <w:p w14:paraId="4E26F98C" w14:textId="77777777" w:rsidR="00464069" w:rsidRPr="00464069" w:rsidRDefault="00464069" w:rsidP="00464069">
      <w:pPr>
        <w:ind w:left="644" w:hanging="360"/>
        <w:jc w:val="center"/>
        <w:rPr>
          <w:rFonts w:ascii="Calibri" w:hAnsi="Calibri" w:cs="Arial"/>
          <w:sz w:val="96"/>
          <w:szCs w:val="96"/>
        </w:rPr>
      </w:pPr>
      <w:r w:rsidRPr="00464069">
        <w:rPr>
          <w:rFonts w:ascii="Calibri" w:hAnsi="Calibri" w:cs="Arial"/>
          <w:sz w:val="56"/>
          <w:szCs w:val="56"/>
        </w:rPr>
        <w:t>Organisational Performance and Culture in Practice (BMPD5016)</w:t>
      </w:r>
    </w:p>
    <w:p w14:paraId="484042F4" w14:textId="77777777" w:rsidR="00464069" w:rsidRPr="00464069" w:rsidRDefault="00464069" w:rsidP="00464069">
      <w:pPr>
        <w:ind w:firstLine="284"/>
        <w:rPr>
          <w:rFonts w:ascii="Calibri" w:hAnsi="Calibri" w:cs="Arial"/>
          <w:sz w:val="40"/>
          <w:szCs w:val="40"/>
        </w:rPr>
      </w:pPr>
    </w:p>
    <w:p w14:paraId="3D835742" w14:textId="77777777" w:rsidR="00464069" w:rsidRPr="00464069" w:rsidRDefault="00464069" w:rsidP="00464069">
      <w:pPr>
        <w:ind w:firstLine="284"/>
        <w:rPr>
          <w:rFonts w:ascii="Calibri" w:hAnsi="Calibri" w:cs="Arial"/>
          <w:sz w:val="40"/>
          <w:szCs w:val="40"/>
        </w:rPr>
      </w:pPr>
      <w:bookmarkStart w:id="0" w:name="_GoBack"/>
      <w:bookmarkEnd w:id="0"/>
    </w:p>
    <w:p w14:paraId="72B751D8" w14:textId="77777777" w:rsidR="00464069" w:rsidRPr="00464069" w:rsidRDefault="00464069" w:rsidP="00464069">
      <w:pPr>
        <w:ind w:firstLine="284"/>
        <w:rPr>
          <w:rFonts w:ascii="Calibri" w:hAnsi="Calibri" w:cs="Arial"/>
          <w:sz w:val="40"/>
          <w:szCs w:val="40"/>
        </w:rPr>
      </w:pPr>
    </w:p>
    <w:p w14:paraId="7DCBC79F" w14:textId="77777777" w:rsidR="00464069" w:rsidRPr="00464069" w:rsidRDefault="00464069" w:rsidP="00464069">
      <w:pPr>
        <w:ind w:firstLine="284"/>
        <w:rPr>
          <w:rFonts w:ascii="Calibri" w:hAnsi="Calibri" w:cs="Arial"/>
          <w:sz w:val="40"/>
          <w:szCs w:val="40"/>
        </w:rPr>
      </w:pPr>
    </w:p>
    <w:p w14:paraId="0DB61E38" w14:textId="77777777" w:rsidR="00464069" w:rsidRPr="00464069" w:rsidRDefault="00464069" w:rsidP="00464069">
      <w:pPr>
        <w:ind w:firstLine="284"/>
        <w:rPr>
          <w:rFonts w:ascii="Calibri" w:hAnsi="Calibri" w:cs="Arial"/>
          <w:sz w:val="40"/>
          <w:szCs w:val="40"/>
        </w:rPr>
      </w:pPr>
      <w:r w:rsidRPr="00464069">
        <w:rPr>
          <w:rFonts w:ascii="Calibri" w:hAnsi="Calibri" w:cs="Arial"/>
          <w:sz w:val="40"/>
          <w:szCs w:val="40"/>
        </w:rPr>
        <w:t>Mehrnoush Markey</w:t>
      </w:r>
    </w:p>
    <w:p w14:paraId="1EB1FCC6" w14:textId="749DE749" w:rsidR="00464069" w:rsidRPr="00464069" w:rsidRDefault="00464069" w:rsidP="00464069">
      <w:pPr>
        <w:ind w:left="284"/>
        <w:rPr>
          <w:rFonts w:ascii="Calibri" w:hAnsi="Calibri" w:cs="Arial"/>
          <w:sz w:val="28"/>
          <w:szCs w:val="28"/>
        </w:rPr>
      </w:pPr>
      <w:r w:rsidRPr="00464069">
        <w:rPr>
          <w:rFonts w:ascii="Calibri" w:hAnsi="Calibri" w:cs="Arial"/>
          <w:sz w:val="28"/>
          <w:szCs w:val="28"/>
        </w:rPr>
        <w:t xml:space="preserve">Word count </w:t>
      </w:r>
      <w:r w:rsidR="004E50AF">
        <w:rPr>
          <w:rFonts w:ascii="Calibri" w:hAnsi="Calibri" w:cs="Arial"/>
          <w:sz w:val="28"/>
          <w:szCs w:val="28"/>
        </w:rPr>
        <w:t>–</w:t>
      </w:r>
      <w:r w:rsidRPr="00464069">
        <w:rPr>
          <w:rFonts w:ascii="Calibri" w:hAnsi="Calibri" w:cs="Arial"/>
          <w:sz w:val="28"/>
          <w:szCs w:val="28"/>
        </w:rPr>
        <w:t xml:space="preserve"> </w:t>
      </w:r>
      <w:r w:rsidR="004E50AF">
        <w:rPr>
          <w:rFonts w:ascii="Calibri" w:hAnsi="Calibri" w:cs="Arial"/>
          <w:sz w:val="28"/>
          <w:szCs w:val="28"/>
        </w:rPr>
        <w:t>496</w:t>
      </w:r>
      <w:r w:rsidR="00A3181B">
        <w:rPr>
          <w:rFonts w:ascii="Calibri" w:hAnsi="Calibri" w:cs="Arial"/>
          <w:sz w:val="28"/>
          <w:szCs w:val="28"/>
        </w:rPr>
        <w:t>0</w:t>
      </w:r>
      <w:r w:rsidR="004E50AF">
        <w:rPr>
          <w:rFonts w:ascii="Calibri" w:hAnsi="Calibri" w:cs="Arial"/>
          <w:sz w:val="28"/>
          <w:szCs w:val="28"/>
        </w:rPr>
        <w:t xml:space="preserve"> (Without Questions or Bibliography)</w:t>
      </w:r>
    </w:p>
    <w:p w14:paraId="2D3AF4C6" w14:textId="6F99981B" w:rsidR="00464069" w:rsidRPr="00464069" w:rsidRDefault="00464069" w:rsidP="00464069">
      <w:pPr>
        <w:ind w:left="284"/>
        <w:rPr>
          <w:rFonts w:ascii="Calibri" w:hAnsi="Calibri" w:cs="Arial"/>
          <w:sz w:val="28"/>
          <w:szCs w:val="28"/>
        </w:rPr>
      </w:pPr>
      <w:r w:rsidRPr="00464069">
        <w:rPr>
          <w:rFonts w:ascii="Calibri" w:hAnsi="Calibri" w:cs="Arial"/>
          <w:sz w:val="28"/>
          <w:szCs w:val="28"/>
        </w:rPr>
        <w:t xml:space="preserve">Date </w:t>
      </w:r>
      <w:r w:rsidR="007763DB">
        <w:rPr>
          <w:rFonts w:ascii="Calibri" w:hAnsi="Calibri" w:cs="Arial"/>
          <w:sz w:val="28"/>
          <w:szCs w:val="28"/>
        </w:rPr>
        <w:t>: 25 November 2024</w:t>
      </w:r>
    </w:p>
    <w:p w14:paraId="49CD1649" w14:textId="77777777" w:rsidR="00464069" w:rsidRPr="00CC2599" w:rsidRDefault="00464069" w:rsidP="00464069">
      <w:pPr>
        <w:ind w:left="284"/>
        <w:rPr>
          <w:rFonts w:ascii="Arial" w:hAnsi="Arial" w:cs="Arial"/>
          <w:b/>
          <w:sz w:val="28"/>
        </w:rPr>
      </w:pPr>
    </w:p>
    <w:p w14:paraId="5BDCDDDD" w14:textId="77777777" w:rsidR="00464069" w:rsidRPr="00CC2599" w:rsidRDefault="00464069" w:rsidP="00464069">
      <w:pPr>
        <w:ind w:left="284"/>
        <w:rPr>
          <w:rFonts w:ascii="Arial" w:hAnsi="Arial" w:cs="Arial"/>
          <w:b/>
          <w:sz w:val="28"/>
        </w:rPr>
      </w:pPr>
    </w:p>
    <w:p w14:paraId="43383DFA" w14:textId="77777777" w:rsidR="00464069" w:rsidRPr="00CC2599" w:rsidRDefault="00464069" w:rsidP="00464069">
      <w:pPr>
        <w:ind w:left="284"/>
        <w:rPr>
          <w:rFonts w:ascii="Arial" w:hAnsi="Arial" w:cs="Arial"/>
          <w:b/>
          <w:sz w:val="28"/>
        </w:rPr>
      </w:pPr>
    </w:p>
    <w:p w14:paraId="5FAE7FBA" w14:textId="77777777" w:rsidR="00464069" w:rsidRPr="00CC2599" w:rsidRDefault="00464069" w:rsidP="00464069">
      <w:pPr>
        <w:ind w:left="284"/>
        <w:rPr>
          <w:rFonts w:ascii="Arial" w:hAnsi="Arial" w:cs="Arial"/>
          <w:b/>
          <w:sz w:val="28"/>
        </w:rPr>
      </w:pPr>
    </w:p>
    <w:p w14:paraId="4466EF97" w14:textId="77777777" w:rsidR="00464069" w:rsidRPr="00CC2599" w:rsidRDefault="00464069" w:rsidP="00464069">
      <w:pPr>
        <w:ind w:left="284"/>
        <w:rPr>
          <w:rFonts w:ascii="Arial" w:hAnsi="Arial" w:cs="Arial"/>
          <w:b/>
          <w:sz w:val="28"/>
        </w:rPr>
      </w:pPr>
    </w:p>
    <w:p w14:paraId="3C0258B6" w14:textId="77777777" w:rsidR="00464069" w:rsidRPr="00CC2599" w:rsidRDefault="00464069" w:rsidP="00464069">
      <w:pPr>
        <w:ind w:left="284"/>
        <w:rPr>
          <w:rFonts w:ascii="Arial" w:hAnsi="Arial" w:cs="Arial"/>
          <w:b/>
          <w:sz w:val="28"/>
        </w:rPr>
      </w:pPr>
    </w:p>
    <w:p w14:paraId="41120453" w14:textId="77777777" w:rsidR="00464069" w:rsidRPr="00CC2599" w:rsidRDefault="00464069" w:rsidP="00464069">
      <w:pPr>
        <w:ind w:left="284"/>
        <w:rPr>
          <w:rFonts w:ascii="Arial" w:hAnsi="Arial" w:cs="Arial"/>
          <w:b/>
          <w:sz w:val="28"/>
        </w:rPr>
      </w:pPr>
    </w:p>
    <w:p w14:paraId="19742BFE" w14:textId="77777777" w:rsidR="004719E5" w:rsidRDefault="004719E5" w:rsidP="00490064">
      <w:pPr>
        <w:jc w:val="both"/>
        <w:rPr>
          <w:rFonts w:ascii="Arial" w:hAnsi="Arial" w:cs="Arial"/>
          <w:b/>
          <w:sz w:val="28"/>
        </w:rPr>
      </w:pPr>
    </w:p>
    <w:p w14:paraId="15141106" w14:textId="7D64A754" w:rsidR="00490064" w:rsidRDefault="00490064" w:rsidP="00490064">
      <w:pPr>
        <w:jc w:val="both"/>
        <w:rPr>
          <w:rFonts w:cstheme="minorHAnsi"/>
          <w:b/>
          <w:sz w:val="24"/>
          <w:szCs w:val="24"/>
        </w:rPr>
      </w:pPr>
      <w:r w:rsidRPr="007D1FBE">
        <w:rPr>
          <w:rFonts w:cstheme="minorHAnsi"/>
          <w:b/>
          <w:sz w:val="24"/>
          <w:szCs w:val="24"/>
        </w:rPr>
        <w:t xml:space="preserve">AC1.1 – Evaluate the advantages and disadvantages of both a divisional structure and a matrix structure. Within the evaluation , you should include the reasons underpinning each structure. </w:t>
      </w:r>
    </w:p>
    <w:p w14:paraId="3DDDC994" w14:textId="77777777" w:rsidR="00490064" w:rsidRPr="007D1FBE" w:rsidRDefault="00490064" w:rsidP="00490064">
      <w:pPr>
        <w:jc w:val="both"/>
        <w:rPr>
          <w:rFonts w:cstheme="minorHAnsi"/>
          <w:sz w:val="24"/>
          <w:szCs w:val="24"/>
        </w:rPr>
      </w:pPr>
      <w:r w:rsidRPr="007D1FBE">
        <w:rPr>
          <w:rFonts w:cstheme="minorHAnsi"/>
          <w:sz w:val="24"/>
          <w:szCs w:val="24"/>
        </w:rPr>
        <w:lastRenderedPageBreak/>
        <w:t>To improve efficiency, organisations need detailed organisational structures. Based on organisation size and function, some structures may be better. You can follow company orders by understanding the organisation. Organisational structure encourages worker productivity.</w:t>
      </w:r>
    </w:p>
    <w:p w14:paraId="008B07AA" w14:textId="77777777" w:rsidR="00490064" w:rsidRPr="007D1FBE" w:rsidRDefault="00490064" w:rsidP="00490064">
      <w:pPr>
        <w:jc w:val="both"/>
        <w:rPr>
          <w:rFonts w:cstheme="minorHAnsi"/>
          <w:sz w:val="24"/>
          <w:szCs w:val="24"/>
        </w:rPr>
      </w:pPr>
      <w:r w:rsidRPr="007D1FBE">
        <w:rPr>
          <w:rFonts w:cstheme="minorHAnsi"/>
          <w:sz w:val="24"/>
          <w:szCs w:val="24"/>
        </w:rPr>
        <w:t>Organisational matrix Structure has share or matrix reporting collaborations. Functional and departmental managers both  supervise employees (Kew and Stredwick, 2016).</w:t>
      </w:r>
    </w:p>
    <w:p w14:paraId="70B1B083" w14:textId="77777777" w:rsidR="00490064" w:rsidRPr="007D1FBE" w:rsidRDefault="00490064" w:rsidP="00490064">
      <w:pPr>
        <w:jc w:val="both"/>
        <w:rPr>
          <w:rFonts w:cstheme="minorHAnsi"/>
          <w:sz w:val="24"/>
          <w:szCs w:val="24"/>
        </w:rPr>
      </w:pPr>
    </w:p>
    <w:p w14:paraId="6BCD94CA" w14:textId="77777777" w:rsidR="00490064" w:rsidRPr="007D1FBE" w:rsidRDefault="00490064" w:rsidP="00490064">
      <w:pPr>
        <w:jc w:val="both"/>
        <w:rPr>
          <w:rFonts w:cstheme="minorHAnsi"/>
          <w:sz w:val="24"/>
          <w:szCs w:val="24"/>
        </w:rPr>
      </w:pPr>
      <w:r w:rsidRPr="007D1FBE">
        <w:rPr>
          <w:rFonts w:cstheme="minorHAnsi"/>
          <w:sz w:val="24"/>
          <w:szCs w:val="24"/>
        </w:rPr>
        <w:t>Employees report to a functional manager who helps with skills and prioritises and reviews work, and a department manager who drives product or service offerings in a matrix organisation.</w:t>
      </w:r>
    </w:p>
    <w:p w14:paraId="48D1F0DC" w14:textId="77777777" w:rsidR="00490064" w:rsidRPr="007D1FBE" w:rsidRDefault="00490064" w:rsidP="00490064">
      <w:pPr>
        <w:jc w:val="both"/>
        <w:rPr>
          <w:rFonts w:cstheme="minorHAnsi"/>
          <w:sz w:val="24"/>
          <w:szCs w:val="24"/>
        </w:rPr>
      </w:pPr>
      <w:r w:rsidRPr="007D1FBE">
        <w:rPr>
          <w:rFonts w:cstheme="minorHAnsi"/>
          <w:sz w:val="24"/>
          <w:szCs w:val="24"/>
        </w:rPr>
        <w:t xml:space="preserve">A matrix structure distributes resources, connects employees to multiple teams, shares information, and speeds decision-making. </w:t>
      </w:r>
    </w:p>
    <w:p w14:paraId="3911FBEB" w14:textId="77777777" w:rsidR="00490064" w:rsidRPr="007D1FBE" w:rsidRDefault="00490064" w:rsidP="00490064">
      <w:pPr>
        <w:jc w:val="both"/>
        <w:rPr>
          <w:rFonts w:cstheme="minorHAnsi"/>
          <w:sz w:val="24"/>
          <w:szCs w:val="24"/>
        </w:rPr>
      </w:pPr>
      <w:r w:rsidRPr="007D1FBE">
        <w:rPr>
          <w:rFonts w:cstheme="minorHAnsi"/>
          <w:sz w:val="24"/>
          <w:szCs w:val="24"/>
        </w:rPr>
        <w:t xml:space="preserve">Work autonomy and management can improve motivation, decision-making, and personal growth (Kew and Stredwick, 2016). </w:t>
      </w:r>
    </w:p>
    <w:p w14:paraId="764DA281" w14:textId="77777777" w:rsidR="00490064" w:rsidRPr="007D1FBE" w:rsidRDefault="00490064" w:rsidP="00490064">
      <w:pPr>
        <w:jc w:val="both"/>
        <w:rPr>
          <w:rFonts w:cstheme="minorHAnsi"/>
          <w:sz w:val="24"/>
          <w:szCs w:val="24"/>
        </w:rPr>
      </w:pPr>
      <w:r w:rsidRPr="007D1FBE">
        <w:rPr>
          <w:rFonts w:cstheme="minorHAnsi"/>
          <w:sz w:val="24"/>
          <w:szCs w:val="24"/>
        </w:rPr>
        <w:t xml:space="preserve">Sharing work procedures can disrupt relationships and cause early deficiencies because employees report to multiple managers, creating role uncertainty. </w:t>
      </w:r>
    </w:p>
    <w:p w14:paraId="1B602C99" w14:textId="07A3E8A5" w:rsidR="00490064" w:rsidRPr="007D1FBE" w:rsidRDefault="00490064" w:rsidP="00490064">
      <w:pPr>
        <w:jc w:val="both"/>
        <w:rPr>
          <w:rFonts w:cstheme="minorHAnsi"/>
          <w:sz w:val="24"/>
          <w:szCs w:val="24"/>
        </w:rPr>
      </w:pPr>
      <w:r w:rsidRPr="007D1FBE">
        <w:rPr>
          <w:rFonts w:cstheme="minorHAnsi"/>
          <w:sz w:val="24"/>
          <w:szCs w:val="24"/>
        </w:rPr>
        <w:t>Furthermore, Repeated role changes can also reduce efficiency as it mentioned by Kew and Stredwick ,(2016).  Workers may struggle to adapt and missing deadlines and producing lower-quality work. Retraining and recruiting will always incur extra costs complicating financial accountability. Contradictory reporting structures can cause power struggles between managers, and multi-person decision-making delays market and service responses (Safaei, n.d. )</w:t>
      </w:r>
      <w:r w:rsidR="00373008" w:rsidRPr="007D1FBE">
        <w:rPr>
          <w:rFonts w:cstheme="minorHAnsi"/>
          <w:sz w:val="24"/>
          <w:szCs w:val="24"/>
        </w:rPr>
        <w:t>.</w:t>
      </w:r>
    </w:p>
    <w:p w14:paraId="539BAC31" w14:textId="77777777" w:rsidR="00490064" w:rsidRPr="007D1FBE" w:rsidRDefault="00490064" w:rsidP="00490064">
      <w:pPr>
        <w:jc w:val="both"/>
        <w:rPr>
          <w:rFonts w:cstheme="minorHAnsi"/>
          <w:sz w:val="24"/>
          <w:szCs w:val="24"/>
        </w:rPr>
      </w:pPr>
      <w:r w:rsidRPr="007D1FBE">
        <w:rPr>
          <w:rFonts w:cstheme="minorHAnsi"/>
          <w:sz w:val="24"/>
          <w:szCs w:val="24"/>
        </w:rPr>
        <w:t xml:space="preserve">Divisional organisational structure allows departments to control their own resources and act as one company within a large organisation. Each department can have its own company operation such as sales, marketing, and IT and  can operate independently. Large companies benefit from this structure because departments can make decisions without reporting to executives. </w:t>
      </w:r>
    </w:p>
    <w:p w14:paraId="1629C000" w14:textId="77777777" w:rsidR="00490064" w:rsidRPr="007D1FBE" w:rsidRDefault="00490064" w:rsidP="00490064">
      <w:pPr>
        <w:jc w:val="both"/>
        <w:rPr>
          <w:rFonts w:cstheme="minorHAnsi"/>
          <w:sz w:val="24"/>
          <w:szCs w:val="24"/>
        </w:rPr>
      </w:pPr>
      <w:r w:rsidRPr="007D1FBE">
        <w:rPr>
          <w:rFonts w:cstheme="minorHAnsi"/>
          <w:sz w:val="24"/>
          <w:szCs w:val="24"/>
        </w:rPr>
        <w:t xml:space="preserve">There are several divisional organisation methods: </w:t>
      </w:r>
    </w:p>
    <w:p w14:paraId="5AB77E90" w14:textId="2545D349" w:rsidR="00490064" w:rsidRPr="007D1FBE" w:rsidRDefault="00490064" w:rsidP="00490064">
      <w:pPr>
        <w:jc w:val="both"/>
        <w:rPr>
          <w:rFonts w:cstheme="minorHAnsi"/>
          <w:sz w:val="24"/>
          <w:szCs w:val="24"/>
        </w:rPr>
      </w:pPr>
      <w:r w:rsidRPr="007D1FBE">
        <w:rPr>
          <w:rFonts w:cstheme="minorHAnsi"/>
          <w:sz w:val="24"/>
          <w:szCs w:val="24"/>
        </w:rPr>
        <w:t xml:space="preserve">Geographic divisions are geographically based and aware of local markets. </w:t>
      </w:r>
    </w:p>
    <w:p w14:paraId="4C7F4DDA" w14:textId="44B627EB" w:rsidR="00490064" w:rsidRPr="007D1FBE" w:rsidRDefault="00490064" w:rsidP="00490064">
      <w:pPr>
        <w:jc w:val="both"/>
        <w:rPr>
          <w:rFonts w:cstheme="minorHAnsi"/>
          <w:sz w:val="24"/>
          <w:szCs w:val="24"/>
        </w:rPr>
      </w:pPr>
      <w:r w:rsidRPr="007D1FBE">
        <w:rPr>
          <w:rFonts w:cstheme="minorHAnsi"/>
          <w:sz w:val="24"/>
          <w:szCs w:val="24"/>
        </w:rPr>
        <w:t>Product-based Divisional Structure – Divisions are separated by product line and understand their product area (Craigag and Campbell, 2012).</w:t>
      </w:r>
    </w:p>
    <w:p w14:paraId="4ADA817B" w14:textId="77777777" w:rsidR="00490064" w:rsidRPr="007D1FBE" w:rsidRDefault="00490064" w:rsidP="00490064">
      <w:pPr>
        <w:jc w:val="both"/>
        <w:rPr>
          <w:rFonts w:cstheme="minorHAnsi"/>
          <w:sz w:val="24"/>
          <w:szCs w:val="24"/>
        </w:rPr>
      </w:pPr>
      <w:r w:rsidRPr="007D1FBE">
        <w:rPr>
          <w:rFonts w:cstheme="minorHAnsi"/>
          <w:sz w:val="24"/>
          <w:szCs w:val="24"/>
        </w:rPr>
        <w:t xml:space="preserve">Interestingly, branching an organisation speeds up decision-making and problem-solving, with dedicated leadership ensuring team goals are met and communication is simplified avoiding delays. </w:t>
      </w:r>
    </w:p>
    <w:p w14:paraId="3BA62AFE" w14:textId="77777777" w:rsidR="00490064" w:rsidRPr="007D1FBE" w:rsidRDefault="00490064" w:rsidP="00490064">
      <w:pPr>
        <w:jc w:val="both"/>
        <w:rPr>
          <w:rFonts w:cstheme="minorHAnsi"/>
          <w:sz w:val="24"/>
          <w:szCs w:val="24"/>
        </w:rPr>
      </w:pPr>
      <w:r w:rsidRPr="007D1FBE">
        <w:rPr>
          <w:rFonts w:cstheme="minorHAnsi"/>
          <w:sz w:val="24"/>
          <w:szCs w:val="24"/>
        </w:rPr>
        <w:t>Furthermore, divisions improve transparency and focus, uniting teams and this structure supports operational agility and expansion without disrupting the boarder organisation for companies with multiple products or locations.</w:t>
      </w:r>
    </w:p>
    <w:p w14:paraId="73F1862B" w14:textId="7543DF44" w:rsidR="00490064" w:rsidRPr="007D1FBE" w:rsidRDefault="00490064" w:rsidP="00490064">
      <w:pPr>
        <w:jc w:val="both"/>
        <w:rPr>
          <w:rFonts w:cstheme="minorHAnsi"/>
          <w:sz w:val="24"/>
          <w:szCs w:val="24"/>
        </w:rPr>
      </w:pPr>
      <w:r w:rsidRPr="007D1FBE">
        <w:rPr>
          <w:rFonts w:cstheme="minorHAnsi"/>
          <w:sz w:val="24"/>
          <w:szCs w:val="24"/>
        </w:rPr>
        <w:lastRenderedPageBreak/>
        <w:t xml:space="preserve">However, divisional structure requires duplicate teams, resources, and efforts, increasing operation costs. This </w:t>
      </w:r>
      <w:r w:rsidR="00D60741">
        <w:rPr>
          <w:rFonts w:cstheme="minorHAnsi"/>
          <w:sz w:val="24"/>
          <w:szCs w:val="24"/>
        </w:rPr>
        <w:t>Creates Divisions</w:t>
      </w:r>
      <w:r w:rsidR="00722B43">
        <w:rPr>
          <w:rFonts w:cstheme="minorHAnsi"/>
          <w:sz w:val="24"/>
          <w:szCs w:val="24"/>
        </w:rPr>
        <w:t xml:space="preserve">, </w:t>
      </w:r>
      <w:r w:rsidRPr="007D1FBE">
        <w:rPr>
          <w:rFonts w:cstheme="minorHAnsi"/>
          <w:sz w:val="24"/>
          <w:szCs w:val="24"/>
        </w:rPr>
        <w:t>reduc</w:t>
      </w:r>
      <w:r w:rsidR="00722B43">
        <w:rPr>
          <w:rFonts w:cstheme="minorHAnsi"/>
          <w:sz w:val="24"/>
          <w:szCs w:val="24"/>
        </w:rPr>
        <w:t xml:space="preserve">e </w:t>
      </w:r>
      <w:r w:rsidRPr="007D1FBE">
        <w:rPr>
          <w:rFonts w:cstheme="minorHAnsi"/>
          <w:sz w:val="24"/>
          <w:szCs w:val="24"/>
        </w:rPr>
        <w:t xml:space="preserve">communication, innovation, and collaboration. </w:t>
      </w:r>
      <w:r w:rsidR="00722B43">
        <w:rPr>
          <w:rFonts w:cstheme="minorHAnsi"/>
          <w:sz w:val="24"/>
          <w:szCs w:val="24"/>
        </w:rPr>
        <w:t>I</w:t>
      </w:r>
      <w:r w:rsidRPr="007D1FBE">
        <w:rPr>
          <w:rFonts w:cstheme="minorHAnsi"/>
          <w:sz w:val="24"/>
          <w:szCs w:val="24"/>
        </w:rPr>
        <w:t>nconsistencies and competition over company goals result from the division. Divisions and headquarters may have conflicting goals and internal conflicts due to poor communication (Ellis, 2023).</w:t>
      </w:r>
    </w:p>
    <w:p w14:paraId="0EE767FF" w14:textId="77777777" w:rsidR="000F1814" w:rsidRDefault="000F1814" w:rsidP="000A7753">
      <w:pPr>
        <w:jc w:val="both"/>
        <w:outlineLvl w:val="0"/>
        <w:rPr>
          <w:rFonts w:cstheme="minorHAnsi"/>
          <w:sz w:val="24"/>
          <w:szCs w:val="24"/>
        </w:rPr>
      </w:pPr>
    </w:p>
    <w:p w14:paraId="6E6BD230" w14:textId="77777777" w:rsidR="000F1814" w:rsidRDefault="000F1814" w:rsidP="000A7753">
      <w:pPr>
        <w:jc w:val="both"/>
        <w:outlineLvl w:val="0"/>
        <w:rPr>
          <w:rFonts w:cstheme="minorHAnsi"/>
          <w:b/>
          <w:color w:val="000000" w:themeColor="text1"/>
          <w:sz w:val="24"/>
          <w:szCs w:val="24"/>
        </w:rPr>
      </w:pPr>
    </w:p>
    <w:p w14:paraId="5ECCE6CB" w14:textId="5E8D5111" w:rsidR="000A7753" w:rsidRPr="007D1FBE" w:rsidRDefault="000A7753" w:rsidP="000A7753">
      <w:pPr>
        <w:jc w:val="both"/>
        <w:outlineLvl w:val="0"/>
        <w:rPr>
          <w:rFonts w:cstheme="minorHAnsi"/>
          <w:b/>
          <w:color w:val="000000" w:themeColor="text1"/>
          <w:sz w:val="24"/>
          <w:szCs w:val="24"/>
        </w:rPr>
      </w:pPr>
      <w:r w:rsidRPr="007D1FBE">
        <w:rPr>
          <w:rFonts w:cstheme="minorHAnsi"/>
          <w:b/>
          <w:color w:val="000000" w:themeColor="text1"/>
          <w:sz w:val="24"/>
          <w:szCs w:val="24"/>
        </w:rPr>
        <w:t xml:space="preserve">AC1.2 – Analyse the extent to which the organisational strategy in your organisation ( or an organisation with which you are familiar )  helps to ensure products or services meet customers’ needs      </w:t>
      </w:r>
    </w:p>
    <w:p w14:paraId="75BEF3BA" w14:textId="71F6922C" w:rsidR="000A7753" w:rsidRPr="007D1FBE" w:rsidRDefault="00DB3F8D" w:rsidP="000A7753">
      <w:pPr>
        <w:jc w:val="both"/>
        <w:outlineLvl w:val="0"/>
        <w:rPr>
          <w:rFonts w:cstheme="minorHAnsi"/>
          <w:b/>
          <w:sz w:val="24"/>
          <w:szCs w:val="24"/>
        </w:rPr>
      </w:pPr>
      <w:r>
        <w:rPr>
          <w:rFonts w:eastAsia="Times New Roman" w:cstheme="minorHAnsi"/>
          <w:sz w:val="24"/>
          <w:szCs w:val="24"/>
          <w:lang w:eastAsia="en-GB"/>
        </w:rPr>
        <w:t>SBUHB</w:t>
      </w:r>
      <w:r w:rsidR="000A7753" w:rsidRPr="007D1FBE">
        <w:rPr>
          <w:rFonts w:eastAsia="Times New Roman" w:cstheme="minorHAnsi"/>
          <w:sz w:val="24"/>
          <w:szCs w:val="24"/>
          <w:lang w:eastAsia="en-GB"/>
        </w:rPr>
        <w:t xml:space="preserve"> people strategy focusses on specific and strategic organisational goals to address patient and </w:t>
      </w:r>
      <w:r>
        <w:rPr>
          <w:rFonts w:eastAsia="Times New Roman" w:cstheme="minorHAnsi"/>
          <w:sz w:val="24"/>
          <w:szCs w:val="24"/>
          <w:lang w:eastAsia="en-GB"/>
        </w:rPr>
        <w:t>employee</w:t>
      </w:r>
      <w:r w:rsidR="000A7753" w:rsidRPr="007D1FBE">
        <w:rPr>
          <w:rFonts w:eastAsia="Times New Roman" w:cstheme="minorHAnsi"/>
          <w:sz w:val="24"/>
          <w:szCs w:val="24"/>
          <w:lang w:eastAsia="en-GB"/>
        </w:rPr>
        <w:t xml:space="preserve"> requirements to become aa High-Quality Organisation ,by trying to deliver the best Health and care system for the community , preventing illness and preserving  health .</w:t>
      </w:r>
    </w:p>
    <w:p w14:paraId="39991BAF" w14:textId="77777777" w:rsidR="000A7753" w:rsidRPr="007D1FBE" w:rsidRDefault="000A7753" w:rsidP="000A7753">
      <w:pPr>
        <w:jc w:val="both"/>
        <w:rPr>
          <w:rFonts w:eastAsia="Times New Roman" w:cstheme="minorHAnsi"/>
          <w:sz w:val="24"/>
          <w:szCs w:val="24"/>
          <w:lang w:eastAsia="en-GB"/>
        </w:rPr>
      </w:pPr>
      <w:r w:rsidRPr="007D1FBE">
        <w:rPr>
          <w:rFonts w:eastAsia="Times New Roman" w:cstheme="minorHAnsi"/>
          <w:sz w:val="24"/>
          <w:szCs w:val="24"/>
          <w:lang w:eastAsia="en-GB"/>
        </w:rPr>
        <w:t>This strategy addresses what employee raised during “Our Big Conversation” Feedback from over1400 employees. It was prepared with many partners and coincides with new, ten-year Health Board aim to become a High-Quality Organisation. In that vision, health boards prioritise patients and service users.</w:t>
      </w:r>
    </w:p>
    <w:p w14:paraId="41C7DED1" w14:textId="77777777" w:rsidR="000A7753" w:rsidRPr="007D1FBE" w:rsidRDefault="000A7753" w:rsidP="000A7753">
      <w:pPr>
        <w:jc w:val="both"/>
        <w:outlineLvl w:val="0"/>
        <w:rPr>
          <w:rFonts w:eastAsia="Times New Roman" w:cstheme="minorHAnsi"/>
          <w:sz w:val="24"/>
          <w:szCs w:val="24"/>
          <w:lang w:eastAsia="en-GB"/>
        </w:rPr>
      </w:pPr>
      <w:r w:rsidRPr="007D1FBE">
        <w:rPr>
          <w:rFonts w:eastAsia="Times New Roman" w:cstheme="minorHAnsi"/>
          <w:sz w:val="24"/>
          <w:szCs w:val="24"/>
          <w:lang w:eastAsia="en-GB"/>
        </w:rPr>
        <w:t>The plan has seven goals, including engagement, learning, and inclusion. These goals attempt to inspire staff to follow the company's mission and values and provide great care.</w:t>
      </w:r>
    </w:p>
    <w:p w14:paraId="2BBBD464" w14:textId="77777777" w:rsidR="000A7753" w:rsidRPr="007D1FBE" w:rsidRDefault="000A7753" w:rsidP="000A7753">
      <w:pPr>
        <w:jc w:val="both"/>
        <w:outlineLvl w:val="0"/>
        <w:rPr>
          <w:rFonts w:eastAsia="Times New Roman" w:cstheme="minorHAnsi"/>
          <w:sz w:val="24"/>
          <w:szCs w:val="24"/>
          <w:lang w:eastAsia="en-GB"/>
        </w:rPr>
      </w:pPr>
      <w:r w:rsidRPr="007D1FBE">
        <w:rPr>
          <w:rFonts w:eastAsia="Times New Roman" w:cstheme="minorHAnsi"/>
          <w:sz w:val="24"/>
          <w:szCs w:val="24"/>
          <w:lang w:eastAsia="en-GB"/>
        </w:rPr>
        <w:t>The plan focusses on trade union engagement, partnership compacts, and "One Bay Way" ideals. Digital preparedness and leadership development provide operational alignment with 2024-2029 deadlines (SBUHB, n.d.).</w:t>
      </w:r>
    </w:p>
    <w:p w14:paraId="5FCFB959" w14:textId="77777777" w:rsidR="000A7753" w:rsidRPr="007D1FBE" w:rsidRDefault="000A7753" w:rsidP="000A7753">
      <w:pPr>
        <w:jc w:val="both"/>
        <w:outlineLvl w:val="0"/>
        <w:rPr>
          <w:rFonts w:eastAsia="Times New Roman" w:cstheme="minorHAnsi"/>
          <w:sz w:val="24"/>
          <w:szCs w:val="24"/>
          <w:lang w:eastAsia="en-GB"/>
        </w:rPr>
      </w:pPr>
      <w:r w:rsidRPr="007D1FBE">
        <w:rPr>
          <w:rFonts w:eastAsia="Times New Roman" w:cstheme="minorHAnsi"/>
          <w:sz w:val="24"/>
          <w:szCs w:val="24"/>
          <w:lang w:eastAsia="en-GB"/>
        </w:rPr>
        <w:t>SBUHB serves patients and communities. It aims to improve health care quality and accessibility. The approach emphasises inclusive, compassionate care and skill development to prepare the staff to fulfil patient requirements.</w:t>
      </w:r>
    </w:p>
    <w:p w14:paraId="3F066DF0" w14:textId="77777777" w:rsidR="000A7753" w:rsidRPr="007D1FBE" w:rsidRDefault="000A7753" w:rsidP="000A7753">
      <w:pPr>
        <w:jc w:val="both"/>
        <w:outlineLvl w:val="0"/>
        <w:rPr>
          <w:rFonts w:eastAsia="Times New Roman" w:cstheme="minorHAnsi"/>
          <w:sz w:val="24"/>
          <w:szCs w:val="24"/>
          <w:lang w:eastAsia="en-GB"/>
        </w:rPr>
      </w:pPr>
      <w:r w:rsidRPr="007D1FBE">
        <w:rPr>
          <w:rFonts w:eastAsia="Times New Roman" w:cstheme="minorHAnsi"/>
          <w:sz w:val="24"/>
          <w:szCs w:val="24"/>
          <w:lang w:eastAsia="en-GB"/>
        </w:rPr>
        <w:t>Focussing on workforce development and diversity meets patients' demands. By integrating staff skills, digital change, and compassionate leadership into service delivery.</w:t>
      </w:r>
    </w:p>
    <w:p w14:paraId="2FA7ECEA" w14:textId="77777777" w:rsidR="002A101F" w:rsidRDefault="000A7753" w:rsidP="00E20CC9">
      <w:pPr>
        <w:jc w:val="both"/>
        <w:outlineLvl w:val="0"/>
        <w:rPr>
          <w:rFonts w:eastAsia="Times New Roman" w:cstheme="minorHAnsi"/>
          <w:sz w:val="24"/>
          <w:szCs w:val="24"/>
          <w:lang w:eastAsia="en-GB"/>
        </w:rPr>
      </w:pPr>
      <w:r w:rsidRPr="007D1FBE">
        <w:rPr>
          <w:rFonts w:eastAsia="Times New Roman" w:cstheme="minorHAnsi"/>
          <w:sz w:val="24"/>
          <w:szCs w:val="24"/>
          <w:lang w:eastAsia="en-GB"/>
        </w:rPr>
        <w:t>Health Board personnel strategy vertical integration links 10-year vision and 5-year operational goals. Big conversation insights integrate strategic goals like workforce planning and leadership development with daily operations. Horizontal integration unites HR, IT, and operations to achieve digital literacy, diversity, and learning goals. One-bay ideals encourage collaboration and shared aims. Vertical and horizontal integration aligns all levels and functions for patient-centred healthcare (SBUHB, n.d.).</w:t>
      </w:r>
    </w:p>
    <w:p w14:paraId="616F371B" w14:textId="0FB1B636" w:rsidR="00E20CC9" w:rsidRPr="002A101F" w:rsidRDefault="00E20CC9" w:rsidP="00E20CC9">
      <w:pPr>
        <w:jc w:val="both"/>
        <w:outlineLvl w:val="0"/>
        <w:rPr>
          <w:rFonts w:eastAsia="Times New Roman" w:cstheme="minorHAnsi"/>
          <w:sz w:val="24"/>
          <w:szCs w:val="24"/>
          <w:lang w:eastAsia="en-GB"/>
        </w:rPr>
      </w:pPr>
      <w:r w:rsidRPr="007D1FBE">
        <w:rPr>
          <w:rFonts w:cstheme="minorHAnsi"/>
          <w:b/>
          <w:sz w:val="24"/>
          <w:szCs w:val="24"/>
        </w:rPr>
        <w:t xml:space="preserve">( AC 1.3)  Analyse the current impact of interest rates, inflation and One other external factor on your organisation(or one  with which you are familiar).Identify organisational priorities arising from your analysis.   </w:t>
      </w:r>
    </w:p>
    <w:p w14:paraId="1AFFA644" w14:textId="5407215C" w:rsidR="00E20CC9" w:rsidRPr="007D1FBE" w:rsidRDefault="00E20CC9" w:rsidP="00645323">
      <w:pPr>
        <w:rPr>
          <w:rFonts w:eastAsia="Times New Roman" w:cstheme="minorHAnsi"/>
          <w:sz w:val="24"/>
          <w:szCs w:val="24"/>
          <w:lang w:eastAsia="en-GB"/>
        </w:rPr>
      </w:pPr>
      <w:r w:rsidRPr="007D1FBE">
        <w:rPr>
          <w:rFonts w:eastAsia="Times New Roman" w:cstheme="minorHAnsi"/>
          <w:sz w:val="24"/>
          <w:szCs w:val="24"/>
          <w:lang w:eastAsia="en-GB"/>
        </w:rPr>
        <w:lastRenderedPageBreak/>
        <w:t>Interest</w:t>
      </w:r>
      <w:r w:rsidR="00DB3F8D">
        <w:rPr>
          <w:rFonts w:eastAsia="Times New Roman" w:cstheme="minorHAnsi"/>
          <w:sz w:val="24"/>
          <w:szCs w:val="24"/>
          <w:lang w:eastAsia="en-GB"/>
        </w:rPr>
        <w:t xml:space="preserve"> rate</w:t>
      </w:r>
      <w:r w:rsidRPr="007D1FBE">
        <w:rPr>
          <w:rFonts w:eastAsia="Times New Roman" w:cstheme="minorHAnsi"/>
          <w:sz w:val="24"/>
          <w:szCs w:val="24"/>
          <w:lang w:eastAsia="en-GB"/>
        </w:rPr>
        <w:t xml:space="preserve"> and inflation effect most organisational strategies. These issues impact healthcare financial planning, investment and service delivery</w:t>
      </w:r>
      <w:r w:rsidR="00645323" w:rsidRPr="007D1FBE">
        <w:rPr>
          <w:rFonts w:eastAsia="Times New Roman" w:cstheme="minorHAnsi"/>
          <w:sz w:val="24"/>
          <w:szCs w:val="24"/>
          <w:lang w:eastAsia="en-GB"/>
        </w:rPr>
        <w:t xml:space="preserve">. </w:t>
      </w:r>
      <w:r w:rsidRPr="007D1FBE">
        <w:rPr>
          <w:rFonts w:eastAsia="Times New Roman" w:cstheme="minorHAnsi"/>
          <w:sz w:val="24"/>
          <w:szCs w:val="24"/>
          <w:lang w:eastAsia="en-GB"/>
        </w:rPr>
        <w:t>Furthermore, Inflation lower purchasing power and raises operating costs</w:t>
      </w:r>
      <w:r w:rsidR="00645323" w:rsidRPr="007D1FBE">
        <w:rPr>
          <w:rFonts w:eastAsia="Times New Roman" w:cstheme="minorHAnsi"/>
          <w:sz w:val="24"/>
          <w:szCs w:val="24"/>
          <w:lang w:eastAsia="en-GB"/>
        </w:rPr>
        <w:t>.</w:t>
      </w:r>
      <w:r w:rsidRPr="007D1FBE">
        <w:rPr>
          <w:rFonts w:eastAsia="Times New Roman" w:cstheme="minorHAnsi"/>
          <w:sz w:val="24"/>
          <w:szCs w:val="24"/>
          <w:lang w:eastAsia="en-GB"/>
        </w:rPr>
        <w:br/>
      </w:r>
      <w:r w:rsidRPr="007D1FBE">
        <w:rPr>
          <w:rFonts w:eastAsia="Times New Roman" w:cstheme="minorHAnsi"/>
          <w:sz w:val="24"/>
          <w:szCs w:val="24"/>
          <w:lang w:eastAsia="en-GB"/>
        </w:rPr>
        <w:br/>
        <w:t xml:space="preserve">The Annual Financial Plan 2024/2025 states that increasing financing rates make it </w:t>
      </w:r>
      <w:r w:rsidR="00DB3F8D" w:rsidRPr="007D1FBE">
        <w:rPr>
          <w:rFonts w:eastAsia="Times New Roman" w:cstheme="minorHAnsi"/>
          <w:sz w:val="24"/>
          <w:szCs w:val="24"/>
          <w:lang w:eastAsia="en-GB"/>
        </w:rPr>
        <w:t>costlier</w:t>
      </w:r>
      <w:r w:rsidRPr="007D1FBE">
        <w:rPr>
          <w:rFonts w:eastAsia="Times New Roman" w:cstheme="minorHAnsi"/>
          <w:sz w:val="24"/>
          <w:szCs w:val="24"/>
          <w:lang w:eastAsia="en-GB"/>
        </w:rPr>
        <w:t xml:space="preserve"> for SBUHB to cover </w:t>
      </w:r>
      <w:r w:rsidR="00DB3F8D">
        <w:rPr>
          <w:rFonts w:eastAsia="Times New Roman" w:cstheme="minorHAnsi"/>
          <w:sz w:val="24"/>
          <w:szCs w:val="24"/>
          <w:lang w:eastAsia="en-GB"/>
        </w:rPr>
        <w:t>deficiencies</w:t>
      </w:r>
      <w:r w:rsidRPr="007D1FBE">
        <w:rPr>
          <w:rFonts w:eastAsia="Times New Roman" w:cstheme="minorHAnsi"/>
          <w:sz w:val="24"/>
          <w:szCs w:val="24"/>
          <w:lang w:eastAsia="en-GB"/>
        </w:rPr>
        <w:t xml:space="preserve"> or invest in critical areas. The HB must carefully allocate funds and prioritise </w:t>
      </w:r>
      <w:r w:rsidR="00DB3F8D">
        <w:rPr>
          <w:rFonts w:eastAsia="Times New Roman" w:cstheme="minorHAnsi"/>
          <w:sz w:val="24"/>
          <w:szCs w:val="24"/>
          <w:lang w:eastAsia="en-GB"/>
        </w:rPr>
        <w:t xml:space="preserve">necessary </w:t>
      </w:r>
      <w:r w:rsidRPr="007D1FBE">
        <w:rPr>
          <w:rFonts w:eastAsia="Times New Roman" w:cstheme="minorHAnsi"/>
          <w:sz w:val="24"/>
          <w:szCs w:val="24"/>
          <w:lang w:eastAsia="en-GB"/>
        </w:rPr>
        <w:t xml:space="preserve">investments, </w:t>
      </w:r>
      <w:r w:rsidR="00F40A79">
        <w:rPr>
          <w:rFonts w:eastAsia="Times New Roman" w:cstheme="minorHAnsi"/>
          <w:sz w:val="24"/>
          <w:szCs w:val="24"/>
          <w:lang w:eastAsia="en-GB"/>
        </w:rPr>
        <w:t xml:space="preserve">focusing on </w:t>
      </w:r>
      <w:r w:rsidRPr="007D1FBE">
        <w:rPr>
          <w:rFonts w:eastAsia="Times New Roman" w:cstheme="minorHAnsi"/>
          <w:sz w:val="24"/>
          <w:szCs w:val="24"/>
          <w:lang w:eastAsia="en-GB"/>
        </w:rPr>
        <w:t xml:space="preserve">its limited resources. Due to limited resources, the corporation must carefully manage its money and prioritise critical initiatives. As inflation </w:t>
      </w:r>
      <w:r w:rsidR="00451D62">
        <w:rPr>
          <w:rFonts w:eastAsia="Times New Roman" w:cstheme="minorHAnsi"/>
          <w:sz w:val="24"/>
          <w:szCs w:val="24"/>
          <w:lang w:eastAsia="en-GB"/>
        </w:rPr>
        <w:t>increases</w:t>
      </w:r>
      <w:r w:rsidRPr="007D1FBE">
        <w:rPr>
          <w:rFonts w:eastAsia="Times New Roman" w:cstheme="minorHAnsi"/>
          <w:sz w:val="24"/>
          <w:szCs w:val="24"/>
          <w:lang w:eastAsia="en-GB"/>
        </w:rPr>
        <w:t xml:space="preserve">, SBUHB struggles to provide essential services without </w:t>
      </w:r>
      <w:r w:rsidR="00451D62">
        <w:rPr>
          <w:rFonts w:eastAsia="Times New Roman" w:cstheme="minorHAnsi"/>
          <w:sz w:val="24"/>
          <w:szCs w:val="24"/>
          <w:lang w:eastAsia="en-GB"/>
        </w:rPr>
        <w:t>reducing</w:t>
      </w:r>
      <w:r w:rsidRPr="007D1FBE">
        <w:rPr>
          <w:rFonts w:eastAsia="Times New Roman" w:cstheme="minorHAnsi"/>
          <w:sz w:val="24"/>
          <w:szCs w:val="24"/>
          <w:lang w:eastAsia="en-GB"/>
        </w:rPr>
        <w:t xml:space="preserve"> them (Swansea Bay University Health Board, 2024a). </w:t>
      </w:r>
      <w:r w:rsidRPr="007D1FBE">
        <w:rPr>
          <w:rFonts w:eastAsia="Times New Roman" w:cstheme="minorHAnsi"/>
          <w:sz w:val="24"/>
          <w:szCs w:val="24"/>
          <w:lang w:eastAsia="en-GB"/>
        </w:rPr>
        <w:br/>
      </w:r>
      <w:r w:rsidRPr="007D1FBE">
        <w:rPr>
          <w:rFonts w:eastAsia="Times New Roman" w:cstheme="minorHAnsi"/>
          <w:sz w:val="24"/>
          <w:szCs w:val="24"/>
          <w:lang w:eastAsia="en-GB"/>
        </w:rPr>
        <w:br/>
        <w:t xml:space="preserve">Also </w:t>
      </w:r>
      <w:r w:rsidR="001278CC">
        <w:rPr>
          <w:rFonts w:eastAsia="Times New Roman" w:cstheme="minorHAnsi"/>
          <w:sz w:val="24"/>
          <w:szCs w:val="24"/>
          <w:lang w:eastAsia="en-GB"/>
        </w:rPr>
        <w:t xml:space="preserve">more </w:t>
      </w:r>
      <w:r w:rsidRPr="007D1FBE">
        <w:rPr>
          <w:rFonts w:eastAsia="Times New Roman" w:cstheme="minorHAnsi"/>
          <w:sz w:val="24"/>
          <w:szCs w:val="24"/>
          <w:lang w:eastAsia="en-GB"/>
        </w:rPr>
        <w:t xml:space="preserve">borrowing and operating costs have pushed SBUHB to prioritise necessary spending to match service delivery. Government funds temporarily helps, but increases reliance and uncertainty (Swansea Bay University Health Board, 2024a). </w:t>
      </w:r>
      <w:r w:rsidRPr="007D1FBE">
        <w:rPr>
          <w:rFonts w:eastAsia="Times New Roman" w:cstheme="minorHAnsi"/>
          <w:sz w:val="24"/>
          <w:szCs w:val="24"/>
          <w:lang w:eastAsia="en-GB"/>
        </w:rPr>
        <w:br/>
        <w:t>The 2021/2022 Saving PMO aims to decrease costs by 2.5%, to combat rising expenses.</w:t>
      </w:r>
    </w:p>
    <w:p w14:paraId="5C9A4C41" w14:textId="6B3BC3A9" w:rsidR="00E20CC9" w:rsidRPr="007D1FBE" w:rsidRDefault="00E20CC9" w:rsidP="00645323">
      <w:pPr>
        <w:spacing w:after="240"/>
        <w:rPr>
          <w:rFonts w:eastAsia="Times New Roman" w:cstheme="minorHAnsi"/>
          <w:sz w:val="24"/>
          <w:szCs w:val="24"/>
          <w:lang w:eastAsia="en-GB"/>
        </w:rPr>
      </w:pPr>
      <w:r w:rsidRPr="007D1FBE">
        <w:rPr>
          <w:rFonts w:eastAsia="Times New Roman" w:cstheme="minorHAnsi"/>
          <w:sz w:val="24"/>
          <w:szCs w:val="24"/>
          <w:lang w:eastAsia="en-GB"/>
        </w:rPr>
        <w:t xml:space="preserve">Healthcare must be sustainable </w:t>
      </w:r>
      <w:r w:rsidR="00F22A3D">
        <w:rPr>
          <w:rFonts w:eastAsia="Times New Roman" w:cstheme="minorHAnsi"/>
          <w:sz w:val="24"/>
          <w:szCs w:val="24"/>
          <w:lang w:eastAsia="en-GB"/>
        </w:rPr>
        <w:t>even with limited</w:t>
      </w:r>
      <w:r w:rsidRPr="007D1FBE">
        <w:rPr>
          <w:rFonts w:eastAsia="Times New Roman" w:cstheme="minorHAnsi"/>
          <w:sz w:val="24"/>
          <w:szCs w:val="24"/>
          <w:lang w:eastAsia="en-GB"/>
        </w:rPr>
        <w:t xml:space="preserve"> resources. To ensure safe and effective service delivery, SBUHB balances topic alternatives with operational needs </w:t>
      </w:r>
      <w:r w:rsidRPr="007D1FBE">
        <w:rPr>
          <w:rFonts w:eastAsia="Times New Roman" w:cstheme="minorHAnsi"/>
          <w:sz w:val="24"/>
          <w:szCs w:val="24"/>
          <w:lang w:eastAsia="en-GB"/>
        </w:rPr>
        <w:br/>
        <w:t xml:space="preserve">Staff co-location and workspace upgrades modernise the workforce. These programs maximise performance and service quality with low funds. Workers nowadays are more efficient and collaborative </w:t>
      </w:r>
      <w:r w:rsidRPr="007D1FBE">
        <w:rPr>
          <w:rFonts w:eastAsia="Times New Roman" w:cstheme="minorHAnsi"/>
          <w:sz w:val="24"/>
          <w:szCs w:val="24"/>
          <w:lang w:eastAsia="en-GB"/>
        </w:rPr>
        <w:br/>
        <w:t xml:space="preserve">Supervision and control Governance Financial control ensure accountability and informed decision-making in strong governance systems. The systems assist SBUHB adjust to economic challenges (Swansea Bay University Health Board, 2024b). </w:t>
      </w:r>
      <w:r w:rsidRPr="007D1FBE">
        <w:rPr>
          <w:rFonts w:eastAsia="Times New Roman" w:cstheme="minorHAnsi"/>
          <w:sz w:val="24"/>
          <w:szCs w:val="24"/>
          <w:lang w:eastAsia="en-GB"/>
        </w:rPr>
        <w:br/>
      </w:r>
      <w:r w:rsidRPr="007D1FBE">
        <w:rPr>
          <w:rFonts w:eastAsia="Times New Roman" w:cstheme="minorHAnsi"/>
          <w:sz w:val="24"/>
          <w:szCs w:val="24"/>
          <w:lang w:eastAsia="en-GB"/>
        </w:rPr>
        <w:br/>
        <w:t xml:space="preserve">SBUHB analyses macroenvironmental aspects like economic pressures using PESTEL. Cost control and sustainability demonstrate how economics affect strategy (Henry, 2008). </w:t>
      </w:r>
      <w:r w:rsidRPr="007D1FBE">
        <w:rPr>
          <w:rFonts w:eastAsia="Times New Roman" w:cstheme="minorHAnsi"/>
          <w:sz w:val="24"/>
          <w:szCs w:val="24"/>
          <w:lang w:eastAsia="en-GB"/>
        </w:rPr>
        <w:br/>
      </w:r>
      <w:r w:rsidRPr="007D1FBE">
        <w:rPr>
          <w:rFonts w:eastAsia="Times New Roman" w:cstheme="minorHAnsi"/>
          <w:sz w:val="24"/>
          <w:szCs w:val="24"/>
          <w:lang w:eastAsia="en-GB"/>
        </w:rPr>
        <w:br/>
        <w:t>SBUHB prioritises maintaining services over growing. Plans must sustain service delivery without compromising budgets due to high interest rates and rising prices (Churchill and Lewis, 1983). Long-term planning and resource economics dependency depend on lifecycle phase.</w:t>
      </w:r>
    </w:p>
    <w:p w14:paraId="266C4A62" w14:textId="5838A8CB" w:rsidR="00E20CC9" w:rsidRPr="007D1FBE" w:rsidRDefault="00E20CC9" w:rsidP="00645323">
      <w:pPr>
        <w:spacing w:after="240" w:line="240" w:lineRule="auto"/>
        <w:rPr>
          <w:rFonts w:eastAsia="Times New Roman" w:cstheme="minorHAnsi"/>
          <w:sz w:val="24"/>
          <w:szCs w:val="24"/>
          <w:lang w:eastAsia="en-GB"/>
        </w:rPr>
      </w:pPr>
      <w:r w:rsidRPr="007D1FBE">
        <w:rPr>
          <w:rFonts w:eastAsia="Times New Roman" w:cstheme="minorHAnsi"/>
          <w:sz w:val="24"/>
          <w:szCs w:val="24"/>
          <w:lang w:eastAsia="en-GB"/>
        </w:rPr>
        <w:t xml:space="preserve">SBUHB wants resource allocation and sustainable development to prevent financial risks. topics evaluations and workforce optimisation help the organisation adjust to economic changes without compromising healthcare. Governance and innovation will assist SBUHB address short- and long-term concerns (Hull, 2009). </w:t>
      </w:r>
      <w:r w:rsidRPr="007D1FBE">
        <w:rPr>
          <w:rFonts w:eastAsia="Times New Roman" w:cstheme="minorHAnsi"/>
          <w:sz w:val="24"/>
          <w:szCs w:val="24"/>
          <w:lang w:eastAsia="en-GB"/>
        </w:rPr>
        <w:br/>
        <w:t>SBUHB fights inflation and interest. Modernising the workforce, managing costs, and encouraging sustainability assist the organisation adjust to economic restrictions.</w:t>
      </w:r>
    </w:p>
    <w:p w14:paraId="3DABB474" w14:textId="77777777" w:rsidR="002A101F" w:rsidRDefault="002A101F" w:rsidP="00645323">
      <w:pPr>
        <w:outlineLvl w:val="0"/>
        <w:rPr>
          <w:rFonts w:eastAsia="Times New Roman" w:cstheme="minorHAnsi"/>
          <w:sz w:val="24"/>
          <w:szCs w:val="24"/>
          <w:lang w:eastAsia="en-GB"/>
        </w:rPr>
      </w:pPr>
    </w:p>
    <w:p w14:paraId="0A49C98A" w14:textId="583D2B1C" w:rsidR="000A7753" w:rsidRDefault="000244D4" w:rsidP="00645323">
      <w:pPr>
        <w:outlineLvl w:val="0"/>
        <w:rPr>
          <w:rFonts w:cstheme="minorHAnsi"/>
          <w:b/>
          <w:sz w:val="24"/>
          <w:szCs w:val="24"/>
        </w:rPr>
      </w:pPr>
      <w:r w:rsidRPr="007D1FBE">
        <w:rPr>
          <w:rFonts w:cstheme="minorHAnsi"/>
          <w:b/>
          <w:sz w:val="24"/>
          <w:szCs w:val="24"/>
        </w:rPr>
        <w:t xml:space="preserve">( AC 1.4)  In February 2024, Peter Cheese, current CEO of CIPD stated. “AI is transforming jobs, careers and workplaces. People professionals have a key role to play in Encouraging safe experimentation and rapid learning , so that we can reap the benefits and mitigate </w:t>
      </w:r>
      <w:r w:rsidRPr="007D1FBE">
        <w:rPr>
          <w:rFonts w:cstheme="minorHAnsi"/>
          <w:b/>
          <w:sz w:val="24"/>
          <w:szCs w:val="24"/>
        </w:rPr>
        <w:lastRenderedPageBreak/>
        <w:t xml:space="preserve">the risks. “Assess the extent that AI is , or could be, used in your organisation(or an organisation with which you are familiar)And assess how AI impacts work.   </w:t>
      </w:r>
    </w:p>
    <w:p w14:paraId="425A81A6" w14:textId="77777777" w:rsidR="00436E42" w:rsidRPr="007D1FBE" w:rsidRDefault="00436E42" w:rsidP="00436E42">
      <w:pPr>
        <w:rPr>
          <w:rFonts w:cstheme="minorHAnsi"/>
          <w:sz w:val="24"/>
          <w:szCs w:val="24"/>
        </w:rPr>
      </w:pPr>
      <w:r w:rsidRPr="007D1FBE">
        <w:rPr>
          <w:rFonts w:cstheme="minorHAnsi"/>
          <w:sz w:val="24"/>
          <w:szCs w:val="24"/>
        </w:rPr>
        <w:t>In the healthcare industry, AI is increasingly acknowledged as a transformative tool that can improve patient outcomes and optimise resource allocation.</w:t>
      </w:r>
    </w:p>
    <w:p w14:paraId="3A6A3B38" w14:textId="77777777" w:rsidR="00436E42" w:rsidRPr="007D1FBE" w:rsidRDefault="00436E42" w:rsidP="00436E42">
      <w:pPr>
        <w:rPr>
          <w:rFonts w:cstheme="minorHAnsi"/>
          <w:sz w:val="24"/>
          <w:szCs w:val="24"/>
        </w:rPr>
      </w:pPr>
      <w:r w:rsidRPr="007D1FBE">
        <w:rPr>
          <w:rFonts w:cstheme="minorHAnsi"/>
          <w:sz w:val="24"/>
          <w:szCs w:val="24"/>
        </w:rPr>
        <w:t xml:space="preserve">According to the AI commission for Health and social Care (The AI Commission for Health and Social Care, 2024) The priorities are : </w:t>
      </w:r>
    </w:p>
    <w:p w14:paraId="186E9C8D" w14:textId="1F44C84A" w:rsidR="00436E42" w:rsidRPr="007D1FBE" w:rsidRDefault="00436E42" w:rsidP="00436E42">
      <w:pPr>
        <w:rPr>
          <w:rFonts w:cstheme="minorHAnsi"/>
          <w:sz w:val="24"/>
          <w:szCs w:val="24"/>
        </w:rPr>
      </w:pPr>
      <w:r w:rsidRPr="007D1FBE">
        <w:rPr>
          <w:rFonts w:cstheme="minorHAnsi"/>
          <w:sz w:val="24"/>
          <w:szCs w:val="24"/>
        </w:rPr>
        <w:t>•Adopt the guidance and good practice emerging from the AI Commission and have developed policies and procedures</w:t>
      </w:r>
    </w:p>
    <w:p w14:paraId="66789274" w14:textId="2CC47F8D" w:rsidR="00436E42" w:rsidRPr="007D1FBE" w:rsidRDefault="00436E42" w:rsidP="00436E42">
      <w:pPr>
        <w:rPr>
          <w:rFonts w:cstheme="minorHAnsi"/>
          <w:sz w:val="24"/>
          <w:szCs w:val="24"/>
        </w:rPr>
      </w:pPr>
      <w:r w:rsidRPr="007D1FBE">
        <w:rPr>
          <w:rFonts w:cstheme="minorHAnsi"/>
          <w:sz w:val="24"/>
          <w:szCs w:val="24"/>
        </w:rPr>
        <w:t>•Develop a programme for AI that goes beyond the use in diagnostics and looks at how we can use the technology to improve public health.</w:t>
      </w:r>
    </w:p>
    <w:p w14:paraId="06935FBF" w14:textId="69096FDE" w:rsidR="000A7753" w:rsidRPr="007D1FBE" w:rsidRDefault="00436E42" w:rsidP="00436E42">
      <w:pPr>
        <w:rPr>
          <w:rFonts w:cstheme="minorHAnsi"/>
          <w:sz w:val="24"/>
          <w:szCs w:val="24"/>
        </w:rPr>
      </w:pPr>
      <w:r w:rsidRPr="007D1FBE">
        <w:rPr>
          <w:rFonts w:cstheme="minorHAnsi"/>
          <w:sz w:val="24"/>
          <w:szCs w:val="24"/>
        </w:rPr>
        <w:t xml:space="preserve">At present , AI use in NHS wales are focused on Diagnostics , administrative tasks, and patient </w:t>
      </w:r>
      <w:r w:rsidR="00705D8B" w:rsidRPr="007D1FBE">
        <w:rPr>
          <w:rFonts w:cstheme="minorHAnsi"/>
          <w:sz w:val="24"/>
          <w:szCs w:val="24"/>
        </w:rPr>
        <w:t>monitoring. An</w:t>
      </w:r>
      <w:r w:rsidRPr="007D1FBE">
        <w:rPr>
          <w:rFonts w:cstheme="minorHAnsi"/>
          <w:sz w:val="24"/>
          <w:szCs w:val="24"/>
        </w:rPr>
        <w:t xml:space="preserve"> example that has come up is helping to diagnose Prostate and Breast cancer from medical scans, frequently with more precision than usual methods. Testing tools that utilise artificial intelligence to analyse digital images of pathology samples and classify the images, allowing for prioritisation of cases that present a higher risk (Welsh Government, 2023).</w:t>
      </w:r>
    </w:p>
    <w:p w14:paraId="7B89B265" w14:textId="3F3EFD70" w:rsidR="000B357B" w:rsidRPr="007D1FBE" w:rsidRDefault="00755808" w:rsidP="00645323">
      <w:pPr>
        <w:rPr>
          <w:rFonts w:cstheme="minorHAnsi"/>
          <w:sz w:val="24"/>
          <w:szCs w:val="24"/>
        </w:rPr>
      </w:pPr>
      <w:r w:rsidRPr="007D1FBE">
        <w:rPr>
          <w:rFonts w:cstheme="minorHAnsi"/>
          <w:sz w:val="24"/>
          <w:szCs w:val="24"/>
        </w:rPr>
        <w:t>Apart from clinical settings , AI is also can be used to manage electronic health Records  or scheduling appointments. In future AI also can help to improve service delivery in rural areas in wales , which at the moment can be time consuming. It also can help with pain management for individuals with restricted communication abilities (Quinn, 2024).</w:t>
      </w:r>
    </w:p>
    <w:p w14:paraId="498AF0E2" w14:textId="6A55B7FE" w:rsidR="00E3262E" w:rsidRPr="007D1FBE" w:rsidRDefault="00E3262E" w:rsidP="00E3262E">
      <w:pPr>
        <w:rPr>
          <w:rFonts w:cstheme="minorHAnsi"/>
          <w:sz w:val="24"/>
          <w:szCs w:val="24"/>
        </w:rPr>
      </w:pPr>
      <w:r w:rsidRPr="007D1FBE">
        <w:rPr>
          <w:rFonts w:cstheme="minorHAnsi"/>
          <w:sz w:val="24"/>
          <w:szCs w:val="24"/>
        </w:rPr>
        <w:t>Artificial intelligence affects many NHS Wales functions and systems like automating routine and time-consuming tasks, AI helps reduce the workload, such this can quickly handle administrative duties or process large amounts of information , and giving staff more time to focus on treating patient</w:t>
      </w:r>
      <w:r w:rsidR="005E74CA" w:rsidRPr="007D1FBE">
        <w:rPr>
          <w:rFonts w:cstheme="minorHAnsi"/>
          <w:sz w:val="24"/>
          <w:szCs w:val="24"/>
        </w:rPr>
        <w:t xml:space="preserve"> (CIPD, 2024</w:t>
      </w:r>
      <w:r w:rsidR="00E62223">
        <w:rPr>
          <w:rFonts w:cstheme="minorHAnsi"/>
          <w:sz w:val="24"/>
          <w:szCs w:val="24"/>
        </w:rPr>
        <w:t xml:space="preserve"> a</w:t>
      </w:r>
      <w:r w:rsidR="005E74CA" w:rsidRPr="007D1FBE">
        <w:rPr>
          <w:rFonts w:cstheme="minorHAnsi"/>
          <w:sz w:val="24"/>
          <w:szCs w:val="24"/>
        </w:rPr>
        <w:t>).</w:t>
      </w:r>
    </w:p>
    <w:p w14:paraId="2867A521" w14:textId="6E1B3B19" w:rsidR="00040CD3" w:rsidRDefault="00E3262E" w:rsidP="00E3262E">
      <w:pPr>
        <w:rPr>
          <w:rFonts w:cstheme="minorHAnsi"/>
          <w:sz w:val="24"/>
          <w:szCs w:val="24"/>
        </w:rPr>
      </w:pPr>
      <w:r w:rsidRPr="007D1FBE">
        <w:rPr>
          <w:rFonts w:cstheme="minorHAnsi"/>
          <w:sz w:val="24"/>
          <w:szCs w:val="24"/>
        </w:rPr>
        <w:t xml:space="preserve">Hopper (2024) believes employees who have a strong Critical thinking skill </w:t>
      </w:r>
      <w:r w:rsidR="008016C5" w:rsidRPr="007D1FBE">
        <w:rPr>
          <w:rFonts w:cstheme="minorHAnsi"/>
          <w:sz w:val="24"/>
          <w:szCs w:val="24"/>
        </w:rPr>
        <w:t xml:space="preserve">handle the AI changes better </w:t>
      </w:r>
      <w:r w:rsidRPr="007D1FBE">
        <w:rPr>
          <w:rFonts w:cstheme="minorHAnsi"/>
          <w:sz w:val="24"/>
          <w:szCs w:val="24"/>
        </w:rPr>
        <w:t xml:space="preserve">as it will help them to take on new jobs and will be more productive. And other employee if they want to thrive in the new AI related changes they must have the right mindset. </w:t>
      </w:r>
      <w:r w:rsidR="00040CD3" w:rsidRPr="00040CD3">
        <w:rPr>
          <w:rFonts w:cstheme="minorHAnsi"/>
          <w:sz w:val="24"/>
          <w:szCs w:val="24"/>
        </w:rPr>
        <w:t xml:space="preserve">He also </w:t>
      </w:r>
      <w:r w:rsidR="00ED57CB" w:rsidRPr="00040CD3">
        <w:rPr>
          <w:rFonts w:cstheme="minorHAnsi"/>
          <w:sz w:val="24"/>
          <w:szCs w:val="24"/>
        </w:rPr>
        <w:t>believes</w:t>
      </w:r>
      <w:r w:rsidR="00040CD3" w:rsidRPr="00040CD3">
        <w:rPr>
          <w:rFonts w:cstheme="minorHAnsi"/>
          <w:sz w:val="24"/>
          <w:szCs w:val="24"/>
        </w:rPr>
        <w:t xml:space="preserve"> many jobs will be replaced.</w:t>
      </w:r>
    </w:p>
    <w:p w14:paraId="5EAF1FD6" w14:textId="5551E7EB" w:rsidR="00E3262E" w:rsidRPr="007D1FBE" w:rsidRDefault="008640D3" w:rsidP="00E3262E">
      <w:pPr>
        <w:rPr>
          <w:rFonts w:cstheme="minorHAnsi"/>
          <w:sz w:val="24"/>
          <w:szCs w:val="24"/>
        </w:rPr>
      </w:pPr>
      <w:r>
        <w:rPr>
          <w:rFonts w:cstheme="minorHAnsi"/>
          <w:sz w:val="24"/>
          <w:szCs w:val="24"/>
        </w:rPr>
        <w:t>However, the unexplored aspect of AI is Date protection and ethical use of data</w:t>
      </w:r>
      <w:r w:rsidR="00E3262E" w:rsidRPr="007D1FBE">
        <w:rPr>
          <w:rFonts w:cstheme="minorHAnsi"/>
          <w:sz w:val="24"/>
          <w:szCs w:val="24"/>
        </w:rPr>
        <w:t>. NHS Wales is already</w:t>
      </w:r>
      <w:r>
        <w:rPr>
          <w:rFonts w:cstheme="minorHAnsi"/>
          <w:sz w:val="24"/>
          <w:szCs w:val="24"/>
        </w:rPr>
        <w:t xml:space="preserve"> using </w:t>
      </w:r>
      <w:r w:rsidR="00E3262E" w:rsidRPr="007D1FBE">
        <w:rPr>
          <w:rFonts w:cstheme="minorHAnsi"/>
          <w:sz w:val="24"/>
          <w:szCs w:val="24"/>
        </w:rPr>
        <w:t xml:space="preserve">AI, </w:t>
      </w:r>
      <w:r>
        <w:rPr>
          <w:rFonts w:cstheme="minorHAnsi"/>
          <w:sz w:val="24"/>
          <w:szCs w:val="24"/>
        </w:rPr>
        <w:t xml:space="preserve"> </w:t>
      </w:r>
      <w:r w:rsidR="00E3262E" w:rsidRPr="007D1FBE">
        <w:rPr>
          <w:rFonts w:cstheme="minorHAnsi"/>
          <w:sz w:val="24"/>
          <w:szCs w:val="24"/>
        </w:rPr>
        <w:t xml:space="preserve">will </w:t>
      </w:r>
      <w:r>
        <w:rPr>
          <w:rFonts w:cstheme="minorHAnsi"/>
          <w:sz w:val="24"/>
          <w:szCs w:val="24"/>
        </w:rPr>
        <w:t>expand it i</w:t>
      </w:r>
      <w:r w:rsidR="00E3262E" w:rsidRPr="007D1FBE">
        <w:rPr>
          <w:rFonts w:cstheme="minorHAnsi"/>
          <w:sz w:val="24"/>
          <w:szCs w:val="24"/>
        </w:rPr>
        <w:t xml:space="preserve">n the future. </w:t>
      </w:r>
    </w:p>
    <w:p w14:paraId="7F653FE3" w14:textId="09B37EB5" w:rsidR="00E3262E" w:rsidRPr="007D1FBE" w:rsidRDefault="00E3262E" w:rsidP="00E3262E">
      <w:pPr>
        <w:rPr>
          <w:rFonts w:cstheme="minorHAnsi"/>
          <w:sz w:val="24"/>
          <w:szCs w:val="24"/>
        </w:rPr>
      </w:pPr>
      <w:r w:rsidRPr="007D1FBE">
        <w:rPr>
          <w:rFonts w:cstheme="minorHAnsi"/>
          <w:sz w:val="24"/>
          <w:szCs w:val="24"/>
        </w:rPr>
        <w:t>But in order to get the most out of it, staff training and</w:t>
      </w:r>
      <w:r w:rsidR="00A57D75">
        <w:rPr>
          <w:rFonts w:cstheme="minorHAnsi"/>
          <w:sz w:val="24"/>
          <w:szCs w:val="24"/>
        </w:rPr>
        <w:t xml:space="preserve"> appropriate</w:t>
      </w:r>
      <w:r w:rsidRPr="007D1FBE">
        <w:rPr>
          <w:rFonts w:cstheme="minorHAnsi"/>
          <w:sz w:val="24"/>
          <w:szCs w:val="24"/>
        </w:rPr>
        <w:t xml:space="preserve"> social regulations are needed. AI can make things more efficient and help patients do better, but it needs to be used </w:t>
      </w:r>
      <w:r w:rsidR="00A57D75">
        <w:rPr>
          <w:rFonts w:cstheme="minorHAnsi"/>
          <w:sz w:val="24"/>
          <w:szCs w:val="24"/>
        </w:rPr>
        <w:t xml:space="preserve">thoughtfully </w:t>
      </w:r>
      <w:r w:rsidRPr="007D1FBE">
        <w:rPr>
          <w:rFonts w:cstheme="minorHAnsi"/>
          <w:sz w:val="24"/>
          <w:szCs w:val="24"/>
        </w:rPr>
        <w:t xml:space="preserve">to keep </w:t>
      </w:r>
      <w:r w:rsidR="00A57D75">
        <w:rPr>
          <w:rFonts w:cstheme="minorHAnsi"/>
          <w:sz w:val="24"/>
          <w:szCs w:val="24"/>
        </w:rPr>
        <w:t>the human element</w:t>
      </w:r>
      <w:r w:rsidRPr="007D1FBE">
        <w:rPr>
          <w:rFonts w:cstheme="minorHAnsi"/>
          <w:sz w:val="24"/>
          <w:szCs w:val="24"/>
        </w:rPr>
        <w:t xml:space="preserve"> and lower</w:t>
      </w:r>
      <w:r w:rsidR="00A57D75">
        <w:rPr>
          <w:rFonts w:cstheme="minorHAnsi"/>
          <w:sz w:val="24"/>
          <w:szCs w:val="24"/>
        </w:rPr>
        <w:t xml:space="preserve"> the</w:t>
      </w:r>
      <w:r w:rsidRPr="007D1FBE">
        <w:rPr>
          <w:rFonts w:cstheme="minorHAnsi"/>
          <w:sz w:val="24"/>
          <w:szCs w:val="24"/>
        </w:rPr>
        <w:t xml:space="preserve"> risks.</w:t>
      </w:r>
    </w:p>
    <w:p w14:paraId="45610670" w14:textId="77777777" w:rsidR="00876EE0" w:rsidRDefault="00876EE0" w:rsidP="000A6493">
      <w:pPr>
        <w:spacing w:after="240" w:line="240" w:lineRule="auto"/>
        <w:jc w:val="both"/>
        <w:rPr>
          <w:rFonts w:cstheme="minorHAnsi"/>
          <w:sz w:val="24"/>
          <w:szCs w:val="24"/>
        </w:rPr>
      </w:pPr>
    </w:p>
    <w:p w14:paraId="2B50709B" w14:textId="6F23A43F" w:rsidR="000A6493" w:rsidRDefault="000A6493" w:rsidP="000A6493">
      <w:pPr>
        <w:spacing w:after="240" w:line="240" w:lineRule="auto"/>
        <w:jc w:val="both"/>
        <w:rPr>
          <w:rFonts w:cstheme="minorHAnsi"/>
          <w:b/>
          <w:sz w:val="24"/>
          <w:szCs w:val="24"/>
        </w:rPr>
      </w:pPr>
      <w:r w:rsidRPr="007D1FBE">
        <w:rPr>
          <w:rFonts w:cstheme="minorHAnsi"/>
          <w:b/>
          <w:sz w:val="24"/>
          <w:szCs w:val="24"/>
        </w:rPr>
        <w:t xml:space="preserve">( AC 2.1) Explain Charles Handy’s Model of organisational culture and explain David Rock’s SCARF theory . </w:t>
      </w:r>
    </w:p>
    <w:p w14:paraId="16A16172" w14:textId="41E7B587" w:rsidR="00431919" w:rsidRPr="007D1FBE" w:rsidRDefault="0095340F" w:rsidP="00431919">
      <w:pPr>
        <w:jc w:val="both"/>
        <w:outlineLvl w:val="0"/>
        <w:rPr>
          <w:rFonts w:cstheme="minorHAnsi"/>
          <w:sz w:val="24"/>
          <w:szCs w:val="24"/>
        </w:rPr>
      </w:pPr>
      <w:r>
        <w:rPr>
          <w:rFonts w:cstheme="minorHAnsi"/>
          <w:sz w:val="24"/>
          <w:szCs w:val="24"/>
        </w:rPr>
        <w:lastRenderedPageBreak/>
        <w:t>Orga</w:t>
      </w:r>
      <w:r w:rsidR="00431919" w:rsidRPr="007D1FBE">
        <w:rPr>
          <w:rFonts w:cstheme="minorHAnsi"/>
          <w:sz w:val="24"/>
          <w:szCs w:val="24"/>
        </w:rPr>
        <w:t>nisational success depends on having the right culture tailored to the organisation’s goals and needs. Charles Handy’s model categorises organisational cultures into Four types :</w:t>
      </w:r>
      <w:r w:rsidR="00431919" w:rsidRPr="007D1FBE">
        <w:rPr>
          <w:rFonts w:cstheme="minorHAnsi"/>
          <w:b/>
          <w:sz w:val="24"/>
          <w:szCs w:val="24"/>
        </w:rPr>
        <w:t>Power culture</w:t>
      </w:r>
      <w:r w:rsidR="00431919" w:rsidRPr="007D1FBE">
        <w:rPr>
          <w:rFonts w:cstheme="minorHAnsi"/>
          <w:sz w:val="24"/>
          <w:szCs w:val="24"/>
        </w:rPr>
        <w:t xml:space="preserve"> , which centralised decision making; </w:t>
      </w:r>
      <w:r w:rsidR="00431919" w:rsidRPr="007D1FBE">
        <w:rPr>
          <w:rFonts w:cstheme="minorHAnsi"/>
          <w:b/>
          <w:sz w:val="24"/>
          <w:szCs w:val="24"/>
        </w:rPr>
        <w:t>Role culture</w:t>
      </w:r>
      <w:r w:rsidR="00431919" w:rsidRPr="007D1FBE">
        <w:rPr>
          <w:rFonts w:cstheme="minorHAnsi"/>
          <w:sz w:val="24"/>
          <w:szCs w:val="24"/>
        </w:rPr>
        <w:t xml:space="preserve">, which values structure and rules; </w:t>
      </w:r>
      <w:r w:rsidR="00431919" w:rsidRPr="007D1FBE">
        <w:rPr>
          <w:rFonts w:cstheme="minorHAnsi"/>
          <w:b/>
          <w:sz w:val="24"/>
          <w:szCs w:val="24"/>
        </w:rPr>
        <w:t>Task culture</w:t>
      </w:r>
      <w:r w:rsidR="00431919" w:rsidRPr="007D1FBE">
        <w:rPr>
          <w:rFonts w:cstheme="minorHAnsi"/>
          <w:sz w:val="24"/>
          <w:szCs w:val="24"/>
        </w:rPr>
        <w:t xml:space="preserve"> , which focuses on teamwork and solving problems; </w:t>
      </w:r>
      <w:r w:rsidR="00431919" w:rsidRPr="007D1FBE">
        <w:rPr>
          <w:rFonts w:cstheme="minorHAnsi"/>
          <w:b/>
          <w:sz w:val="24"/>
          <w:szCs w:val="24"/>
        </w:rPr>
        <w:t>Problem Culture</w:t>
      </w:r>
      <w:r w:rsidR="00431919" w:rsidRPr="007D1FBE">
        <w:rPr>
          <w:rFonts w:cstheme="minorHAnsi"/>
          <w:sz w:val="24"/>
          <w:szCs w:val="24"/>
        </w:rPr>
        <w:t>, which prioritise individual contributions</w:t>
      </w:r>
      <w:r w:rsidR="001A2B0A">
        <w:rPr>
          <w:rFonts w:cstheme="minorHAnsi"/>
          <w:sz w:val="24"/>
          <w:szCs w:val="24"/>
        </w:rPr>
        <w:t xml:space="preserve"> </w:t>
      </w:r>
      <w:r w:rsidR="00107D5C" w:rsidRPr="00107D5C">
        <w:rPr>
          <w:rFonts w:cstheme="minorHAnsi"/>
          <w:sz w:val="24"/>
          <w:szCs w:val="24"/>
        </w:rPr>
        <w:t>(Handy, 2011)</w:t>
      </w:r>
    </w:p>
    <w:p w14:paraId="4824225D" w14:textId="77777777" w:rsidR="00431919" w:rsidRPr="007D1FBE" w:rsidRDefault="00431919" w:rsidP="00431919">
      <w:pPr>
        <w:jc w:val="both"/>
        <w:outlineLvl w:val="0"/>
        <w:rPr>
          <w:rFonts w:cstheme="minorHAnsi"/>
          <w:sz w:val="24"/>
          <w:szCs w:val="24"/>
        </w:rPr>
      </w:pPr>
      <w:r w:rsidRPr="007D1FBE">
        <w:rPr>
          <w:rFonts w:cstheme="minorHAnsi"/>
          <w:sz w:val="24"/>
          <w:szCs w:val="24"/>
        </w:rPr>
        <w:t>Identifying and aligning the appropriate culture ensures productivity , morale, and performance are optimised, helping organisations achieve their objectives.</w:t>
      </w:r>
    </w:p>
    <w:p w14:paraId="53AE861B" w14:textId="5124C17D" w:rsidR="00431919" w:rsidRPr="007D1FBE" w:rsidRDefault="0095340F" w:rsidP="00431919">
      <w:pPr>
        <w:jc w:val="both"/>
        <w:outlineLvl w:val="0"/>
        <w:rPr>
          <w:rFonts w:cstheme="minorHAnsi"/>
          <w:sz w:val="24"/>
          <w:szCs w:val="24"/>
        </w:rPr>
      </w:pPr>
      <w:r>
        <w:rPr>
          <w:rFonts w:eastAsia="Times New Roman" w:cstheme="minorHAnsi"/>
          <w:sz w:val="24"/>
          <w:szCs w:val="24"/>
          <w:lang w:eastAsia="en-GB"/>
        </w:rPr>
        <w:t>T</w:t>
      </w:r>
      <w:r w:rsidR="00431919" w:rsidRPr="007D1FBE">
        <w:rPr>
          <w:rFonts w:cstheme="minorHAnsi"/>
          <w:sz w:val="24"/>
          <w:szCs w:val="24"/>
        </w:rPr>
        <w:t xml:space="preserve">he Basis of the success of organisations is having the right culture that matches the organisation’s </w:t>
      </w:r>
      <w:r w:rsidR="00DE2F3A" w:rsidRPr="007D1FBE">
        <w:rPr>
          <w:rFonts w:cstheme="minorHAnsi"/>
          <w:sz w:val="24"/>
          <w:szCs w:val="24"/>
        </w:rPr>
        <w:t>business. When</w:t>
      </w:r>
      <w:r w:rsidR="00431919" w:rsidRPr="007D1FBE">
        <w:rPr>
          <w:rFonts w:cstheme="minorHAnsi"/>
          <w:sz w:val="24"/>
          <w:szCs w:val="24"/>
        </w:rPr>
        <w:t xml:space="preserve"> the culture is not created properly , it affects people’s productivity , morale and performances.</w:t>
      </w:r>
    </w:p>
    <w:p w14:paraId="695B8A0E" w14:textId="77777777" w:rsidR="00431919" w:rsidRPr="007D1FBE" w:rsidRDefault="00431919" w:rsidP="00431919">
      <w:pPr>
        <w:jc w:val="both"/>
        <w:outlineLvl w:val="0"/>
        <w:rPr>
          <w:rFonts w:cstheme="minorHAnsi"/>
          <w:sz w:val="24"/>
          <w:szCs w:val="24"/>
        </w:rPr>
      </w:pPr>
      <w:r w:rsidRPr="007D1FBE">
        <w:rPr>
          <w:rFonts w:cstheme="minorHAnsi"/>
          <w:sz w:val="24"/>
          <w:szCs w:val="24"/>
        </w:rPr>
        <w:t>Interaction is one of the serious treatments for many individual and organisational injuries . in the process of  interaction. If we aware of the functioning of the brain during the interaction process , we can largely prevent unwanted obstacles in the interaction .</w:t>
      </w:r>
    </w:p>
    <w:p w14:paraId="77CC2987" w14:textId="77777777" w:rsidR="00431919" w:rsidRPr="007D1FBE" w:rsidRDefault="00431919" w:rsidP="00431919">
      <w:pPr>
        <w:jc w:val="both"/>
        <w:outlineLvl w:val="0"/>
        <w:rPr>
          <w:rFonts w:cstheme="minorHAnsi"/>
          <w:sz w:val="24"/>
          <w:szCs w:val="24"/>
        </w:rPr>
      </w:pPr>
      <w:r w:rsidRPr="007D1FBE">
        <w:rPr>
          <w:rFonts w:cstheme="minorHAnsi"/>
          <w:sz w:val="24"/>
          <w:szCs w:val="24"/>
        </w:rPr>
        <w:t>Dr.David Rock , by studying the research of Neurologists( Cognitive Science expert)Invented a model that affects brain function it is stable in facing different conditions.</w:t>
      </w:r>
    </w:p>
    <w:p w14:paraId="6E621634" w14:textId="49C868E8" w:rsidR="00431919" w:rsidRPr="007D1FBE" w:rsidRDefault="00431919" w:rsidP="00431919">
      <w:pPr>
        <w:jc w:val="both"/>
        <w:outlineLvl w:val="0"/>
        <w:rPr>
          <w:rFonts w:cstheme="minorHAnsi"/>
          <w:sz w:val="24"/>
          <w:szCs w:val="24"/>
        </w:rPr>
      </w:pPr>
      <w:r w:rsidRPr="007D1FBE">
        <w:rPr>
          <w:rFonts w:cstheme="minorHAnsi"/>
          <w:sz w:val="24"/>
          <w:szCs w:val="24"/>
        </w:rPr>
        <w:t>The basis of this model is that the brain shows evasive and defensive reactions when faced with environmental ( Social ) threats , in this situation, all brain facilities are used to avoid this environment and conditions , and things like creativity and initiative are severely suppressed. On the other hand , in response to environmental rewards , the brain is encouraged to initiate , participate and accept positive  reactions, to stay in that condition and to continue it. The model examines Environmental conditions in the form if 5 topics , each of which has its roots in the research of experts in cognitive science and neurology</w:t>
      </w:r>
      <w:r w:rsidR="00F96F46" w:rsidRPr="007D1FBE">
        <w:rPr>
          <w:rFonts w:cstheme="minorHAnsi"/>
          <w:sz w:val="24"/>
          <w:szCs w:val="24"/>
        </w:rPr>
        <w:t xml:space="preserve"> </w:t>
      </w:r>
      <w:r w:rsidRPr="007D1FBE">
        <w:rPr>
          <w:rFonts w:cstheme="minorHAnsi"/>
          <w:sz w:val="24"/>
          <w:szCs w:val="24"/>
        </w:rPr>
        <w:t>(Mofrad.S,1981).</w:t>
      </w:r>
    </w:p>
    <w:p w14:paraId="43FAB3F7" w14:textId="1E953FCB" w:rsidR="00431919" w:rsidRPr="007D1FBE" w:rsidRDefault="00431919" w:rsidP="00431919">
      <w:pPr>
        <w:pStyle w:val="NormalWeb"/>
        <w:shd w:val="clear" w:color="auto" w:fill="FFFFFF"/>
        <w:jc w:val="both"/>
        <w:rPr>
          <w:rFonts w:asciiTheme="minorHAnsi" w:eastAsiaTheme="minorHAnsi" w:hAnsiTheme="minorHAnsi" w:cstheme="minorHAnsi"/>
          <w:lang w:eastAsia="en-US"/>
        </w:rPr>
      </w:pPr>
      <w:r w:rsidRPr="007D1FBE">
        <w:rPr>
          <w:rFonts w:asciiTheme="minorHAnsi" w:hAnsiTheme="minorHAnsi" w:cstheme="minorHAnsi"/>
        </w:rPr>
        <w:t xml:space="preserve"> A</w:t>
      </w:r>
      <w:r w:rsidRPr="007D1FBE">
        <w:rPr>
          <w:rFonts w:asciiTheme="minorHAnsi" w:eastAsiaTheme="minorHAnsi" w:hAnsiTheme="minorHAnsi" w:cstheme="minorHAnsi"/>
          <w:lang w:eastAsia="en-US"/>
        </w:rPr>
        <w:t xml:space="preserve">ccording to CIPD </w:t>
      </w:r>
      <w:r w:rsidR="00E3449E">
        <w:rPr>
          <w:rFonts w:asciiTheme="minorHAnsi" w:eastAsiaTheme="minorHAnsi" w:hAnsiTheme="minorHAnsi" w:cstheme="minorHAnsi"/>
          <w:lang w:eastAsia="en-US"/>
        </w:rPr>
        <w:t>(</w:t>
      </w:r>
      <w:r w:rsidRPr="007D1FBE">
        <w:rPr>
          <w:rFonts w:asciiTheme="minorHAnsi" w:eastAsiaTheme="minorHAnsi" w:hAnsiTheme="minorHAnsi" w:cstheme="minorHAnsi"/>
          <w:lang w:eastAsia="en-US"/>
        </w:rPr>
        <w:t>20</w:t>
      </w:r>
      <w:r w:rsidRPr="007D1FBE">
        <w:rPr>
          <w:rFonts w:asciiTheme="minorHAnsi" w:hAnsiTheme="minorHAnsi" w:cstheme="minorHAnsi"/>
        </w:rPr>
        <w:t>24</w:t>
      </w:r>
      <w:r w:rsidR="00E3449E">
        <w:rPr>
          <w:rFonts w:asciiTheme="minorHAnsi" w:hAnsiTheme="minorHAnsi" w:cstheme="minorHAnsi"/>
        </w:rPr>
        <w:t xml:space="preserve"> </w:t>
      </w:r>
      <w:r w:rsidR="00042BE5">
        <w:rPr>
          <w:rFonts w:asciiTheme="minorHAnsi" w:hAnsiTheme="minorHAnsi" w:cstheme="minorHAnsi"/>
        </w:rPr>
        <w:t>b</w:t>
      </w:r>
      <w:r w:rsidR="00E3449E">
        <w:rPr>
          <w:rFonts w:asciiTheme="minorHAnsi" w:hAnsiTheme="minorHAnsi" w:cstheme="minorHAnsi"/>
        </w:rPr>
        <w:t>)</w:t>
      </w:r>
      <w:r w:rsidRPr="007D1FBE">
        <w:rPr>
          <w:rFonts w:asciiTheme="minorHAnsi" w:hAnsiTheme="minorHAnsi" w:cstheme="minorHAnsi"/>
        </w:rPr>
        <w:t xml:space="preserve">, </w:t>
      </w:r>
      <w:r w:rsidRPr="007D1FBE">
        <w:rPr>
          <w:rFonts w:asciiTheme="minorHAnsi" w:eastAsiaTheme="minorHAnsi" w:hAnsiTheme="minorHAnsi" w:cstheme="minorHAnsi"/>
          <w:lang w:eastAsia="en-US"/>
        </w:rPr>
        <w:t>the model proposes that learning increases as threats are minimised and rewards maximised:</w:t>
      </w:r>
    </w:p>
    <w:p w14:paraId="03D6D3F0" w14:textId="77777777" w:rsidR="00431919" w:rsidRPr="007D1FBE" w:rsidRDefault="00431919" w:rsidP="00431919">
      <w:pPr>
        <w:numPr>
          <w:ilvl w:val="0"/>
          <w:numId w:val="28"/>
        </w:numPr>
        <w:shd w:val="clear" w:color="auto" w:fill="FFFFFF"/>
        <w:spacing w:before="100" w:beforeAutospacing="1" w:after="100" w:afterAutospacing="1" w:line="240" w:lineRule="auto"/>
        <w:jc w:val="both"/>
        <w:rPr>
          <w:rFonts w:cstheme="minorHAnsi"/>
          <w:sz w:val="24"/>
          <w:szCs w:val="24"/>
        </w:rPr>
      </w:pPr>
      <w:r w:rsidRPr="007D1FBE">
        <w:rPr>
          <w:rFonts w:cstheme="minorHAnsi"/>
          <w:b/>
          <w:sz w:val="24"/>
          <w:szCs w:val="24"/>
        </w:rPr>
        <w:t>S (Status):</w:t>
      </w:r>
      <w:r w:rsidRPr="007D1FBE">
        <w:rPr>
          <w:rFonts w:cstheme="minorHAnsi"/>
          <w:sz w:val="24"/>
          <w:szCs w:val="24"/>
        </w:rPr>
        <w:t xml:space="preserve"> Learning that’s perceived to enhance status (leading to a promotion, for example), will be motivational.</w:t>
      </w:r>
    </w:p>
    <w:p w14:paraId="638D636B" w14:textId="77777777" w:rsidR="00431919" w:rsidRPr="007D1FBE" w:rsidRDefault="00431919" w:rsidP="00431919">
      <w:pPr>
        <w:numPr>
          <w:ilvl w:val="0"/>
          <w:numId w:val="28"/>
        </w:numPr>
        <w:shd w:val="clear" w:color="auto" w:fill="FFFFFF"/>
        <w:spacing w:before="100" w:beforeAutospacing="1" w:after="100" w:afterAutospacing="1" w:line="240" w:lineRule="auto"/>
        <w:jc w:val="both"/>
        <w:rPr>
          <w:rFonts w:cstheme="minorHAnsi"/>
          <w:sz w:val="24"/>
          <w:szCs w:val="24"/>
        </w:rPr>
      </w:pPr>
      <w:r w:rsidRPr="007D1FBE">
        <w:rPr>
          <w:rFonts w:cstheme="minorHAnsi"/>
          <w:b/>
          <w:sz w:val="24"/>
          <w:szCs w:val="24"/>
        </w:rPr>
        <w:t>C (Certainty):</w:t>
      </w:r>
      <w:r w:rsidRPr="007D1FBE">
        <w:rPr>
          <w:rFonts w:cstheme="minorHAnsi"/>
          <w:sz w:val="24"/>
          <w:szCs w:val="24"/>
        </w:rPr>
        <w:t xml:space="preserve"> If certainty is lacking, the impulse may be to disengage, whereas clear steps and a sense of order can increase learning transfer.</w:t>
      </w:r>
    </w:p>
    <w:p w14:paraId="422BF9C8" w14:textId="77777777" w:rsidR="00431919" w:rsidRPr="007D1FBE" w:rsidRDefault="00431919" w:rsidP="00431919">
      <w:pPr>
        <w:numPr>
          <w:ilvl w:val="0"/>
          <w:numId w:val="28"/>
        </w:numPr>
        <w:shd w:val="clear" w:color="auto" w:fill="FFFFFF"/>
        <w:spacing w:before="100" w:beforeAutospacing="1" w:after="100" w:afterAutospacing="1" w:line="240" w:lineRule="auto"/>
        <w:jc w:val="both"/>
        <w:rPr>
          <w:rFonts w:cstheme="minorHAnsi"/>
          <w:sz w:val="24"/>
          <w:szCs w:val="24"/>
        </w:rPr>
      </w:pPr>
      <w:r w:rsidRPr="007D1FBE">
        <w:rPr>
          <w:rFonts w:cstheme="minorHAnsi"/>
          <w:b/>
          <w:sz w:val="24"/>
          <w:szCs w:val="24"/>
        </w:rPr>
        <w:t>A (Autonomy):</w:t>
      </w:r>
      <w:r w:rsidRPr="007D1FBE">
        <w:rPr>
          <w:rFonts w:cstheme="minorHAnsi"/>
          <w:sz w:val="24"/>
          <w:szCs w:val="24"/>
        </w:rPr>
        <w:t xml:space="preserve"> A degree of autonomy in learning is a key factor in reducing stress. There’s a contrary impact if autonomy is denied; effective learning involves some choice and control.</w:t>
      </w:r>
    </w:p>
    <w:p w14:paraId="2C1A3570" w14:textId="77777777" w:rsidR="00431919" w:rsidRPr="007D1FBE" w:rsidRDefault="00431919" w:rsidP="00431919">
      <w:pPr>
        <w:numPr>
          <w:ilvl w:val="0"/>
          <w:numId w:val="28"/>
        </w:numPr>
        <w:shd w:val="clear" w:color="auto" w:fill="FFFFFF"/>
        <w:spacing w:before="100" w:beforeAutospacing="1" w:after="100" w:afterAutospacing="1" w:line="240" w:lineRule="auto"/>
        <w:jc w:val="both"/>
        <w:rPr>
          <w:rFonts w:cstheme="minorHAnsi"/>
          <w:sz w:val="24"/>
          <w:szCs w:val="24"/>
        </w:rPr>
      </w:pPr>
      <w:r w:rsidRPr="007D1FBE">
        <w:rPr>
          <w:rFonts w:cstheme="minorHAnsi"/>
          <w:b/>
          <w:sz w:val="24"/>
          <w:szCs w:val="24"/>
        </w:rPr>
        <w:t>R (Relatedness):</w:t>
      </w:r>
      <w:r w:rsidRPr="007D1FBE">
        <w:rPr>
          <w:rFonts w:cstheme="minorHAnsi"/>
          <w:sz w:val="24"/>
          <w:szCs w:val="24"/>
        </w:rPr>
        <w:t xml:space="preserve"> If we feel trust, empathy and social connection during learning, oxytocin is released in the brain, which increases engagement.</w:t>
      </w:r>
    </w:p>
    <w:p w14:paraId="0480E3FB" w14:textId="77777777" w:rsidR="00431919" w:rsidRPr="007D1FBE" w:rsidRDefault="00431919" w:rsidP="00431919">
      <w:pPr>
        <w:numPr>
          <w:ilvl w:val="0"/>
          <w:numId w:val="28"/>
        </w:numPr>
        <w:shd w:val="clear" w:color="auto" w:fill="FFFFFF"/>
        <w:spacing w:before="100" w:beforeAutospacing="1" w:after="0" w:line="240" w:lineRule="auto"/>
        <w:jc w:val="both"/>
        <w:rPr>
          <w:rFonts w:cstheme="minorHAnsi"/>
          <w:sz w:val="24"/>
          <w:szCs w:val="24"/>
        </w:rPr>
      </w:pPr>
      <w:r w:rsidRPr="007D1FBE">
        <w:rPr>
          <w:rFonts w:cstheme="minorHAnsi"/>
          <w:b/>
          <w:sz w:val="24"/>
          <w:szCs w:val="24"/>
        </w:rPr>
        <w:t>F (Fairness):</w:t>
      </w:r>
      <w:r w:rsidRPr="007D1FBE">
        <w:rPr>
          <w:rFonts w:cstheme="minorHAnsi"/>
          <w:sz w:val="24"/>
          <w:szCs w:val="24"/>
        </w:rPr>
        <w:t xml:space="preserve"> Learning which is perceived as fair and justified is motivational, whereas unfair stirs hostility and threat.</w:t>
      </w:r>
    </w:p>
    <w:p w14:paraId="0A82D003" w14:textId="5772ABED" w:rsidR="000B357B" w:rsidRPr="007D1FBE" w:rsidRDefault="000B357B" w:rsidP="00490064">
      <w:pPr>
        <w:jc w:val="both"/>
        <w:rPr>
          <w:rFonts w:cstheme="minorHAnsi"/>
          <w:sz w:val="24"/>
          <w:szCs w:val="24"/>
        </w:rPr>
      </w:pPr>
    </w:p>
    <w:p w14:paraId="123461E0" w14:textId="77777777" w:rsidR="0034065D" w:rsidRPr="007D1FBE" w:rsidRDefault="0034065D" w:rsidP="0034065D">
      <w:pPr>
        <w:jc w:val="both"/>
        <w:outlineLvl w:val="0"/>
        <w:rPr>
          <w:rFonts w:cstheme="minorHAnsi"/>
          <w:sz w:val="24"/>
          <w:szCs w:val="24"/>
        </w:rPr>
      </w:pPr>
    </w:p>
    <w:p w14:paraId="653A7CB6" w14:textId="699E8B7C" w:rsidR="000B357B" w:rsidRDefault="0034065D" w:rsidP="0034065D">
      <w:pPr>
        <w:jc w:val="both"/>
        <w:rPr>
          <w:rFonts w:cstheme="minorHAnsi"/>
          <w:b/>
          <w:color w:val="000000" w:themeColor="text1"/>
          <w:sz w:val="24"/>
          <w:szCs w:val="24"/>
        </w:rPr>
      </w:pPr>
      <w:r w:rsidRPr="007D1FBE">
        <w:rPr>
          <w:rFonts w:cstheme="minorHAnsi"/>
          <w:b/>
          <w:color w:val="000000" w:themeColor="text1"/>
          <w:sz w:val="24"/>
          <w:szCs w:val="24"/>
        </w:rPr>
        <w:t>(AC 2.2 )Assess how employees’ selection or employee development impacts organisational culture and behaviour in your organisation (or one with which you are familiar )</w:t>
      </w:r>
      <w:r w:rsidR="0079268B">
        <w:rPr>
          <w:rFonts w:cstheme="minorHAnsi"/>
          <w:b/>
          <w:color w:val="000000" w:themeColor="text1"/>
          <w:sz w:val="24"/>
          <w:szCs w:val="24"/>
        </w:rPr>
        <w:t>.</w:t>
      </w:r>
      <w:r w:rsidRPr="007D1FBE">
        <w:rPr>
          <w:rFonts w:cstheme="minorHAnsi"/>
          <w:b/>
          <w:color w:val="000000" w:themeColor="text1"/>
          <w:sz w:val="24"/>
          <w:szCs w:val="24"/>
        </w:rPr>
        <w:t xml:space="preserve">  </w:t>
      </w:r>
    </w:p>
    <w:p w14:paraId="21B49AC7" w14:textId="1CF1F629" w:rsidR="00DF492D" w:rsidRPr="007D1FBE" w:rsidRDefault="00DF492D" w:rsidP="00DF492D">
      <w:pPr>
        <w:jc w:val="both"/>
        <w:outlineLvl w:val="0"/>
        <w:rPr>
          <w:rFonts w:cstheme="minorHAnsi"/>
          <w:sz w:val="24"/>
          <w:szCs w:val="24"/>
        </w:rPr>
      </w:pPr>
      <w:bookmarkStart w:id="1" w:name="_Hlk183350717"/>
      <w:r w:rsidRPr="007D1FBE">
        <w:rPr>
          <w:rFonts w:cstheme="minorHAnsi"/>
          <w:sz w:val="24"/>
          <w:szCs w:val="24"/>
        </w:rPr>
        <w:lastRenderedPageBreak/>
        <w:t xml:space="preserve">Employee training and development programs help organisations achieve short-term and long-term goals. </w:t>
      </w:r>
      <w:r w:rsidR="00D22B92" w:rsidRPr="007D1FBE">
        <w:rPr>
          <w:rFonts w:cstheme="minorHAnsi"/>
          <w:sz w:val="24"/>
          <w:szCs w:val="24"/>
        </w:rPr>
        <w:t xml:space="preserve">An </w:t>
      </w:r>
      <w:r w:rsidRPr="007D1FBE">
        <w:rPr>
          <w:rFonts w:cstheme="minorHAnsi"/>
          <w:sz w:val="24"/>
          <w:szCs w:val="24"/>
        </w:rPr>
        <w:t>organisation must continuously develop their</w:t>
      </w:r>
      <w:r w:rsidR="00D22B92" w:rsidRPr="007D1FBE">
        <w:rPr>
          <w:rFonts w:cstheme="minorHAnsi"/>
          <w:sz w:val="24"/>
          <w:szCs w:val="24"/>
        </w:rPr>
        <w:t xml:space="preserve"> employee’s</w:t>
      </w:r>
      <w:r w:rsidRPr="007D1FBE">
        <w:rPr>
          <w:rFonts w:cstheme="minorHAnsi"/>
          <w:sz w:val="24"/>
          <w:szCs w:val="24"/>
        </w:rPr>
        <w:t xml:space="preserve"> skills  and knowledge </w:t>
      </w:r>
      <w:r w:rsidR="00D22B92" w:rsidRPr="007D1FBE">
        <w:rPr>
          <w:rFonts w:cstheme="minorHAnsi"/>
          <w:sz w:val="24"/>
          <w:szCs w:val="24"/>
        </w:rPr>
        <w:t>to stay competitive.</w:t>
      </w:r>
      <w:r w:rsidRPr="007D1FBE">
        <w:rPr>
          <w:rFonts w:cstheme="minorHAnsi"/>
          <w:sz w:val="24"/>
          <w:szCs w:val="24"/>
        </w:rPr>
        <w:t xml:space="preserve"> Employee training and development programs have benefits that include :</w:t>
      </w:r>
    </w:p>
    <w:bookmarkEnd w:id="1"/>
    <w:p w14:paraId="28A2784C" w14:textId="5F678F13" w:rsidR="00DF492D" w:rsidRPr="007D1FBE" w:rsidRDefault="00DF492D" w:rsidP="00DF492D">
      <w:pPr>
        <w:jc w:val="both"/>
        <w:outlineLvl w:val="0"/>
        <w:rPr>
          <w:rFonts w:cstheme="minorHAnsi"/>
          <w:sz w:val="24"/>
          <w:szCs w:val="24"/>
        </w:rPr>
      </w:pPr>
      <w:r w:rsidRPr="007D1FBE">
        <w:rPr>
          <w:rFonts w:cstheme="minorHAnsi"/>
          <w:b/>
          <w:sz w:val="24"/>
          <w:szCs w:val="24"/>
        </w:rPr>
        <w:t>Increasing productivity and efficiency of the organisation-</w:t>
      </w:r>
      <w:r w:rsidRPr="007D1FBE">
        <w:rPr>
          <w:rFonts w:cstheme="minorHAnsi"/>
          <w:sz w:val="24"/>
          <w:szCs w:val="24"/>
        </w:rPr>
        <w:t xml:space="preserve"> Employees who get training in information technology can use new tools more quickly and correctly. </w:t>
      </w:r>
      <w:r w:rsidR="00CF341C" w:rsidRPr="007D1FBE">
        <w:rPr>
          <w:rFonts w:cstheme="minorHAnsi"/>
          <w:sz w:val="24"/>
          <w:szCs w:val="24"/>
        </w:rPr>
        <w:t>N</w:t>
      </w:r>
      <w:r w:rsidRPr="007D1FBE">
        <w:rPr>
          <w:rFonts w:cstheme="minorHAnsi"/>
          <w:sz w:val="24"/>
          <w:szCs w:val="24"/>
        </w:rPr>
        <w:t>ew nurses can learn IV</w:t>
      </w:r>
      <w:r w:rsidR="00CF341C" w:rsidRPr="007D1FBE">
        <w:rPr>
          <w:rFonts w:cstheme="minorHAnsi"/>
          <w:sz w:val="24"/>
          <w:szCs w:val="24"/>
        </w:rPr>
        <w:t xml:space="preserve"> Insertion</w:t>
      </w:r>
      <w:r w:rsidRPr="007D1FBE">
        <w:rPr>
          <w:rFonts w:cstheme="minorHAnsi"/>
          <w:sz w:val="24"/>
          <w:szCs w:val="24"/>
        </w:rPr>
        <w:t>, wound</w:t>
      </w:r>
      <w:r w:rsidR="00CF341C" w:rsidRPr="007D1FBE">
        <w:rPr>
          <w:rFonts w:cstheme="minorHAnsi"/>
          <w:sz w:val="24"/>
          <w:szCs w:val="24"/>
        </w:rPr>
        <w:t xml:space="preserve"> care</w:t>
      </w:r>
      <w:r w:rsidRPr="007D1FBE">
        <w:rPr>
          <w:rFonts w:cstheme="minorHAnsi"/>
          <w:sz w:val="24"/>
          <w:szCs w:val="24"/>
        </w:rPr>
        <w:t xml:space="preserve">, and advanced patient evaluation. </w:t>
      </w:r>
      <w:r w:rsidR="00CF341C" w:rsidRPr="007D1FBE">
        <w:rPr>
          <w:rFonts w:cstheme="minorHAnsi"/>
          <w:sz w:val="24"/>
          <w:szCs w:val="24"/>
        </w:rPr>
        <w:t>HB</w:t>
      </w:r>
      <w:r w:rsidRPr="007D1FBE">
        <w:rPr>
          <w:rFonts w:cstheme="minorHAnsi"/>
          <w:sz w:val="24"/>
          <w:szCs w:val="24"/>
        </w:rPr>
        <w:t xml:space="preserve"> must provide </w:t>
      </w:r>
      <w:r w:rsidR="00CF341C" w:rsidRPr="007D1FBE">
        <w:rPr>
          <w:rFonts w:cstheme="minorHAnsi"/>
          <w:sz w:val="24"/>
          <w:szCs w:val="24"/>
        </w:rPr>
        <w:t>Field</w:t>
      </w:r>
      <w:r w:rsidRPr="007D1FBE">
        <w:rPr>
          <w:rFonts w:cstheme="minorHAnsi"/>
          <w:sz w:val="24"/>
          <w:szCs w:val="24"/>
        </w:rPr>
        <w:t xml:space="preserve"> training </w:t>
      </w:r>
      <w:r w:rsidR="00CF341C" w:rsidRPr="007D1FBE">
        <w:rPr>
          <w:rFonts w:cstheme="minorHAnsi"/>
          <w:sz w:val="24"/>
          <w:szCs w:val="24"/>
        </w:rPr>
        <w:t xml:space="preserve">for </w:t>
      </w:r>
      <w:r w:rsidRPr="007D1FBE">
        <w:rPr>
          <w:rFonts w:cstheme="minorHAnsi"/>
          <w:sz w:val="24"/>
          <w:szCs w:val="24"/>
        </w:rPr>
        <w:t xml:space="preserve"> nurses who wish to specialise</w:t>
      </w:r>
      <w:r w:rsidR="00CF341C" w:rsidRPr="007D1FBE">
        <w:rPr>
          <w:rFonts w:cstheme="minorHAnsi"/>
          <w:sz w:val="24"/>
          <w:szCs w:val="24"/>
        </w:rPr>
        <w:t>.</w:t>
      </w:r>
    </w:p>
    <w:p w14:paraId="7BEDB154" w14:textId="65E836C6" w:rsidR="00DF492D" w:rsidRPr="007D1FBE" w:rsidRDefault="00DF492D" w:rsidP="00DF492D">
      <w:pPr>
        <w:jc w:val="both"/>
        <w:rPr>
          <w:rFonts w:cstheme="minorHAnsi"/>
          <w:sz w:val="24"/>
          <w:szCs w:val="24"/>
        </w:rPr>
      </w:pPr>
      <w:r w:rsidRPr="007D1FBE">
        <w:rPr>
          <w:rFonts w:cstheme="minorHAnsi"/>
          <w:b/>
          <w:sz w:val="24"/>
          <w:szCs w:val="24"/>
        </w:rPr>
        <w:t>Improving job satisfaction-</w:t>
      </w:r>
      <w:r w:rsidRPr="007D1FBE">
        <w:rPr>
          <w:rFonts w:cstheme="minorHAnsi"/>
          <w:sz w:val="24"/>
          <w:szCs w:val="24"/>
        </w:rPr>
        <w:t xml:space="preserve"> Training and development programs allow employees to learn new skills and </w:t>
      </w:r>
      <w:r w:rsidR="00B966B1" w:rsidRPr="007D1FBE">
        <w:rPr>
          <w:rFonts w:cstheme="minorHAnsi"/>
          <w:sz w:val="24"/>
          <w:szCs w:val="24"/>
        </w:rPr>
        <w:t xml:space="preserve">gain </w:t>
      </w:r>
      <w:r w:rsidRPr="007D1FBE">
        <w:rPr>
          <w:rFonts w:cstheme="minorHAnsi"/>
          <w:sz w:val="24"/>
          <w:szCs w:val="24"/>
        </w:rPr>
        <w:t xml:space="preserve">knowledge. Therefore, they can </w:t>
      </w:r>
      <w:r w:rsidR="00772CF1" w:rsidRPr="007D1FBE">
        <w:rPr>
          <w:rFonts w:cstheme="minorHAnsi"/>
          <w:sz w:val="24"/>
          <w:szCs w:val="24"/>
        </w:rPr>
        <w:t>advance their</w:t>
      </w:r>
      <w:r w:rsidRPr="007D1FBE">
        <w:rPr>
          <w:rFonts w:cstheme="minorHAnsi"/>
          <w:sz w:val="24"/>
          <w:szCs w:val="24"/>
        </w:rPr>
        <w:t xml:space="preserve"> career</w:t>
      </w:r>
      <w:r w:rsidR="00844786" w:rsidRPr="007D1FBE">
        <w:rPr>
          <w:rFonts w:cstheme="minorHAnsi"/>
          <w:sz w:val="24"/>
          <w:szCs w:val="24"/>
        </w:rPr>
        <w:t>. When t</w:t>
      </w:r>
      <w:r w:rsidRPr="007D1FBE">
        <w:rPr>
          <w:rFonts w:cstheme="minorHAnsi"/>
          <w:sz w:val="24"/>
          <w:szCs w:val="24"/>
        </w:rPr>
        <w:t xml:space="preserve">heir </w:t>
      </w:r>
      <w:r w:rsidR="00844786" w:rsidRPr="007D1FBE">
        <w:rPr>
          <w:rFonts w:cstheme="minorHAnsi"/>
          <w:sz w:val="24"/>
          <w:szCs w:val="24"/>
        </w:rPr>
        <w:t xml:space="preserve">job </w:t>
      </w:r>
      <w:r w:rsidRPr="007D1FBE">
        <w:rPr>
          <w:rFonts w:cstheme="minorHAnsi"/>
          <w:sz w:val="24"/>
          <w:szCs w:val="24"/>
        </w:rPr>
        <w:t>commitment and satisfaction increase,</w:t>
      </w:r>
      <w:r w:rsidR="00844786" w:rsidRPr="007D1FBE">
        <w:rPr>
          <w:rFonts w:cstheme="minorHAnsi"/>
          <w:sz w:val="24"/>
          <w:szCs w:val="24"/>
        </w:rPr>
        <w:t xml:space="preserve"> retention</w:t>
      </w:r>
      <w:r w:rsidRPr="007D1FBE">
        <w:rPr>
          <w:rFonts w:cstheme="minorHAnsi"/>
          <w:sz w:val="24"/>
          <w:szCs w:val="24"/>
        </w:rPr>
        <w:t xml:space="preserve"> rate</w:t>
      </w:r>
      <w:r w:rsidR="00844786" w:rsidRPr="007D1FBE">
        <w:rPr>
          <w:rFonts w:cstheme="minorHAnsi"/>
          <w:sz w:val="24"/>
          <w:szCs w:val="24"/>
        </w:rPr>
        <w:t xml:space="preserve"> improves</w:t>
      </w:r>
      <w:r w:rsidRPr="007D1FBE">
        <w:rPr>
          <w:rFonts w:cstheme="minorHAnsi"/>
          <w:sz w:val="24"/>
          <w:szCs w:val="24"/>
        </w:rPr>
        <w:t xml:space="preserve">. </w:t>
      </w:r>
      <w:r w:rsidR="002577CF" w:rsidRPr="007D1FBE">
        <w:rPr>
          <w:rFonts w:cstheme="minorHAnsi"/>
          <w:sz w:val="24"/>
          <w:szCs w:val="24"/>
        </w:rPr>
        <w:t>In a time of nurse shortage  clear career advancement opportunities make the HB more attractive and stop nurses from leaving for competitors.</w:t>
      </w:r>
    </w:p>
    <w:p w14:paraId="1960ABDF" w14:textId="2456BA31" w:rsidR="00DF492D" w:rsidRPr="0079268B" w:rsidRDefault="00DF492D" w:rsidP="0079268B">
      <w:pPr>
        <w:jc w:val="both"/>
        <w:outlineLvl w:val="0"/>
        <w:rPr>
          <w:rFonts w:cstheme="minorHAnsi"/>
          <w:sz w:val="24"/>
          <w:szCs w:val="24"/>
        </w:rPr>
      </w:pPr>
      <w:r w:rsidRPr="007D1FBE">
        <w:rPr>
          <w:rFonts w:cstheme="minorHAnsi"/>
          <w:b/>
          <w:sz w:val="24"/>
          <w:szCs w:val="24"/>
        </w:rPr>
        <w:t>Increasing employee morals-</w:t>
      </w:r>
      <w:r w:rsidRPr="007D1FBE">
        <w:rPr>
          <w:rFonts w:cstheme="minorHAnsi"/>
          <w:sz w:val="24"/>
          <w:szCs w:val="24"/>
        </w:rPr>
        <w:t xml:space="preserve"> Every employee who has development opportunities at their workplace has higher motivation, morale, and self-confidence, which results in creativity and </w:t>
      </w:r>
      <w:proofErr w:type="spellStart"/>
      <w:r w:rsidRPr="007D1FBE">
        <w:rPr>
          <w:rFonts w:cstheme="minorHAnsi"/>
          <w:sz w:val="24"/>
          <w:szCs w:val="24"/>
        </w:rPr>
        <w:t>innovation</w:t>
      </w:r>
      <w:r w:rsidR="00CF316E" w:rsidRPr="007D1FBE">
        <w:rPr>
          <w:rFonts w:cstheme="minorHAnsi"/>
          <w:sz w:val="24"/>
          <w:szCs w:val="24"/>
        </w:rPr>
        <w:t>.</w:t>
      </w:r>
      <w:r w:rsidR="00ED494B" w:rsidRPr="007D1FBE">
        <w:rPr>
          <w:rFonts w:cstheme="minorHAnsi"/>
          <w:sz w:val="24"/>
          <w:szCs w:val="24"/>
        </w:rPr>
        <w:t>Occupational</w:t>
      </w:r>
      <w:proofErr w:type="spellEnd"/>
      <w:r w:rsidR="00ED494B" w:rsidRPr="007D1FBE">
        <w:rPr>
          <w:rFonts w:cstheme="minorHAnsi"/>
          <w:sz w:val="24"/>
          <w:szCs w:val="24"/>
        </w:rPr>
        <w:t xml:space="preserve"> stress and underappreciation</w:t>
      </w:r>
      <w:r w:rsidR="0095340F">
        <w:rPr>
          <w:rFonts w:cstheme="minorHAnsi"/>
          <w:sz w:val="24"/>
          <w:szCs w:val="24"/>
        </w:rPr>
        <w:t xml:space="preserve"> </w:t>
      </w:r>
      <w:r w:rsidR="0095340F" w:rsidRPr="007D1FBE">
        <w:rPr>
          <w:rFonts w:cstheme="minorHAnsi"/>
          <w:sz w:val="24"/>
          <w:szCs w:val="24"/>
        </w:rPr>
        <w:t>In Health care roles</w:t>
      </w:r>
      <w:r w:rsidR="0095340F">
        <w:rPr>
          <w:rFonts w:cstheme="minorHAnsi"/>
          <w:sz w:val="24"/>
          <w:szCs w:val="24"/>
        </w:rPr>
        <w:t>,</w:t>
      </w:r>
      <w:r w:rsidR="00ED494B" w:rsidRPr="007D1FBE">
        <w:rPr>
          <w:rFonts w:cstheme="minorHAnsi"/>
          <w:sz w:val="24"/>
          <w:szCs w:val="24"/>
        </w:rPr>
        <w:t xml:space="preserve"> can lead to burnout</w:t>
      </w:r>
      <w:r w:rsidR="0095340F">
        <w:rPr>
          <w:rFonts w:eastAsia="Times New Roman" w:cstheme="minorHAnsi"/>
          <w:sz w:val="24"/>
          <w:szCs w:val="24"/>
          <w:lang w:eastAsia="en-GB"/>
        </w:rPr>
        <w:t xml:space="preserve">, </w:t>
      </w:r>
      <w:r w:rsidR="00302B43" w:rsidRPr="007D1FBE">
        <w:rPr>
          <w:rFonts w:cstheme="minorHAnsi"/>
          <w:sz w:val="24"/>
          <w:szCs w:val="24"/>
        </w:rPr>
        <w:t>hence</w:t>
      </w:r>
      <w:r w:rsidRPr="007D1FBE">
        <w:rPr>
          <w:rFonts w:cstheme="minorHAnsi"/>
          <w:sz w:val="24"/>
          <w:szCs w:val="24"/>
        </w:rPr>
        <w:t xml:space="preserve"> Increasing morale through initiatives like recognition programs, work-life balance, and mental health supports reduces and prevents </w:t>
      </w:r>
      <w:r w:rsidR="00C938FD" w:rsidRPr="007D1FBE">
        <w:rPr>
          <w:rFonts w:cstheme="minorHAnsi"/>
          <w:sz w:val="24"/>
          <w:szCs w:val="24"/>
        </w:rPr>
        <w:t xml:space="preserve">burnout. </w:t>
      </w:r>
      <w:r w:rsidR="00F27CF3" w:rsidRPr="007D1FBE">
        <w:rPr>
          <w:rFonts w:cstheme="minorHAnsi"/>
          <w:sz w:val="24"/>
          <w:szCs w:val="24"/>
        </w:rPr>
        <w:t>A</w:t>
      </w:r>
      <w:r w:rsidRPr="007D1FBE">
        <w:rPr>
          <w:rFonts w:cstheme="minorHAnsi"/>
          <w:sz w:val="24"/>
          <w:szCs w:val="24"/>
        </w:rPr>
        <w:t xml:space="preserve"> culture that values employee </w:t>
      </w:r>
      <w:r w:rsidR="004C3634" w:rsidRPr="007D1FBE">
        <w:rPr>
          <w:rFonts w:cstheme="minorHAnsi"/>
          <w:sz w:val="24"/>
          <w:szCs w:val="24"/>
        </w:rPr>
        <w:t>well-being</w:t>
      </w:r>
      <w:r w:rsidRPr="007D1FBE">
        <w:rPr>
          <w:rFonts w:cstheme="minorHAnsi"/>
          <w:sz w:val="24"/>
          <w:szCs w:val="24"/>
        </w:rPr>
        <w:t xml:space="preserve"> and addresses </w:t>
      </w:r>
      <w:r w:rsidR="00F27CF3" w:rsidRPr="007D1FBE">
        <w:rPr>
          <w:rFonts w:cstheme="minorHAnsi"/>
          <w:sz w:val="24"/>
          <w:szCs w:val="24"/>
        </w:rPr>
        <w:t>improve</w:t>
      </w:r>
      <w:r w:rsidR="00815BCF" w:rsidRPr="007D1FBE">
        <w:rPr>
          <w:rFonts w:cstheme="minorHAnsi"/>
          <w:sz w:val="24"/>
          <w:szCs w:val="24"/>
        </w:rPr>
        <w:t xml:space="preserve"> retention</w:t>
      </w:r>
      <w:r w:rsidRPr="007D1FBE">
        <w:rPr>
          <w:rFonts w:cstheme="minorHAnsi"/>
          <w:sz w:val="24"/>
          <w:szCs w:val="24"/>
        </w:rPr>
        <w:t xml:space="preserve">. </w:t>
      </w:r>
      <w:r w:rsidR="00F27CF3" w:rsidRPr="007D1FBE">
        <w:rPr>
          <w:rFonts w:cstheme="minorHAnsi"/>
          <w:sz w:val="24"/>
          <w:szCs w:val="24"/>
        </w:rPr>
        <w:t xml:space="preserve">Nurse deal with many challenges when </w:t>
      </w:r>
      <w:r w:rsidR="00CE3FC0" w:rsidRPr="007D1FBE">
        <w:rPr>
          <w:rFonts w:cstheme="minorHAnsi"/>
          <w:sz w:val="24"/>
          <w:szCs w:val="24"/>
        </w:rPr>
        <w:t>treating</w:t>
      </w:r>
      <w:r w:rsidRPr="007D1FBE">
        <w:rPr>
          <w:rFonts w:cstheme="minorHAnsi"/>
          <w:sz w:val="24"/>
          <w:szCs w:val="24"/>
        </w:rPr>
        <w:t xml:space="preserve"> patients. However, positive and helpful workplace</w:t>
      </w:r>
      <w:r w:rsidR="00F27CF3" w:rsidRPr="007D1FBE">
        <w:rPr>
          <w:rFonts w:cstheme="minorHAnsi"/>
          <w:sz w:val="24"/>
          <w:szCs w:val="24"/>
        </w:rPr>
        <w:t xml:space="preserve"> help overcoming these challenges.</w:t>
      </w:r>
    </w:p>
    <w:p w14:paraId="336B56BB" w14:textId="6EEEAB14" w:rsidR="00DF492D" w:rsidRPr="007D1FBE" w:rsidRDefault="00DF492D" w:rsidP="00DF492D">
      <w:pPr>
        <w:jc w:val="both"/>
        <w:rPr>
          <w:rFonts w:cstheme="minorHAnsi"/>
          <w:sz w:val="24"/>
          <w:szCs w:val="24"/>
        </w:rPr>
      </w:pPr>
      <w:r w:rsidRPr="007D1FBE">
        <w:rPr>
          <w:rFonts w:cstheme="minorHAnsi"/>
          <w:b/>
          <w:sz w:val="24"/>
          <w:szCs w:val="24"/>
        </w:rPr>
        <w:t xml:space="preserve">Improve interaction with customers- </w:t>
      </w:r>
      <w:r w:rsidRPr="007D1FBE">
        <w:rPr>
          <w:rFonts w:cstheme="minorHAnsi"/>
          <w:sz w:val="24"/>
          <w:szCs w:val="24"/>
        </w:rPr>
        <w:t>employee development programs , including customer service</w:t>
      </w:r>
      <w:r w:rsidR="00836AFE" w:rsidRPr="007D1FBE">
        <w:rPr>
          <w:rFonts w:cstheme="minorHAnsi"/>
          <w:sz w:val="24"/>
          <w:szCs w:val="24"/>
        </w:rPr>
        <w:t xml:space="preserve">, </w:t>
      </w:r>
      <w:r w:rsidRPr="007D1FBE">
        <w:rPr>
          <w:rFonts w:cstheme="minorHAnsi"/>
          <w:sz w:val="24"/>
          <w:szCs w:val="24"/>
        </w:rPr>
        <w:t>patient care, directly affect team performance  and interaction with patients, because each employee in these training programs acquires more knowledge of products and services and can identify patients’ needs and provide them with the required  service or care plan. This helps with Health board’s image.</w:t>
      </w:r>
    </w:p>
    <w:p w14:paraId="4F278607" w14:textId="4D386251" w:rsidR="00DF492D" w:rsidRPr="007D1FBE" w:rsidRDefault="00DF492D" w:rsidP="00DF492D">
      <w:pPr>
        <w:jc w:val="both"/>
        <w:rPr>
          <w:rFonts w:cstheme="minorHAnsi"/>
          <w:b/>
          <w:sz w:val="24"/>
          <w:szCs w:val="24"/>
        </w:rPr>
      </w:pPr>
      <w:r w:rsidRPr="007D1FBE">
        <w:rPr>
          <w:rFonts w:cstheme="minorHAnsi"/>
          <w:b/>
          <w:sz w:val="24"/>
          <w:szCs w:val="24"/>
        </w:rPr>
        <w:t xml:space="preserve">Attracting and retaining talented employees- </w:t>
      </w:r>
      <w:r w:rsidRPr="007D1FBE">
        <w:rPr>
          <w:rFonts w:cstheme="minorHAnsi"/>
          <w:sz w:val="24"/>
          <w:szCs w:val="24"/>
        </w:rPr>
        <w:t xml:space="preserve">Due to nurse shortage , </w:t>
      </w:r>
      <w:r w:rsidR="00F471AC" w:rsidRPr="007D1FBE">
        <w:rPr>
          <w:rFonts w:cstheme="minorHAnsi"/>
          <w:sz w:val="24"/>
          <w:szCs w:val="24"/>
        </w:rPr>
        <w:t>HBs</w:t>
      </w:r>
      <w:r w:rsidRPr="007D1FBE">
        <w:rPr>
          <w:rFonts w:cstheme="minorHAnsi"/>
          <w:sz w:val="24"/>
          <w:szCs w:val="24"/>
        </w:rPr>
        <w:t xml:space="preserve"> are competing to attract and retain talented and experienced staff, therefore , organisations that provide training and development opportunities for their employees have a competitive advantage and attract talented and experienced nurses.</w:t>
      </w:r>
      <w:r w:rsidRPr="007D1FBE">
        <w:rPr>
          <w:rFonts w:cstheme="minorHAnsi"/>
          <w:b/>
          <w:sz w:val="24"/>
          <w:szCs w:val="24"/>
        </w:rPr>
        <w:t xml:space="preserve"> </w:t>
      </w:r>
    </w:p>
    <w:p w14:paraId="4DC95F32" w14:textId="71C64923" w:rsidR="00DF492D" w:rsidRPr="007D1FBE" w:rsidRDefault="00DF492D" w:rsidP="00DF492D">
      <w:pPr>
        <w:jc w:val="both"/>
        <w:rPr>
          <w:rFonts w:cstheme="minorHAnsi"/>
          <w:sz w:val="24"/>
          <w:szCs w:val="24"/>
        </w:rPr>
      </w:pPr>
      <w:r w:rsidRPr="007D1FBE">
        <w:rPr>
          <w:rFonts w:cstheme="minorHAnsi"/>
          <w:b/>
          <w:sz w:val="24"/>
          <w:szCs w:val="24"/>
        </w:rPr>
        <w:t xml:space="preserve">Increasing safety and flexibility in the workplace- </w:t>
      </w:r>
      <w:r w:rsidRPr="007D1FBE">
        <w:rPr>
          <w:rFonts w:cstheme="minorHAnsi"/>
          <w:sz w:val="24"/>
          <w:szCs w:val="24"/>
        </w:rPr>
        <w:t xml:space="preserve">Teaching health and safety regulations </w:t>
      </w:r>
      <w:r w:rsidR="00E32936" w:rsidRPr="007D1FBE">
        <w:rPr>
          <w:rFonts w:cstheme="minorHAnsi"/>
          <w:sz w:val="24"/>
          <w:szCs w:val="24"/>
        </w:rPr>
        <w:t>on</w:t>
      </w:r>
      <w:r w:rsidRPr="007D1FBE">
        <w:rPr>
          <w:rFonts w:cstheme="minorHAnsi"/>
          <w:sz w:val="24"/>
          <w:szCs w:val="24"/>
        </w:rPr>
        <w:t xml:space="preserve"> how to use equipment and system ,etc. </w:t>
      </w:r>
      <w:r w:rsidR="007D3662" w:rsidRPr="007D1FBE">
        <w:rPr>
          <w:rFonts w:cstheme="minorHAnsi"/>
          <w:sz w:val="24"/>
          <w:szCs w:val="24"/>
        </w:rPr>
        <w:t>increase</w:t>
      </w:r>
      <w:r w:rsidRPr="007D1FBE">
        <w:rPr>
          <w:rFonts w:cstheme="minorHAnsi"/>
          <w:sz w:val="24"/>
          <w:szCs w:val="24"/>
        </w:rPr>
        <w:t xml:space="preserve"> safety in the workplace  and Employees who learning these knowledge and skills can easily solve </w:t>
      </w:r>
      <w:r w:rsidR="007D3662" w:rsidRPr="007D1FBE">
        <w:rPr>
          <w:rFonts w:cstheme="minorHAnsi"/>
          <w:sz w:val="24"/>
          <w:szCs w:val="24"/>
        </w:rPr>
        <w:t>health</w:t>
      </w:r>
      <w:r w:rsidRPr="007D1FBE">
        <w:rPr>
          <w:rFonts w:cstheme="minorHAnsi"/>
          <w:sz w:val="24"/>
          <w:szCs w:val="24"/>
        </w:rPr>
        <w:t xml:space="preserve"> and safety challenges and problems on their own , without asking or needing help</w:t>
      </w:r>
      <w:r w:rsidR="007D3662" w:rsidRPr="007D1FBE">
        <w:rPr>
          <w:rFonts w:cstheme="minorHAnsi"/>
          <w:sz w:val="24"/>
          <w:szCs w:val="24"/>
        </w:rPr>
        <w:t>.</w:t>
      </w:r>
      <w:r w:rsidRPr="007D1FBE">
        <w:rPr>
          <w:rFonts w:cstheme="minorHAnsi"/>
          <w:sz w:val="24"/>
          <w:szCs w:val="24"/>
        </w:rPr>
        <w:t>(Safari, 2023).</w:t>
      </w:r>
    </w:p>
    <w:p w14:paraId="4155D8AE" w14:textId="360D1581" w:rsidR="00DF492D" w:rsidRPr="007D1FBE" w:rsidRDefault="00DF492D" w:rsidP="00DF492D">
      <w:pPr>
        <w:spacing w:after="0" w:line="240" w:lineRule="auto"/>
        <w:jc w:val="both"/>
        <w:rPr>
          <w:rFonts w:cstheme="minorHAnsi"/>
          <w:sz w:val="24"/>
          <w:szCs w:val="24"/>
        </w:rPr>
      </w:pPr>
      <w:r w:rsidRPr="007D1FBE">
        <w:rPr>
          <w:rFonts w:cstheme="minorHAnsi"/>
          <w:sz w:val="24"/>
          <w:szCs w:val="24"/>
        </w:rPr>
        <w:t xml:space="preserve">Hosmer (2015) </w:t>
      </w:r>
      <w:r w:rsidR="0018289C" w:rsidRPr="007D1FBE">
        <w:rPr>
          <w:rFonts w:cstheme="minorHAnsi"/>
          <w:sz w:val="24"/>
          <w:szCs w:val="24"/>
        </w:rPr>
        <w:t xml:space="preserve">suggests </w:t>
      </w:r>
      <w:r w:rsidRPr="007D1FBE">
        <w:rPr>
          <w:rFonts w:cstheme="minorHAnsi"/>
          <w:sz w:val="24"/>
          <w:szCs w:val="24"/>
        </w:rPr>
        <w:t xml:space="preserve">three main things to think about when developing employees: </w:t>
      </w:r>
    </w:p>
    <w:p w14:paraId="15666B0C" w14:textId="2DA8EA2D" w:rsidR="00DF492D" w:rsidRPr="007D1FBE" w:rsidRDefault="00DF492D" w:rsidP="00DF492D">
      <w:pPr>
        <w:spacing w:after="0" w:line="240" w:lineRule="auto"/>
        <w:jc w:val="both"/>
        <w:rPr>
          <w:rFonts w:cstheme="minorHAnsi"/>
          <w:sz w:val="24"/>
          <w:szCs w:val="24"/>
        </w:rPr>
      </w:pPr>
      <w:r w:rsidRPr="007D1FBE">
        <w:rPr>
          <w:rFonts w:cstheme="minorHAnsi"/>
          <w:sz w:val="24"/>
          <w:szCs w:val="24"/>
        </w:rPr>
        <w:t>1. abilities and skills—the employee’s current</w:t>
      </w:r>
      <w:r w:rsidR="00836AFE" w:rsidRPr="007D1FBE">
        <w:rPr>
          <w:rFonts w:cstheme="minorHAnsi"/>
          <w:sz w:val="24"/>
          <w:szCs w:val="24"/>
        </w:rPr>
        <w:t xml:space="preserve"> </w:t>
      </w:r>
      <w:r w:rsidRPr="007D1FBE">
        <w:rPr>
          <w:rFonts w:cstheme="minorHAnsi"/>
          <w:sz w:val="24"/>
          <w:szCs w:val="24"/>
        </w:rPr>
        <w:t xml:space="preserve">speciﬁc skills, knowledge, and competencies that are necessary for the ongoing success of the business </w:t>
      </w:r>
    </w:p>
    <w:p w14:paraId="15256B0D" w14:textId="1257D9E6" w:rsidR="00DF492D" w:rsidRPr="007D1FBE" w:rsidRDefault="00DF492D" w:rsidP="0079268B">
      <w:pPr>
        <w:spacing w:after="0" w:line="240" w:lineRule="auto"/>
        <w:rPr>
          <w:rFonts w:cstheme="minorHAnsi"/>
          <w:sz w:val="24"/>
          <w:szCs w:val="24"/>
        </w:rPr>
      </w:pPr>
      <w:r w:rsidRPr="007D1FBE">
        <w:rPr>
          <w:rFonts w:cstheme="minorHAnsi"/>
          <w:sz w:val="24"/>
          <w:szCs w:val="24"/>
        </w:rPr>
        <w:t>2. organisational needs</w:t>
      </w:r>
      <w:r w:rsidR="0079268B">
        <w:rPr>
          <w:rFonts w:cstheme="minorHAnsi"/>
          <w:sz w:val="24"/>
          <w:szCs w:val="24"/>
        </w:rPr>
        <w:t>-</w:t>
      </w:r>
      <w:r w:rsidRPr="007D1FBE">
        <w:rPr>
          <w:rFonts w:cstheme="minorHAnsi"/>
          <w:sz w:val="24"/>
          <w:szCs w:val="24"/>
        </w:rPr>
        <w:t xml:space="preserve">the needsand expectations of each role in the organisational structure </w:t>
      </w:r>
    </w:p>
    <w:p w14:paraId="57889455" w14:textId="3B73AF97" w:rsidR="00DF492D" w:rsidRPr="007D1FBE" w:rsidRDefault="00DF492D" w:rsidP="0079268B">
      <w:pPr>
        <w:spacing w:after="0" w:line="240" w:lineRule="auto"/>
        <w:rPr>
          <w:rFonts w:cstheme="minorHAnsi"/>
          <w:sz w:val="24"/>
          <w:szCs w:val="24"/>
        </w:rPr>
      </w:pPr>
      <w:r w:rsidRPr="007D1FBE">
        <w:rPr>
          <w:rFonts w:cstheme="minorHAnsi"/>
          <w:sz w:val="24"/>
          <w:szCs w:val="24"/>
        </w:rPr>
        <w:t>3.employee interests</w:t>
      </w:r>
      <w:r w:rsidR="0079268B">
        <w:rPr>
          <w:rFonts w:cstheme="minorHAnsi"/>
          <w:sz w:val="24"/>
          <w:szCs w:val="24"/>
        </w:rPr>
        <w:t>-</w:t>
      </w:r>
      <w:r w:rsidRPr="007D1FBE">
        <w:rPr>
          <w:rFonts w:cstheme="minorHAnsi"/>
          <w:sz w:val="24"/>
          <w:szCs w:val="24"/>
        </w:rPr>
        <w:t>career aspirations, the</w:t>
      </w:r>
      <w:r w:rsidR="0079268B">
        <w:rPr>
          <w:rFonts w:cstheme="minorHAnsi"/>
          <w:sz w:val="24"/>
          <w:szCs w:val="24"/>
        </w:rPr>
        <w:t xml:space="preserve"> </w:t>
      </w:r>
      <w:r w:rsidRPr="007D1FBE">
        <w:rPr>
          <w:rFonts w:cstheme="minorHAnsi"/>
          <w:sz w:val="24"/>
          <w:szCs w:val="24"/>
        </w:rPr>
        <w:t>ability to </w:t>
      </w:r>
      <w:proofErr w:type="spellStart"/>
      <w:r w:rsidRPr="007D1FBE">
        <w:rPr>
          <w:rFonts w:cstheme="minorHAnsi"/>
          <w:sz w:val="24"/>
          <w:szCs w:val="24"/>
        </w:rPr>
        <w:t>fulﬁll</w:t>
      </w:r>
      <w:proofErr w:type="spellEnd"/>
      <w:r w:rsidRPr="007D1FBE">
        <w:rPr>
          <w:rFonts w:cstheme="minorHAnsi"/>
          <w:sz w:val="24"/>
          <w:szCs w:val="24"/>
        </w:rPr>
        <w:t> current and future roles, identiﬁed gaps, personality type, and a plan for development.</w:t>
      </w:r>
    </w:p>
    <w:p w14:paraId="2DAF6D14" w14:textId="77777777" w:rsidR="00DF492D" w:rsidRPr="007D1FBE" w:rsidRDefault="00DF492D" w:rsidP="00DF492D">
      <w:pPr>
        <w:spacing w:after="0" w:line="240" w:lineRule="auto"/>
        <w:jc w:val="both"/>
        <w:rPr>
          <w:rFonts w:cstheme="minorHAnsi"/>
          <w:sz w:val="24"/>
          <w:szCs w:val="24"/>
        </w:rPr>
      </w:pPr>
    </w:p>
    <w:p w14:paraId="3DF856D5" w14:textId="75326419" w:rsidR="00DF492D" w:rsidRPr="007D1FBE" w:rsidRDefault="00DF492D" w:rsidP="00DF492D">
      <w:pPr>
        <w:spacing w:after="0" w:line="240" w:lineRule="auto"/>
        <w:jc w:val="both"/>
        <w:rPr>
          <w:rFonts w:cstheme="minorHAnsi"/>
          <w:sz w:val="24"/>
          <w:szCs w:val="24"/>
        </w:rPr>
      </w:pPr>
      <w:r w:rsidRPr="007D1FBE">
        <w:rPr>
          <w:rFonts w:cstheme="minorHAnsi"/>
          <w:sz w:val="24"/>
          <w:szCs w:val="24"/>
        </w:rPr>
        <w:t xml:space="preserve">It is Organisation /Manager’s </w:t>
      </w:r>
      <w:r w:rsidR="00055C34" w:rsidRPr="007D1FBE">
        <w:rPr>
          <w:rFonts w:cstheme="minorHAnsi"/>
          <w:sz w:val="24"/>
          <w:szCs w:val="24"/>
        </w:rPr>
        <w:t>must</w:t>
      </w:r>
      <w:r w:rsidRPr="007D1FBE">
        <w:rPr>
          <w:rFonts w:cstheme="minorHAnsi"/>
          <w:sz w:val="24"/>
          <w:szCs w:val="24"/>
        </w:rPr>
        <w:t xml:space="preserve"> initiate and support of employee’s development , using company’s resources .Through statuary and mandatory training , </w:t>
      </w:r>
      <w:r w:rsidR="00F90B71" w:rsidRPr="007D1FBE">
        <w:rPr>
          <w:rFonts w:cstheme="minorHAnsi"/>
          <w:sz w:val="24"/>
          <w:szCs w:val="24"/>
        </w:rPr>
        <w:t>undertake</w:t>
      </w:r>
      <w:r w:rsidRPr="007D1FBE">
        <w:rPr>
          <w:rFonts w:cstheme="minorHAnsi"/>
          <w:sz w:val="24"/>
          <w:szCs w:val="24"/>
        </w:rPr>
        <w:t xml:space="preserve"> annual </w:t>
      </w:r>
      <w:r w:rsidR="00836AFE" w:rsidRPr="007D1FBE">
        <w:rPr>
          <w:rFonts w:cstheme="minorHAnsi"/>
          <w:sz w:val="24"/>
          <w:szCs w:val="24"/>
        </w:rPr>
        <w:t>PADR</w:t>
      </w:r>
      <w:r w:rsidRPr="007D1FBE">
        <w:rPr>
          <w:rFonts w:cstheme="minorHAnsi"/>
          <w:sz w:val="24"/>
          <w:szCs w:val="24"/>
        </w:rPr>
        <w:t>, and support them with continued professional development and career plans. Identify and implement a range of options to support employee development and career plans. Coaching and mentoring individuals and teams to develop their skills. Respects diversity , different cultures and perspective.</w:t>
      </w:r>
    </w:p>
    <w:p w14:paraId="70C11EAC" w14:textId="77777777" w:rsidR="0079268B" w:rsidRDefault="0079268B" w:rsidP="00FD6AC2">
      <w:pPr>
        <w:jc w:val="both"/>
        <w:outlineLvl w:val="0"/>
        <w:rPr>
          <w:rFonts w:cstheme="minorHAnsi"/>
          <w:sz w:val="24"/>
          <w:szCs w:val="24"/>
        </w:rPr>
      </w:pPr>
    </w:p>
    <w:p w14:paraId="368A2C22" w14:textId="77777777" w:rsidR="0079268B" w:rsidRDefault="0079268B" w:rsidP="00FD6AC2">
      <w:pPr>
        <w:jc w:val="both"/>
        <w:outlineLvl w:val="0"/>
        <w:rPr>
          <w:rFonts w:cstheme="minorHAnsi"/>
          <w:b/>
          <w:sz w:val="24"/>
          <w:szCs w:val="24"/>
        </w:rPr>
      </w:pPr>
    </w:p>
    <w:p w14:paraId="6906B99D" w14:textId="3BC2AD96" w:rsidR="00FD6AC2" w:rsidRPr="007D1FBE" w:rsidRDefault="00FD6AC2" w:rsidP="00FD6AC2">
      <w:pPr>
        <w:jc w:val="both"/>
        <w:outlineLvl w:val="0"/>
        <w:rPr>
          <w:rFonts w:cstheme="minorHAnsi"/>
          <w:sz w:val="24"/>
          <w:szCs w:val="24"/>
        </w:rPr>
      </w:pPr>
      <w:r w:rsidRPr="007D1FBE">
        <w:rPr>
          <w:rFonts w:cstheme="minorHAnsi"/>
          <w:b/>
          <w:sz w:val="24"/>
          <w:szCs w:val="24"/>
        </w:rPr>
        <w:t>(AC 2.3 )An organisation is planning a change relating to hybrid working. Many employees moved to home working during Covid-19 pandemic. Whilst this approach worked well at time , the organisation now wants all employees to work at least two days a week on site. Explain how Kotter’s approach to managing change could be used to successfully implement this change</w:t>
      </w:r>
      <w:r w:rsidRPr="007D1FBE">
        <w:rPr>
          <w:rFonts w:cstheme="minorHAnsi"/>
          <w:b/>
          <w:color w:val="00B0F0"/>
          <w:sz w:val="24"/>
          <w:szCs w:val="24"/>
        </w:rPr>
        <w:t>.</w:t>
      </w:r>
    </w:p>
    <w:p w14:paraId="73975F8F" w14:textId="77777777" w:rsidR="00B67FEF" w:rsidRPr="007D1FBE" w:rsidRDefault="00B67FEF" w:rsidP="00B67FEF">
      <w:pPr>
        <w:jc w:val="both"/>
        <w:outlineLvl w:val="0"/>
        <w:rPr>
          <w:rFonts w:cstheme="minorHAnsi"/>
          <w:sz w:val="24"/>
          <w:szCs w:val="24"/>
        </w:rPr>
      </w:pPr>
      <w:r w:rsidRPr="007D1FBE">
        <w:rPr>
          <w:rFonts w:cstheme="minorHAnsi"/>
          <w:sz w:val="24"/>
          <w:szCs w:val="24"/>
        </w:rPr>
        <w:t>Change is a core aspect of organisational progress, involving modifications to structures, processes, or behaviours to achieve strategic objectives (Cameron &amp; Green, 2020).</w:t>
      </w:r>
    </w:p>
    <w:p w14:paraId="1139DAD3" w14:textId="1BF8B2E1" w:rsidR="00B67FEF" w:rsidRPr="007D1FBE" w:rsidRDefault="00B67FEF" w:rsidP="00B67FEF">
      <w:pPr>
        <w:jc w:val="both"/>
        <w:outlineLvl w:val="0"/>
        <w:rPr>
          <w:rFonts w:cstheme="minorHAnsi"/>
          <w:sz w:val="24"/>
          <w:szCs w:val="24"/>
        </w:rPr>
      </w:pPr>
      <w:r w:rsidRPr="007D1FBE">
        <w:rPr>
          <w:rFonts w:cstheme="minorHAnsi"/>
          <w:sz w:val="24"/>
          <w:szCs w:val="24"/>
        </w:rPr>
        <w:t>In the discussion of change management theories and steps, there are different models of change and organisational transformation for changes , one of these models is Kotter change model, which has 8 steps</w:t>
      </w:r>
      <w:r w:rsidR="00C76318" w:rsidRPr="007D1FBE">
        <w:rPr>
          <w:rFonts w:cstheme="minorHAnsi"/>
          <w:sz w:val="24"/>
          <w:szCs w:val="24"/>
        </w:rPr>
        <w:t xml:space="preserve"> (Kotter, 2012).</w:t>
      </w:r>
    </w:p>
    <w:p w14:paraId="738C9D73" w14:textId="3ECCA4FA" w:rsidR="00B67FEF" w:rsidRPr="007D1FBE" w:rsidRDefault="00B67FEF" w:rsidP="00B67FEF">
      <w:pPr>
        <w:jc w:val="both"/>
        <w:rPr>
          <w:rFonts w:cstheme="minorHAnsi"/>
          <w:sz w:val="24"/>
          <w:szCs w:val="24"/>
        </w:rPr>
      </w:pPr>
      <w:r w:rsidRPr="007D1FBE">
        <w:rPr>
          <w:rFonts w:cstheme="minorHAnsi"/>
          <w:sz w:val="24"/>
          <w:szCs w:val="24"/>
        </w:rPr>
        <w:t xml:space="preserve">First, explain why the change is needed. Employees must understand how hybrid working improves communication, collaboration, and workplace culture. Remote working was effective during the pandemic, but the organisation's long-term success depends on in-person team building and innovation (Gratton, 2021). </w:t>
      </w:r>
      <w:r w:rsidR="004A3E42">
        <w:rPr>
          <w:rFonts w:cstheme="minorHAnsi"/>
          <w:sz w:val="24"/>
          <w:szCs w:val="24"/>
        </w:rPr>
        <w:t xml:space="preserve">Discussing the </w:t>
      </w:r>
      <w:r w:rsidRPr="007D1FBE">
        <w:rPr>
          <w:rFonts w:cstheme="minorHAnsi"/>
          <w:sz w:val="24"/>
          <w:szCs w:val="24"/>
        </w:rPr>
        <w:t>risks of full-time remote work—such as reduced employee engagement and slower problem-solving—can set urgency.</w:t>
      </w:r>
    </w:p>
    <w:p w14:paraId="1F4B76D5" w14:textId="5847F66E" w:rsidR="00B67FEF" w:rsidRPr="007D1FBE" w:rsidRDefault="00B67FEF" w:rsidP="00B67FEF">
      <w:pPr>
        <w:spacing w:after="0" w:line="240" w:lineRule="auto"/>
        <w:jc w:val="both"/>
        <w:rPr>
          <w:rFonts w:cstheme="minorHAnsi"/>
          <w:sz w:val="24"/>
          <w:szCs w:val="24"/>
        </w:rPr>
      </w:pPr>
      <w:r w:rsidRPr="007D1FBE">
        <w:rPr>
          <w:rFonts w:cstheme="minorHAnsi"/>
          <w:sz w:val="24"/>
          <w:szCs w:val="24"/>
        </w:rPr>
        <w:t xml:space="preserve">Kotter's model focuses on influential leaders to encourage change. </w:t>
      </w:r>
      <w:r w:rsidR="006C7F4C">
        <w:rPr>
          <w:rFonts w:cstheme="minorHAnsi"/>
          <w:sz w:val="24"/>
          <w:szCs w:val="24"/>
        </w:rPr>
        <w:t xml:space="preserve">Electing </w:t>
      </w:r>
      <w:r w:rsidRPr="007D1FBE">
        <w:rPr>
          <w:rFonts w:cstheme="minorHAnsi"/>
          <w:sz w:val="24"/>
          <w:szCs w:val="24"/>
        </w:rPr>
        <w:t xml:space="preserve">respected managers and team leaders from diverse departments allows the company </w:t>
      </w:r>
      <w:r w:rsidR="001D5C61">
        <w:rPr>
          <w:rFonts w:cstheme="minorHAnsi"/>
          <w:sz w:val="24"/>
          <w:szCs w:val="24"/>
        </w:rPr>
        <w:t>to</w:t>
      </w:r>
      <w:r w:rsidRPr="007D1FBE">
        <w:rPr>
          <w:rFonts w:cstheme="minorHAnsi"/>
          <w:sz w:val="24"/>
          <w:szCs w:val="24"/>
        </w:rPr>
        <w:t xml:space="preserve"> set an example and address employee concerns. </w:t>
      </w:r>
    </w:p>
    <w:p w14:paraId="2D1A7CDB" w14:textId="77777777" w:rsidR="00B67FEF" w:rsidRPr="007D1FBE" w:rsidRDefault="00B67FEF" w:rsidP="00B67FEF">
      <w:pPr>
        <w:spacing w:after="0" w:line="240" w:lineRule="auto"/>
        <w:jc w:val="both"/>
        <w:rPr>
          <w:rFonts w:cstheme="minorHAnsi"/>
          <w:sz w:val="24"/>
          <w:szCs w:val="24"/>
        </w:rPr>
      </w:pPr>
    </w:p>
    <w:p w14:paraId="6C34AF3A" w14:textId="77777777" w:rsidR="00B67FEF" w:rsidRPr="007D1FBE" w:rsidRDefault="00B67FEF" w:rsidP="00B67FEF">
      <w:pPr>
        <w:spacing w:after="0" w:line="240" w:lineRule="auto"/>
        <w:jc w:val="both"/>
        <w:rPr>
          <w:rFonts w:cstheme="minorHAnsi"/>
          <w:sz w:val="24"/>
          <w:szCs w:val="24"/>
        </w:rPr>
      </w:pPr>
      <w:r w:rsidRPr="007D1FBE">
        <w:rPr>
          <w:rFonts w:cstheme="minorHAnsi"/>
          <w:sz w:val="24"/>
          <w:szCs w:val="24"/>
        </w:rPr>
        <w:t>These leaders should promote hybrid working and encourage collaboration during the transition.</w:t>
      </w:r>
    </w:p>
    <w:p w14:paraId="3C3343D3" w14:textId="77777777" w:rsidR="00B67FEF" w:rsidRPr="007D1FBE" w:rsidRDefault="00B67FEF" w:rsidP="00B67FEF">
      <w:pPr>
        <w:spacing w:after="0" w:line="240" w:lineRule="auto"/>
        <w:jc w:val="both"/>
        <w:rPr>
          <w:rFonts w:cstheme="minorHAnsi"/>
          <w:sz w:val="24"/>
          <w:szCs w:val="24"/>
        </w:rPr>
      </w:pPr>
      <w:r w:rsidRPr="007D1FBE">
        <w:rPr>
          <w:rFonts w:cstheme="minorHAnsi"/>
          <w:sz w:val="24"/>
          <w:szCs w:val="24"/>
        </w:rPr>
        <w:t>The hybrid model's benefits and expectations should be stated. The two-day in-office rule improves teamwork and flexibility. To maximise teamwork, employees should match office hours with team members. Strategies should include instructions for using shared resources like intranet virtual meetings and quiet rooms for focused work.</w:t>
      </w:r>
    </w:p>
    <w:p w14:paraId="15BDC3F5" w14:textId="5D11ED27" w:rsidR="00B67FEF" w:rsidRPr="007D1FBE" w:rsidRDefault="00B67FEF" w:rsidP="00B67FEF">
      <w:pPr>
        <w:spacing w:after="0" w:line="240" w:lineRule="auto"/>
        <w:jc w:val="both"/>
        <w:rPr>
          <w:rFonts w:cstheme="minorHAnsi"/>
          <w:sz w:val="24"/>
          <w:szCs w:val="24"/>
        </w:rPr>
      </w:pPr>
      <w:r w:rsidRPr="007D1FBE">
        <w:rPr>
          <w:rFonts w:cstheme="minorHAnsi"/>
          <w:sz w:val="24"/>
          <w:szCs w:val="24"/>
        </w:rPr>
        <w:t>Clear communication is crucial. This can be done through group emails, the company intranet, and in-person or online Q&amp;As.</w:t>
      </w:r>
      <w:r w:rsidR="00EC33B0" w:rsidRPr="007D1FBE">
        <w:rPr>
          <w:rFonts w:cstheme="minorHAnsi"/>
          <w:sz w:val="24"/>
          <w:szCs w:val="24"/>
        </w:rPr>
        <w:t xml:space="preserve"> </w:t>
      </w:r>
      <w:r w:rsidRPr="007D1FBE">
        <w:rPr>
          <w:rFonts w:cstheme="minorHAnsi"/>
          <w:sz w:val="24"/>
          <w:szCs w:val="24"/>
        </w:rPr>
        <w:t>Regular updates clarify and let employees voice concerns. Armenakis et al. (1999) believes consistent communication during organisational change reduces resistance and builds trust.</w:t>
      </w:r>
    </w:p>
    <w:p w14:paraId="2C133A5D" w14:textId="77777777" w:rsidR="00B67FEF" w:rsidRPr="007D1FBE" w:rsidRDefault="00B67FEF" w:rsidP="00B67FEF">
      <w:pPr>
        <w:spacing w:after="0" w:line="240" w:lineRule="auto"/>
        <w:jc w:val="both"/>
        <w:rPr>
          <w:rFonts w:cstheme="minorHAnsi"/>
          <w:sz w:val="24"/>
          <w:szCs w:val="24"/>
        </w:rPr>
      </w:pPr>
      <w:r w:rsidRPr="007D1FBE">
        <w:rPr>
          <w:rFonts w:cstheme="minorHAnsi"/>
          <w:sz w:val="24"/>
          <w:szCs w:val="24"/>
        </w:rPr>
        <w:t>Dealing with possible problems is needed for the transition to go smoothly. Employees may have trouble with childcare or getting to work. Offering flexible start times, help with transportation, and ergonomic office supplies like headphones that block out noise is a sign of support for the organisation.</w:t>
      </w:r>
    </w:p>
    <w:p w14:paraId="78B2C9A3" w14:textId="77777777" w:rsidR="00B67FEF" w:rsidRPr="007D1FBE" w:rsidRDefault="00B67FEF" w:rsidP="00B67FEF">
      <w:pPr>
        <w:spacing w:after="0" w:line="240" w:lineRule="auto"/>
        <w:jc w:val="both"/>
        <w:rPr>
          <w:rFonts w:cstheme="minorHAnsi"/>
          <w:sz w:val="24"/>
          <w:szCs w:val="24"/>
        </w:rPr>
      </w:pPr>
    </w:p>
    <w:p w14:paraId="7DEE79D5" w14:textId="4BCF4CDC" w:rsidR="00B67FEF" w:rsidRPr="007D1FBE" w:rsidRDefault="00B67FEF" w:rsidP="00B67FEF">
      <w:pPr>
        <w:spacing w:after="0" w:line="240" w:lineRule="auto"/>
        <w:jc w:val="both"/>
        <w:rPr>
          <w:rFonts w:cstheme="minorHAnsi"/>
          <w:sz w:val="24"/>
          <w:szCs w:val="24"/>
        </w:rPr>
      </w:pPr>
      <w:r w:rsidRPr="007D1FBE">
        <w:rPr>
          <w:rFonts w:cstheme="minorHAnsi"/>
          <w:sz w:val="24"/>
          <w:szCs w:val="24"/>
        </w:rPr>
        <w:lastRenderedPageBreak/>
        <w:t xml:space="preserve">Keeping momentum </w:t>
      </w:r>
      <w:r w:rsidR="00EE4A0A">
        <w:rPr>
          <w:rFonts w:cstheme="minorHAnsi"/>
          <w:sz w:val="24"/>
          <w:szCs w:val="24"/>
        </w:rPr>
        <w:t>involves</w:t>
      </w:r>
      <w:r w:rsidRPr="007D1FBE">
        <w:rPr>
          <w:rFonts w:cstheme="minorHAnsi"/>
          <w:sz w:val="24"/>
          <w:szCs w:val="24"/>
        </w:rPr>
        <w:t xml:space="preserve"> celebrating small wins and team </w:t>
      </w:r>
      <w:r w:rsidR="009E4864">
        <w:rPr>
          <w:rFonts w:cstheme="minorHAnsi"/>
          <w:sz w:val="24"/>
          <w:szCs w:val="24"/>
        </w:rPr>
        <w:t>accomplishment</w:t>
      </w:r>
      <w:r w:rsidRPr="007D1FBE">
        <w:rPr>
          <w:rFonts w:cstheme="minorHAnsi"/>
          <w:sz w:val="24"/>
          <w:szCs w:val="24"/>
        </w:rPr>
        <w:t>. Highlighting improv</w:t>
      </w:r>
      <w:r w:rsidR="008B2D2F">
        <w:rPr>
          <w:rFonts w:cstheme="minorHAnsi"/>
          <w:sz w:val="24"/>
          <w:szCs w:val="24"/>
        </w:rPr>
        <w:t xml:space="preserve">ements in </w:t>
      </w:r>
      <w:r w:rsidRPr="007D1FBE">
        <w:rPr>
          <w:rFonts w:cstheme="minorHAnsi"/>
          <w:sz w:val="24"/>
          <w:szCs w:val="24"/>
        </w:rPr>
        <w:t>onboarding or team outcomes through in-person interactions boosts morale. Sharing success stories in departmental meetings, social media, or newsletters reinforces the change.</w:t>
      </w:r>
    </w:p>
    <w:p w14:paraId="0A7CC76B" w14:textId="10A315AE" w:rsidR="00B67FEF" w:rsidRPr="007D1FBE" w:rsidRDefault="00B67FEF" w:rsidP="00B67FEF">
      <w:pPr>
        <w:spacing w:after="0" w:line="240" w:lineRule="auto"/>
        <w:jc w:val="both"/>
        <w:rPr>
          <w:rFonts w:cstheme="minorHAnsi"/>
          <w:sz w:val="24"/>
          <w:szCs w:val="24"/>
        </w:rPr>
      </w:pPr>
      <w:r w:rsidRPr="007D1FBE">
        <w:rPr>
          <w:rFonts w:cstheme="minorHAnsi"/>
          <w:sz w:val="24"/>
          <w:szCs w:val="24"/>
        </w:rPr>
        <w:t>R</w:t>
      </w:r>
      <w:r w:rsidR="00520EC5">
        <w:rPr>
          <w:rFonts w:cstheme="minorHAnsi"/>
          <w:sz w:val="24"/>
          <w:szCs w:val="24"/>
        </w:rPr>
        <w:t>outine</w:t>
      </w:r>
      <w:r w:rsidRPr="007D1FBE">
        <w:rPr>
          <w:rFonts w:cstheme="minorHAnsi"/>
          <w:sz w:val="24"/>
          <w:szCs w:val="24"/>
        </w:rPr>
        <w:t xml:space="preserve"> surveys, performance reviews, and one-on-one meetings help maintain progress. These tools help leaders identify issues, improve processes, and engage employees. Monitor productivity and turnover to ensure policy effectiveness.</w:t>
      </w:r>
    </w:p>
    <w:p w14:paraId="6FFB18E1" w14:textId="77777777" w:rsidR="00B67FEF" w:rsidRPr="007D1FBE" w:rsidRDefault="00B67FEF" w:rsidP="00B67FEF">
      <w:pPr>
        <w:spacing w:after="0" w:line="240" w:lineRule="auto"/>
        <w:jc w:val="both"/>
        <w:rPr>
          <w:rFonts w:cstheme="minorHAnsi"/>
          <w:sz w:val="24"/>
          <w:szCs w:val="24"/>
        </w:rPr>
      </w:pPr>
      <w:r w:rsidRPr="007D1FBE">
        <w:rPr>
          <w:rFonts w:cstheme="minorHAnsi"/>
          <w:sz w:val="24"/>
          <w:szCs w:val="24"/>
        </w:rPr>
        <w:t>Finally, the hybrid model must be integrated into company culture for long-term success. Leaders should emphasise its importance in relation to company goals and values. Showing successful hybrid teams normalises the approach.</w:t>
      </w:r>
    </w:p>
    <w:p w14:paraId="69A9AE86" w14:textId="77777777" w:rsidR="0079268B" w:rsidRDefault="0079268B" w:rsidP="00B67FEF">
      <w:pPr>
        <w:spacing w:after="0" w:line="240" w:lineRule="auto"/>
        <w:jc w:val="both"/>
        <w:rPr>
          <w:rFonts w:eastAsia="Times New Roman" w:cstheme="minorHAnsi"/>
          <w:sz w:val="24"/>
          <w:szCs w:val="24"/>
          <w:lang w:eastAsia="en-GB"/>
        </w:rPr>
      </w:pPr>
    </w:p>
    <w:p w14:paraId="1B1DD12C" w14:textId="773FE7B9" w:rsidR="00B67FEF" w:rsidRPr="007D1FBE" w:rsidRDefault="00B67FEF" w:rsidP="00B67FEF">
      <w:pPr>
        <w:spacing w:after="0" w:line="240" w:lineRule="auto"/>
        <w:jc w:val="both"/>
        <w:rPr>
          <w:rFonts w:cstheme="minorHAnsi"/>
          <w:sz w:val="24"/>
          <w:szCs w:val="24"/>
        </w:rPr>
      </w:pPr>
      <w:r w:rsidRPr="007D1FBE">
        <w:rPr>
          <w:rFonts w:cstheme="minorHAnsi"/>
          <w:sz w:val="24"/>
          <w:szCs w:val="24"/>
        </w:rPr>
        <w:t>Kotter’s eight-step model offers a clear framework for managing the transition to hybrid working. By addressing employee concerns, fostering collaboration, and integrating  the change into organisational culture, organisation can achieve its objectives while keeping employee happy and productive.</w:t>
      </w:r>
    </w:p>
    <w:p w14:paraId="53114B03" w14:textId="77777777" w:rsidR="0079268B" w:rsidRDefault="0079268B" w:rsidP="005E1451">
      <w:pPr>
        <w:jc w:val="both"/>
        <w:outlineLvl w:val="0"/>
        <w:rPr>
          <w:rFonts w:cstheme="minorHAnsi"/>
          <w:sz w:val="24"/>
          <w:szCs w:val="24"/>
        </w:rPr>
      </w:pPr>
    </w:p>
    <w:p w14:paraId="5B6AEDAE" w14:textId="77777777" w:rsidR="0079268B" w:rsidRDefault="0079268B" w:rsidP="005E1451">
      <w:pPr>
        <w:jc w:val="both"/>
        <w:outlineLvl w:val="0"/>
        <w:rPr>
          <w:rFonts w:cstheme="minorHAnsi"/>
          <w:b/>
          <w:sz w:val="24"/>
          <w:szCs w:val="24"/>
        </w:rPr>
      </w:pPr>
    </w:p>
    <w:p w14:paraId="2BDB57B2" w14:textId="597793B8" w:rsidR="005E1451" w:rsidRDefault="005E1451" w:rsidP="005E1451">
      <w:pPr>
        <w:jc w:val="both"/>
        <w:outlineLvl w:val="0"/>
        <w:rPr>
          <w:rFonts w:cstheme="minorHAnsi"/>
          <w:b/>
          <w:sz w:val="24"/>
          <w:szCs w:val="24"/>
        </w:rPr>
      </w:pPr>
      <w:r w:rsidRPr="007D1FBE">
        <w:rPr>
          <w:rFonts w:cstheme="minorHAnsi"/>
          <w:b/>
          <w:sz w:val="24"/>
          <w:szCs w:val="24"/>
        </w:rPr>
        <w:t>(AC 2.4) Using the Kubler-Ross change curve, discuss how change is experienced.</w:t>
      </w:r>
    </w:p>
    <w:p w14:paraId="18C00508" w14:textId="5C02001A" w:rsidR="005E1451" w:rsidRPr="007D1FBE" w:rsidRDefault="005E1451" w:rsidP="005E1451">
      <w:pPr>
        <w:jc w:val="both"/>
        <w:outlineLvl w:val="0"/>
        <w:rPr>
          <w:rFonts w:cstheme="minorHAnsi"/>
          <w:sz w:val="24"/>
          <w:szCs w:val="24"/>
        </w:rPr>
      </w:pPr>
      <w:r w:rsidRPr="007D1FBE">
        <w:rPr>
          <w:rFonts w:cstheme="minorHAnsi"/>
          <w:sz w:val="24"/>
          <w:szCs w:val="24"/>
        </w:rPr>
        <w:t>The Kubler-Ross Change Curve has been used by many companies to depict staff members' attitudes and behaviour during change. It was first developed to assist in emotional understanding of grief. The model shows a normal range of emotions as people negotiate change:</w:t>
      </w:r>
      <w:r w:rsidR="002A5476" w:rsidRPr="007D1FBE">
        <w:rPr>
          <w:rFonts w:cstheme="minorHAnsi"/>
          <w:sz w:val="24"/>
          <w:szCs w:val="24"/>
        </w:rPr>
        <w:t xml:space="preserve"> </w:t>
      </w:r>
      <w:r w:rsidRPr="007D1FBE">
        <w:rPr>
          <w:rFonts w:cstheme="minorHAnsi"/>
          <w:sz w:val="24"/>
          <w:szCs w:val="24"/>
        </w:rPr>
        <w:t>shock, denial, anger, depression, experimentation, decision, and integration. Knowing these phases helps managers to modify their support plans to help the change go more naturally and lower opposition</w:t>
      </w:r>
      <w:r w:rsidR="006B1471" w:rsidRPr="007D1FBE">
        <w:rPr>
          <w:rFonts w:cstheme="minorHAnsi"/>
          <w:sz w:val="24"/>
          <w:szCs w:val="24"/>
        </w:rPr>
        <w:t xml:space="preserve"> (</w:t>
      </w:r>
      <w:hyperlink r:id="rId9" w:history="1">
        <w:r w:rsidR="006B1471" w:rsidRPr="007D1FBE">
          <w:rPr>
            <w:rFonts w:cstheme="minorHAnsi"/>
            <w:sz w:val="24"/>
            <w:szCs w:val="24"/>
          </w:rPr>
          <w:t>Kübler-Ross Change Curve® - EKR Foundation</w:t>
        </w:r>
      </w:hyperlink>
      <w:r w:rsidR="006B1471" w:rsidRPr="007D1FBE">
        <w:rPr>
          <w:rFonts w:cstheme="minorHAnsi"/>
          <w:sz w:val="24"/>
          <w:szCs w:val="24"/>
        </w:rPr>
        <w:t>, 2023).</w:t>
      </w:r>
    </w:p>
    <w:p w14:paraId="198DD4AE" w14:textId="77777777" w:rsidR="005E1451" w:rsidRPr="007D1FBE" w:rsidRDefault="005E1451" w:rsidP="005E1451">
      <w:pPr>
        <w:jc w:val="both"/>
        <w:outlineLvl w:val="0"/>
        <w:rPr>
          <w:rFonts w:cstheme="minorHAnsi"/>
          <w:sz w:val="24"/>
          <w:szCs w:val="24"/>
        </w:rPr>
      </w:pPr>
      <w:r w:rsidRPr="007D1FBE">
        <w:rPr>
          <w:rFonts w:cstheme="minorHAnsi"/>
          <w:sz w:val="24"/>
          <w:szCs w:val="24"/>
        </w:rPr>
        <w:t xml:space="preserve">When things change, staff members might experience an initial shock usually accompanied by uncertainty or fear. Changes to workload, systems, or roles seen as challenges to the status norm, for instance, set off this reaction. Changes to workload, systems, or roles seen as challenges to the status norm, for instance, set off this reaction. </w:t>
      </w:r>
    </w:p>
    <w:p w14:paraId="7124E9B4" w14:textId="77777777" w:rsidR="005E1451" w:rsidRPr="007D1FBE" w:rsidRDefault="005E1451" w:rsidP="005E1451">
      <w:pPr>
        <w:jc w:val="both"/>
        <w:outlineLvl w:val="0"/>
        <w:rPr>
          <w:rFonts w:cstheme="minorHAnsi"/>
          <w:sz w:val="24"/>
          <w:szCs w:val="24"/>
        </w:rPr>
      </w:pPr>
      <w:r w:rsidRPr="007D1FBE">
        <w:rPr>
          <w:rFonts w:cstheme="minorHAnsi"/>
          <w:sz w:val="24"/>
          <w:szCs w:val="24"/>
        </w:rPr>
        <w:t xml:space="preserve">At this point, workers could try to reject the truth or relevance of the change, so negating its applicability to them. For companies, this phase can result in less work completed and more stress (Cameron &amp; Green, 2020). </w:t>
      </w:r>
    </w:p>
    <w:p w14:paraId="30269E12" w14:textId="77777777" w:rsidR="005E1451" w:rsidRPr="007D1FBE" w:rsidRDefault="005E1451" w:rsidP="005E1451">
      <w:pPr>
        <w:jc w:val="both"/>
        <w:outlineLvl w:val="0"/>
        <w:rPr>
          <w:rFonts w:cstheme="minorHAnsi"/>
          <w:sz w:val="24"/>
          <w:szCs w:val="24"/>
        </w:rPr>
      </w:pPr>
      <w:r w:rsidRPr="007D1FBE">
        <w:rPr>
          <w:rFonts w:cstheme="minorHAnsi"/>
          <w:sz w:val="24"/>
          <w:szCs w:val="24"/>
        </w:rPr>
        <w:t>In response, managers should make it clear why the change is happening and what the expected benefits are, which will reduce uncertainty (Kotter, 1996)</w:t>
      </w:r>
    </w:p>
    <w:p w14:paraId="548ADFCC" w14:textId="77777777" w:rsidR="005E1451" w:rsidRPr="007D1FBE" w:rsidRDefault="005E1451" w:rsidP="005E1451">
      <w:pPr>
        <w:jc w:val="both"/>
        <w:outlineLvl w:val="0"/>
        <w:rPr>
          <w:rFonts w:cstheme="minorHAnsi"/>
          <w:sz w:val="24"/>
          <w:szCs w:val="24"/>
        </w:rPr>
      </w:pPr>
      <w:r w:rsidRPr="007D1FBE">
        <w:rPr>
          <w:rFonts w:cstheme="minorHAnsi"/>
          <w:sz w:val="24"/>
          <w:szCs w:val="24"/>
        </w:rPr>
        <w:t>frustrated, especially if they think the transition was badly handled or wasn't needed. During this phase , employees may see a drop in performance as they express frustration with leadership or colleagues. Manger should reassure staff of the organisation’s support , show empathy , and create a safe space for employees to share their concerns, especially if they feel transition was poorly handled or is unnecessary. (Gratton, 2021).</w:t>
      </w:r>
    </w:p>
    <w:p w14:paraId="56212DE6" w14:textId="6F082D3B" w:rsidR="005E1451" w:rsidRPr="007D1FBE" w:rsidRDefault="005E1451" w:rsidP="005B5E00">
      <w:pPr>
        <w:rPr>
          <w:rFonts w:cstheme="minorHAnsi"/>
          <w:sz w:val="24"/>
          <w:szCs w:val="24"/>
        </w:rPr>
      </w:pPr>
      <w:r w:rsidRPr="007D1FBE">
        <w:rPr>
          <w:rFonts w:cstheme="minorHAnsi"/>
          <w:sz w:val="24"/>
          <w:szCs w:val="24"/>
        </w:rPr>
        <w:t xml:space="preserve">Workers who experience a decline in their sense of control or belief in their ability to adjust might struggle with feelings of self-doubt, anxiety, or disengagement when they hit rock bottom. Typically, there’s a decline in productivity and morale; some employees might be </w:t>
      </w:r>
      <w:r w:rsidRPr="007D1FBE">
        <w:rPr>
          <w:rFonts w:cstheme="minorHAnsi"/>
          <w:sz w:val="24"/>
          <w:szCs w:val="24"/>
        </w:rPr>
        <w:lastRenderedPageBreak/>
        <w:t>considering their options outside the company</w:t>
      </w:r>
      <w:r w:rsidR="005B5E00" w:rsidRPr="007D1FBE">
        <w:rPr>
          <w:rFonts w:cstheme="minorHAnsi"/>
          <w:sz w:val="24"/>
          <w:szCs w:val="24"/>
        </w:rPr>
        <w:t xml:space="preserve">. </w:t>
      </w:r>
      <w:r w:rsidRPr="007D1FBE">
        <w:rPr>
          <w:rFonts w:cstheme="minorHAnsi"/>
          <w:sz w:val="24"/>
          <w:szCs w:val="24"/>
        </w:rPr>
        <w:t xml:space="preserve">To </w:t>
      </w:r>
      <w:r w:rsidR="00592C30">
        <w:rPr>
          <w:rFonts w:cstheme="minorHAnsi"/>
          <w:sz w:val="24"/>
          <w:szCs w:val="24"/>
        </w:rPr>
        <w:t>encourage</w:t>
      </w:r>
      <w:r w:rsidRPr="007D1FBE">
        <w:rPr>
          <w:rFonts w:cstheme="minorHAnsi"/>
          <w:sz w:val="24"/>
          <w:szCs w:val="24"/>
        </w:rPr>
        <w:t xml:space="preserve"> confidence and </w:t>
      </w:r>
      <w:r w:rsidR="00A65D98">
        <w:rPr>
          <w:rFonts w:cstheme="minorHAnsi"/>
          <w:sz w:val="24"/>
          <w:szCs w:val="24"/>
        </w:rPr>
        <w:t>acknowledge</w:t>
      </w:r>
      <w:r w:rsidRPr="007D1FBE">
        <w:rPr>
          <w:rFonts w:cstheme="minorHAnsi"/>
          <w:sz w:val="24"/>
          <w:szCs w:val="24"/>
        </w:rPr>
        <w:t xml:space="preserve"> staff challenges, managers should </w:t>
      </w:r>
      <w:r w:rsidR="00A65D98">
        <w:rPr>
          <w:rFonts w:cstheme="minorHAnsi"/>
          <w:sz w:val="24"/>
          <w:szCs w:val="24"/>
        </w:rPr>
        <w:t xml:space="preserve">respond with </w:t>
      </w:r>
      <w:r w:rsidRPr="007D1FBE">
        <w:rPr>
          <w:rFonts w:cstheme="minorHAnsi"/>
          <w:sz w:val="24"/>
          <w:szCs w:val="24"/>
        </w:rPr>
        <w:t xml:space="preserve"> reassurance and </w:t>
      </w:r>
      <w:r w:rsidR="00A65D98">
        <w:rPr>
          <w:rFonts w:cstheme="minorHAnsi"/>
          <w:sz w:val="24"/>
          <w:szCs w:val="24"/>
        </w:rPr>
        <w:t xml:space="preserve">provide resources such </w:t>
      </w:r>
      <w:r w:rsidRPr="007D1FBE">
        <w:rPr>
          <w:rFonts w:cstheme="minorHAnsi"/>
          <w:sz w:val="24"/>
          <w:szCs w:val="24"/>
        </w:rPr>
        <w:t xml:space="preserve"> mental health support or training </w:t>
      </w:r>
      <w:r w:rsidR="005B5E00" w:rsidRPr="007D1FBE">
        <w:rPr>
          <w:rFonts w:cstheme="minorHAnsi"/>
          <w:sz w:val="24"/>
          <w:szCs w:val="24"/>
        </w:rPr>
        <w:t>. (Buchanan and Huczynski, 2019).</w:t>
      </w:r>
    </w:p>
    <w:p w14:paraId="51EAAD9D" w14:textId="77777777" w:rsidR="005E1451" w:rsidRPr="007D1FBE" w:rsidRDefault="005E1451" w:rsidP="005E1451">
      <w:pPr>
        <w:jc w:val="both"/>
        <w:outlineLvl w:val="0"/>
        <w:rPr>
          <w:rFonts w:cstheme="minorHAnsi"/>
          <w:sz w:val="24"/>
          <w:szCs w:val="24"/>
        </w:rPr>
      </w:pPr>
      <w:r w:rsidRPr="007D1FBE">
        <w:rPr>
          <w:rFonts w:cstheme="minorHAnsi"/>
          <w:sz w:val="24"/>
          <w:szCs w:val="24"/>
        </w:rPr>
        <w:t xml:space="preserve">In the final stage, employees fully embrace the change, incorporating it into their routines and identifying with its goals. </w:t>
      </w:r>
    </w:p>
    <w:p w14:paraId="331350CE" w14:textId="77777777" w:rsidR="005E1451" w:rsidRPr="007D1FBE" w:rsidRDefault="005E1451" w:rsidP="005E1451">
      <w:pPr>
        <w:jc w:val="both"/>
        <w:outlineLvl w:val="0"/>
        <w:rPr>
          <w:rFonts w:cstheme="minorHAnsi"/>
          <w:sz w:val="24"/>
          <w:szCs w:val="24"/>
        </w:rPr>
      </w:pPr>
      <w:r w:rsidRPr="007D1FBE">
        <w:rPr>
          <w:rFonts w:cstheme="minorHAnsi"/>
          <w:sz w:val="24"/>
          <w:szCs w:val="24"/>
        </w:rPr>
        <w:t>When employees begin implementing changes within the new framework, productivity increases. Managers ought to take pride in this achievement and leverage it to foster a culture of adaptability that prepares the company for upcoming changes.</w:t>
      </w:r>
    </w:p>
    <w:p w14:paraId="070FB07A" w14:textId="6C070D99" w:rsidR="005E1451" w:rsidRPr="007D1FBE" w:rsidRDefault="005E1451" w:rsidP="005E1451">
      <w:pPr>
        <w:jc w:val="both"/>
        <w:outlineLvl w:val="0"/>
        <w:rPr>
          <w:rFonts w:cstheme="minorHAnsi"/>
          <w:sz w:val="24"/>
          <w:szCs w:val="24"/>
        </w:rPr>
      </w:pPr>
      <w:r w:rsidRPr="007D1FBE">
        <w:rPr>
          <w:rFonts w:cstheme="minorHAnsi"/>
          <w:sz w:val="24"/>
          <w:szCs w:val="24"/>
        </w:rPr>
        <w:t xml:space="preserve">The Kubler-Ross Change Curve is crucial for helping organisations navigate transitions, as it provides valuable understanding of the emotional and behavioural aspects of change. By </w:t>
      </w:r>
      <w:r w:rsidR="001B37D9">
        <w:rPr>
          <w:rFonts w:cstheme="minorHAnsi"/>
          <w:sz w:val="24"/>
          <w:szCs w:val="24"/>
        </w:rPr>
        <w:t>understanding</w:t>
      </w:r>
      <w:r w:rsidRPr="007D1FBE">
        <w:rPr>
          <w:rFonts w:cstheme="minorHAnsi"/>
          <w:sz w:val="24"/>
          <w:szCs w:val="24"/>
        </w:rPr>
        <w:t xml:space="preserve"> the stages that employees experience, managers can boost engagement, reduce resistance, and carry out </w:t>
      </w:r>
      <w:r w:rsidR="001B37D9">
        <w:rPr>
          <w:rFonts w:cstheme="minorHAnsi"/>
          <w:sz w:val="24"/>
          <w:szCs w:val="24"/>
        </w:rPr>
        <w:t xml:space="preserve">targeted </w:t>
      </w:r>
      <w:r w:rsidRPr="007D1FBE">
        <w:rPr>
          <w:rFonts w:cstheme="minorHAnsi"/>
          <w:sz w:val="24"/>
          <w:szCs w:val="24"/>
        </w:rPr>
        <w:t>interventions. Furthermore, the model highlights the importance of communication, empathy, and ongoing support for effectively implementing change (CIPD, 2023</w:t>
      </w:r>
      <w:r w:rsidR="005F766D">
        <w:rPr>
          <w:rFonts w:cstheme="minorHAnsi"/>
          <w:sz w:val="24"/>
          <w:szCs w:val="24"/>
        </w:rPr>
        <w:t>a</w:t>
      </w:r>
      <w:r w:rsidRPr="007D1FBE">
        <w:rPr>
          <w:rFonts w:cstheme="minorHAnsi"/>
          <w:sz w:val="24"/>
          <w:szCs w:val="24"/>
        </w:rPr>
        <w:t xml:space="preserve">). </w:t>
      </w:r>
    </w:p>
    <w:p w14:paraId="348896FC" w14:textId="77777777" w:rsidR="0044284B" w:rsidRDefault="0044284B" w:rsidP="002B62A6">
      <w:pPr>
        <w:jc w:val="both"/>
        <w:outlineLvl w:val="0"/>
        <w:rPr>
          <w:rFonts w:eastAsia="Times New Roman" w:cstheme="minorHAnsi"/>
          <w:sz w:val="24"/>
          <w:szCs w:val="24"/>
          <w:lang w:eastAsia="en-GB"/>
        </w:rPr>
      </w:pPr>
    </w:p>
    <w:p w14:paraId="00413136" w14:textId="77777777" w:rsidR="0044284B" w:rsidRDefault="0044284B" w:rsidP="002B62A6">
      <w:pPr>
        <w:jc w:val="both"/>
        <w:outlineLvl w:val="0"/>
        <w:rPr>
          <w:rFonts w:cstheme="minorHAnsi"/>
          <w:b/>
          <w:sz w:val="24"/>
          <w:szCs w:val="24"/>
        </w:rPr>
      </w:pPr>
    </w:p>
    <w:p w14:paraId="545DE303" w14:textId="77151E88" w:rsidR="002B62A6" w:rsidRDefault="002B62A6" w:rsidP="002B62A6">
      <w:pPr>
        <w:jc w:val="both"/>
        <w:outlineLvl w:val="0"/>
        <w:rPr>
          <w:rFonts w:cstheme="minorHAnsi"/>
          <w:b/>
          <w:sz w:val="24"/>
          <w:szCs w:val="24"/>
        </w:rPr>
      </w:pPr>
      <w:r w:rsidRPr="007D1FBE">
        <w:rPr>
          <w:rFonts w:cstheme="minorHAnsi"/>
          <w:b/>
          <w:sz w:val="24"/>
          <w:szCs w:val="24"/>
        </w:rPr>
        <w:t>(AC 2.5) The CIPD’S Health and wellbeing at work survey 2023 found the percentages of organisations that have a standalone wellbeing strategy has risen from40% in 2018 to 53% in 2023.Although the percentage has increased ,this means that 47% of organisations do not have a standalone wellbeing strategy. Assess the importance of wellbeing at work and assess how good work could impact wellbeing.</w:t>
      </w:r>
    </w:p>
    <w:p w14:paraId="7D5B472D" w14:textId="5F2A6682" w:rsidR="00B64B7D" w:rsidRPr="007D1FBE" w:rsidRDefault="00B64B7D" w:rsidP="00B64B7D">
      <w:pPr>
        <w:spacing w:after="0" w:line="240" w:lineRule="auto"/>
        <w:jc w:val="both"/>
        <w:rPr>
          <w:rFonts w:cstheme="minorHAnsi"/>
          <w:sz w:val="24"/>
          <w:szCs w:val="24"/>
        </w:rPr>
      </w:pPr>
      <w:r w:rsidRPr="007D1FBE">
        <w:rPr>
          <w:rFonts w:cstheme="minorHAnsi"/>
          <w:sz w:val="24"/>
          <w:szCs w:val="24"/>
        </w:rPr>
        <w:t xml:space="preserve">The Health and wellbeing of employees is generally defined as the overall mental, physical, emotional and economic health of employees. </w:t>
      </w:r>
    </w:p>
    <w:p w14:paraId="31C693E4" w14:textId="77777777" w:rsidR="00B64B7D" w:rsidRPr="007D1FBE" w:rsidRDefault="00B64B7D" w:rsidP="00B64B7D">
      <w:pPr>
        <w:spacing w:after="0" w:line="240" w:lineRule="auto"/>
        <w:jc w:val="both"/>
        <w:rPr>
          <w:rFonts w:cstheme="minorHAnsi"/>
          <w:sz w:val="24"/>
          <w:szCs w:val="24"/>
        </w:rPr>
      </w:pPr>
      <w:r w:rsidRPr="007D1FBE">
        <w:rPr>
          <w:rFonts w:cstheme="minorHAnsi"/>
          <w:sz w:val="24"/>
          <w:szCs w:val="24"/>
        </w:rPr>
        <w:t>According to CIPD (2020) Good work is basic to human wellbeing, promotes a strong, fair society, and generates motivated workers, effective businesses and a robust economy. Therefore, the CIPD aims to promote better work and working life by means of enhanced practices in people and organisational development for the advantage of individuals, the society, and the economy.</w:t>
      </w:r>
    </w:p>
    <w:p w14:paraId="2A246620" w14:textId="77777777" w:rsidR="00B64B7D" w:rsidRPr="007D1FBE" w:rsidRDefault="00B64B7D" w:rsidP="00B64B7D">
      <w:pPr>
        <w:spacing w:after="0" w:line="240" w:lineRule="auto"/>
        <w:jc w:val="both"/>
        <w:rPr>
          <w:rFonts w:cstheme="minorHAnsi"/>
          <w:sz w:val="24"/>
          <w:szCs w:val="24"/>
        </w:rPr>
      </w:pPr>
      <w:r w:rsidRPr="007D1FBE">
        <w:rPr>
          <w:rFonts w:cstheme="minorHAnsi"/>
          <w:sz w:val="24"/>
          <w:szCs w:val="24"/>
        </w:rPr>
        <w:t xml:space="preserve">Workplace wellbeing includes policies, programs, and services that improve work life and employee satisfaction and motivation. </w:t>
      </w:r>
    </w:p>
    <w:p w14:paraId="516E9A5D" w14:textId="77777777" w:rsidR="00B64B7D" w:rsidRPr="007D1FBE" w:rsidRDefault="00B64B7D" w:rsidP="00B64B7D">
      <w:pPr>
        <w:spacing w:after="0" w:line="240" w:lineRule="auto"/>
        <w:jc w:val="both"/>
        <w:rPr>
          <w:rFonts w:cstheme="minorHAnsi"/>
          <w:sz w:val="24"/>
          <w:szCs w:val="24"/>
        </w:rPr>
      </w:pPr>
    </w:p>
    <w:p w14:paraId="1B24B93B" w14:textId="77777777" w:rsidR="00B64B7D" w:rsidRPr="007D1FBE" w:rsidRDefault="00B64B7D" w:rsidP="00B64B7D">
      <w:pPr>
        <w:spacing w:after="0" w:line="240" w:lineRule="auto"/>
        <w:jc w:val="both"/>
        <w:rPr>
          <w:rFonts w:cstheme="minorHAnsi"/>
          <w:sz w:val="24"/>
          <w:szCs w:val="24"/>
        </w:rPr>
      </w:pPr>
      <w:r w:rsidRPr="007D1FBE">
        <w:rPr>
          <w:rFonts w:cstheme="minorHAnsi"/>
          <w:sz w:val="24"/>
          <w:szCs w:val="24"/>
        </w:rPr>
        <w:t xml:space="preserve">Good wellbeing practices increase organisational performance, lower absenteeism, and raise productivity (Gratton, 2021). </w:t>
      </w:r>
    </w:p>
    <w:p w14:paraId="6AE2BEEF" w14:textId="77777777" w:rsidR="00B64B7D" w:rsidRPr="007D1FBE" w:rsidRDefault="00B64B7D" w:rsidP="00B64B7D">
      <w:pPr>
        <w:spacing w:after="0" w:line="240" w:lineRule="auto"/>
        <w:jc w:val="both"/>
        <w:rPr>
          <w:rFonts w:cstheme="minorHAnsi"/>
          <w:sz w:val="24"/>
          <w:szCs w:val="24"/>
        </w:rPr>
      </w:pPr>
      <w:r w:rsidRPr="007D1FBE">
        <w:rPr>
          <w:rFonts w:cstheme="minorHAnsi"/>
          <w:sz w:val="24"/>
          <w:szCs w:val="24"/>
        </w:rPr>
        <w:t xml:space="preserve">Important aspects of wellbeing are: safe and friendly workplaces build confidence and teamwork, so lowering stress and burnout. </w:t>
      </w:r>
    </w:p>
    <w:p w14:paraId="17C3C100" w14:textId="77777777" w:rsidR="00B64B7D" w:rsidRPr="007D1FBE" w:rsidRDefault="00B64B7D" w:rsidP="00B64B7D">
      <w:pPr>
        <w:spacing w:after="0" w:line="240" w:lineRule="auto"/>
        <w:jc w:val="both"/>
        <w:rPr>
          <w:rFonts w:cstheme="minorHAnsi"/>
          <w:sz w:val="24"/>
          <w:szCs w:val="24"/>
        </w:rPr>
      </w:pPr>
      <w:r w:rsidRPr="007D1FBE">
        <w:rPr>
          <w:rFonts w:cstheme="minorHAnsi"/>
          <w:sz w:val="24"/>
          <w:szCs w:val="24"/>
        </w:rPr>
        <w:t>Good working relationships help to raise morale and inspire individuals to feel like they belong.</w:t>
      </w:r>
    </w:p>
    <w:p w14:paraId="4BCFDF50" w14:textId="77777777" w:rsidR="00B64B7D" w:rsidRPr="007D1FBE" w:rsidRDefault="00B64B7D" w:rsidP="00B64B7D">
      <w:pPr>
        <w:spacing w:after="0" w:line="240" w:lineRule="auto"/>
        <w:jc w:val="both"/>
        <w:rPr>
          <w:rFonts w:eastAsia="Times New Roman" w:cstheme="minorHAnsi"/>
          <w:sz w:val="24"/>
          <w:szCs w:val="24"/>
          <w:lang w:eastAsia="en-GB"/>
        </w:rPr>
      </w:pPr>
      <w:r w:rsidRPr="007D1FBE">
        <w:rPr>
          <w:rFonts w:cstheme="minorHAnsi"/>
          <w:sz w:val="24"/>
          <w:szCs w:val="24"/>
        </w:rPr>
        <w:t>Access to tools, financial aid, and health services increases employee confidence and drives performance.</w:t>
      </w:r>
    </w:p>
    <w:p w14:paraId="00653505" w14:textId="77777777" w:rsidR="00B64B7D" w:rsidRPr="007D1FBE" w:rsidRDefault="00B64B7D" w:rsidP="00B64B7D">
      <w:pPr>
        <w:jc w:val="both"/>
        <w:outlineLvl w:val="0"/>
        <w:rPr>
          <w:rFonts w:cstheme="minorHAnsi"/>
          <w:sz w:val="24"/>
          <w:szCs w:val="24"/>
        </w:rPr>
      </w:pPr>
      <w:r w:rsidRPr="007D1FBE">
        <w:rPr>
          <w:rFonts w:cstheme="minorHAnsi"/>
          <w:sz w:val="24"/>
          <w:szCs w:val="24"/>
        </w:rPr>
        <w:lastRenderedPageBreak/>
        <w:t>Workplace wellbeing affects staff retention and recruitment. Workplace wellness initiatives like flexible work options, attractive pay, and professional growth attract and retain talented employees, boosting long-term success (Hughes &amp; Rog, 2008).</w:t>
      </w:r>
    </w:p>
    <w:p w14:paraId="45AFA622" w14:textId="77777777" w:rsidR="00B64B7D" w:rsidRPr="007D1FBE" w:rsidRDefault="00B64B7D" w:rsidP="00B64B7D">
      <w:pPr>
        <w:jc w:val="both"/>
        <w:outlineLvl w:val="0"/>
        <w:rPr>
          <w:rFonts w:cstheme="minorHAnsi"/>
          <w:sz w:val="24"/>
          <w:szCs w:val="24"/>
        </w:rPr>
      </w:pPr>
      <w:r w:rsidRPr="007D1FBE">
        <w:rPr>
          <w:rFonts w:cstheme="minorHAnsi"/>
          <w:sz w:val="24"/>
          <w:szCs w:val="24"/>
        </w:rPr>
        <w:t xml:space="preserve">According to the CIPD (2020), "good work" is meaningful, equitable, and offers development and contribution. </w:t>
      </w:r>
    </w:p>
    <w:p w14:paraId="7E8536DB" w14:textId="77C91668" w:rsidR="00B64B7D" w:rsidRPr="007D1FBE" w:rsidRDefault="00B64B7D" w:rsidP="00B64B7D">
      <w:pPr>
        <w:jc w:val="both"/>
        <w:outlineLvl w:val="0"/>
        <w:rPr>
          <w:rFonts w:cstheme="minorHAnsi"/>
          <w:sz w:val="24"/>
          <w:szCs w:val="24"/>
        </w:rPr>
      </w:pPr>
      <w:r w:rsidRPr="007D1FBE">
        <w:rPr>
          <w:rFonts w:cstheme="minorHAnsi"/>
          <w:sz w:val="24"/>
          <w:szCs w:val="24"/>
        </w:rPr>
        <w:t xml:space="preserve">Good work improves welfare by bringing personal goals into line with organisational objectives. Fair pay, job stability, and autonomy all greatly affect how workers view their work and so affect performance and satisfaction. </w:t>
      </w:r>
    </w:p>
    <w:p w14:paraId="57967574" w14:textId="1BB6C032" w:rsidR="00B64B7D" w:rsidRPr="007D1FBE" w:rsidRDefault="00B64B7D" w:rsidP="00B64B7D">
      <w:pPr>
        <w:jc w:val="both"/>
        <w:outlineLvl w:val="0"/>
        <w:rPr>
          <w:rFonts w:eastAsia="Times New Roman" w:cstheme="minorHAnsi"/>
          <w:sz w:val="24"/>
          <w:szCs w:val="24"/>
          <w:lang w:eastAsia="en-GB"/>
        </w:rPr>
      </w:pPr>
      <w:r w:rsidRPr="007D1FBE">
        <w:rPr>
          <w:rFonts w:eastAsia="Times New Roman" w:cstheme="minorHAnsi"/>
          <w:sz w:val="24"/>
          <w:szCs w:val="24"/>
          <w:lang w:eastAsia="en-GB"/>
        </w:rPr>
        <w:t xml:space="preserve">Focussing on job quality facilitates good results. Improve general wellbeing by training, mentoring, and skill enhancement, </w:t>
      </w:r>
      <w:r w:rsidR="0044284B" w:rsidRPr="007D1FBE">
        <w:rPr>
          <w:rFonts w:eastAsia="Times New Roman" w:cstheme="minorHAnsi"/>
          <w:sz w:val="24"/>
          <w:szCs w:val="24"/>
          <w:lang w:eastAsia="en-GB"/>
        </w:rPr>
        <w:t>all</w:t>
      </w:r>
      <w:r w:rsidRPr="007D1FBE">
        <w:rPr>
          <w:rFonts w:eastAsia="Times New Roman" w:cstheme="minorHAnsi"/>
          <w:sz w:val="24"/>
          <w:szCs w:val="24"/>
          <w:lang w:eastAsia="en-GB"/>
        </w:rPr>
        <w:t xml:space="preserve"> of which increase employee confidence, support career development (Armstrong, 2020). </w:t>
      </w:r>
    </w:p>
    <w:p w14:paraId="19DC938B" w14:textId="77777777" w:rsidR="00B64B7D" w:rsidRPr="007D1FBE" w:rsidRDefault="00B64B7D" w:rsidP="00B64B7D">
      <w:pPr>
        <w:jc w:val="both"/>
        <w:outlineLvl w:val="0"/>
        <w:rPr>
          <w:rFonts w:eastAsia="Times New Roman" w:cstheme="minorHAnsi"/>
          <w:sz w:val="24"/>
          <w:szCs w:val="24"/>
          <w:lang w:eastAsia="en-GB"/>
        </w:rPr>
      </w:pPr>
      <w:r w:rsidRPr="007D1FBE">
        <w:rPr>
          <w:rFonts w:eastAsia="Times New Roman" w:cstheme="minorHAnsi"/>
          <w:sz w:val="24"/>
          <w:szCs w:val="24"/>
          <w:lang w:eastAsia="en-GB"/>
        </w:rPr>
        <w:t>According to CIPD (2023) Flexible hours, remote/hybrid work options, and Supporting leave policies such a Carer, family emergency leaves, help employees balance work and personal life, so lowering stress and raising job satisfaction.</w:t>
      </w:r>
      <w:r w:rsidRPr="007D1FBE">
        <w:rPr>
          <w:rFonts w:eastAsia="Times New Roman" w:cstheme="minorHAnsi"/>
          <w:sz w:val="24"/>
          <w:szCs w:val="24"/>
          <w:lang w:eastAsia="en-GB"/>
        </w:rPr>
        <w:br/>
      </w:r>
      <w:r w:rsidRPr="007D1FBE">
        <w:rPr>
          <w:rFonts w:cstheme="minorHAnsi"/>
          <w:sz w:val="24"/>
          <w:szCs w:val="24"/>
        </w:rPr>
        <w:t xml:space="preserve">Social Engagement, by means of team-building exercises, encouraging cooperation strengthens bonds and supports a good organisational culture. </w:t>
      </w:r>
    </w:p>
    <w:p w14:paraId="3E14FBB6" w14:textId="77777777" w:rsidR="00B64B7D" w:rsidRPr="007D1FBE" w:rsidRDefault="00B64B7D" w:rsidP="00B64B7D">
      <w:pPr>
        <w:jc w:val="both"/>
        <w:outlineLvl w:val="0"/>
        <w:rPr>
          <w:rFonts w:cstheme="minorHAnsi"/>
          <w:sz w:val="24"/>
          <w:szCs w:val="24"/>
        </w:rPr>
      </w:pPr>
      <w:r w:rsidRPr="007D1FBE">
        <w:rPr>
          <w:rFonts w:cstheme="minorHAnsi"/>
          <w:sz w:val="24"/>
          <w:szCs w:val="24"/>
        </w:rPr>
        <w:t xml:space="preserve">Good work not only supports personal welfare but also fits with more general organisational advantages. Workers who feel their work is meaningful and supported are more involved and dedicated to help their organisation reach its objectives. </w:t>
      </w:r>
    </w:p>
    <w:p w14:paraId="46094225" w14:textId="77777777" w:rsidR="00B64B7D" w:rsidRPr="007D1FBE" w:rsidRDefault="00B64B7D" w:rsidP="00B64B7D">
      <w:pPr>
        <w:jc w:val="both"/>
        <w:outlineLvl w:val="0"/>
        <w:rPr>
          <w:rFonts w:cstheme="minorHAnsi"/>
          <w:sz w:val="24"/>
          <w:szCs w:val="24"/>
        </w:rPr>
      </w:pPr>
      <w:r w:rsidRPr="007D1FBE">
        <w:rPr>
          <w:rFonts w:cstheme="minorHAnsi"/>
          <w:sz w:val="24"/>
          <w:szCs w:val="24"/>
        </w:rPr>
        <w:t xml:space="preserve">Combining good work standards with wellbeing strategies produces a broad approach to employee productivity and satisfaction. Employees who feel appreciated and supported are more likely to be motivated, creative, and loyal, so lowering turnover and raising organisational resilience. Furthermore, companies that give wellbeing top priority attract talent since they are seen as appealing employers (Guest, 2017). </w:t>
      </w:r>
    </w:p>
    <w:p w14:paraId="6C3B54CA" w14:textId="77777777" w:rsidR="00B64B7D" w:rsidRPr="007D1FBE" w:rsidRDefault="00B64B7D" w:rsidP="00B64B7D">
      <w:pPr>
        <w:jc w:val="both"/>
        <w:outlineLvl w:val="0"/>
        <w:rPr>
          <w:rFonts w:cstheme="minorHAnsi"/>
          <w:sz w:val="24"/>
          <w:szCs w:val="24"/>
        </w:rPr>
      </w:pPr>
      <w:r w:rsidRPr="007D1FBE">
        <w:rPr>
          <w:rFonts w:cstheme="minorHAnsi"/>
          <w:sz w:val="24"/>
          <w:szCs w:val="24"/>
        </w:rPr>
        <w:t>Organisations without a clear wellbeing plan, however, run the danger of reduced engagement, more absenteeism, and trouble keeping talent. This gap emphasises the need of proactive actions including wellness into corporate culture and matching it with appropriate working standards.</w:t>
      </w:r>
    </w:p>
    <w:p w14:paraId="3B30B0EF" w14:textId="77777777" w:rsidR="00B64B7D" w:rsidRPr="007D1FBE" w:rsidRDefault="00B64B7D" w:rsidP="00B64B7D">
      <w:pPr>
        <w:jc w:val="both"/>
        <w:outlineLvl w:val="0"/>
        <w:rPr>
          <w:rFonts w:cstheme="minorHAnsi"/>
          <w:sz w:val="24"/>
          <w:szCs w:val="24"/>
        </w:rPr>
      </w:pPr>
      <w:r w:rsidRPr="007D1FBE">
        <w:rPr>
          <w:rFonts w:cstheme="minorHAnsi"/>
          <w:sz w:val="24"/>
          <w:szCs w:val="24"/>
        </w:rPr>
        <w:t>Good work and employee welfare are mutually dependent and build the basis of an active and involved workforce. Adopting standalone wellbeing strategies and encouraging good work practices will help companies to improve both organisational and personal results, so producing a sustainable and high-performance workplace.</w:t>
      </w:r>
    </w:p>
    <w:p w14:paraId="5ECEF291" w14:textId="17B7F70A" w:rsidR="00CA7848" w:rsidRPr="007D1FBE" w:rsidRDefault="00CA7848" w:rsidP="00CA7848">
      <w:pPr>
        <w:rPr>
          <w:rFonts w:cstheme="minorHAnsi"/>
          <w:sz w:val="24"/>
          <w:szCs w:val="24"/>
        </w:rPr>
      </w:pPr>
    </w:p>
    <w:p w14:paraId="56009BDC" w14:textId="77777777" w:rsidR="00B64B7D" w:rsidRPr="007D1FBE" w:rsidRDefault="00B64B7D" w:rsidP="00B64B7D">
      <w:pPr>
        <w:jc w:val="both"/>
        <w:outlineLvl w:val="0"/>
        <w:rPr>
          <w:rFonts w:cstheme="minorHAnsi"/>
          <w:sz w:val="24"/>
          <w:szCs w:val="24"/>
        </w:rPr>
      </w:pPr>
    </w:p>
    <w:p w14:paraId="5AFBB8B4" w14:textId="32C3D680" w:rsidR="000C2A77" w:rsidRDefault="000C2A77" w:rsidP="000C2A77">
      <w:pPr>
        <w:jc w:val="both"/>
        <w:outlineLvl w:val="0"/>
        <w:rPr>
          <w:rFonts w:cstheme="minorHAnsi"/>
          <w:b/>
          <w:sz w:val="24"/>
          <w:szCs w:val="24"/>
        </w:rPr>
      </w:pPr>
      <w:r w:rsidRPr="007D1FBE">
        <w:rPr>
          <w:rFonts w:cstheme="minorHAnsi"/>
          <w:b/>
          <w:sz w:val="24"/>
          <w:szCs w:val="24"/>
        </w:rPr>
        <w:t>(AC3.1) Provide brief overview of the employee lifecycle and discuss people practice roles at the recruitment , development and separation stages of the lifecycle.</w:t>
      </w:r>
    </w:p>
    <w:p w14:paraId="57745E30" w14:textId="77777777" w:rsidR="000C2A77" w:rsidRPr="007D1FBE" w:rsidRDefault="000C2A77" w:rsidP="000C2A77">
      <w:pPr>
        <w:jc w:val="both"/>
        <w:outlineLvl w:val="0"/>
        <w:rPr>
          <w:rFonts w:cstheme="minorHAnsi"/>
          <w:sz w:val="24"/>
          <w:szCs w:val="24"/>
        </w:rPr>
      </w:pPr>
      <w:r w:rsidRPr="007D1FBE">
        <w:rPr>
          <w:rFonts w:cstheme="minorHAnsi"/>
          <w:sz w:val="24"/>
          <w:szCs w:val="24"/>
        </w:rPr>
        <w:t>The employee life cycle is all the stages that an employee goes through from the moment of employment until the time she leaves the organisation .According to Waite et al (2021) Six-</w:t>
      </w:r>
      <w:r w:rsidRPr="007D1FBE">
        <w:rPr>
          <w:rFonts w:cstheme="minorHAnsi"/>
          <w:sz w:val="24"/>
          <w:szCs w:val="24"/>
        </w:rPr>
        <w:lastRenderedPageBreak/>
        <w:t>Stages of Life Cycles are: Attraction , Recruitment and Onboarding, Development , Retention and Separation.</w:t>
      </w:r>
    </w:p>
    <w:p w14:paraId="264E4D74" w14:textId="77777777" w:rsidR="000C2A77" w:rsidRPr="007D1FBE" w:rsidRDefault="000C2A77" w:rsidP="000C2A77">
      <w:pPr>
        <w:jc w:val="both"/>
        <w:outlineLvl w:val="0"/>
        <w:rPr>
          <w:rFonts w:eastAsia="Times New Roman" w:cstheme="minorHAnsi"/>
          <w:sz w:val="24"/>
          <w:szCs w:val="24"/>
          <w:lang w:eastAsia="en-GB"/>
        </w:rPr>
      </w:pPr>
      <w:r w:rsidRPr="007D1FBE">
        <w:rPr>
          <w:rFonts w:eastAsia="Times New Roman" w:cstheme="minorHAnsi"/>
          <w:sz w:val="24"/>
          <w:szCs w:val="24"/>
          <w:lang w:eastAsia="en-GB"/>
        </w:rPr>
        <w:t xml:space="preserve">Every stage is a crucial point of contact where people's practices significantly assist ensure compliance with organisational goals and improve the employee experience. </w:t>
      </w:r>
      <w:r w:rsidRPr="007D1FBE">
        <w:rPr>
          <w:rFonts w:eastAsia="Times New Roman" w:cstheme="minorHAnsi"/>
          <w:sz w:val="24"/>
          <w:szCs w:val="24"/>
          <w:lang w:eastAsia="en-GB"/>
        </w:rPr>
        <w:br/>
        <w:t>Recruitment is the process of spotting, luring, and appointing the correct expertise to satisfy organisational requirements</w:t>
      </w:r>
    </w:p>
    <w:p w14:paraId="502A97DF" w14:textId="0C411D0E" w:rsidR="002F3ED0" w:rsidRPr="007D1FBE" w:rsidRDefault="000C2A77" w:rsidP="002F3ED0">
      <w:pPr>
        <w:rPr>
          <w:rFonts w:cstheme="minorHAnsi"/>
          <w:sz w:val="24"/>
          <w:szCs w:val="24"/>
        </w:rPr>
      </w:pPr>
      <w:r w:rsidRPr="007D1FBE">
        <w:rPr>
          <w:rFonts w:cstheme="minorHAnsi"/>
          <w:sz w:val="24"/>
          <w:szCs w:val="24"/>
        </w:rPr>
        <w:t>It starts with designing job ads and works through choosing qualified applicants for the position. At this point, the HR team creates person specs and job descriptions While Organisational Development (OD) matches recruitment strategies with the long-term goals of the organisation, Learning and Development (L&amp;D) experts help by identifying role-specific competencies</w:t>
      </w:r>
      <w:r w:rsidR="002F3ED0" w:rsidRPr="007D1FBE">
        <w:rPr>
          <w:rFonts w:cstheme="minorHAnsi"/>
          <w:sz w:val="24"/>
          <w:szCs w:val="24"/>
        </w:rPr>
        <w:t xml:space="preserve"> (Smith and Mitchell, 2022 in Taylor and Woodhams, 2022).</w:t>
      </w:r>
    </w:p>
    <w:p w14:paraId="75CE7639" w14:textId="06000939" w:rsidR="000C2A77" w:rsidRPr="007D1FBE" w:rsidRDefault="000C2A77" w:rsidP="000C2A77">
      <w:pPr>
        <w:spacing w:after="0" w:line="240" w:lineRule="auto"/>
        <w:jc w:val="both"/>
        <w:rPr>
          <w:rFonts w:eastAsia="Times New Roman" w:cstheme="minorHAnsi"/>
          <w:sz w:val="24"/>
          <w:szCs w:val="24"/>
          <w:lang w:eastAsia="en-GB"/>
        </w:rPr>
      </w:pPr>
      <w:r w:rsidRPr="007D1FBE">
        <w:rPr>
          <w:rFonts w:eastAsia="Times New Roman" w:cstheme="minorHAnsi"/>
          <w:sz w:val="24"/>
          <w:szCs w:val="24"/>
          <w:lang w:eastAsia="en-GB"/>
        </w:rPr>
        <w:t xml:space="preserve">To attract talented candidate, effective recruitment such as branding, equality, diversity, and inclusion should </w:t>
      </w:r>
      <w:r w:rsidR="00892D7B" w:rsidRPr="007D1FBE">
        <w:rPr>
          <w:rFonts w:eastAsia="Times New Roman" w:cstheme="minorHAnsi"/>
          <w:sz w:val="24"/>
          <w:szCs w:val="24"/>
          <w:lang w:eastAsia="en-GB"/>
        </w:rPr>
        <w:t>consider</w:t>
      </w:r>
      <w:r w:rsidR="00361371">
        <w:rPr>
          <w:rFonts w:eastAsia="Times New Roman" w:cstheme="minorHAnsi"/>
          <w:sz w:val="24"/>
          <w:szCs w:val="24"/>
          <w:lang w:eastAsia="en-GB"/>
        </w:rPr>
        <w:t xml:space="preserve"> </w:t>
      </w:r>
      <w:r w:rsidRPr="007D1FBE">
        <w:rPr>
          <w:rFonts w:eastAsia="Times New Roman" w:cstheme="minorHAnsi"/>
          <w:sz w:val="24"/>
          <w:szCs w:val="24"/>
          <w:lang w:eastAsia="en-GB"/>
        </w:rPr>
        <w:t xml:space="preserve">Competency-based tests or organised interviews guarantee </w:t>
      </w:r>
      <w:r w:rsidR="003F72E9" w:rsidRPr="007D1FBE">
        <w:rPr>
          <w:rFonts w:eastAsia="Times New Roman" w:cstheme="minorHAnsi"/>
          <w:sz w:val="24"/>
          <w:szCs w:val="24"/>
          <w:lang w:eastAsia="en-GB"/>
        </w:rPr>
        <w:t xml:space="preserve">equality </w:t>
      </w:r>
      <w:r w:rsidR="003F72E9" w:rsidRPr="007D1FBE">
        <w:rPr>
          <w:rFonts w:cstheme="minorHAnsi"/>
          <w:sz w:val="24"/>
          <w:szCs w:val="24"/>
        </w:rPr>
        <w:t>(CIPD, 202</w:t>
      </w:r>
      <w:r w:rsidR="000059E4" w:rsidRPr="007D1FBE">
        <w:rPr>
          <w:rFonts w:cstheme="minorHAnsi"/>
          <w:sz w:val="24"/>
          <w:szCs w:val="24"/>
        </w:rPr>
        <w:t>3</w:t>
      </w:r>
      <w:r w:rsidR="00495A2B">
        <w:rPr>
          <w:rFonts w:cstheme="minorHAnsi"/>
          <w:sz w:val="24"/>
          <w:szCs w:val="24"/>
        </w:rPr>
        <w:t xml:space="preserve"> </w:t>
      </w:r>
      <w:r w:rsidR="00361371">
        <w:rPr>
          <w:rFonts w:cstheme="minorHAnsi"/>
          <w:sz w:val="24"/>
          <w:szCs w:val="24"/>
        </w:rPr>
        <w:t>b</w:t>
      </w:r>
      <w:r w:rsidR="00495A2B">
        <w:rPr>
          <w:rFonts w:cstheme="minorHAnsi"/>
          <w:sz w:val="24"/>
          <w:szCs w:val="24"/>
        </w:rPr>
        <w:t xml:space="preserve"> </w:t>
      </w:r>
      <w:r w:rsidR="003F72E9" w:rsidRPr="007D1FBE">
        <w:rPr>
          <w:rFonts w:cstheme="minorHAnsi"/>
          <w:sz w:val="24"/>
          <w:szCs w:val="24"/>
        </w:rPr>
        <w:t>)</w:t>
      </w:r>
      <w:r w:rsidR="003F72E9" w:rsidRPr="007D1FBE">
        <w:rPr>
          <w:rFonts w:eastAsia="Times New Roman" w:cstheme="minorHAnsi"/>
          <w:sz w:val="24"/>
          <w:szCs w:val="24"/>
          <w:lang w:eastAsia="en-GB"/>
        </w:rPr>
        <w:t xml:space="preserve"> </w:t>
      </w:r>
      <w:r w:rsidRPr="007D1FBE">
        <w:rPr>
          <w:rFonts w:eastAsia="Times New Roman" w:cstheme="minorHAnsi"/>
          <w:sz w:val="24"/>
          <w:szCs w:val="24"/>
          <w:lang w:eastAsia="en-GB"/>
        </w:rPr>
        <w:t>in decision-making by means of selection techniques. Recruitment goes beyond just hiring to include making sure the right cultural fit is maintained and offering tools for effective onboarding, so enabling employees to adapt to organisational systems, expectations, and culture (Verlinden, n.d.).</w:t>
      </w:r>
    </w:p>
    <w:p w14:paraId="0C9A6D69" w14:textId="77777777" w:rsidR="000C2A77" w:rsidRPr="007D1FBE" w:rsidRDefault="000C2A77" w:rsidP="000C2A77">
      <w:pPr>
        <w:spacing w:after="0" w:line="240" w:lineRule="auto"/>
        <w:jc w:val="both"/>
        <w:rPr>
          <w:rFonts w:eastAsia="Times New Roman" w:cstheme="minorHAnsi"/>
          <w:sz w:val="24"/>
          <w:szCs w:val="24"/>
          <w:lang w:eastAsia="en-GB"/>
        </w:rPr>
      </w:pPr>
    </w:p>
    <w:p w14:paraId="65DFA220" w14:textId="77777777" w:rsidR="000C2A77" w:rsidRPr="007D1FBE" w:rsidRDefault="000C2A77" w:rsidP="000C2A77">
      <w:pPr>
        <w:jc w:val="both"/>
        <w:outlineLvl w:val="0"/>
        <w:rPr>
          <w:rFonts w:cstheme="minorHAnsi"/>
          <w:sz w:val="24"/>
          <w:szCs w:val="24"/>
        </w:rPr>
      </w:pPr>
      <w:r w:rsidRPr="007D1FBE">
        <w:rPr>
          <w:rFonts w:cstheme="minorHAnsi"/>
          <w:sz w:val="24"/>
          <w:szCs w:val="24"/>
        </w:rPr>
        <w:t xml:space="preserve">During development stage, employee build skills and motivation to grow their careers and support company goals .L&amp;D organises mentoring , workshops , training programs , while HR manages performance reviews and training plans </w:t>
      </w:r>
      <w:r w:rsidRPr="007D1FBE">
        <w:rPr>
          <w:rFonts w:eastAsia="Times New Roman" w:cstheme="minorHAnsi"/>
          <w:sz w:val="24"/>
          <w:szCs w:val="24"/>
          <w:lang w:eastAsia="en-GB"/>
        </w:rPr>
        <w:t>(Armstrong, 2020).</w:t>
      </w:r>
    </w:p>
    <w:p w14:paraId="4BF63F8D" w14:textId="1662F004" w:rsidR="001954AA" w:rsidRDefault="000C2A77" w:rsidP="000C2A77">
      <w:pPr>
        <w:jc w:val="both"/>
        <w:rPr>
          <w:rFonts w:eastAsia="Times New Roman" w:cstheme="minorHAnsi"/>
          <w:sz w:val="24"/>
          <w:szCs w:val="24"/>
          <w:lang w:eastAsia="en-GB"/>
        </w:rPr>
      </w:pPr>
      <w:r w:rsidRPr="007D1FBE">
        <w:rPr>
          <w:rFonts w:eastAsia="Times New Roman" w:cstheme="minorHAnsi"/>
          <w:sz w:val="24"/>
          <w:szCs w:val="24"/>
          <w:lang w:eastAsia="en-GB"/>
        </w:rPr>
        <w:t>Generally speaking Setting up a clear career path for employees is an important part of their development because this helps them understand how their growth benefits the company and themselves. Employer can build a skilled workforce and encourage employee development which initiatives boost employee loyalty and productivity (CIPD, 202</w:t>
      </w:r>
      <w:r w:rsidR="00FE35D2">
        <w:rPr>
          <w:rFonts w:eastAsia="Times New Roman" w:cstheme="minorHAnsi"/>
          <w:sz w:val="24"/>
          <w:szCs w:val="24"/>
          <w:lang w:eastAsia="en-GB"/>
        </w:rPr>
        <w:t>4</w:t>
      </w:r>
      <w:r w:rsidR="000D76F6">
        <w:rPr>
          <w:rFonts w:eastAsia="Times New Roman" w:cstheme="minorHAnsi"/>
          <w:sz w:val="24"/>
          <w:szCs w:val="24"/>
          <w:lang w:eastAsia="en-GB"/>
        </w:rPr>
        <w:t xml:space="preserve"> </w:t>
      </w:r>
      <w:r w:rsidR="00042BE5">
        <w:rPr>
          <w:rFonts w:eastAsia="Times New Roman" w:cstheme="minorHAnsi"/>
          <w:sz w:val="24"/>
          <w:szCs w:val="24"/>
          <w:lang w:eastAsia="en-GB"/>
        </w:rPr>
        <w:t>c</w:t>
      </w:r>
      <w:r w:rsidRPr="007D1FBE">
        <w:rPr>
          <w:rFonts w:eastAsia="Times New Roman" w:cstheme="minorHAnsi"/>
          <w:sz w:val="24"/>
          <w:szCs w:val="24"/>
          <w:lang w:eastAsia="en-GB"/>
        </w:rPr>
        <w:t>).</w:t>
      </w:r>
      <w:r w:rsidRPr="007D1FBE">
        <w:rPr>
          <w:rFonts w:eastAsia="Times New Roman" w:cstheme="minorHAnsi"/>
          <w:sz w:val="24"/>
          <w:szCs w:val="24"/>
          <w:lang w:eastAsia="en-GB"/>
        </w:rPr>
        <w:br/>
      </w:r>
    </w:p>
    <w:p w14:paraId="4F5B8635" w14:textId="2E85540D" w:rsidR="000C2A77" w:rsidRPr="007D1FBE" w:rsidRDefault="000C2A77" w:rsidP="000C2A77">
      <w:pPr>
        <w:jc w:val="both"/>
        <w:rPr>
          <w:rFonts w:eastAsia="Times New Roman" w:cstheme="minorHAnsi"/>
          <w:sz w:val="24"/>
          <w:szCs w:val="24"/>
          <w:lang w:eastAsia="en-GB"/>
        </w:rPr>
      </w:pPr>
      <w:r w:rsidRPr="007D1FBE">
        <w:rPr>
          <w:rFonts w:eastAsia="Times New Roman" w:cstheme="minorHAnsi"/>
          <w:sz w:val="24"/>
          <w:szCs w:val="24"/>
          <w:lang w:eastAsia="en-GB"/>
        </w:rPr>
        <w:t>An employee leaves the company through resignation, retirement, or termination. HR teams handle exit interviews, final settlements, and legal compliance. OD experts analyse turnover data to identify patterns and improve retention strategies, while L&amp;D can coach and support staff during transitions (Waite et al., 2021).</w:t>
      </w:r>
    </w:p>
    <w:p w14:paraId="6350B677" w14:textId="159184BD" w:rsidR="000C2A77" w:rsidRPr="007D1FBE" w:rsidRDefault="000C2A77" w:rsidP="000C2A77">
      <w:pPr>
        <w:spacing w:after="0" w:line="240" w:lineRule="auto"/>
        <w:jc w:val="both"/>
        <w:rPr>
          <w:rFonts w:cstheme="minorHAnsi"/>
          <w:sz w:val="24"/>
          <w:szCs w:val="24"/>
        </w:rPr>
      </w:pPr>
      <w:r w:rsidRPr="007D1FBE">
        <w:rPr>
          <w:rFonts w:cstheme="minorHAnsi"/>
          <w:sz w:val="24"/>
          <w:szCs w:val="24"/>
        </w:rPr>
        <w:t xml:space="preserve">A well-organised offboarding program guarantees that leaving staff members leave the company in a favourable light. </w:t>
      </w:r>
      <w:r w:rsidR="00892D7B" w:rsidRPr="007D1FBE">
        <w:rPr>
          <w:rFonts w:cstheme="minorHAnsi"/>
          <w:sz w:val="24"/>
          <w:szCs w:val="24"/>
        </w:rPr>
        <w:t>This cover</w:t>
      </w:r>
      <w:r w:rsidRPr="007D1FBE">
        <w:rPr>
          <w:rFonts w:cstheme="minorHAnsi"/>
          <w:sz w:val="24"/>
          <w:szCs w:val="24"/>
        </w:rPr>
        <w:t xml:space="preserve"> keeping alumni relationships, answering questions, and doing exit interviews to get comments addressing any issues. A good offboarding experience can inspire staff members to be brand champions, so raising the possibility of referrals and perhaps rehires (Verlinden, n.d.).</w:t>
      </w:r>
    </w:p>
    <w:p w14:paraId="2A74E32D" w14:textId="1812EC81" w:rsidR="000C2A77" w:rsidRPr="007D1FBE" w:rsidRDefault="00BD20C8" w:rsidP="000C2A77">
      <w:pPr>
        <w:spacing w:after="0" w:line="240" w:lineRule="auto"/>
        <w:jc w:val="both"/>
        <w:rPr>
          <w:rFonts w:eastAsia="Times New Roman" w:cstheme="minorHAnsi"/>
          <w:sz w:val="24"/>
          <w:szCs w:val="24"/>
          <w:lang w:eastAsia="en-GB"/>
        </w:rPr>
      </w:pPr>
      <w:r w:rsidRPr="007D1FBE">
        <w:rPr>
          <w:rFonts w:eastAsia="Times New Roman" w:cstheme="minorHAnsi"/>
          <w:sz w:val="24"/>
          <w:szCs w:val="24"/>
          <w:lang w:eastAsia="en-GB"/>
        </w:rPr>
        <w:t>Separation</w:t>
      </w:r>
      <w:r w:rsidR="000C2A77" w:rsidRPr="007D1FBE">
        <w:rPr>
          <w:rFonts w:eastAsia="Times New Roman" w:cstheme="minorHAnsi"/>
          <w:sz w:val="24"/>
          <w:szCs w:val="24"/>
          <w:lang w:eastAsia="en-GB"/>
        </w:rPr>
        <w:t xml:space="preserve"> stage is when an employee leaving the company—by resignation, retirement, or termination.</w:t>
      </w:r>
      <w:r w:rsidR="000C2A77" w:rsidRPr="007D1FBE">
        <w:rPr>
          <w:rFonts w:eastAsia="Times New Roman" w:cstheme="minorHAnsi"/>
          <w:sz w:val="24"/>
          <w:szCs w:val="24"/>
          <w:lang w:eastAsia="en-GB"/>
        </w:rPr>
        <w:br/>
        <w:t xml:space="preserve">Through exit interviews, final settlements, and employment law compliance, HR teams are quite important in helping this process run through. While OD experts examine turnover data to spot trends and enhance retention strategies, L&amp;D experts can offer career coaching or support staff during changes (Waite et al., 2021). </w:t>
      </w:r>
      <w:r w:rsidR="000C2A77" w:rsidRPr="007D1FBE">
        <w:rPr>
          <w:rFonts w:eastAsia="Times New Roman" w:cstheme="minorHAnsi"/>
          <w:sz w:val="24"/>
          <w:szCs w:val="24"/>
          <w:lang w:eastAsia="en-GB"/>
        </w:rPr>
        <w:br/>
        <w:t xml:space="preserve">A well-organised offboarding program guarantees that leaving staff members leave the </w:t>
      </w:r>
      <w:r w:rsidR="000C2A77" w:rsidRPr="007D1FBE">
        <w:rPr>
          <w:rFonts w:eastAsia="Times New Roman" w:cstheme="minorHAnsi"/>
          <w:sz w:val="24"/>
          <w:szCs w:val="24"/>
          <w:lang w:eastAsia="en-GB"/>
        </w:rPr>
        <w:lastRenderedPageBreak/>
        <w:t xml:space="preserve">company in a favourable light. </w:t>
      </w:r>
      <w:r w:rsidR="00C95429" w:rsidRPr="007D1FBE">
        <w:rPr>
          <w:rFonts w:eastAsia="Times New Roman" w:cstheme="minorHAnsi"/>
          <w:sz w:val="24"/>
          <w:szCs w:val="24"/>
          <w:lang w:eastAsia="en-GB"/>
        </w:rPr>
        <w:t>This cover</w:t>
      </w:r>
      <w:r w:rsidR="000C2A77" w:rsidRPr="007D1FBE">
        <w:rPr>
          <w:rFonts w:eastAsia="Times New Roman" w:cstheme="minorHAnsi"/>
          <w:sz w:val="24"/>
          <w:szCs w:val="24"/>
          <w:lang w:eastAsia="en-GB"/>
        </w:rPr>
        <w:t xml:space="preserve"> keeping alumni relationships, answering questions, and doing exit interviews to get comments addressing any issues. A good offboarding experience can inspire staff members to be brand champions, so raising the possibility of referrals and perhaps rehires (Verlinden, n.d.).</w:t>
      </w:r>
    </w:p>
    <w:p w14:paraId="2F466FA1" w14:textId="77777777" w:rsidR="0044284B" w:rsidRDefault="0044284B" w:rsidP="0035759A">
      <w:pPr>
        <w:jc w:val="both"/>
        <w:outlineLvl w:val="0"/>
        <w:rPr>
          <w:rFonts w:eastAsia="Times New Roman" w:cstheme="minorHAnsi"/>
          <w:sz w:val="24"/>
          <w:szCs w:val="24"/>
          <w:lang w:eastAsia="en-GB"/>
        </w:rPr>
      </w:pPr>
    </w:p>
    <w:p w14:paraId="620FD644" w14:textId="77777777" w:rsidR="0044284B" w:rsidRDefault="0044284B" w:rsidP="0035759A">
      <w:pPr>
        <w:jc w:val="both"/>
        <w:outlineLvl w:val="0"/>
        <w:rPr>
          <w:rFonts w:cstheme="minorHAnsi"/>
          <w:b/>
          <w:color w:val="000000" w:themeColor="text1"/>
          <w:sz w:val="24"/>
          <w:szCs w:val="24"/>
        </w:rPr>
      </w:pPr>
    </w:p>
    <w:p w14:paraId="2896AA93" w14:textId="3C35411D" w:rsidR="0035759A" w:rsidRPr="007D1FBE" w:rsidRDefault="0035759A" w:rsidP="0035759A">
      <w:pPr>
        <w:jc w:val="both"/>
        <w:outlineLvl w:val="0"/>
        <w:rPr>
          <w:rFonts w:cstheme="minorHAnsi"/>
          <w:b/>
          <w:color w:val="000000" w:themeColor="text1"/>
          <w:sz w:val="24"/>
          <w:szCs w:val="24"/>
        </w:rPr>
      </w:pPr>
      <w:r w:rsidRPr="007D1FBE">
        <w:rPr>
          <w:rFonts w:cstheme="minorHAnsi"/>
          <w:b/>
          <w:color w:val="000000" w:themeColor="text1"/>
          <w:sz w:val="24"/>
          <w:szCs w:val="24"/>
        </w:rPr>
        <w:t>AC 3.2) Analyse how people practice supports organisational strategy through vertical integration and how people practice supports wider people strategies through horizontal integration.</w:t>
      </w:r>
    </w:p>
    <w:p w14:paraId="137F7880" w14:textId="77777777" w:rsidR="0035759A" w:rsidRPr="007D1FBE" w:rsidRDefault="0035759A" w:rsidP="0035759A">
      <w:pPr>
        <w:jc w:val="both"/>
        <w:outlineLvl w:val="0"/>
        <w:rPr>
          <w:rFonts w:cstheme="minorHAnsi"/>
          <w:color w:val="000000" w:themeColor="text1"/>
          <w:sz w:val="24"/>
          <w:szCs w:val="24"/>
        </w:rPr>
      </w:pPr>
      <w:r w:rsidRPr="007D1FBE">
        <w:rPr>
          <w:rFonts w:cstheme="minorHAnsi"/>
          <w:color w:val="000000" w:themeColor="text1"/>
          <w:sz w:val="24"/>
          <w:szCs w:val="24"/>
        </w:rPr>
        <w:t xml:space="preserve">Basically, an organization's strategy determines its long-term goals and resource allocation and people practices ensure that employees' resources are effectively used to meet these goals (Boxall &amp; Purcell, 2011). </w:t>
      </w:r>
    </w:p>
    <w:p w14:paraId="0AA9E63E" w14:textId="77777777" w:rsidR="0035759A" w:rsidRPr="007D1FBE" w:rsidRDefault="0035759A" w:rsidP="0035759A">
      <w:pPr>
        <w:jc w:val="both"/>
        <w:outlineLvl w:val="0"/>
        <w:rPr>
          <w:rFonts w:cstheme="minorHAnsi"/>
          <w:color w:val="000000" w:themeColor="text1"/>
          <w:sz w:val="24"/>
          <w:szCs w:val="24"/>
        </w:rPr>
      </w:pPr>
      <w:r w:rsidRPr="007D1FBE">
        <w:rPr>
          <w:rFonts w:cstheme="minorHAnsi"/>
          <w:color w:val="000000" w:themeColor="text1"/>
          <w:sz w:val="24"/>
          <w:szCs w:val="24"/>
        </w:rPr>
        <w:t>Therefore, vertical integration aligns HR strategies with organisational goals. NHS Wales' HR Collaborates with leaderships to address staffing gaps by recruiting and training healthcare professionals  ensuring workforce planning meets strategic aims such as reducing waiting times and improving patient care. With long-term goals like patient care quality (Armstrong, 2020).</w:t>
      </w:r>
    </w:p>
    <w:p w14:paraId="69031A75" w14:textId="77777777" w:rsidR="0035759A" w:rsidRPr="007D1FBE" w:rsidRDefault="0035759A" w:rsidP="0035759A">
      <w:pPr>
        <w:jc w:val="both"/>
        <w:outlineLvl w:val="0"/>
        <w:rPr>
          <w:rFonts w:cstheme="minorHAnsi"/>
          <w:color w:val="000000" w:themeColor="text1"/>
          <w:sz w:val="24"/>
          <w:szCs w:val="24"/>
        </w:rPr>
      </w:pPr>
      <w:r w:rsidRPr="007D1FBE">
        <w:rPr>
          <w:rFonts w:cstheme="minorHAnsi"/>
          <w:color w:val="000000" w:themeColor="text1"/>
          <w:sz w:val="24"/>
          <w:szCs w:val="24"/>
        </w:rPr>
        <w:t>Furthermore, HR Horizontal integration focuses on aligning HR practices to create unified approach to workforce management and NHS Wales exemplifies this by integration HR functions like wellness programs and flexible working and collaboration with clinical leads and other things such as mental health support groups enhance morale, workplace conditions, and retention, fostering a cohesive people strategy that drives organisational performance.</w:t>
      </w:r>
    </w:p>
    <w:p w14:paraId="1BE0BF2D" w14:textId="04E301DE" w:rsidR="0035759A" w:rsidRPr="007D1FBE" w:rsidRDefault="0035759A" w:rsidP="0035759A">
      <w:pPr>
        <w:jc w:val="both"/>
        <w:outlineLvl w:val="0"/>
        <w:rPr>
          <w:rFonts w:cstheme="minorHAnsi"/>
          <w:color w:val="000000" w:themeColor="text1"/>
          <w:sz w:val="24"/>
          <w:szCs w:val="24"/>
        </w:rPr>
      </w:pPr>
      <w:r w:rsidRPr="007D1FBE">
        <w:rPr>
          <w:rFonts w:cstheme="minorHAnsi"/>
          <w:color w:val="000000" w:themeColor="text1"/>
          <w:sz w:val="24"/>
          <w:szCs w:val="24"/>
        </w:rPr>
        <w:t xml:space="preserve">HR activities like leadership development , talent management  and employee engagement support NHS Wales’s goals. Therefore, Leadership programs prepare staff for future roles aligning with organisational growth aspirations. Mental health Initiatives improve wellbeing helps and ensuring employees remain motivated and </w:t>
      </w:r>
      <w:r w:rsidR="00937FE0" w:rsidRPr="007D1FBE">
        <w:rPr>
          <w:rFonts w:cstheme="minorHAnsi"/>
          <w:color w:val="000000" w:themeColor="text1"/>
          <w:sz w:val="24"/>
          <w:szCs w:val="24"/>
        </w:rPr>
        <w:t>productive. Lastly</w:t>
      </w:r>
      <w:r w:rsidRPr="007D1FBE">
        <w:rPr>
          <w:rFonts w:cstheme="minorHAnsi"/>
          <w:color w:val="000000" w:themeColor="text1"/>
          <w:sz w:val="24"/>
          <w:szCs w:val="24"/>
        </w:rPr>
        <w:t xml:space="preserve"> Integration HR vertically and horizontally ensures employee skills and strategies align with organisational goals. These connections enable NHS Wales to coordinate staff, foster collaboration, and unify strategies, achieving high quality </w:t>
      </w:r>
      <w:r w:rsidR="00580301" w:rsidRPr="007D1FBE">
        <w:rPr>
          <w:rFonts w:cstheme="minorHAnsi"/>
          <w:color w:val="000000" w:themeColor="text1"/>
          <w:sz w:val="24"/>
          <w:szCs w:val="24"/>
        </w:rPr>
        <w:t>and</w:t>
      </w:r>
      <w:r w:rsidRPr="007D1FBE">
        <w:rPr>
          <w:rFonts w:cstheme="minorHAnsi"/>
          <w:color w:val="000000" w:themeColor="text1"/>
          <w:sz w:val="24"/>
          <w:szCs w:val="24"/>
        </w:rPr>
        <w:t xml:space="preserve"> sustainable healthcare</w:t>
      </w:r>
      <w:r w:rsidR="00580301" w:rsidRPr="007D1FBE">
        <w:rPr>
          <w:rFonts w:cstheme="minorHAnsi"/>
          <w:color w:val="000000" w:themeColor="text1"/>
          <w:sz w:val="24"/>
          <w:szCs w:val="24"/>
        </w:rPr>
        <w:t xml:space="preserve"> (CIPD,  2024</w:t>
      </w:r>
      <w:r w:rsidR="00E82F81">
        <w:rPr>
          <w:rFonts w:cstheme="minorHAnsi"/>
          <w:color w:val="000000" w:themeColor="text1"/>
          <w:sz w:val="24"/>
          <w:szCs w:val="24"/>
        </w:rPr>
        <w:t xml:space="preserve"> </w:t>
      </w:r>
      <w:r w:rsidR="003F706E">
        <w:rPr>
          <w:rFonts w:cstheme="minorHAnsi"/>
          <w:color w:val="000000" w:themeColor="text1"/>
          <w:sz w:val="24"/>
          <w:szCs w:val="24"/>
        </w:rPr>
        <w:t>d</w:t>
      </w:r>
      <w:r w:rsidR="00580301" w:rsidRPr="007D1FBE">
        <w:rPr>
          <w:rFonts w:cstheme="minorHAnsi"/>
          <w:color w:val="000000" w:themeColor="text1"/>
          <w:sz w:val="24"/>
          <w:szCs w:val="24"/>
        </w:rPr>
        <w:t>)</w:t>
      </w:r>
      <w:r w:rsidR="00E82F81">
        <w:rPr>
          <w:rFonts w:cstheme="minorHAnsi"/>
          <w:color w:val="000000" w:themeColor="text1"/>
          <w:sz w:val="24"/>
          <w:szCs w:val="24"/>
        </w:rPr>
        <w:t>.</w:t>
      </w:r>
    </w:p>
    <w:p w14:paraId="6AB7C532" w14:textId="77777777" w:rsidR="0044284B" w:rsidRDefault="0044284B" w:rsidP="00E1554A">
      <w:pPr>
        <w:jc w:val="both"/>
        <w:outlineLvl w:val="0"/>
        <w:rPr>
          <w:rFonts w:cstheme="minorHAnsi"/>
          <w:sz w:val="24"/>
          <w:szCs w:val="24"/>
        </w:rPr>
      </w:pPr>
    </w:p>
    <w:p w14:paraId="6E6B75C6" w14:textId="77777777" w:rsidR="0044284B" w:rsidRDefault="0044284B" w:rsidP="00E1554A">
      <w:pPr>
        <w:jc w:val="both"/>
        <w:outlineLvl w:val="0"/>
        <w:rPr>
          <w:rFonts w:cstheme="minorHAnsi"/>
          <w:b/>
          <w:sz w:val="24"/>
          <w:szCs w:val="24"/>
        </w:rPr>
      </w:pPr>
    </w:p>
    <w:p w14:paraId="255C2A8D" w14:textId="77777777" w:rsidR="0044284B" w:rsidRDefault="00E1554A" w:rsidP="00E1554A">
      <w:pPr>
        <w:jc w:val="both"/>
        <w:outlineLvl w:val="0"/>
        <w:rPr>
          <w:rFonts w:cstheme="minorHAnsi"/>
          <w:b/>
          <w:sz w:val="24"/>
          <w:szCs w:val="24"/>
        </w:rPr>
      </w:pPr>
      <w:r w:rsidRPr="007D1FBE">
        <w:rPr>
          <w:rFonts w:cstheme="minorHAnsi"/>
          <w:b/>
          <w:sz w:val="24"/>
          <w:szCs w:val="24"/>
        </w:rPr>
        <w:t>(AC 3.3) An organisation is planning to introduce a four-day working week. Discuss the processes the people function could use to consult and engage with managers and employees to understand their needs when moving from a five-day to four-day working week.</w:t>
      </w:r>
    </w:p>
    <w:p w14:paraId="33130F54" w14:textId="3ACEA9FD" w:rsidR="00E1554A" w:rsidRPr="0044284B" w:rsidRDefault="00E1554A" w:rsidP="00E1554A">
      <w:pPr>
        <w:jc w:val="both"/>
        <w:outlineLvl w:val="0"/>
        <w:rPr>
          <w:rFonts w:cstheme="minorHAnsi"/>
          <w:b/>
          <w:sz w:val="24"/>
          <w:szCs w:val="24"/>
        </w:rPr>
      </w:pPr>
      <w:r w:rsidRPr="007D1FBE">
        <w:rPr>
          <w:rFonts w:cstheme="minorHAnsi"/>
          <w:color w:val="000000" w:themeColor="text1"/>
          <w:sz w:val="24"/>
          <w:szCs w:val="24"/>
        </w:rPr>
        <w:t>Effective Implantation of a four-day working week requires consulting with employees and managers to ensure the transition aligns with organisational goals and addresses workforce needs .</w:t>
      </w:r>
    </w:p>
    <w:p w14:paraId="7D3FE9CC" w14:textId="77777777" w:rsidR="00E1554A" w:rsidRPr="007D1FBE" w:rsidRDefault="00E1554A" w:rsidP="00E1554A">
      <w:pPr>
        <w:jc w:val="both"/>
        <w:outlineLvl w:val="0"/>
        <w:rPr>
          <w:rFonts w:cstheme="minorHAnsi"/>
          <w:color w:val="000000" w:themeColor="text1"/>
          <w:sz w:val="24"/>
          <w:szCs w:val="24"/>
        </w:rPr>
      </w:pPr>
      <w:r w:rsidRPr="007D1FBE">
        <w:rPr>
          <w:rFonts w:cstheme="minorHAnsi"/>
          <w:color w:val="000000" w:themeColor="text1"/>
          <w:sz w:val="24"/>
          <w:szCs w:val="24"/>
        </w:rPr>
        <w:lastRenderedPageBreak/>
        <w:t>According to CIPD(2023), consultation and collaboration are essential for fostering employee engagement and reducing uncertainty during change. This process ensures changes are manged more fairly and employees feel supported throughout.</w:t>
      </w:r>
    </w:p>
    <w:p w14:paraId="0B19A9CD" w14:textId="52B57466" w:rsidR="00FC132E" w:rsidRPr="007D1FBE" w:rsidRDefault="00FC132E" w:rsidP="00FC132E">
      <w:pPr>
        <w:jc w:val="both"/>
        <w:outlineLvl w:val="0"/>
        <w:rPr>
          <w:rFonts w:cstheme="minorHAnsi"/>
          <w:color w:val="000000" w:themeColor="text1"/>
          <w:sz w:val="24"/>
          <w:szCs w:val="24"/>
        </w:rPr>
      </w:pPr>
      <w:r w:rsidRPr="007D1FBE">
        <w:rPr>
          <w:rFonts w:cstheme="minorHAnsi"/>
          <w:color w:val="000000" w:themeColor="text1"/>
          <w:sz w:val="24"/>
          <w:szCs w:val="24"/>
        </w:rPr>
        <w:t>HR should</w:t>
      </w:r>
      <w:r w:rsidR="00E97C34">
        <w:rPr>
          <w:rFonts w:cstheme="minorHAnsi"/>
          <w:color w:val="000000" w:themeColor="text1"/>
          <w:sz w:val="24"/>
          <w:szCs w:val="24"/>
        </w:rPr>
        <w:t xml:space="preserve"> perform </w:t>
      </w:r>
      <w:r w:rsidRPr="007D1FBE">
        <w:rPr>
          <w:rFonts w:cstheme="minorHAnsi"/>
          <w:color w:val="000000" w:themeColor="text1"/>
          <w:sz w:val="24"/>
          <w:szCs w:val="24"/>
        </w:rPr>
        <w:t>surveys and focus group, interviews to understand employee preferences and challenges. During the four-day workweek transition, employees may worry about managing their workloads, productivity, and work-life balance. Focus groups can help, surveys can quantify workforce readiness and expectations, and the feedback from these activities helps organisations create an inclusive plan that balances employee well-being with business needs.</w:t>
      </w:r>
    </w:p>
    <w:p w14:paraId="4B64D0EB" w14:textId="77777777" w:rsidR="00E1554A" w:rsidRPr="007D1FBE" w:rsidRDefault="00E1554A" w:rsidP="00E1554A">
      <w:pPr>
        <w:jc w:val="both"/>
        <w:outlineLvl w:val="0"/>
        <w:rPr>
          <w:rFonts w:cstheme="minorHAnsi"/>
          <w:color w:val="000000" w:themeColor="text1"/>
          <w:sz w:val="24"/>
          <w:szCs w:val="24"/>
        </w:rPr>
      </w:pPr>
      <w:r w:rsidRPr="007D1FBE">
        <w:rPr>
          <w:rFonts w:cstheme="minorHAnsi"/>
          <w:color w:val="000000" w:themeColor="text1"/>
          <w:sz w:val="24"/>
          <w:szCs w:val="24"/>
        </w:rPr>
        <w:t xml:space="preserve">After gathering data, the organisation should assess the specific requirements of different departments and sections, this involves analysing workloads, identifying peak business hours and evaluating the operational impact of proposed schedule. </w:t>
      </w:r>
    </w:p>
    <w:p w14:paraId="75AFB5D0" w14:textId="3B923F14" w:rsidR="00E1554A" w:rsidRPr="007D1FBE" w:rsidRDefault="00E1554A" w:rsidP="00E1554A">
      <w:pPr>
        <w:jc w:val="both"/>
        <w:outlineLvl w:val="0"/>
        <w:rPr>
          <w:rFonts w:cstheme="minorHAnsi"/>
          <w:color w:val="000000" w:themeColor="text1"/>
          <w:sz w:val="24"/>
          <w:szCs w:val="24"/>
        </w:rPr>
      </w:pPr>
      <w:r w:rsidRPr="007D1FBE">
        <w:rPr>
          <w:rFonts w:cstheme="minorHAnsi"/>
          <w:color w:val="000000" w:themeColor="text1"/>
          <w:sz w:val="24"/>
          <w:szCs w:val="24"/>
        </w:rPr>
        <w:t xml:space="preserve">Ongoing communication is critical to sustaining trust and engagement during this process. </w:t>
      </w:r>
      <w:r w:rsidR="002465B0">
        <w:rPr>
          <w:rFonts w:cstheme="minorHAnsi"/>
          <w:color w:val="000000" w:themeColor="text1"/>
          <w:sz w:val="24"/>
          <w:szCs w:val="24"/>
        </w:rPr>
        <w:t>Constant</w:t>
      </w:r>
      <w:r w:rsidRPr="007D1FBE">
        <w:rPr>
          <w:rFonts w:cstheme="minorHAnsi"/>
          <w:color w:val="000000" w:themeColor="text1"/>
          <w:sz w:val="24"/>
          <w:szCs w:val="24"/>
        </w:rPr>
        <w:t xml:space="preserve"> updates through meetings, Newsletters, or online forums allow employees to stay informed and provide feedback.</w:t>
      </w:r>
    </w:p>
    <w:p w14:paraId="70DEE2B9" w14:textId="77777777" w:rsidR="00E1554A" w:rsidRPr="007D1FBE" w:rsidRDefault="00E1554A" w:rsidP="00E1554A">
      <w:pPr>
        <w:jc w:val="both"/>
        <w:outlineLvl w:val="0"/>
        <w:rPr>
          <w:rFonts w:cstheme="minorHAnsi"/>
          <w:color w:val="000000" w:themeColor="text1"/>
          <w:sz w:val="24"/>
          <w:szCs w:val="24"/>
        </w:rPr>
      </w:pPr>
      <w:r w:rsidRPr="007D1FBE">
        <w:rPr>
          <w:rFonts w:cstheme="minorHAnsi"/>
          <w:color w:val="000000" w:themeColor="text1"/>
          <w:sz w:val="24"/>
          <w:szCs w:val="24"/>
        </w:rPr>
        <w:t>According to Hodges(2024) , transparency and detailed explanations about the intended outcomes and available support are vital for reducing uncertainty. Mangers also play a key role by fostering a culture of collaboration, addressing individuals concerns , and guiding teams through performances assessment, time management, and goal-setting exercise.</w:t>
      </w:r>
    </w:p>
    <w:p w14:paraId="31ACBE48" w14:textId="77777777" w:rsidR="00E1554A" w:rsidRPr="007D1FBE" w:rsidRDefault="00E1554A" w:rsidP="00E1554A">
      <w:pPr>
        <w:jc w:val="both"/>
        <w:outlineLvl w:val="0"/>
        <w:rPr>
          <w:rFonts w:cstheme="minorHAnsi"/>
          <w:color w:val="000000" w:themeColor="text1"/>
          <w:sz w:val="24"/>
          <w:szCs w:val="24"/>
        </w:rPr>
      </w:pPr>
      <w:r w:rsidRPr="007D1FBE">
        <w:rPr>
          <w:rFonts w:cstheme="minorHAnsi"/>
          <w:color w:val="000000" w:themeColor="text1"/>
          <w:sz w:val="24"/>
          <w:szCs w:val="24"/>
        </w:rPr>
        <w:t>Monitoring and evaluation are essential for continuous improvement. Employee engagement metrics, such a morale and retention rates, can measure the success of the initiative pre-and post-implantation. This tool help organisations identify adjustments needed to enhance performance and satisfaction. For example , trials of flexible working policies in NHS Wales showed improved well-being and employee morale, demonstrating the benefits of such initiatives.</w:t>
      </w:r>
    </w:p>
    <w:p w14:paraId="4B0C995C" w14:textId="77777777" w:rsidR="00E1554A" w:rsidRPr="007D1FBE" w:rsidRDefault="00E1554A" w:rsidP="00E1554A">
      <w:pPr>
        <w:jc w:val="both"/>
        <w:outlineLvl w:val="0"/>
        <w:rPr>
          <w:rFonts w:cstheme="minorHAnsi"/>
          <w:color w:val="000000" w:themeColor="text1"/>
          <w:sz w:val="24"/>
          <w:szCs w:val="24"/>
        </w:rPr>
      </w:pPr>
      <w:r w:rsidRPr="007D1FBE">
        <w:rPr>
          <w:rFonts w:cstheme="minorHAnsi"/>
          <w:color w:val="000000" w:themeColor="text1"/>
          <w:sz w:val="24"/>
          <w:szCs w:val="24"/>
        </w:rPr>
        <w:t>By combining through consultation , strategic planning , and transparent communication, organisations can ensure a smooth transition to a four-day workweek that supports both employees needs and business objectives (CIPD, 2023).</w:t>
      </w:r>
    </w:p>
    <w:p w14:paraId="269094DA" w14:textId="77777777" w:rsidR="00E1554A" w:rsidRPr="007D1FBE" w:rsidRDefault="00E1554A" w:rsidP="00E1554A">
      <w:pPr>
        <w:jc w:val="both"/>
        <w:outlineLvl w:val="0"/>
        <w:rPr>
          <w:rFonts w:cstheme="minorHAnsi"/>
          <w:color w:val="000000" w:themeColor="text1"/>
          <w:sz w:val="24"/>
          <w:szCs w:val="24"/>
        </w:rPr>
      </w:pPr>
      <w:r w:rsidRPr="007D1FBE">
        <w:rPr>
          <w:rFonts w:cstheme="minorHAnsi"/>
          <w:color w:val="000000" w:themeColor="text1"/>
          <w:sz w:val="24"/>
          <w:szCs w:val="24"/>
        </w:rPr>
        <w:t>Successfully implementing a four-day working week involves engaging with both employees and managers to make sure the shift supports organisational objectives and meets the needs of the workforce.</w:t>
      </w:r>
    </w:p>
    <w:p w14:paraId="13AB2FDD" w14:textId="77777777" w:rsidR="00E1554A" w:rsidRPr="007D1FBE" w:rsidRDefault="00E1554A" w:rsidP="00E1554A">
      <w:pPr>
        <w:jc w:val="both"/>
        <w:outlineLvl w:val="0"/>
        <w:rPr>
          <w:rFonts w:cstheme="minorHAnsi"/>
          <w:color w:val="000000" w:themeColor="text1"/>
          <w:sz w:val="24"/>
          <w:szCs w:val="24"/>
        </w:rPr>
      </w:pPr>
      <w:r w:rsidRPr="007D1FBE">
        <w:rPr>
          <w:rFonts w:cstheme="minorHAnsi"/>
          <w:color w:val="000000" w:themeColor="text1"/>
          <w:sz w:val="24"/>
          <w:szCs w:val="24"/>
        </w:rPr>
        <w:t>CIPD (2023) emphasises that consultation and collaboration play a crucial role in enhancing employee engagement and alleviating uncertainty during times of change. This process makes sure that changes are handled fairly, and employees feel backed up all the way through.</w:t>
      </w:r>
    </w:p>
    <w:p w14:paraId="2957DB66" w14:textId="77777777" w:rsidR="00E1554A" w:rsidRPr="007D1FBE" w:rsidRDefault="00E1554A" w:rsidP="007C2238">
      <w:pPr>
        <w:outlineLvl w:val="0"/>
        <w:rPr>
          <w:rFonts w:cstheme="minorHAnsi"/>
          <w:color w:val="000000" w:themeColor="text1"/>
          <w:sz w:val="24"/>
          <w:szCs w:val="24"/>
        </w:rPr>
      </w:pPr>
      <w:r w:rsidRPr="007D1FBE">
        <w:rPr>
          <w:rFonts w:cstheme="minorHAnsi"/>
          <w:color w:val="000000" w:themeColor="text1"/>
          <w:sz w:val="24"/>
          <w:szCs w:val="24"/>
        </w:rPr>
        <w:t xml:space="preserve">First, HR needs to conduct diagnostic activities like surveys, focus groups, and interviews with stakeholders to understand employee preferences and identify potential challenges. For example, workers may voice worries regarding how to handle their workloads, maintain productivity, or achieve a healthy work-life balance as they shift to a four-day workweek. Focus groups can offer valuable insights into these concerns, while surveys can measure </w:t>
      </w:r>
      <w:r w:rsidRPr="007D1FBE">
        <w:rPr>
          <w:rFonts w:cstheme="minorHAnsi"/>
          <w:color w:val="000000" w:themeColor="text1"/>
          <w:sz w:val="24"/>
          <w:szCs w:val="24"/>
        </w:rPr>
        <w:lastRenderedPageBreak/>
        <w:t>workforce readiness and expectations. The information collected through these activities helps the company make a complete plan that matches the needs of the business with the well-being of its employees.</w:t>
      </w:r>
      <w:r w:rsidRPr="007D1FBE">
        <w:rPr>
          <w:rFonts w:cstheme="minorHAnsi"/>
          <w:color w:val="000000" w:themeColor="text1"/>
          <w:sz w:val="24"/>
          <w:szCs w:val="24"/>
        </w:rPr>
        <w:br/>
      </w:r>
      <w:r w:rsidRPr="007D1FBE">
        <w:rPr>
          <w:rFonts w:cstheme="minorHAnsi"/>
          <w:color w:val="000000" w:themeColor="text1"/>
          <w:sz w:val="24"/>
          <w:szCs w:val="24"/>
        </w:rPr>
        <w:br/>
        <w:t xml:space="preserve">After collecting all the information, the organisation needs to look at what every department needs. It includes looking at the workloads, figuring out when the business is busiest, and finding out how the suggested plan will affect how things run. </w:t>
      </w:r>
      <w:r w:rsidRPr="007D1FBE">
        <w:rPr>
          <w:rFonts w:cstheme="minorHAnsi"/>
          <w:color w:val="000000" w:themeColor="text1"/>
          <w:sz w:val="24"/>
          <w:szCs w:val="24"/>
        </w:rPr>
        <w:br/>
        <w:t>It's important to keep the lines of communication open so that everyone can stay engaged and trusting throughout this process. It's important to keep employees updated and encourage them to share their opinions. You can do this through meetings, newsletters, or online forums.</w:t>
      </w:r>
      <w:r w:rsidRPr="007D1FBE">
        <w:rPr>
          <w:rFonts w:cstheme="minorHAnsi"/>
          <w:color w:val="000000" w:themeColor="text1"/>
          <w:sz w:val="24"/>
          <w:szCs w:val="24"/>
        </w:rPr>
        <w:br/>
        <w:t>Hodges (2024) says that the best way to reduce uncertainty is to be open and give clear explanations about the goals and support choices.</w:t>
      </w:r>
    </w:p>
    <w:p w14:paraId="2A888EAE" w14:textId="56DB3DEA" w:rsidR="00E1554A" w:rsidRPr="007D1FBE" w:rsidRDefault="00E1554A" w:rsidP="00E1554A">
      <w:pPr>
        <w:jc w:val="both"/>
        <w:outlineLvl w:val="0"/>
        <w:rPr>
          <w:rFonts w:cstheme="minorHAnsi"/>
          <w:color w:val="000000" w:themeColor="text1"/>
          <w:sz w:val="24"/>
          <w:szCs w:val="24"/>
        </w:rPr>
      </w:pPr>
      <w:r w:rsidRPr="007D1FBE">
        <w:rPr>
          <w:rFonts w:cstheme="minorHAnsi"/>
          <w:color w:val="000000" w:themeColor="text1"/>
          <w:sz w:val="24"/>
          <w:szCs w:val="24"/>
        </w:rPr>
        <w:t>Managers play an essential role in creating a collaborative culture, addressing individual concerns, and guiding teams through performance assessments, time management, and goal-setting exercises.</w:t>
      </w:r>
    </w:p>
    <w:p w14:paraId="5FA22FD8" w14:textId="6C124875" w:rsidR="000B357B" w:rsidRPr="007D1FBE" w:rsidRDefault="000B357B" w:rsidP="00490064">
      <w:pPr>
        <w:jc w:val="both"/>
        <w:rPr>
          <w:rFonts w:cstheme="minorHAnsi"/>
          <w:sz w:val="24"/>
          <w:szCs w:val="24"/>
        </w:rPr>
      </w:pPr>
    </w:p>
    <w:p w14:paraId="1472AC4A" w14:textId="0E48490F" w:rsidR="000B357B" w:rsidRPr="007D1FBE" w:rsidRDefault="000B357B" w:rsidP="00490064">
      <w:pPr>
        <w:jc w:val="both"/>
        <w:rPr>
          <w:rFonts w:cstheme="minorHAnsi"/>
          <w:sz w:val="24"/>
          <w:szCs w:val="24"/>
        </w:rPr>
      </w:pPr>
    </w:p>
    <w:p w14:paraId="0BE641D0" w14:textId="28235DA6" w:rsidR="000B357B" w:rsidRDefault="000B357B" w:rsidP="00490064">
      <w:pPr>
        <w:jc w:val="both"/>
        <w:rPr>
          <w:rFonts w:cstheme="minorHAnsi"/>
          <w:sz w:val="24"/>
          <w:szCs w:val="24"/>
        </w:rPr>
      </w:pPr>
    </w:p>
    <w:p w14:paraId="6FCC66F8" w14:textId="0F9724BE" w:rsidR="004A7F1B" w:rsidRDefault="004A7F1B" w:rsidP="00490064">
      <w:pPr>
        <w:jc w:val="both"/>
        <w:rPr>
          <w:rFonts w:cstheme="minorHAnsi"/>
          <w:sz w:val="24"/>
          <w:szCs w:val="24"/>
          <w:u w:val="single"/>
        </w:rPr>
      </w:pPr>
    </w:p>
    <w:p w14:paraId="34694F30" w14:textId="470FA6D3" w:rsidR="004A7F1B" w:rsidRDefault="004A7F1B" w:rsidP="00490064">
      <w:pPr>
        <w:jc w:val="both"/>
        <w:rPr>
          <w:rFonts w:cstheme="minorHAnsi"/>
          <w:sz w:val="24"/>
          <w:szCs w:val="24"/>
          <w:u w:val="single"/>
        </w:rPr>
      </w:pPr>
    </w:p>
    <w:p w14:paraId="3E7FC3F2" w14:textId="468CE5D8" w:rsidR="004A7F1B" w:rsidRDefault="004A7F1B" w:rsidP="00490064">
      <w:pPr>
        <w:jc w:val="both"/>
        <w:rPr>
          <w:rFonts w:cstheme="minorHAnsi"/>
          <w:sz w:val="24"/>
          <w:szCs w:val="24"/>
          <w:u w:val="single"/>
        </w:rPr>
      </w:pPr>
    </w:p>
    <w:p w14:paraId="265A5B86" w14:textId="7375E52A" w:rsidR="004A7F1B" w:rsidRDefault="004A7F1B" w:rsidP="00490064">
      <w:pPr>
        <w:jc w:val="both"/>
        <w:rPr>
          <w:rFonts w:cstheme="minorHAnsi"/>
          <w:sz w:val="24"/>
          <w:szCs w:val="24"/>
          <w:u w:val="single"/>
        </w:rPr>
      </w:pPr>
    </w:p>
    <w:p w14:paraId="0CE57306" w14:textId="597A5CE8" w:rsidR="004A7F1B" w:rsidRDefault="004A7F1B" w:rsidP="00490064">
      <w:pPr>
        <w:jc w:val="both"/>
        <w:rPr>
          <w:rFonts w:cstheme="minorHAnsi"/>
          <w:sz w:val="24"/>
          <w:szCs w:val="24"/>
          <w:u w:val="single"/>
        </w:rPr>
      </w:pPr>
    </w:p>
    <w:p w14:paraId="464B252B" w14:textId="4BDDCA3F" w:rsidR="004A7F1B" w:rsidRDefault="004A7F1B" w:rsidP="00490064">
      <w:pPr>
        <w:jc w:val="both"/>
        <w:rPr>
          <w:rFonts w:cstheme="minorHAnsi"/>
          <w:sz w:val="24"/>
          <w:szCs w:val="24"/>
          <w:u w:val="single"/>
        </w:rPr>
      </w:pPr>
    </w:p>
    <w:p w14:paraId="16A4B4BF" w14:textId="47B6BF67" w:rsidR="004A7F1B" w:rsidRDefault="004A7F1B" w:rsidP="00490064">
      <w:pPr>
        <w:jc w:val="both"/>
        <w:rPr>
          <w:rFonts w:cstheme="minorHAnsi"/>
          <w:sz w:val="24"/>
          <w:szCs w:val="24"/>
          <w:u w:val="single"/>
        </w:rPr>
      </w:pPr>
    </w:p>
    <w:p w14:paraId="48D9BF37" w14:textId="648970ED" w:rsidR="004A7F1B" w:rsidRDefault="004A7F1B" w:rsidP="00490064">
      <w:pPr>
        <w:jc w:val="both"/>
        <w:rPr>
          <w:rFonts w:cstheme="minorHAnsi"/>
          <w:sz w:val="24"/>
          <w:szCs w:val="24"/>
          <w:u w:val="single"/>
        </w:rPr>
      </w:pPr>
    </w:p>
    <w:p w14:paraId="07BE2D09" w14:textId="25D26C31" w:rsidR="004A7F1B" w:rsidRDefault="004A7F1B" w:rsidP="00490064">
      <w:pPr>
        <w:jc w:val="both"/>
        <w:rPr>
          <w:rFonts w:cstheme="minorHAnsi"/>
          <w:sz w:val="24"/>
          <w:szCs w:val="24"/>
          <w:u w:val="single"/>
        </w:rPr>
      </w:pPr>
    </w:p>
    <w:p w14:paraId="28F45048" w14:textId="341ECB91" w:rsidR="007C10A0" w:rsidRDefault="007C10A0" w:rsidP="00490064">
      <w:pPr>
        <w:jc w:val="both"/>
        <w:rPr>
          <w:rFonts w:cstheme="minorHAnsi"/>
          <w:sz w:val="24"/>
          <w:szCs w:val="24"/>
          <w:u w:val="single"/>
        </w:rPr>
      </w:pPr>
    </w:p>
    <w:p w14:paraId="1C74570A" w14:textId="77777777" w:rsidR="0044284B" w:rsidRDefault="0044284B" w:rsidP="00490064">
      <w:pPr>
        <w:jc w:val="both"/>
        <w:rPr>
          <w:rFonts w:cstheme="minorHAnsi"/>
          <w:sz w:val="24"/>
          <w:szCs w:val="24"/>
          <w:u w:val="single"/>
        </w:rPr>
      </w:pPr>
    </w:p>
    <w:p w14:paraId="21AE47B6" w14:textId="77777777" w:rsidR="007C10A0" w:rsidRDefault="007C10A0" w:rsidP="00490064">
      <w:pPr>
        <w:jc w:val="both"/>
        <w:rPr>
          <w:rFonts w:cstheme="minorHAnsi"/>
          <w:sz w:val="24"/>
          <w:szCs w:val="24"/>
          <w:u w:val="single"/>
        </w:rPr>
      </w:pPr>
    </w:p>
    <w:p w14:paraId="2E1D7346" w14:textId="77777777" w:rsidR="004A7F1B" w:rsidRPr="004A7F1B" w:rsidRDefault="004A7F1B" w:rsidP="00490064">
      <w:pPr>
        <w:jc w:val="both"/>
        <w:rPr>
          <w:rFonts w:cstheme="minorHAnsi"/>
          <w:sz w:val="24"/>
          <w:szCs w:val="24"/>
          <w:u w:val="single"/>
        </w:rPr>
      </w:pPr>
    </w:p>
    <w:p w14:paraId="71FC6007" w14:textId="3A4B5F25" w:rsidR="004A7F1B" w:rsidRPr="004A7F1B" w:rsidRDefault="004A7F1B" w:rsidP="004A7F1B">
      <w:pPr>
        <w:jc w:val="both"/>
        <w:rPr>
          <w:rFonts w:cstheme="minorHAnsi"/>
          <w:b/>
          <w:sz w:val="24"/>
          <w:szCs w:val="24"/>
          <w:u w:val="single"/>
        </w:rPr>
      </w:pPr>
      <w:r w:rsidRPr="004A7F1B">
        <w:rPr>
          <w:rFonts w:cstheme="minorHAnsi"/>
          <w:b/>
          <w:sz w:val="24"/>
          <w:szCs w:val="24"/>
          <w:u w:val="single"/>
        </w:rPr>
        <w:t>Bibliography</w:t>
      </w:r>
    </w:p>
    <w:p w14:paraId="79FCCF72" w14:textId="77777777" w:rsidR="004A7F1B" w:rsidRPr="004A7F1B" w:rsidRDefault="004A7F1B" w:rsidP="00E3262E">
      <w:pPr>
        <w:pStyle w:val="Heading1"/>
        <w:shd w:val="clear" w:color="auto" w:fill="FFFFFF"/>
        <w:spacing w:before="0" w:beforeAutospacing="0" w:after="0" w:afterAutospacing="0"/>
        <w:rPr>
          <w:rFonts w:asciiTheme="minorHAnsi" w:hAnsiTheme="minorHAnsi" w:cstheme="minorHAnsi"/>
          <w:b w:val="0"/>
          <w:sz w:val="24"/>
          <w:szCs w:val="24"/>
        </w:rPr>
      </w:pPr>
    </w:p>
    <w:p w14:paraId="70E3D7AA" w14:textId="409DA639" w:rsidR="007C10A0" w:rsidRPr="00C6301C" w:rsidRDefault="00275505" w:rsidP="00E3262E">
      <w:pPr>
        <w:pStyle w:val="Heading1"/>
        <w:shd w:val="clear" w:color="auto" w:fill="FFFFFF"/>
        <w:spacing w:before="0" w:beforeAutospacing="0" w:after="0" w:afterAutospacing="0"/>
        <w:rPr>
          <w:rFonts w:ascii="Calibri" w:hAnsi="Calibri" w:cstheme="minorHAnsi"/>
          <w:b w:val="0"/>
          <w:sz w:val="24"/>
          <w:szCs w:val="24"/>
        </w:rPr>
      </w:pPr>
      <w:proofErr w:type="spellStart"/>
      <w:r w:rsidRPr="00C6301C">
        <w:rPr>
          <w:rFonts w:ascii="Calibri" w:hAnsi="Calibri" w:cstheme="minorHAnsi"/>
          <w:b w:val="0"/>
          <w:sz w:val="24"/>
          <w:szCs w:val="24"/>
        </w:rPr>
        <w:lastRenderedPageBreak/>
        <w:t>Acas</w:t>
      </w:r>
      <w:proofErr w:type="spellEnd"/>
      <w:r w:rsidR="00C6301C">
        <w:rPr>
          <w:rFonts w:ascii="Calibri" w:hAnsi="Calibri" w:cstheme="minorHAnsi"/>
          <w:b w:val="0"/>
          <w:sz w:val="24"/>
          <w:szCs w:val="24"/>
        </w:rPr>
        <w:t xml:space="preserve"> (2021) </w:t>
      </w:r>
      <w:r w:rsidR="00C6301C" w:rsidRPr="00C6301C">
        <w:rPr>
          <w:rFonts w:ascii="Calibri" w:hAnsi="Calibri" w:cstheme="minorHAnsi"/>
          <w:b w:val="0"/>
          <w:i/>
          <w:sz w:val="24"/>
          <w:szCs w:val="24"/>
        </w:rPr>
        <w:t>What consultation is</w:t>
      </w:r>
      <w:r w:rsidR="00C6301C">
        <w:rPr>
          <w:rFonts w:ascii="Calibri" w:hAnsi="Calibri" w:cstheme="minorHAnsi"/>
          <w:b w:val="0"/>
          <w:i/>
          <w:sz w:val="24"/>
          <w:szCs w:val="24"/>
        </w:rPr>
        <w:t xml:space="preserve">. </w:t>
      </w:r>
      <w:r w:rsidR="00C6301C" w:rsidRPr="00C6301C">
        <w:rPr>
          <w:rFonts w:ascii="Calibri" w:hAnsi="Calibri" w:cstheme="minorHAnsi"/>
          <w:b w:val="0"/>
          <w:sz w:val="24"/>
          <w:szCs w:val="24"/>
        </w:rPr>
        <w:t>Available at :</w:t>
      </w:r>
      <w:r w:rsidR="00C6301C">
        <w:rPr>
          <w:rFonts w:ascii="Calibri" w:hAnsi="Calibri" w:cstheme="minorHAnsi"/>
          <w:b w:val="0"/>
          <w:sz w:val="24"/>
          <w:szCs w:val="24"/>
        </w:rPr>
        <w:t xml:space="preserve"> </w:t>
      </w:r>
      <w:hyperlink r:id="rId10" w:history="1">
        <w:r w:rsidR="00C6301C" w:rsidRPr="002C7105">
          <w:rPr>
            <w:rStyle w:val="Hyperlink"/>
            <w:rFonts w:ascii="Calibri" w:hAnsi="Calibri" w:cstheme="minorHAnsi"/>
            <w:b w:val="0"/>
            <w:sz w:val="24"/>
            <w:szCs w:val="24"/>
          </w:rPr>
          <w:t>https://www.acas.org.uk/consulting-employees</w:t>
        </w:r>
      </w:hyperlink>
      <w:r w:rsidR="00C6301C">
        <w:rPr>
          <w:rFonts w:ascii="Calibri" w:hAnsi="Calibri" w:cstheme="minorHAnsi"/>
          <w:b w:val="0"/>
          <w:sz w:val="24"/>
          <w:szCs w:val="24"/>
        </w:rPr>
        <w:t xml:space="preserve"> </w:t>
      </w:r>
      <w:r w:rsidR="00436E2E">
        <w:rPr>
          <w:rFonts w:ascii="Calibri" w:hAnsi="Calibri" w:cstheme="minorHAnsi"/>
          <w:b w:val="0"/>
          <w:sz w:val="24"/>
          <w:szCs w:val="24"/>
        </w:rPr>
        <w:t xml:space="preserve"> </w:t>
      </w:r>
      <w:r w:rsidR="00C6301C">
        <w:rPr>
          <w:rFonts w:ascii="Calibri" w:hAnsi="Calibri" w:cstheme="minorHAnsi"/>
          <w:b w:val="0"/>
          <w:sz w:val="24"/>
          <w:szCs w:val="24"/>
        </w:rPr>
        <w:t>(Accessed at: 24 November 2024).</w:t>
      </w:r>
    </w:p>
    <w:p w14:paraId="6FD58CDE" w14:textId="77777777" w:rsidR="007C10A0" w:rsidRPr="007C10A0" w:rsidRDefault="007C10A0" w:rsidP="00E3262E">
      <w:pPr>
        <w:pStyle w:val="Heading1"/>
        <w:shd w:val="clear" w:color="auto" w:fill="FFFFFF"/>
        <w:spacing w:before="0" w:beforeAutospacing="0" w:after="0" w:afterAutospacing="0"/>
        <w:rPr>
          <w:rFonts w:ascii="Calibri" w:hAnsi="Calibri" w:cstheme="minorHAnsi"/>
          <w:b w:val="0"/>
          <w:sz w:val="24"/>
          <w:szCs w:val="24"/>
        </w:rPr>
      </w:pPr>
    </w:p>
    <w:p w14:paraId="7D638D4B" w14:textId="77777777" w:rsidR="007C10A0" w:rsidRPr="007C10A0" w:rsidRDefault="007C10A0" w:rsidP="00E3262E">
      <w:pPr>
        <w:pStyle w:val="Heading1"/>
        <w:shd w:val="clear" w:color="auto" w:fill="FFFFFF"/>
        <w:spacing w:before="0" w:beforeAutospacing="0" w:after="0" w:afterAutospacing="0"/>
        <w:rPr>
          <w:rFonts w:ascii="Calibri" w:hAnsi="Calibri" w:cstheme="minorHAnsi"/>
          <w:b w:val="0"/>
          <w:sz w:val="24"/>
          <w:szCs w:val="24"/>
        </w:rPr>
      </w:pPr>
      <w:r w:rsidRPr="007C10A0">
        <w:rPr>
          <w:rFonts w:ascii="Calibri" w:hAnsi="Calibri" w:cstheme="minorHAnsi"/>
          <w:b w:val="0"/>
          <w:sz w:val="24"/>
          <w:szCs w:val="24"/>
        </w:rPr>
        <w:t xml:space="preserve">Armenakis, A. A., Harris, S. G., &amp; </w:t>
      </w:r>
      <w:proofErr w:type="spellStart"/>
      <w:r w:rsidRPr="007C10A0">
        <w:rPr>
          <w:rFonts w:ascii="Calibri" w:hAnsi="Calibri" w:cstheme="minorHAnsi"/>
          <w:b w:val="0"/>
          <w:sz w:val="24"/>
          <w:szCs w:val="24"/>
        </w:rPr>
        <w:t>Feild</w:t>
      </w:r>
      <w:proofErr w:type="spellEnd"/>
      <w:r w:rsidRPr="007C10A0">
        <w:rPr>
          <w:rFonts w:ascii="Calibri" w:hAnsi="Calibri" w:cstheme="minorHAnsi"/>
          <w:b w:val="0"/>
          <w:sz w:val="24"/>
          <w:szCs w:val="24"/>
        </w:rPr>
        <w:t>, H. S. (1999)</w:t>
      </w:r>
      <w:r w:rsidRPr="007C10A0">
        <w:rPr>
          <w:rFonts w:ascii="Calibri" w:hAnsi="Calibri" w:cstheme="minorHAnsi"/>
          <w:b w:val="0"/>
          <w:i/>
          <w:sz w:val="24"/>
          <w:szCs w:val="24"/>
        </w:rPr>
        <w:t xml:space="preserve"> Paradigms in organizational change: Change agent and change target perspectives. </w:t>
      </w:r>
      <w:r w:rsidRPr="007C10A0">
        <w:rPr>
          <w:rFonts w:ascii="Calibri" w:hAnsi="Calibri" w:cstheme="minorHAnsi"/>
          <w:b w:val="0"/>
          <w:sz w:val="24"/>
          <w:szCs w:val="24"/>
        </w:rPr>
        <w:t>Public Administration Quarterly, 23(3), 379–408.</w:t>
      </w:r>
    </w:p>
    <w:p w14:paraId="6F308116" w14:textId="77777777" w:rsidR="007C10A0" w:rsidRPr="007C10A0" w:rsidRDefault="007C10A0" w:rsidP="00CD0B07">
      <w:pPr>
        <w:pStyle w:val="Heading1"/>
        <w:shd w:val="clear" w:color="auto" w:fill="FFFFFF"/>
        <w:rPr>
          <w:rFonts w:ascii="Calibri" w:hAnsi="Calibri" w:cstheme="minorHAnsi"/>
          <w:b w:val="0"/>
          <w:sz w:val="24"/>
          <w:szCs w:val="24"/>
        </w:rPr>
      </w:pPr>
      <w:r w:rsidRPr="007C10A0">
        <w:rPr>
          <w:rFonts w:ascii="Calibri" w:hAnsi="Calibri" w:cstheme="minorHAnsi"/>
          <w:b w:val="0"/>
          <w:sz w:val="24"/>
          <w:szCs w:val="24"/>
        </w:rPr>
        <w:t>Armstrong, M. (2020). Armstrong’s Handbook of Strategic Human Resource Management. London: Kogan Page.</w:t>
      </w:r>
    </w:p>
    <w:p w14:paraId="32D51929" w14:textId="77777777" w:rsidR="007C10A0" w:rsidRPr="007C10A0" w:rsidRDefault="007C10A0" w:rsidP="00BE13BA">
      <w:pPr>
        <w:pStyle w:val="Heading1"/>
        <w:shd w:val="clear" w:color="auto" w:fill="FFFFFF"/>
        <w:spacing w:after="0"/>
        <w:rPr>
          <w:rFonts w:ascii="Calibri" w:hAnsi="Calibri" w:cstheme="minorHAnsi"/>
          <w:b w:val="0"/>
          <w:bCs w:val="0"/>
          <w:kern w:val="0"/>
          <w:sz w:val="24"/>
          <w:szCs w:val="24"/>
        </w:rPr>
      </w:pPr>
      <w:r w:rsidRPr="007C10A0">
        <w:rPr>
          <w:rFonts w:ascii="Calibri" w:hAnsi="Calibri" w:cstheme="minorHAnsi"/>
          <w:b w:val="0"/>
          <w:bCs w:val="0"/>
          <w:kern w:val="0"/>
          <w:sz w:val="24"/>
          <w:szCs w:val="24"/>
        </w:rPr>
        <w:t>Boxall, P. &amp; Purcell, J. (2011). Strategy and Human Resource Management. Palgrave Macmillan.</w:t>
      </w:r>
    </w:p>
    <w:p w14:paraId="34331096" w14:textId="77777777" w:rsidR="007C10A0" w:rsidRPr="007C10A0" w:rsidRDefault="007C10A0" w:rsidP="00936429">
      <w:pPr>
        <w:pStyle w:val="NoSpacing"/>
        <w:rPr>
          <w:rFonts w:ascii="Calibri" w:hAnsi="Calibri" w:cstheme="minorHAnsi"/>
          <w:sz w:val="24"/>
          <w:szCs w:val="24"/>
        </w:rPr>
      </w:pPr>
      <w:r w:rsidRPr="007C10A0">
        <w:rPr>
          <w:rFonts w:ascii="Calibri" w:hAnsi="Calibri" w:cstheme="minorHAnsi"/>
          <w:sz w:val="24"/>
          <w:szCs w:val="24"/>
        </w:rPr>
        <w:t xml:space="preserve">Buchanan D. and Huczynski A. (2019) </w:t>
      </w:r>
      <w:r w:rsidRPr="007C10A0">
        <w:rPr>
          <w:rFonts w:ascii="Calibri" w:hAnsi="Calibri" w:cstheme="minorHAnsi"/>
          <w:i/>
          <w:sz w:val="24"/>
          <w:szCs w:val="24"/>
        </w:rPr>
        <w:t>Organisational Behaviour</w:t>
      </w:r>
      <w:r w:rsidRPr="007C10A0">
        <w:rPr>
          <w:rFonts w:ascii="Calibri" w:hAnsi="Calibri" w:cstheme="minorHAnsi"/>
          <w:sz w:val="24"/>
          <w:szCs w:val="24"/>
        </w:rPr>
        <w:t>, 10</w:t>
      </w:r>
      <w:r w:rsidRPr="007C10A0">
        <w:rPr>
          <w:rFonts w:ascii="Calibri" w:hAnsi="Calibri" w:cstheme="minorHAnsi"/>
          <w:sz w:val="24"/>
          <w:szCs w:val="24"/>
          <w:vertAlign w:val="superscript"/>
        </w:rPr>
        <w:t>th</w:t>
      </w:r>
      <w:r w:rsidRPr="007C10A0">
        <w:rPr>
          <w:rFonts w:ascii="Calibri" w:hAnsi="Calibri" w:cstheme="minorHAnsi"/>
          <w:sz w:val="24"/>
          <w:szCs w:val="24"/>
        </w:rPr>
        <w:t xml:space="preserve"> Ed, Harlow: Pearson Education</w:t>
      </w:r>
    </w:p>
    <w:p w14:paraId="26102A67" w14:textId="77777777" w:rsidR="007C10A0" w:rsidRPr="007C10A0" w:rsidRDefault="007C10A0" w:rsidP="00B67FEF">
      <w:pPr>
        <w:pStyle w:val="Heading1"/>
        <w:shd w:val="clear" w:color="auto" w:fill="FFFFFF"/>
        <w:rPr>
          <w:rFonts w:ascii="Calibri" w:hAnsi="Calibri" w:cstheme="minorHAnsi"/>
          <w:b w:val="0"/>
          <w:sz w:val="24"/>
          <w:szCs w:val="24"/>
        </w:rPr>
      </w:pPr>
      <w:r w:rsidRPr="007C10A0">
        <w:rPr>
          <w:rFonts w:ascii="Calibri" w:hAnsi="Calibri" w:cstheme="minorHAnsi"/>
          <w:b w:val="0"/>
          <w:sz w:val="24"/>
          <w:szCs w:val="24"/>
        </w:rPr>
        <w:t xml:space="preserve">Cameron, E., &amp; Green, M. (2020)  </w:t>
      </w:r>
      <w:r w:rsidRPr="007C10A0">
        <w:rPr>
          <w:rFonts w:ascii="Calibri" w:hAnsi="Calibri" w:cstheme="minorHAnsi"/>
          <w:b w:val="0"/>
          <w:i/>
          <w:sz w:val="24"/>
          <w:szCs w:val="24"/>
        </w:rPr>
        <w:t>Making Sense of Change Management: A Complete Guide to the Models, Tools, and Techniques of Organizational Change</w:t>
      </w:r>
      <w:r w:rsidRPr="007C10A0">
        <w:rPr>
          <w:rFonts w:ascii="Calibri" w:hAnsi="Calibri" w:cstheme="minorHAnsi"/>
          <w:b w:val="0"/>
          <w:sz w:val="24"/>
          <w:szCs w:val="24"/>
        </w:rPr>
        <w:t>. London: Kogan Page Publishers.</w:t>
      </w:r>
    </w:p>
    <w:p w14:paraId="55377813" w14:textId="17EBE79D" w:rsidR="007C10A0" w:rsidRDefault="007C10A0" w:rsidP="00E3262E">
      <w:pPr>
        <w:pStyle w:val="Heading1"/>
        <w:shd w:val="clear" w:color="auto" w:fill="FFFFFF"/>
        <w:spacing w:before="0" w:beforeAutospacing="0" w:after="0" w:afterAutospacing="0"/>
        <w:rPr>
          <w:rFonts w:ascii="Calibri" w:hAnsi="Calibri" w:cstheme="minorHAnsi"/>
          <w:b w:val="0"/>
          <w:color w:val="000000" w:themeColor="text1"/>
          <w:sz w:val="24"/>
          <w:szCs w:val="24"/>
        </w:rPr>
      </w:pPr>
      <w:r w:rsidRPr="007C10A0">
        <w:rPr>
          <w:rFonts w:ascii="Calibri" w:eastAsiaTheme="minorHAnsi" w:hAnsi="Calibri" w:cstheme="minorHAnsi"/>
          <w:b w:val="0"/>
          <w:bCs w:val="0"/>
          <w:color w:val="000000" w:themeColor="text1"/>
          <w:kern w:val="0"/>
          <w:sz w:val="24"/>
          <w:szCs w:val="24"/>
          <w:lang w:eastAsia="en-US"/>
        </w:rPr>
        <w:t xml:space="preserve">CIPD (2020) </w:t>
      </w:r>
      <w:r w:rsidRPr="007C10A0">
        <w:rPr>
          <w:rFonts w:ascii="Calibri" w:eastAsiaTheme="minorHAnsi" w:hAnsi="Calibri" w:cstheme="minorHAnsi"/>
          <w:b w:val="0"/>
          <w:bCs w:val="0"/>
          <w:i/>
          <w:color w:val="000000" w:themeColor="text1"/>
          <w:kern w:val="0"/>
          <w:sz w:val="24"/>
          <w:szCs w:val="24"/>
          <w:lang w:eastAsia="en-US"/>
        </w:rPr>
        <w:t>The CIPD’s Good Work Index finds many poor-quality jobs could be easily improved by changing people management practices</w:t>
      </w:r>
      <w:r w:rsidRPr="007C10A0">
        <w:rPr>
          <w:rFonts w:ascii="Calibri" w:eastAsiaTheme="minorHAnsi" w:hAnsi="Calibri" w:cstheme="minorHAnsi"/>
          <w:b w:val="0"/>
          <w:bCs w:val="0"/>
          <w:color w:val="000000" w:themeColor="text1"/>
          <w:kern w:val="0"/>
          <w:sz w:val="24"/>
          <w:szCs w:val="24"/>
          <w:lang w:eastAsia="en-US"/>
        </w:rPr>
        <w:t xml:space="preserve"> .London: CIPD .</w:t>
      </w:r>
      <w:r w:rsidRPr="007C10A0">
        <w:rPr>
          <w:rFonts w:ascii="Calibri" w:hAnsi="Calibri" w:cstheme="minorHAnsi"/>
          <w:sz w:val="24"/>
          <w:szCs w:val="24"/>
        </w:rPr>
        <w:t xml:space="preserve"> </w:t>
      </w:r>
      <w:r w:rsidRPr="007C10A0">
        <w:rPr>
          <w:rStyle w:val="Hyperlink"/>
          <w:rFonts w:ascii="Calibri" w:eastAsiaTheme="minorHAnsi" w:hAnsi="Calibri" w:cstheme="minorHAnsi"/>
          <w:b w:val="0"/>
          <w:sz w:val="24"/>
          <w:szCs w:val="24"/>
        </w:rPr>
        <w:t>https://www.cipd.org/uk/about/news/cipd-launches-good-work-index-2020/</w:t>
      </w:r>
      <w:r w:rsidRPr="007C10A0">
        <w:rPr>
          <w:rStyle w:val="Hyperlink"/>
          <w:rFonts w:ascii="Calibri" w:eastAsiaTheme="minorHAnsi" w:hAnsi="Calibri" w:cstheme="minorHAnsi"/>
          <w:b w:val="0"/>
          <w:bCs w:val="0"/>
          <w:kern w:val="0"/>
          <w:sz w:val="24"/>
          <w:szCs w:val="24"/>
          <w:lang w:eastAsia="en-US"/>
        </w:rPr>
        <w:t>.</w:t>
      </w:r>
      <w:r w:rsidRPr="007C10A0">
        <w:rPr>
          <w:rFonts w:ascii="Calibri" w:hAnsi="Calibri" w:cstheme="minorHAnsi"/>
          <w:color w:val="000000" w:themeColor="text1"/>
          <w:sz w:val="24"/>
          <w:szCs w:val="24"/>
        </w:rPr>
        <w:t xml:space="preserve"> </w:t>
      </w:r>
      <w:r w:rsidRPr="007C10A0">
        <w:rPr>
          <w:rFonts w:ascii="Calibri" w:hAnsi="Calibri" w:cstheme="minorHAnsi"/>
          <w:b w:val="0"/>
          <w:color w:val="000000" w:themeColor="text1"/>
          <w:sz w:val="24"/>
          <w:szCs w:val="24"/>
        </w:rPr>
        <w:t>(Accessed :09 November 2024)</w:t>
      </w:r>
    </w:p>
    <w:p w14:paraId="50213A6A" w14:textId="77777777" w:rsidR="007C10A0" w:rsidRPr="007C10A0" w:rsidRDefault="007C10A0" w:rsidP="00E3262E">
      <w:pPr>
        <w:pStyle w:val="Heading1"/>
        <w:shd w:val="clear" w:color="auto" w:fill="FFFFFF"/>
        <w:spacing w:before="0" w:beforeAutospacing="0" w:after="0" w:afterAutospacing="0"/>
        <w:rPr>
          <w:rFonts w:ascii="Calibri" w:hAnsi="Calibri" w:cstheme="minorHAnsi"/>
          <w:b w:val="0"/>
          <w:color w:val="000000" w:themeColor="text1"/>
          <w:sz w:val="24"/>
          <w:szCs w:val="24"/>
        </w:rPr>
      </w:pPr>
    </w:p>
    <w:p w14:paraId="236DB779" w14:textId="77777777" w:rsidR="007F72ED" w:rsidRDefault="007C10A0" w:rsidP="00E3262E">
      <w:pPr>
        <w:pStyle w:val="Heading1"/>
        <w:shd w:val="clear" w:color="auto" w:fill="FFFFFF"/>
        <w:spacing w:before="0" w:beforeAutospacing="0" w:after="0" w:afterAutospacing="0"/>
        <w:rPr>
          <w:rFonts w:ascii="Calibri" w:hAnsi="Calibri" w:cstheme="minorHAnsi"/>
          <w:b w:val="0"/>
          <w:sz w:val="24"/>
          <w:szCs w:val="24"/>
        </w:rPr>
      </w:pPr>
      <w:r w:rsidRPr="007C10A0">
        <w:rPr>
          <w:rFonts w:ascii="Calibri" w:hAnsi="Calibri" w:cstheme="minorHAnsi"/>
          <w:b w:val="0"/>
          <w:sz w:val="24"/>
          <w:szCs w:val="24"/>
        </w:rPr>
        <w:t xml:space="preserve">CIPD (2023 a) Change management: a guide for people. London: CIPD. </w:t>
      </w:r>
      <w:hyperlink r:id="rId11" w:anchor="models-for-change" w:history="1">
        <w:r w:rsidRPr="007C10A0">
          <w:rPr>
            <w:rFonts w:ascii="Calibri" w:hAnsi="Calibri" w:cstheme="minorHAnsi"/>
            <w:sz w:val="24"/>
            <w:szCs w:val="24"/>
          </w:rPr>
          <w:t xml:space="preserve"> </w:t>
        </w:r>
        <w:r w:rsidRPr="007C10A0">
          <w:rPr>
            <w:rStyle w:val="Hyperlink"/>
            <w:rFonts w:ascii="Calibri" w:eastAsiaTheme="minorHAnsi" w:hAnsi="Calibri" w:cstheme="minorHAnsi"/>
            <w:b w:val="0"/>
            <w:sz w:val="24"/>
            <w:szCs w:val="24"/>
          </w:rPr>
          <w:t xml:space="preserve">https://www.cipd.org/uk/knowledge/guides/change-management/#models-for-change </w:t>
        </w:r>
      </w:hyperlink>
      <w:r w:rsidRPr="007C10A0">
        <w:rPr>
          <w:rFonts w:ascii="Calibri" w:hAnsi="Calibri" w:cstheme="minorHAnsi"/>
          <w:b w:val="0"/>
          <w:sz w:val="24"/>
          <w:szCs w:val="24"/>
        </w:rPr>
        <w:t xml:space="preserve"> </w:t>
      </w:r>
    </w:p>
    <w:p w14:paraId="4C0655C1" w14:textId="34E07ED0" w:rsidR="007C10A0" w:rsidRDefault="007C10A0" w:rsidP="00E3262E">
      <w:pPr>
        <w:pStyle w:val="Heading1"/>
        <w:shd w:val="clear" w:color="auto" w:fill="FFFFFF"/>
        <w:spacing w:before="0" w:beforeAutospacing="0" w:after="0" w:afterAutospacing="0"/>
        <w:rPr>
          <w:rFonts w:ascii="Calibri" w:hAnsi="Calibri" w:cstheme="minorHAnsi"/>
          <w:b w:val="0"/>
          <w:sz w:val="24"/>
          <w:szCs w:val="24"/>
        </w:rPr>
      </w:pPr>
      <w:r w:rsidRPr="007C10A0">
        <w:rPr>
          <w:rFonts w:ascii="Calibri" w:hAnsi="Calibri" w:cstheme="minorHAnsi"/>
          <w:b w:val="0"/>
          <w:sz w:val="24"/>
          <w:szCs w:val="24"/>
        </w:rPr>
        <w:t>( Accessed: 07 November 2024).</w:t>
      </w:r>
    </w:p>
    <w:p w14:paraId="73071F39" w14:textId="77777777" w:rsidR="007C10A0" w:rsidRPr="007C10A0" w:rsidRDefault="007C10A0" w:rsidP="00E3262E">
      <w:pPr>
        <w:pStyle w:val="Heading1"/>
        <w:shd w:val="clear" w:color="auto" w:fill="FFFFFF"/>
        <w:spacing w:before="0" w:beforeAutospacing="0" w:after="0" w:afterAutospacing="0"/>
        <w:rPr>
          <w:rFonts w:ascii="Calibri" w:hAnsi="Calibri" w:cstheme="minorHAnsi"/>
          <w:b w:val="0"/>
          <w:sz w:val="24"/>
          <w:szCs w:val="24"/>
        </w:rPr>
      </w:pPr>
    </w:p>
    <w:p w14:paraId="2A14B9B0" w14:textId="7345B7BA" w:rsidR="007C10A0" w:rsidRDefault="007C10A0" w:rsidP="00B6468A">
      <w:pPr>
        <w:pStyle w:val="NoSpacing"/>
        <w:rPr>
          <w:rFonts w:ascii="Calibri" w:hAnsi="Calibri" w:cstheme="minorHAnsi"/>
          <w:sz w:val="24"/>
          <w:szCs w:val="24"/>
        </w:rPr>
      </w:pPr>
      <w:r w:rsidRPr="007C10A0">
        <w:rPr>
          <w:rFonts w:ascii="Calibri" w:hAnsi="Calibri" w:cstheme="minorHAnsi"/>
          <w:sz w:val="24"/>
          <w:szCs w:val="24"/>
        </w:rPr>
        <w:t xml:space="preserve">CIPD (2023 b) </w:t>
      </w:r>
      <w:r w:rsidRPr="007C10A0">
        <w:rPr>
          <w:rFonts w:ascii="Calibri" w:hAnsi="Calibri" w:cstheme="minorHAnsi"/>
          <w:i/>
          <w:sz w:val="24"/>
          <w:szCs w:val="24"/>
        </w:rPr>
        <w:t xml:space="preserve">Fair selection: An evidence </w:t>
      </w:r>
      <w:proofErr w:type="gramStart"/>
      <w:r w:rsidRPr="007C10A0">
        <w:rPr>
          <w:rFonts w:ascii="Calibri" w:hAnsi="Calibri" w:cstheme="minorHAnsi"/>
          <w:i/>
          <w:sz w:val="24"/>
          <w:szCs w:val="24"/>
        </w:rPr>
        <w:t>review</w:t>
      </w:r>
      <w:proofErr w:type="gramEnd"/>
      <w:r w:rsidRPr="007C10A0">
        <w:rPr>
          <w:rFonts w:ascii="Calibri" w:hAnsi="Calibri" w:cstheme="minorHAnsi"/>
          <w:i/>
          <w:sz w:val="24"/>
          <w:szCs w:val="24"/>
        </w:rPr>
        <w:t xml:space="preserve">. </w:t>
      </w:r>
      <w:r w:rsidRPr="007C10A0">
        <w:rPr>
          <w:rFonts w:ascii="Calibri" w:hAnsi="Calibri" w:cstheme="minorHAnsi"/>
          <w:sz w:val="24"/>
          <w:szCs w:val="24"/>
        </w:rPr>
        <w:t xml:space="preserve">London: CIPD. </w:t>
      </w:r>
      <w:r w:rsidRPr="007C10A0">
        <w:rPr>
          <w:rStyle w:val="Hyperlink"/>
          <w:rFonts w:ascii="Calibri" w:hAnsi="Calibri" w:cstheme="minorHAnsi"/>
          <w:sz w:val="24"/>
          <w:szCs w:val="24"/>
        </w:rPr>
        <w:t>https://www.cipd.org/uk/knowledge/evidence-reviews/evidence-fair-selection/</w:t>
      </w:r>
      <w:r w:rsidRPr="007C10A0">
        <w:rPr>
          <w:rFonts w:ascii="Calibri" w:hAnsi="Calibri" w:cstheme="minorHAnsi"/>
          <w:sz w:val="24"/>
          <w:szCs w:val="24"/>
        </w:rPr>
        <w:t xml:space="preserve"> (accessed 17 November 2024) </w:t>
      </w:r>
    </w:p>
    <w:p w14:paraId="54A65BAC" w14:textId="77777777" w:rsidR="007C10A0" w:rsidRPr="007C10A0" w:rsidRDefault="007C10A0" w:rsidP="00B6468A">
      <w:pPr>
        <w:pStyle w:val="NoSpacing"/>
        <w:rPr>
          <w:rFonts w:ascii="Calibri" w:hAnsi="Calibri" w:cstheme="minorHAnsi"/>
          <w:sz w:val="24"/>
          <w:szCs w:val="24"/>
        </w:rPr>
      </w:pPr>
    </w:p>
    <w:p w14:paraId="78244FFA" w14:textId="4A07608E" w:rsidR="007C10A0" w:rsidRDefault="007C10A0" w:rsidP="00705D8B">
      <w:pPr>
        <w:pStyle w:val="NoSpacing"/>
        <w:rPr>
          <w:rFonts w:ascii="Calibri" w:hAnsi="Calibri" w:cstheme="minorHAnsi"/>
          <w:sz w:val="24"/>
          <w:szCs w:val="24"/>
        </w:rPr>
      </w:pPr>
      <w:r w:rsidRPr="007C10A0">
        <w:rPr>
          <w:rFonts w:ascii="Calibri" w:hAnsi="Calibri" w:cstheme="minorHAnsi"/>
          <w:sz w:val="24"/>
          <w:szCs w:val="24"/>
        </w:rPr>
        <w:t xml:space="preserve">CIPD (2024 a) </w:t>
      </w:r>
      <w:r w:rsidRPr="007C10A0">
        <w:rPr>
          <w:rFonts w:ascii="Calibri" w:hAnsi="Calibri" w:cstheme="minorHAnsi"/>
          <w:i/>
          <w:sz w:val="24"/>
          <w:szCs w:val="24"/>
        </w:rPr>
        <w:t>Technology and the future of work.</w:t>
      </w:r>
      <w:r w:rsidRPr="007C10A0">
        <w:rPr>
          <w:rFonts w:ascii="Calibri" w:hAnsi="Calibri" w:cstheme="minorHAnsi"/>
          <w:sz w:val="24"/>
          <w:szCs w:val="24"/>
        </w:rPr>
        <w:t xml:space="preserve"> London: CIPD </w:t>
      </w:r>
      <w:hyperlink r:id="rId12" w:history="1">
        <w:r w:rsidRPr="007C10A0">
          <w:rPr>
            <w:rStyle w:val="Hyperlink"/>
            <w:rFonts w:ascii="Calibri" w:hAnsi="Calibri" w:cstheme="minorHAnsi"/>
            <w:sz w:val="24"/>
            <w:szCs w:val="24"/>
          </w:rPr>
          <w:t>https://www.cipd.co.uk/knowledge/work/technology/emerging-future-work-factsheet</w:t>
        </w:r>
      </w:hyperlink>
      <w:r w:rsidRPr="007C10A0">
        <w:rPr>
          <w:rFonts w:ascii="Calibri" w:hAnsi="Calibri" w:cstheme="minorHAnsi"/>
          <w:sz w:val="24"/>
          <w:szCs w:val="24"/>
        </w:rPr>
        <w:t>(accessed on 18 November 2024)</w:t>
      </w:r>
    </w:p>
    <w:p w14:paraId="18100A58" w14:textId="77777777" w:rsidR="007C10A0" w:rsidRPr="007C10A0" w:rsidRDefault="007C10A0" w:rsidP="00705D8B">
      <w:pPr>
        <w:pStyle w:val="NoSpacing"/>
        <w:rPr>
          <w:rFonts w:ascii="Calibri" w:hAnsi="Calibri" w:cstheme="minorHAnsi"/>
          <w:sz w:val="24"/>
          <w:szCs w:val="24"/>
        </w:rPr>
      </w:pPr>
    </w:p>
    <w:p w14:paraId="241D2F1F" w14:textId="77777777" w:rsidR="007C10A0" w:rsidRPr="007C10A0" w:rsidRDefault="007C10A0" w:rsidP="00CA2E8B">
      <w:pPr>
        <w:textAlignment w:val="baseline"/>
        <w:rPr>
          <w:rFonts w:ascii="Calibri" w:hAnsi="Calibri" w:cstheme="minorHAnsi"/>
          <w:sz w:val="24"/>
          <w:szCs w:val="24"/>
        </w:rPr>
      </w:pPr>
      <w:r w:rsidRPr="007C10A0">
        <w:rPr>
          <w:rFonts w:ascii="Calibri" w:hAnsi="Calibri" w:cstheme="minorHAnsi"/>
          <w:sz w:val="24"/>
          <w:szCs w:val="24"/>
        </w:rPr>
        <w:t xml:space="preserve">CIPD (2024 b) </w:t>
      </w:r>
      <w:r w:rsidRPr="007C10A0">
        <w:rPr>
          <w:rFonts w:ascii="Calibri" w:hAnsi="Calibri" w:cstheme="minorHAnsi"/>
          <w:i/>
          <w:color w:val="000000" w:themeColor="text1"/>
          <w:sz w:val="24"/>
          <w:szCs w:val="24"/>
        </w:rPr>
        <w:t>Neuroscience and learning</w:t>
      </w:r>
      <w:r w:rsidRPr="007C10A0">
        <w:rPr>
          <w:rFonts w:ascii="Calibri" w:hAnsi="Calibri" w:cstheme="minorHAnsi"/>
          <w:color w:val="000000" w:themeColor="text1"/>
          <w:sz w:val="24"/>
          <w:szCs w:val="24"/>
        </w:rPr>
        <w:t>. London: CIPD .</w:t>
      </w:r>
      <w:hyperlink r:id="rId13" w:history="1">
        <w:r w:rsidRPr="007C10A0">
          <w:rPr>
            <w:rStyle w:val="Hyperlink"/>
            <w:rFonts w:ascii="Calibri" w:hAnsi="Calibri" w:cstheme="minorHAnsi"/>
            <w:sz w:val="24"/>
            <w:szCs w:val="24"/>
          </w:rPr>
          <w:t>Learning theories that impact on design | Factsheets | CIPD</w:t>
        </w:r>
      </w:hyperlink>
      <w:r w:rsidRPr="007C10A0">
        <w:rPr>
          <w:rFonts w:ascii="Calibri" w:hAnsi="Calibri" w:cstheme="minorHAnsi"/>
          <w:sz w:val="24"/>
          <w:szCs w:val="24"/>
        </w:rPr>
        <w:t xml:space="preserve"> (Accessed :27 October 2024)</w:t>
      </w:r>
    </w:p>
    <w:p w14:paraId="0EA57123" w14:textId="3A6994E1" w:rsidR="007C10A0" w:rsidRDefault="007C10A0" w:rsidP="00415537">
      <w:pPr>
        <w:pStyle w:val="NoSpacing"/>
        <w:rPr>
          <w:rFonts w:ascii="Calibri" w:hAnsi="Calibri" w:cs="Arial"/>
          <w:sz w:val="24"/>
          <w:szCs w:val="24"/>
        </w:rPr>
      </w:pPr>
      <w:r w:rsidRPr="007C10A0">
        <w:rPr>
          <w:rFonts w:ascii="Calibri" w:hAnsi="Calibri" w:cs="Arial"/>
          <w:sz w:val="24"/>
          <w:szCs w:val="24"/>
        </w:rPr>
        <w:t xml:space="preserve">CIPD (2024 c ) </w:t>
      </w:r>
      <w:r w:rsidRPr="007C10A0">
        <w:rPr>
          <w:rFonts w:ascii="Calibri" w:hAnsi="Calibri" w:cs="Arial"/>
          <w:i/>
          <w:sz w:val="24"/>
          <w:szCs w:val="24"/>
        </w:rPr>
        <w:t>Employee engagement and motivation</w:t>
      </w:r>
      <w:r w:rsidRPr="007C10A0">
        <w:rPr>
          <w:rFonts w:ascii="Calibri" w:hAnsi="Calibri" w:cs="Arial"/>
          <w:sz w:val="24"/>
          <w:szCs w:val="24"/>
        </w:rPr>
        <w:t>.</w:t>
      </w:r>
      <w:r w:rsidRPr="007C10A0">
        <w:rPr>
          <w:rFonts w:ascii="Calibri" w:hAnsi="Calibri" w:cstheme="minorHAnsi"/>
          <w:sz w:val="24"/>
          <w:szCs w:val="24"/>
        </w:rPr>
        <w:t xml:space="preserve"> </w:t>
      </w:r>
      <w:r w:rsidRPr="007C10A0">
        <w:rPr>
          <w:rStyle w:val="normaltextrun"/>
          <w:rFonts w:ascii="Calibri" w:hAnsi="Calibri" w:cstheme="minorHAnsi"/>
          <w:color w:val="000000"/>
          <w:sz w:val="24"/>
          <w:szCs w:val="24"/>
          <w:bdr w:val="none" w:sz="0" w:space="0" w:color="auto" w:frame="1"/>
        </w:rPr>
        <w:t>London: CIPD.</w:t>
      </w:r>
      <w:r w:rsidRPr="007C10A0">
        <w:rPr>
          <w:rFonts w:ascii="Calibri" w:hAnsi="Calibri" w:cstheme="minorHAnsi"/>
          <w:i/>
          <w:color w:val="000000" w:themeColor="text1"/>
          <w:sz w:val="24"/>
          <w:szCs w:val="24"/>
        </w:rPr>
        <w:t xml:space="preserve"> </w:t>
      </w:r>
      <w:hyperlink r:id="rId14" w:history="1">
        <w:r w:rsidRPr="007C10A0">
          <w:rPr>
            <w:rStyle w:val="Hyperlink"/>
            <w:rFonts w:ascii="Calibri" w:hAnsi="Calibri" w:cs="Arial"/>
            <w:sz w:val="24"/>
            <w:szCs w:val="24"/>
          </w:rPr>
          <w:t>https://www.cipd.co.uk/knowledge/fundamentals/relations/engagement/factsheet</w:t>
        </w:r>
      </w:hyperlink>
      <w:r w:rsidRPr="007C10A0">
        <w:rPr>
          <w:rFonts w:ascii="Calibri" w:hAnsi="Calibri" w:cs="Arial"/>
          <w:sz w:val="24"/>
          <w:szCs w:val="24"/>
        </w:rPr>
        <w:t xml:space="preserve"> (accessed on 18 November 2024)</w:t>
      </w:r>
    </w:p>
    <w:p w14:paraId="7F815D71" w14:textId="77777777" w:rsidR="007C10A0" w:rsidRPr="007C10A0" w:rsidRDefault="007C10A0" w:rsidP="00415537">
      <w:pPr>
        <w:pStyle w:val="NoSpacing"/>
        <w:rPr>
          <w:rFonts w:ascii="Calibri" w:hAnsi="Calibri" w:cs="Arial"/>
          <w:sz w:val="24"/>
          <w:szCs w:val="24"/>
        </w:rPr>
      </w:pPr>
    </w:p>
    <w:p w14:paraId="7BF1FA04" w14:textId="77777777" w:rsidR="007C10A0" w:rsidRPr="007C10A0" w:rsidRDefault="007C10A0" w:rsidP="00EC0442">
      <w:pPr>
        <w:pStyle w:val="NoSpacing"/>
        <w:rPr>
          <w:rFonts w:ascii="Calibri" w:hAnsi="Calibri" w:cstheme="minorHAnsi"/>
          <w:sz w:val="24"/>
          <w:szCs w:val="24"/>
        </w:rPr>
      </w:pPr>
      <w:r w:rsidRPr="007C10A0">
        <w:rPr>
          <w:rFonts w:ascii="Calibri" w:hAnsi="Calibri" w:cstheme="minorHAnsi"/>
          <w:sz w:val="24"/>
          <w:szCs w:val="24"/>
        </w:rPr>
        <w:t xml:space="preserve">CIPD (2024 d) </w:t>
      </w:r>
      <w:r w:rsidRPr="007C10A0">
        <w:rPr>
          <w:rFonts w:ascii="Calibri" w:hAnsi="Calibri" w:cstheme="minorHAnsi"/>
          <w:i/>
          <w:sz w:val="24"/>
          <w:szCs w:val="24"/>
        </w:rPr>
        <w:t>Strategic</w:t>
      </w:r>
      <w:r w:rsidRPr="007C10A0">
        <w:rPr>
          <w:rFonts w:ascii="Calibri" w:hAnsi="Calibri" w:cstheme="minorHAnsi"/>
          <w:sz w:val="24"/>
          <w:szCs w:val="24"/>
        </w:rPr>
        <w:t xml:space="preserve"> </w:t>
      </w:r>
      <w:r w:rsidRPr="007C10A0">
        <w:rPr>
          <w:rFonts w:ascii="Calibri" w:hAnsi="Calibri" w:cstheme="minorHAnsi"/>
          <w:i/>
          <w:sz w:val="24"/>
          <w:szCs w:val="24"/>
        </w:rPr>
        <w:t>human resource management</w:t>
      </w:r>
      <w:r w:rsidRPr="007C10A0">
        <w:rPr>
          <w:rFonts w:ascii="Calibri" w:hAnsi="Calibri" w:cstheme="minorHAnsi"/>
          <w:sz w:val="24"/>
          <w:szCs w:val="24"/>
        </w:rPr>
        <w:t xml:space="preserve"> </w:t>
      </w:r>
      <w:hyperlink r:id="rId15" w:history="1">
        <w:r w:rsidRPr="007C10A0">
          <w:rPr>
            <w:rStyle w:val="Hyperlink"/>
            <w:rFonts w:ascii="Calibri" w:hAnsi="Calibri" w:cstheme="minorHAnsi"/>
            <w:sz w:val="24"/>
            <w:szCs w:val="24"/>
          </w:rPr>
          <w:t>https://www.cipd.co.uk/knowledge/strategy/hr/strategic-hrm-factsheet</w:t>
        </w:r>
      </w:hyperlink>
      <w:r w:rsidRPr="007C10A0">
        <w:rPr>
          <w:rFonts w:ascii="Calibri" w:hAnsi="Calibri" w:cstheme="minorHAnsi"/>
          <w:sz w:val="24"/>
          <w:szCs w:val="24"/>
        </w:rPr>
        <w:t xml:space="preserve"> (accessed on19 November 2024)</w:t>
      </w:r>
    </w:p>
    <w:p w14:paraId="0D117566" w14:textId="77777777" w:rsidR="007C10A0" w:rsidRPr="007C10A0" w:rsidRDefault="007C10A0" w:rsidP="00373008">
      <w:pPr>
        <w:jc w:val="both"/>
        <w:rPr>
          <w:rFonts w:ascii="Calibri" w:hAnsi="Calibri" w:cstheme="minorHAnsi"/>
          <w:sz w:val="24"/>
          <w:szCs w:val="24"/>
        </w:rPr>
      </w:pPr>
      <w:r w:rsidRPr="007C10A0">
        <w:rPr>
          <w:rFonts w:ascii="Calibri" w:hAnsi="Calibri" w:cstheme="minorHAnsi"/>
          <w:sz w:val="24"/>
          <w:szCs w:val="24"/>
        </w:rPr>
        <w:lastRenderedPageBreak/>
        <w:t xml:space="preserve">Craigag,T and Campbell, D.(2012) </w:t>
      </w:r>
      <w:r w:rsidRPr="007C10A0">
        <w:rPr>
          <w:rFonts w:ascii="Calibri" w:hAnsi="Calibri" w:cstheme="minorHAnsi"/>
          <w:i/>
          <w:sz w:val="24"/>
          <w:szCs w:val="24"/>
        </w:rPr>
        <w:t>Organisations and the business Environment</w:t>
      </w:r>
      <w:r w:rsidRPr="007C10A0">
        <w:rPr>
          <w:rFonts w:ascii="Calibri" w:hAnsi="Calibri" w:cstheme="minorHAnsi"/>
          <w:sz w:val="24"/>
          <w:szCs w:val="24"/>
        </w:rPr>
        <w:t>. 2nd ed, London: Routledge</w:t>
      </w:r>
    </w:p>
    <w:p w14:paraId="71D18CF7" w14:textId="20EAB2DC" w:rsidR="007C10A0" w:rsidRDefault="007C10A0" w:rsidP="007C67DF">
      <w:pPr>
        <w:pStyle w:val="Heading1"/>
        <w:shd w:val="clear" w:color="auto" w:fill="FFFFFF"/>
        <w:spacing w:before="0" w:beforeAutospacing="0" w:after="0" w:afterAutospacing="0"/>
        <w:rPr>
          <w:rFonts w:ascii="Calibri" w:hAnsi="Calibri" w:cstheme="minorHAnsi"/>
          <w:b w:val="0"/>
          <w:bCs w:val="0"/>
          <w:kern w:val="0"/>
          <w:sz w:val="24"/>
          <w:szCs w:val="24"/>
        </w:rPr>
      </w:pPr>
      <w:r w:rsidRPr="007C10A0">
        <w:rPr>
          <w:rFonts w:ascii="Calibri" w:eastAsiaTheme="minorHAnsi" w:hAnsi="Calibri" w:cstheme="minorHAnsi"/>
          <w:b w:val="0"/>
          <w:bCs w:val="0"/>
          <w:color w:val="000000" w:themeColor="text1"/>
          <w:kern w:val="0"/>
          <w:sz w:val="24"/>
          <w:szCs w:val="24"/>
          <w:lang w:eastAsia="en-US"/>
        </w:rPr>
        <w:t xml:space="preserve">Ellis, C. (20233) </w:t>
      </w:r>
      <w:r w:rsidRPr="007C10A0">
        <w:rPr>
          <w:rFonts w:ascii="Calibri" w:hAnsi="Calibri" w:cstheme="minorHAnsi"/>
          <w:b w:val="0"/>
          <w:bCs w:val="0"/>
          <w:i/>
          <w:kern w:val="0"/>
          <w:sz w:val="24"/>
          <w:szCs w:val="24"/>
        </w:rPr>
        <w:t xml:space="preserve">What Are Divisional Organizational </w:t>
      </w:r>
      <w:proofErr w:type="gramStart"/>
      <w:r w:rsidRPr="007C10A0">
        <w:rPr>
          <w:rFonts w:ascii="Calibri" w:hAnsi="Calibri" w:cstheme="minorHAnsi"/>
          <w:b w:val="0"/>
          <w:bCs w:val="0"/>
          <w:i/>
          <w:kern w:val="0"/>
          <w:sz w:val="24"/>
          <w:szCs w:val="24"/>
        </w:rPr>
        <w:t>Structures</w:t>
      </w:r>
      <w:r w:rsidRPr="007C10A0">
        <w:rPr>
          <w:rFonts w:ascii="Calibri" w:hAnsi="Calibri" w:cstheme="minorHAnsi"/>
          <w:b w:val="0"/>
          <w:bCs w:val="0"/>
          <w:kern w:val="0"/>
          <w:sz w:val="24"/>
          <w:szCs w:val="24"/>
        </w:rPr>
        <w:t>?.</w:t>
      </w:r>
      <w:proofErr w:type="gramEnd"/>
      <w:r w:rsidRPr="007C10A0">
        <w:rPr>
          <w:rFonts w:ascii="Calibri" w:hAnsi="Calibri" w:cstheme="minorHAnsi"/>
          <w:b w:val="0"/>
          <w:bCs w:val="0"/>
          <w:kern w:val="0"/>
          <w:sz w:val="24"/>
          <w:szCs w:val="24"/>
        </w:rPr>
        <w:t xml:space="preserve"> The org</w:t>
      </w:r>
      <w:r w:rsidRPr="007C10A0">
        <w:rPr>
          <w:rFonts w:ascii="Calibri" w:hAnsi="Calibri" w:cstheme="minorHAnsi"/>
          <w:sz w:val="24"/>
          <w:szCs w:val="24"/>
        </w:rPr>
        <w:t xml:space="preserve"> </w:t>
      </w:r>
      <w:r w:rsidRPr="007C10A0">
        <w:rPr>
          <w:rFonts w:ascii="Calibri" w:hAnsi="Calibri" w:cstheme="minorHAnsi"/>
          <w:b w:val="0"/>
          <w:bCs w:val="0"/>
          <w:kern w:val="0"/>
          <w:sz w:val="24"/>
          <w:szCs w:val="24"/>
        </w:rPr>
        <w:t>available at:</w:t>
      </w:r>
      <w:r w:rsidRPr="007C10A0">
        <w:rPr>
          <w:rFonts w:ascii="Calibri" w:hAnsi="Calibri" w:cstheme="minorHAnsi"/>
          <w:sz w:val="24"/>
          <w:szCs w:val="24"/>
        </w:rPr>
        <w:t xml:space="preserve"> </w:t>
      </w:r>
      <w:hyperlink r:id="rId16" w:history="1">
        <w:r w:rsidRPr="007C10A0">
          <w:rPr>
            <w:rStyle w:val="Hyperlink"/>
            <w:rFonts w:ascii="Calibri" w:hAnsi="Calibri" w:cstheme="minorHAnsi"/>
            <w:b w:val="0"/>
            <w:bCs w:val="0"/>
            <w:kern w:val="0"/>
            <w:sz w:val="24"/>
            <w:szCs w:val="24"/>
          </w:rPr>
          <w:t>https://theorg.com/iterate/divisional-organizational-structures/</w:t>
        </w:r>
      </w:hyperlink>
      <w:r w:rsidRPr="007C10A0">
        <w:rPr>
          <w:rFonts w:ascii="Calibri" w:hAnsi="Calibri" w:cstheme="minorHAnsi"/>
          <w:b w:val="0"/>
          <w:bCs w:val="0"/>
          <w:kern w:val="0"/>
          <w:sz w:val="24"/>
          <w:szCs w:val="24"/>
        </w:rPr>
        <w:t xml:space="preserve"> (Accessed: 23 November 2024).</w:t>
      </w:r>
    </w:p>
    <w:p w14:paraId="66DC70AB" w14:textId="77777777" w:rsidR="007C10A0" w:rsidRPr="007C10A0" w:rsidRDefault="007C10A0" w:rsidP="007C67DF">
      <w:pPr>
        <w:pStyle w:val="Heading1"/>
        <w:shd w:val="clear" w:color="auto" w:fill="FFFFFF"/>
        <w:spacing w:before="0" w:beforeAutospacing="0" w:after="0" w:afterAutospacing="0"/>
        <w:rPr>
          <w:rFonts w:ascii="Calibri" w:hAnsi="Calibri" w:cstheme="minorHAnsi"/>
          <w:b w:val="0"/>
          <w:bCs w:val="0"/>
          <w:kern w:val="0"/>
          <w:sz w:val="24"/>
          <w:szCs w:val="24"/>
        </w:rPr>
      </w:pPr>
    </w:p>
    <w:p w14:paraId="0F19C171" w14:textId="77777777" w:rsidR="007C10A0" w:rsidRPr="007C10A0" w:rsidRDefault="007C10A0" w:rsidP="00E3262E">
      <w:pPr>
        <w:pStyle w:val="Heading1"/>
        <w:shd w:val="clear" w:color="auto" w:fill="FFFFFF"/>
        <w:spacing w:before="0" w:beforeAutospacing="0" w:after="0" w:afterAutospacing="0"/>
        <w:rPr>
          <w:rFonts w:ascii="Calibri" w:hAnsi="Calibri" w:cstheme="minorHAnsi"/>
          <w:b w:val="0"/>
          <w:sz w:val="24"/>
          <w:szCs w:val="24"/>
        </w:rPr>
      </w:pPr>
      <w:r w:rsidRPr="007C10A0">
        <w:rPr>
          <w:rFonts w:ascii="Calibri" w:hAnsi="Calibri" w:cstheme="minorHAnsi"/>
          <w:b w:val="0"/>
          <w:sz w:val="24"/>
          <w:szCs w:val="24"/>
        </w:rPr>
        <w:t>Gratton, L. (2021) Redesigning Work: How to Transform Your Organization and Make Hybrid Work for Everyone. Penguin Books.</w:t>
      </w:r>
    </w:p>
    <w:p w14:paraId="6A1EBA21" w14:textId="4E9B63BB" w:rsidR="007C10A0" w:rsidRDefault="007C10A0" w:rsidP="00CD0B07">
      <w:pPr>
        <w:pStyle w:val="Heading1"/>
        <w:shd w:val="clear" w:color="auto" w:fill="FFFFFF"/>
        <w:rPr>
          <w:rFonts w:ascii="Calibri" w:hAnsi="Calibri" w:cstheme="minorHAnsi"/>
          <w:b w:val="0"/>
          <w:sz w:val="24"/>
          <w:szCs w:val="24"/>
        </w:rPr>
      </w:pPr>
      <w:r w:rsidRPr="007C10A0">
        <w:rPr>
          <w:rFonts w:ascii="Calibri" w:hAnsi="Calibri" w:cstheme="minorHAnsi"/>
          <w:b w:val="0"/>
          <w:sz w:val="24"/>
          <w:szCs w:val="24"/>
        </w:rPr>
        <w:t xml:space="preserve">Guest, D. E. (2017). Human resource management and employee well-being: Towards a new analytic framework. </w:t>
      </w:r>
      <w:r w:rsidRPr="007C10A0">
        <w:rPr>
          <w:rFonts w:ascii="Calibri" w:hAnsi="Calibri" w:cstheme="minorHAnsi"/>
          <w:b w:val="0"/>
          <w:i/>
          <w:sz w:val="24"/>
          <w:szCs w:val="24"/>
        </w:rPr>
        <w:t>Human Resource Management Journal</w:t>
      </w:r>
      <w:r w:rsidRPr="007C10A0">
        <w:rPr>
          <w:rFonts w:ascii="Calibri" w:hAnsi="Calibri" w:cstheme="minorHAnsi"/>
          <w:b w:val="0"/>
          <w:sz w:val="24"/>
          <w:szCs w:val="24"/>
        </w:rPr>
        <w:t>, 27(1), 22–38.</w:t>
      </w:r>
    </w:p>
    <w:p w14:paraId="7EEB5A33" w14:textId="77777777" w:rsidR="00107D5C" w:rsidRDefault="00107D5C" w:rsidP="00B6468A">
      <w:pPr>
        <w:pStyle w:val="NoSpacing"/>
        <w:rPr>
          <w:rFonts w:ascii="Calibri" w:eastAsia="Times New Roman" w:hAnsi="Calibri" w:cstheme="minorHAnsi"/>
          <w:bCs/>
          <w:kern w:val="36"/>
          <w:sz w:val="24"/>
          <w:szCs w:val="24"/>
          <w:lang w:eastAsia="en-GB"/>
        </w:rPr>
      </w:pPr>
      <w:r w:rsidRPr="00107D5C">
        <w:rPr>
          <w:rFonts w:ascii="Calibri" w:eastAsia="Times New Roman" w:hAnsi="Calibri" w:cstheme="minorHAnsi"/>
          <w:bCs/>
          <w:kern w:val="36"/>
          <w:sz w:val="24"/>
          <w:szCs w:val="24"/>
          <w:lang w:eastAsia="en-GB"/>
        </w:rPr>
        <w:t xml:space="preserve">Handy, C. (2011) </w:t>
      </w:r>
      <w:r w:rsidRPr="00107D5C">
        <w:rPr>
          <w:rFonts w:ascii="Calibri" w:eastAsia="Times New Roman" w:hAnsi="Calibri" w:cstheme="minorHAnsi"/>
          <w:bCs/>
          <w:i/>
          <w:kern w:val="36"/>
          <w:sz w:val="24"/>
          <w:szCs w:val="24"/>
          <w:lang w:eastAsia="en-GB"/>
        </w:rPr>
        <w:t>Gods of Management</w:t>
      </w:r>
      <w:r w:rsidRPr="00107D5C">
        <w:rPr>
          <w:rFonts w:ascii="Calibri" w:eastAsia="Times New Roman" w:hAnsi="Calibri" w:cstheme="minorHAnsi"/>
          <w:bCs/>
          <w:kern w:val="36"/>
          <w:sz w:val="24"/>
          <w:szCs w:val="24"/>
          <w:lang w:eastAsia="en-GB"/>
        </w:rPr>
        <w:t xml:space="preserve">. [edition unavailable]. Souvenir Press. Available at: https://www.perlego.com/book/3708274 (Accessed: 25 November 2024). </w:t>
      </w:r>
    </w:p>
    <w:p w14:paraId="12611D0F" w14:textId="77777777" w:rsidR="00107D5C" w:rsidRDefault="00107D5C" w:rsidP="00B6468A">
      <w:pPr>
        <w:pStyle w:val="NoSpacing"/>
        <w:rPr>
          <w:rFonts w:ascii="Calibri" w:hAnsi="Calibri" w:cstheme="minorHAnsi"/>
          <w:sz w:val="24"/>
          <w:szCs w:val="24"/>
        </w:rPr>
      </w:pPr>
    </w:p>
    <w:p w14:paraId="37D77907" w14:textId="25F0650B" w:rsidR="007C10A0" w:rsidRDefault="007C10A0" w:rsidP="00B6468A">
      <w:pPr>
        <w:pStyle w:val="NoSpacing"/>
        <w:rPr>
          <w:rFonts w:ascii="Calibri" w:hAnsi="Calibri" w:cstheme="minorHAnsi"/>
          <w:sz w:val="24"/>
          <w:szCs w:val="24"/>
        </w:rPr>
      </w:pPr>
      <w:r w:rsidRPr="007C10A0">
        <w:rPr>
          <w:rFonts w:ascii="Calibri" w:hAnsi="Calibri" w:cstheme="minorHAnsi"/>
          <w:sz w:val="24"/>
          <w:szCs w:val="24"/>
        </w:rPr>
        <w:t xml:space="preserve">Hodges, J. (2021) </w:t>
      </w:r>
      <w:r w:rsidRPr="007C10A0">
        <w:rPr>
          <w:rFonts w:ascii="Calibri" w:hAnsi="Calibri" w:cstheme="minorHAnsi"/>
          <w:i/>
          <w:sz w:val="24"/>
          <w:szCs w:val="24"/>
        </w:rPr>
        <w:t>Managing and Leading People through Organizational Change.</w:t>
      </w:r>
      <w:r w:rsidRPr="007C10A0">
        <w:rPr>
          <w:rFonts w:ascii="Calibri" w:hAnsi="Calibri" w:cstheme="minorHAnsi"/>
          <w:sz w:val="24"/>
          <w:szCs w:val="24"/>
        </w:rPr>
        <w:t xml:space="preserve"> 2nd </w:t>
      </w:r>
      <w:proofErr w:type="spellStart"/>
      <w:r w:rsidRPr="007C10A0">
        <w:rPr>
          <w:rFonts w:ascii="Calibri" w:hAnsi="Calibri" w:cstheme="minorHAnsi"/>
          <w:sz w:val="24"/>
          <w:szCs w:val="24"/>
        </w:rPr>
        <w:t>edn</w:t>
      </w:r>
      <w:proofErr w:type="spellEnd"/>
      <w:r w:rsidRPr="007C10A0">
        <w:rPr>
          <w:rFonts w:ascii="Calibri" w:hAnsi="Calibri" w:cstheme="minorHAnsi"/>
          <w:sz w:val="24"/>
          <w:szCs w:val="24"/>
        </w:rPr>
        <w:t>. Kogan Page. Available at:</w:t>
      </w:r>
      <w:r w:rsidR="00107D5C">
        <w:rPr>
          <w:rFonts w:ascii="Calibri" w:hAnsi="Calibri" w:cstheme="minorHAnsi"/>
          <w:sz w:val="24"/>
          <w:szCs w:val="24"/>
        </w:rPr>
        <w:t xml:space="preserve"> </w:t>
      </w:r>
      <w:r w:rsidRPr="007C10A0">
        <w:rPr>
          <w:rFonts w:ascii="Calibri" w:hAnsi="Calibri" w:cstheme="minorHAnsi"/>
          <w:sz w:val="24"/>
          <w:szCs w:val="24"/>
        </w:rPr>
        <w:t>https://www.perlego.com/book/2568738 (Accessed: 25 November 2024).</w:t>
      </w:r>
    </w:p>
    <w:p w14:paraId="45187829" w14:textId="77777777" w:rsidR="007C10A0" w:rsidRPr="007C10A0" w:rsidRDefault="007C10A0" w:rsidP="00B6468A">
      <w:pPr>
        <w:pStyle w:val="NoSpacing"/>
        <w:rPr>
          <w:rFonts w:ascii="Calibri" w:hAnsi="Calibri" w:cstheme="minorHAnsi"/>
          <w:sz w:val="24"/>
          <w:szCs w:val="24"/>
        </w:rPr>
      </w:pPr>
    </w:p>
    <w:p w14:paraId="604AD0BE" w14:textId="56C6A066" w:rsidR="007C10A0" w:rsidRDefault="007C10A0" w:rsidP="00E3262E">
      <w:pPr>
        <w:pStyle w:val="Heading1"/>
        <w:shd w:val="clear" w:color="auto" w:fill="FFFFFF"/>
        <w:spacing w:before="0" w:beforeAutospacing="0" w:after="0" w:afterAutospacing="0"/>
        <w:rPr>
          <w:rFonts w:ascii="Calibri" w:hAnsi="Calibri" w:cstheme="minorHAnsi"/>
          <w:b w:val="0"/>
          <w:bCs w:val="0"/>
          <w:i/>
          <w:kern w:val="0"/>
          <w:sz w:val="24"/>
          <w:szCs w:val="24"/>
        </w:rPr>
      </w:pPr>
      <w:r w:rsidRPr="00107D5C">
        <w:rPr>
          <w:rFonts w:ascii="Calibri" w:hAnsi="Calibri" w:cstheme="minorHAnsi"/>
          <w:b w:val="0"/>
          <w:bCs w:val="0"/>
          <w:kern w:val="0"/>
          <w:sz w:val="24"/>
          <w:szCs w:val="24"/>
        </w:rPr>
        <w:t>Hopper, A, A. (2024)</w:t>
      </w:r>
      <w:r w:rsidRPr="007C10A0">
        <w:rPr>
          <w:rFonts w:ascii="Calibri" w:hAnsi="Calibri" w:cstheme="minorHAnsi"/>
          <w:b w:val="0"/>
          <w:bCs w:val="0"/>
          <w:i/>
          <w:kern w:val="0"/>
          <w:sz w:val="24"/>
          <w:szCs w:val="24"/>
        </w:rPr>
        <w:t xml:space="preserve">  Preparing Healthcare Workers for an AI-Driven Workplace. 1st ed. Florida: CRC Press.</w:t>
      </w:r>
    </w:p>
    <w:p w14:paraId="1D044B4A" w14:textId="77777777" w:rsidR="007C10A0" w:rsidRPr="007C10A0" w:rsidRDefault="007C10A0" w:rsidP="00E3262E">
      <w:pPr>
        <w:pStyle w:val="Heading1"/>
        <w:shd w:val="clear" w:color="auto" w:fill="FFFFFF"/>
        <w:spacing w:before="0" w:beforeAutospacing="0" w:after="0" w:afterAutospacing="0"/>
        <w:rPr>
          <w:rFonts w:ascii="Calibri" w:hAnsi="Calibri" w:cstheme="minorHAnsi"/>
          <w:b w:val="0"/>
          <w:bCs w:val="0"/>
          <w:i/>
          <w:kern w:val="0"/>
          <w:sz w:val="24"/>
          <w:szCs w:val="24"/>
        </w:rPr>
      </w:pPr>
    </w:p>
    <w:p w14:paraId="3136E2A4" w14:textId="3E207DEE" w:rsidR="007C10A0" w:rsidRDefault="007C10A0" w:rsidP="00A179F9">
      <w:pPr>
        <w:pStyle w:val="Heading1"/>
        <w:shd w:val="clear" w:color="auto" w:fill="FFFFFF"/>
        <w:spacing w:before="0" w:beforeAutospacing="0" w:after="0" w:afterAutospacing="0"/>
        <w:rPr>
          <w:rFonts w:ascii="Calibri" w:hAnsi="Calibri" w:cstheme="minorHAnsi"/>
          <w:b w:val="0"/>
          <w:bCs w:val="0"/>
          <w:kern w:val="0"/>
          <w:sz w:val="24"/>
          <w:szCs w:val="24"/>
        </w:rPr>
      </w:pPr>
      <w:r w:rsidRPr="007C10A0">
        <w:rPr>
          <w:rFonts w:ascii="Calibri" w:hAnsi="Calibri" w:cstheme="minorHAnsi"/>
          <w:b w:val="0"/>
          <w:bCs w:val="0"/>
          <w:kern w:val="0"/>
          <w:sz w:val="24"/>
          <w:szCs w:val="24"/>
        </w:rPr>
        <w:t xml:space="preserve">Hughes, J., &amp; Rog, E. (2008). </w:t>
      </w:r>
      <w:r w:rsidRPr="007C10A0">
        <w:rPr>
          <w:rFonts w:ascii="Calibri" w:hAnsi="Calibri" w:cstheme="minorHAnsi"/>
          <w:b w:val="0"/>
          <w:bCs w:val="0"/>
          <w:i/>
          <w:kern w:val="0"/>
          <w:sz w:val="24"/>
          <w:szCs w:val="24"/>
        </w:rPr>
        <w:t>Talent management: A strategy for improving employee recruitment, retention, and engagement within hospitality organizations.</w:t>
      </w:r>
      <w:r w:rsidRPr="007C10A0">
        <w:rPr>
          <w:rFonts w:ascii="Calibri" w:hAnsi="Calibri" w:cstheme="minorHAnsi"/>
          <w:b w:val="0"/>
          <w:bCs w:val="0"/>
          <w:kern w:val="0"/>
          <w:sz w:val="24"/>
          <w:szCs w:val="24"/>
        </w:rPr>
        <w:t xml:space="preserve"> International Journal of Contemporary Hospitality Management, 20(7), 743–757.</w:t>
      </w:r>
    </w:p>
    <w:p w14:paraId="6439776D" w14:textId="77777777" w:rsidR="007C10A0" w:rsidRPr="007C10A0" w:rsidRDefault="007C10A0" w:rsidP="00A179F9">
      <w:pPr>
        <w:pStyle w:val="Heading1"/>
        <w:shd w:val="clear" w:color="auto" w:fill="FFFFFF"/>
        <w:spacing w:before="0" w:beforeAutospacing="0" w:after="0" w:afterAutospacing="0"/>
        <w:rPr>
          <w:rFonts w:ascii="Calibri" w:hAnsi="Calibri" w:cstheme="minorHAnsi"/>
          <w:b w:val="0"/>
          <w:bCs w:val="0"/>
          <w:kern w:val="0"/>
          <w:sz w:val="24"/>
          <w:szCs w:val="24"/>
        </w:rPr>
      </w:pPr>
    </w:p>
    <w:p w14:paraId="21A16A59" w14:textId="77777777" w:rsidR="007C10A0" w:rsidRPr="007C10A0" w:rsidRDefault="007C10A0" w:rsidP="00490064">
      <w:pPr>
        <w:jc w:val="both"/>
        <w:rPr>
          <w:rFonts w:ascii="Calibri" w:hAnsi="Calibri" w:cstheme="minorHAnsi"/>
          <w:sz w:val="24"/>
          <w:szCs w:val="24"/>
        </w:rPr>
      </w:pPr>
      <w:r w:rsidRPr="007C10A0">
        <w:rPr>
          <w:rFonts w:ascii="Calibri" w:hAnsi="Calibri" w:cstheme="minorHAnsi"/>
          <w:sz w:val="24"/>
          <w:szCs w:val="24"/>
        </w:rPr>
        <w:t xml:space="preserve">Kew, J and Stredwick,J. (2016) </w:t>
      </w:r>
      <w:r w:rsidRPr="007C10A0">
        <w:rPr>
          <w:rFonts w:ascii="Calibri" w:hAnsi="Calibri" w:cstheme="minorHAnsi"/>
          <w:i/>
          <w:sz w:val="24"/>
          <w:szCs w:val="24"/>
        </w:rPr>
        <w:t>Human Resource Management in a business Context</w:t>
      </w:r>
      <w:r w:rsidRPr="007C10A0">
        <w:rPr>
          <w:rFonts w:ascii="Calibri" w:hAnsi="Calibri" w:cstheme="minorHAnsi"/>
          <w:sz w:val="24"/>
          <w:szCs w:val="24"/>
        </w:rPr>
        <w:t>. 3rd ed, London: CIPD</w:t>
      </w:r>
    </w:p>
    <w:p w14:paraId="487997B9" w14:textId="0BA788C9" w:rsidR="007C10A0" w:rsidRDefault="007C10A0" w:rsidP="00E3262E">
      <w:pPr>
        <w:pStyle w:val="Heading1"/>
        <w:shd w:val="clear" w:color="auto" w:fill="FFFFFF"/>
        <w:spacing w:before="0" w:beforeAutospacing="0" w:after="0" w:afterAutospacing="0"/>
        <w:rPr>
          <w:rFonts w:ascii="Calibri" w:hAnsi="Calibri" w:cstheme="minorHAnsi"/>
          <w:b w:val="0"/>
          <w:sz w:val="24"/>
          <w:szCs w:val="24"/>
        </w:rPr>
      </w:pPr>
      <w:r w:rsidRPr="007C10A0">
        <w:rPr>
          <w:rFonts w:ascii="Calibri" w:hAnsi="Calibri" w:cstheme="minorHAnsi"/>
          <w:b w:val="0"/>
          <w:sz w:val="24"/>
          <w:szCs w:val="24"/>
        </w:rPr>
        <w:t xml:space="preserve">Kotter, J. (2012) </w:t>
      </w:r>
      <w:r w:rsidRPr="007C10A0">
        <w:rPr>
          <w:rFonts w:ascii="Calibri" w:hAnsi="Calibri" w:cstheme="minorHAnsi"/>
          <w:b w:val="0"/>
          <w:i/>
          <w:sz w:val="24"/>
          <w:szCs w:val="24"/>
        </w:rPr>
        <w:t>Leading Change, With a New Preface by the Author</w:t>
      </w:r>
      <w:r w:rsidRPr="007C10A0">
        <w:rPr>
          <w:rFonts w:ascii="Calibri" w:hAnsi="Calibri" w:cstheme="minorHAnsi"/>
          <w:b w:val="0"/>
          <w:sz w:val="24"/>
          <w:szCs w:val="24"/>
        </w:rPr>
        <w:t>. [edition unavailable]. Harvard Business Review Press. Available at: https://www.perlego.com/book/837049(Accessed: 18 November 2024).</w:t>
      </w:r>
    </w:p>
    <w:p w14:paraId="353747FC" w14:textId="77777777" w:rsidR="007C10A0" w:rsidRPr="007C10A0" w:rsidRDefault="007C10A0" w:rsidP="00E3262E">
      <w:pPr>
        <w:pStyle w:val="Heading1"/>
        <w:shd w:val="clear" w:color="auto" w:fill="FFFFFF"/>
        <w:spacing w:before="0" w:beforeAutospacing="0" w:after="0" w:afterAutospacing="0"/>
        <w:rPr>
          <w:rFonts w:ascii="Calibri" w:hAnsi="Calibri" w:cstheme="minorHAnsi"/>
          <w:b w:val="0"/>
          <w:sz w:val="24"/>
          <w:szCs w:val="24"/>
        </w:rPr>
      </w:pPr>
    </w:p>
    <w:p w14:paraId="7BBE614E" w14:textId="24D15488" w:rsidR="007C10A0" w:rsidRDefault="007C10A0" w:rsidP="00BC0342">
      <w:pPr>
        <w:pStyle w:val="NoSpacing"/>
        <w:rPr>
          <w:rFonts w:ascii="Calibri" w:hAnsi="Calibri" w:cstheme="minorHAnsi"/>
          <w:sz w:val="24"/>
          <w:szCs w:val="24"/>
        </w:rPr>
      </w:pPr>
      <w:r w:rsidRPr="007C10A0">
        <w:rPr>
          <w:rFonts w:ascii="Calibri" w:hAnsi="Calibri" w:cstheme="minorHAnsi"/>
          <w:sz w:val="24"/>
          <w:szCs w:val="24"/>
        </w:rPr>
        <w:t xml:space="preserve">Kubler-Ross (2023) </w:t>
      </w:r>
      <w:r w:rsidRPr="007C10A0">
        <w:rPr>
          <w:rFonts w:ascii="Calibri" w:hAnsi="Calibri" w:cstheme="minorHAnsi"/>
          <w:i/>
          <w:sz w:val="24"/>
          <w:szCs w:val="24"/>
        </w:rPr>
        <w:t xml:space="preserve">Kubler-Ross Change Curve Available at </w:t>
      </w:r>
      <w:hyperlink r:id="rId17" w:history="1">
        <w:r w:rsidRPr="007C10A0">
          <w:rPr>
            <w:rStyle w:val="Hyperlink"/>
            <w:rFonts w:ascii="Calibri" w:hAnsi="Calibri" w:cstheme="minorHAnsi"/>
            <w:sz w:val="24"/>
            <w:szCs w:val="24"/>
          </w:rPr>
          <w:t>https://www.ekrfoundation.org/5-stages-of-grief/change-curve/</w:t>
        </w:r>
      </w:hyperlink>
      <w:r w:rsidRPr="007C10A0">
        <w:rPr>
          <w:rFonts w:ascii="Calibri" w:hAnsi="Calibri" w:cstheme="minorHAnsi"/>
          <w:i/>
          <w:sz w:val="24"/>
          <w:szCs w:val="24"/>
        </w:rPr>
        <w:t xml:space="preserve"> </w:t>
      </w:r>
      <w:r w:rsidRPr="007C10A0">
        <w:rPr>
          <w:rFonts w:ascii="Calibri" w:hAnsi="Calibri" w:cstheme="minorHAnsi"/>
          <w:sz w:val="24"/>
          <w:szCs w:val="24"/>
        </w:rPr>
        <w:t>(accessed 19 November 2024)</w:t>
      </w:r>
    </w:p>
    <w:p w14:paraId="0DA4B1E9" w14:textId="77777777" w:rsidR="007C10A0" w:rsidRPr="007C10A0" w:rsidRDefault="007C10A0" w:rsidP="00BC0342">
      <w:pPr>
        <w:pStyle w:val="NoSpacing"/>
        <w:rPr>
          <w:rFonts w:ascii="Calibri" w:hAnsi="Calibri" w:cstheme="minorHAnsi"/>
          <w:sz w:val="24"/>
          <w:szCs w:val="24"/>
        </w:rPr>
      </w:pPr>
    </w:p>
    <w:p w14:paraId="51A7EA04" w14:textId="77777777" w:rsidR="007C10A0" w:rsidRPr="007C10A0" w:rsidRDefault="007C10A0" w:rsidP="002C70FF">
      <w:pPr>
        <w:rPr>
          <w:rFonts w:ascii="Calibri" w:eastAsia="Times New Roman" w:hAnsi="Calibri" w:cstheme="minorHAnsi"/>
          <w:sz w:val="24"/>
          <w:szCs w:val="24"/>
          <w:lang w:eastAsia="en-GB"/>
        </w:rPr>
      </w:pPr>
      <w:r w:rsidRPr="007C10A0">
        <w:rPr>
          <w:rFonts w:ascii="Calibri" w:hAnsi="Calibri" w:cstheme="minorHAnsi"/>
          <w:sz w:val="24"/>
          <w:szCs w:val="24"/>
        </w:rPr>
        <w:t xml:space="preserve">Mofrad.S (1981) Scarf Model. Available at :  </w:t>
      </w:r>
      <w:r w:rsidRPr="007C10A0">
        <w:rPr>
          <w:rStyle w:val="Hyperlink"/>
          <w:rFonts w:ascii="Calibri" w:hAnsi="Calibri" w:cstheme="minorHAnsi"/>
          <w:sz w:val="24"/>
          <w:szCs w:val="24"/>
        </w:rPr>
        <w:t>https://sajadmofrad.ir/مدل-اسکارف-scarf-چیست؟/(</w:t>
      </w:r>
      <w:r w:rsidRPr="007C10A0">
        <w:rPr>
          <w:rFonts w:ascii="Calibri" w:hAnsi="Calibri" w:cstheme="minorHAnsi"/>
          <w:sz w:val="24"/>
          <w:szCs w:val="24"/>
        </w:rPr>
        <w:t xml:space="preserve"> Accessed :27 October 2024)</w:t>
      </w:r>
    </w:p>
    <w:p w14:paraId="31C97EE2" w14:textId="0249FC95" w:rsidR="007C10A0" w:rsidRDefault="007C10A0" w:rsidP="00755808">
      <w:pPr>
        <w:pStyle w:val="Heading1"/>
        <w:shd w:val="clear" w:color="auto" w:fill="FFFFFF"/>
        <w:spacing w:before="0" w:beforeAutospacing="0" w:after="75" w:afterAutospacing="0"/>
        <w:rPr>
          <w:rFonts w:ascii="Calibri" w:hAnsi="Calibri" w:cstheme="minorHAnsi"/>
          <w:b w:val="0"/>
          <w:color w:val="333333"/>
          <w:sz w:val="24"/>
          <w:szCs w:val="24"/>
          <w:shd w:val="clear" w:color="auto" w:fill="FBFBFB"/>
        </w:rPr>
      </w:pPr>
      <w:r w:rsidRPr="007C10A0">
        <w:rPr>
          <w:rFonts w:ascii="Calibri" w:hAnsi="Calibri" w:cstheme="minorHAnsi"/>
          <w:b w:val="0"/>
          <w:color w:val="333333"/>
          <w:sz w:val="24"/>
          <w:szCs w:val="24"/>
          <w:shd w:val="clear" w:color="auto" w:fill="FBFBFB"/>
        </w:rPr>
        <w:t>Quinn, C. (2024)</w:t>
      </w:r>
      <w:r w:rsidRPr="007C10A0">
        <w:rPr>
          <w:rFonts w:ascii="Calibri" w:hAnsi="Calibri" w:cstheme="minorHAnsi"/>
          <w:b w:val="0"/>
          <w:i/>
          <w:color w:val="333333"/>
          <w:sz w:val="24"/>
          <w:szCs w:val="24"/>
          <w:shd w:val="clear" w:color="auto" w:fill="FBFBFB"/>
        </w:rPr>
        <w:t>Transforming diagnostics, remote care and operational efficiency with AI.</w:t>
      </w:r>
      <w:r w:rsidRPr="007C10A0">
        <w:rPr>
          <w:rFonts w:ascii="Calibri" w:hAnsi="Calibri" w:cstheme="minorHAnsi"/>
          <w:b w:val="0"/>
          <w:color w:val="333333"/>
          <w:sz w:val="24"/>
          <w:szCs w:val="24"/>
          <w:shd w:val="clear" w:color="auto" w:fill="FBFBFB"/>
        </w:rPr>
        <w:t xml:space="preserve"> Available at: </w:t>
      </w:r>
      <w:r w:rsidRPr="007C10A0">
        <w:rPr>
          <w:rStyle w:val="Hyperlink"/>
          <w:rFonts w:ascii="Calibri" w:eastAsiaTheme="minorHAnsi" w:hAnsi="Calibri" w:cstheme="minorHAnsi"/>
          <w:b w:val="0"/>
          <w:bCs w:val="0"/>
          <w:kern w:val="0"/>
          <w:sz w:val="24"/>
          <w:szCs w:val="24"/>
        </w:rPr>
        <w:t xml:space="preserve">https://www.healthawareness.co.uk/supporting-the-nhs/transforming-diagnostics-remote-care-and-operational-efficiency-with-ai/ </w:t>
      </w:r>
      <w:r w:rsidRPr="007C10A0">
        <w:rPr>
          <w:rFonts w:ascii="Calibri" w:hAnsi="Calibri" w:cstheme="minorHAnsi"/>
          <w:b w:val="0"/>
          <w:color w:val="333333"/>
          <w:sz w:val="24"/>
          <w:szCs w:val="24"/>
          <w:shd w:val="clear" w:color="auto" w:fill="FBFBFB"/>
        </w:rPr>
        <w:t>(Accessed: 16 November 2024).</w:t>
      </w:r>
    </w:p>
    <w:p w14:paraId="6B6B97CC" w14:textId="77777777" w:rsidR="007C10A0" w:rsidRPr="007C10A0" w:rsidRDefault="007C10A0" w:rsidP="00755808">
      <w:pPr>
        <w:pStyle w:val="Heading1"/>
        <w:shd w:val="clear" w:color="auto" w:fill="FFFFFF"/>
        <w:spacing w:before="0" w:beforeAutospacing="0" w:after="75" w:afterAutospacing="0"/>
        <w:rPr>
          <w:rFonts w:ascii="Calibri" w:hAnsi="Calibri" w:cstheme="minorHAnsi"/>
          <w:b w:val="0"/>
          <w:color w:val="333333"/>
          <w:sz w:val="24"/>
          <w:szCs w:val="24"/>
          <w:shd w:val="clear" w:color="auto" w:fill="FBFBFB"/>
        </w:rPr>
      </w:pPr>
    </w:p>
    <w:p w14:paraId="1A157F5E" w14:textId="77777777" w:rsidR="007C10A0" w:rsidRPr="007C10A0" w:rsidRDefault="007C10A0" w:rsidP="00021B19">
      <w:pPr>
        <w:outlineLvl w:val="0"/>
        <w:rPr>
          <w:rFonts w:ascii="Calibri" w:hAnsi="Calibri" w:cstheme="minorHAnsi"/>
          <w:sz w:val="24"/>
          <w:szCs w:val="24"/>
        </w:rPr>
      </w:pPr>
      <w:r w:rsidRPr="007C10A0">
        <w:rPr>
          <w:rFonts w:ascii="Calibri" w:hAnsi="Calibri" w:cstheme="minorHAnsi"/>
          <w:sz w:val="24"/>
          <w:szCs w:val="24"/>
        </w:rPr>
        <w:t>Safaei, S. (no date )</w:t>
      </w:r>
      <w:r w:rsidRPr="007C10A0">
        <w:rPr>
          <w:rFonts w:ascii="Calibri" w:hAnsi="Calibri" w:cstheme="minorHAnsi"/>
          <w:i/>
          <w:sz w:val="24"/>
          <w:szCs w:val="24"/>
        </w:rPr>
        <w:t xml:space="preserve"> What is Organisational Matrix</w:t>
      </w:r>
      <w:r w:rsidRPr="007C10A0">
        <w:rPr>
          <w:rFonts w:ascii="Calibri" w:hAnsi="Calibri" w:cstheme="minorHAnsi"/>
          <w:sz w:val="24"/>
          <w:szCs w:val="24"/>
        </w:rPr>
        <w:t>?</w:t>
      </w:r>
      <w:r w:rsidRPr="007C10A0">
        <w:rPr>
          <w:rFonts w:ascii="Calibri" w:hAnsi="Calibri" w:cstheme="minorHAnsi"/>
          <w:color w:val="FF0000"/>
          <w:sz w:val="24"/>
          <w:szCs w:val="24"/>
        </w:rPr>
        <w:t xml:space="preserve"> </w:t>
      </w:r>
      <w:r w:rsidRPr="007C10A0">
        <w:rPr>
          <w:rFonts w:ascii="Calibri" w:hAnsi="Calibri" w:cstheme="minorHAnsi"/>
          <w:color w:val="000000" w:themeColor="text1"/>
          <w:sz w:val="24"/>
          <w:szCs w:val="24"/>
        </w:rPr>
        <w:t xml:space="preserve">Available at : </w:t>
      </w:r>
      <w:r w:rsidRPr="007C10A0">
        <w:rPr>
          <w:rStyle w:val="Hyperlink"/>
          <w:rFonts w:ascii="Calibri" w:eastAsia="Times New Roman" w:hAnsi="Calibri" w:cstheme="minorHAnsi"/>
          <w:sz w:val="24"/>
          <w:szCs w:val="24"/>
          <w:lang w:eastAsia="en-GB"/>
        </w:rPr>
        <w:t>https://pms.ir/what-is-a-matrix-organization</w:t>
      </w:r>
      <w:r w:rsidRPr="007C10A0">
        <w:rPr>
          <w:rFonts w:ascii="Calibri" w:hAnsi="Calibri" w:cstheme="minorHAnsi"/>
          <w:color w:val="FF0000"/>
          <w:sz w:val="24"/>
          <w:szCs w:val="24"/>
        </w:rPr>
        <w:t xml:space="preserve"> </w:t>
      </w:r>
      <w:r w:rsidRPr="007C10A0">
        <w:rPr>
          <w:rFonts w:ascii="Calibri" w:hAnsi="Calibri" w:cstheme="minorHAnsi"/>
          <w:sz w:val="24"/>
          <w:szCs w:val="24"/>
        </w:rPr>
        <w:t>( Accessed: 21 October 2024)</w:t>
      </w:r>
    </w:p>
    <w:p w14:paraId="45C3F5C4" w14:textId="77777777" w:rsidR="007C10A0" w:rsidRPr="007C10A0" w:rsidRDefault="007C10A0" w:rsidP="000A7753">
      <w:pPr>
        <w:pStyle w:val="Heading1"/>
        <w:shd w:val="clear" w:color="auto" w:fill="FFFFFF"/>
        <w:spacing w:before="0" w:beforeAutospacing="0" w:after="75" w:afterAutospacing="0"/>
        <w:rPr>
          <w:rFonts w:ascii="Calibri" w:hAnsi="Calibri" w:cstheme="minorHAnsi"/>
          <w:b w:val="0"/>
          <w:color w:val="333333"/>
          <w:sz w:val="24"/>
          <w:szCs w:val="24"/>
          <w:shd w:val="clear" w:color="auto" w:fill="FBFBFB"/>
        </w:rPr>
      </w:pPr>
      <w:r w:rsidRPr="007C10A0">
        <w:rPr>
          <w:rFonts w:ascii="Calibri" w:hAnsi="Calibri" w:cstheme="minorHAnsi"/>
          <w:b w:val="0"/>
          <w:color w:val="333333"/>
          <w:sz w:val="24"/>
          <w:szCs w:val="24"/>
          <w:shd w:val="clear" w:color="auto" w:fill="FBFBFB"/>
        </w:rPr>
        <w:lastRenderedPageBreak/>
        <w:t>SBUHB (n.d.) </w:t>
      </w:r>
      <w:r w:rsidRPr="007C10A0">
        <w:rPr>
          <w:rFonts w:ascii="Calibri" w:hAnsi="Calibri" w:cstheme="minorHAnsi"/>
          <w:b w:val="0"/>
          <w:i/>
          <w:iCs/>
          <w:color w:val="333333"/>
          <w:sz w:val="24"/>
          <w:szCs w:val="24"/>
          <w:shd w:val="clear" w:color="auto" w:fill="FBFBFB"/>
        </w:rPr>
        <w:t xml:space="preserve">People Strategy 2024-2029. </w:t>
      </w:r>
      <w:r w:rsidRPr="007C10A0">
        <w:rPr>
          <w:rFonts w:ascii="Calibri" w:hAnsi="Calibri" w:cstheme="minorHAnsi"/>
          <w:b w:val="0"/>
          <w:color w:val="333333"/>
          <w:sz w:val="24"/>
          <w:szCs w:val="24"/>
          <w:shd w:val="clear" w:color="auto" w:fill="FBFBFB"/>
        </w:rPr>
        <w:t xml:space="preserve">Available at: </w:t>
      </w:r>
      <w:r w:rsidRPr="007C10A0">
        <w:rPr>
          <w:rStyle w:val="Hyperlink"/>
          <w:rFonts w:ascii="Calibri" w:hAnsi="Calibri" w:cstheme="minorHAnsi"/>
          <w:b w:val="0"/>
          <w:bCs w:val="0"/>
          <w:kern w:val="0"/>
          <w:sz w:val="24"/>
          <w:szCs w:val="24"/>
        </w:rPr>
        <w:t>https://sbuhb.nhs.wales/about-us/people-strategy-2024-2029/</w:t>
      </w:r>
      <w:r w:rsidRPr="007C10A0">
        <w:rPr>
          <w:rStyle w:val="Hyperlink"/>
          <w:rFonts w:ascii="Calibri" w:hAnsi="Calibri" w:cstheme="minorHAnsi"/>
          <w:bCs w:val="0"/>
          <w:kern w:val="0"/>
          <w:sz w:val="24"/>
          <w:szCs w:val="24"/>
        </w:rPr>
        <w:t xml:space="preserve"> </w:t>
      </w:r>
      <w:r w:rsidRPr="007C10A0">
        <w:rPr>
          <w:rFonts w:ascii="Calibri" w:hAnsi="Calibri" w:cstheme="minorHAnsi"/>
          <w:b w:val="0"/>
          <w:color w:val="333333"/>
          <w:sz w:val="24"/>
          <w:szCs w:val="24"/>
          <w:shd w:val="clear" w:color="auto" w:fill="FBFBFB"/>
        </w:rPr>
        <w:t>(Accessed: 15 November 2024).</w:t>
      </w:r>
    </w:p>
    <w:p w14:paraId="09B83806" w14:textId="19AB6BBE" w:rsidR="007C10A0" w:rsidRDefault="007C10A0" w:rsidP="00CA7848">
      <w:pPr>
        <w:pStyle w:val="NoSpacing"/>
        <w:rPr>
          <w:rFonts w:ascii="Calibri" w:hAnsi="Calibri" w:cstheme="minorHAnsi"/>
          <w:sz w:val="24"/>
          <w:szCs w:val="24"/>
        </w:rPr>
      </w:pPr>
      <w:r w:rsidRPr="007C10A0">
        <w:rPr>
          <w:rFonts w:ascii="Calibri" w:hAnsi="Calibri" w:cstheme="minorHAnsi"/>
          <w:sz w:val="24"/>
          <w:szCs w:val="24"/>
        </w:rPr>
        <w:t xml:space="preserve">Taylor, S. and Woodhams, C. (2022) </w:t>
      </w:r>
      <w:r w:rsidRPr="007C10A0">
        <w:rPr>
          <w:rFonts w:ascii="Calibri" w:hAnsi="Calibri" w:cstheme="minorHAnsi"/>
          <w:i/>
          <w:sz w:val="24"/>
          <w:szCs w:val="24"/>
        </w:rPr>
        <w:t>Studying Human Resource Management</w:t>
      </w:r>
      <w:r w:rsidRPr="007C10A0">
        <w:rPr>
          <w:rFonts w:ascii="Calibri" w:hAnsi="Calibri" w:cstheme="minorHAnsi"/>
          <w:sz w:val="24"/>
          <w:szCs w:val="24"/>
        </w:rPr>
        <w:t>, 3</w:t>
      </w:r>
      <w:r w:rsidRPr="007C10A0">
        <w:rPr>
          <w:rFonts w:ascii="Calibri" w:hAnsi="Calibri" w:cstheme="minorHAnsi"/>
          <w:sz w:val="24"/>
          <w:szCs w:val="24"/>
          <w:vertAlign w:val="superscript"/>
        </w:rPr>
        <w:t>rd</w:t>
      </w:r>
      <w:r w:rsidRPr="007C10A0">
        <w:rPr>
          <w:rFonts w:ascii="Calibri" w:hAnsi="Calibri" w:cstheme="minorHAnsi"/>
          <w:sz w:val="24"/>
          <w:szCs w:val="24"/>
        </w:rPr>
        <w:t xml:space="preserve"> ed, London: Kogan Page.</w:t>
      </w:r>
    </w:p>
    <w:p w14:paraId="60512187" w14:textId="77777777" w:rsidR="007C10A0" w:rsidRPr="007C10A0" w:rsidRDefault="007C10A0" w:rsidP="00CA7848">
      <w:pPr>
        <w:pStyle w:val="NoSpacing"/>
        <w:rPr>
          <w:rFonts w:ascii="Calibri" w:hAnsi="Calibri" w:cstheme="minorHAnsi"/>
          <w:sz w:val="24"/>
          <w:szCs w:val="24"/>
        </w:rPr>
      </w:pPr>
    </w:p>
    <w:p w14:paraId="7B49ED28" w14:textId="77777777" w:rsidR="007C10A0" w:rsidRPr="007C10A0" w:rsidRDefault="007C10A0" w:rsidP="00E3262E">
      <w:pPr>
        <w:pStyle w:val="Heading1"/>
        <w:shd w:val="clear" w:color="auto" w:fill="FFFFFF"/>
        <w:spacing w:before="0" w:beforeAutospacing="0" w:after="0" w:afterAutospacing="0"/>
        <w:rPr>
          <w:rFonts w:ascii="Calibri" w:eastAsiaTheme="minorHAnsi" w:hAnsi="Calibri" w:cstheme="minorHAnsi"/>
          <w:b w:val="0"/>
          <w:bCs w:val="0"/>
          <w:color w:val="000000" w:themeColor="text1"/>
          <w:kern w:val="0"/>
          <w:sz w:val="24"/>
          <w:szCs w:val="24"/>
          <w:lang w:eastAsia="en-US"/>
        </w:rPr>
      </w:pPr>
      <w:r w:rsidRPr="007C10A0">
        <w:rPr>
          <w:rFonts w:ascii="Calibri" w:eastAsiaTheme="minorHAnsi" w:hAnsi="Calibri" w:cstheme="minorHAnsi"/>
          <w:b w:val="0"/>
          <w:bCs w:val="0"/>
          <w:color w:val="000000" w:themeColor="text1"/>
          <w:kern w:val="0"/>
          <w:sz w:val="24"/>
          <w:szCs w:val="24"/>
          <w:lang w:eastAsia="en-US"/>
        </w:rPr>
        <w:t>Verlinden, N.( n.d.)</w:t>
      </w:r>
      <w:r w:rsidRPr="007C10A0">
        <w:rPr>
          <w:rFonts w:ascii="Calibri" w:hAnsi="Calibri" w:cstheme="minorHAnsi"/>
          <w:sz w:val="24"/>
          <w:szCs w:val="24"/>
        </w:rPr>
        <w:t xml:space="preserve"> </w:t>
      </w:r>
      <w:r w:rsidRPr="007C10A0">
        <w:rPr>
          <w:rFonts w:ascii="Calibri" w:eastAsiaTheme="minorHAnsi" w:hAnsi="Calibri" w:cstheme="minorHAnsi"/>
          <w:b w:val="0"/>
          <w:bCs w:val="0"/>
          <w:i/>
          <w:color w:val="000000" w:themeColor="text1"/>
          <w:kern w:val="0"/>
          <w:sz w:val="24"/>
          <w:szCs w:val="24"/>
          <w:lang w:eastAsia="en-US"/>
        </w:rPr>
        <w:t xml:space="preserve">Employee Life Cycle: The Ultimate Guide for HR. </w:t>
      </w:r>
      <w:r w:rsidRPr="007C10A0">
        <w:rPr>
          <w:rFonts w:ascii="Calibri" w:eastAsiaTheme="minorHAnsi" w:hAnsi="Calibri" w:cstheme="minorHAnsi"/>
          <w:b w:val="0"/>
          <w:bCs w:val="0"/>
          <w:color w:val="000000" w:themeColor="text1"/>
          <w:kern w:val="0"/>
          <w:sz w:val="24"/>
          <w:szCs w:val="24"/>
          <w:lang w:eastAsia="en-US"/>
        </w:rPr>
        <w:t xml:space="preserve">Available at : </w:t>
      </w:r>
      <w:hyperlink r:id="rId18" w:history="1">
        <w:r w:rsidRPr="007C10A0">
          <w:rPr>
            <w:rStyle w:val="Hyperlink"/>
            <w:rFonts w:ascii="Calibri" w:eastAsiaTheme="minorHAnsi" w:hAnsi="Calibri" w:cstheme="minorHAnsi"/>
            <w:b w:val="0"/>
            <w:bCs w:val="0"/>
            <w:kern w:val="0"/>
            <w:sz w:val="24"/>
            <w:szCs w:val="24"/>
            <w:lang w:eastAsia="en-US"/>
          </w:rPr>
          <w:t>https://www.aihr.com/blog/employee-life-cycle/</w:t>
        </w:r>
      </w:hyperlink>
      <w:r w:rsidRPr="007C10A0">
        <w:rPr>
          <w:rFonts w:ascii="Calibri" w:eastAsiaTheme="minorHAnsi" w:hAnsi="Calibri" w:cstheme="minorHAnsi"/>
          <w:b w:val="0"/>
          <w:bCs w:val="0"/>
          <w:color w:val="000000" w:themeColor="text1"/>
          <w:kern w:val="0"/>
          <w:sz w:val="24"/>
          <w:szCs w:val="24"/>
          <w:lang w:eastAsia="en-US"/>
        </w:rPr>
        <w:t>(Accessed: 10 November 2024).</w:t>
      </w:r>
    </w:p>
    <w:p w14:paraId="5E1C1376" w14:textId="23801927" w:rsidR="007C10A0" w:rsidRDefault="007C10A0" w:rsidP="00E3262E">
      <w:pPr>
        <w:pStyle w:val="Heading1"/>
        <w:shd w:val="clear" w:color="auto" w:fill="FFFFFF"/>
        <w:spacing w:before="0" w:beforeAutospacing="0" w:after="0" w:afterAutospacing="0"/>
        <w:rPr>
          <w:rFonts w:ascii="Calibri" w:eastAsiaTheme="minorHAnsi" w:hAnsi="Calibri" w:cstheme="minorHAnsi"/>
          <w:b w:val="0"/>
          <w:bCs w:val="0"/>
          <w:color w:val="000000" w:themeColor="text1"/>
          <w:kern w:val="0"/>
          <w:sz w:val="24"/>
          <w:szCs w:val="24"/>
          <w:lang w:eastAsia="en-US"/>
        </w:rPr>
      </w:pPr>
      <w:r w:rsidRPr="007C10A0">
        <w:rPr>
          <w:rFonts w:ascii="Calibri" w:eastAsiaTheme="minorHAnsi" w:hAnsi="Calibri" w:cstheme="minorHAnsi"/>
          <w:b w:val="0"/>
          <w:bCs w:val="0"/>
          <w:color w:val="000000" w:themeColor="text1"/>
          <w:kern w:val="0"/>
          <w:sz w:val="24"/>
          <w:szCs w:val="24"/>
          <w:lang w:eastAsia="en-US"/>
        </w:rPr>
        <w:t xml:space="preserve">Waite,K and Beevers, k,  Small, N, Tomlinson, K and Hussain, S (2021) </w:t>
      </w:r>
      <w:r w:rsidRPr="007C10A0">
        <w:rPr>
          <w:rFonts w:ascii="Calibri" w:eastAsiaTheme="minorHAnsi" w:hAnsi="Calibri" w:cstheme="minorHAnsi"/>
          <w:b w:val="0"/>
          <w:bCs w:val="0"/>
          <w:i/>
          <w:color w:val="000000" w:themeColor="text1"/>
          <w:kern w:val="0"/>
          <w:sz w:val="24"/>
          <w:szCs w:val="24"/>
          <w:lang w:eastAsia="en-US"/>
        </w:rPr>
        <w:t>People Practice</w:t>
      </w:r>
      <w:r w:rsidRPr="007C10A0">
        <w:rPr>
          <w:rFonts w:ascii="Calibri" w:eastAsiaTheme="minorHAnsi" w:hAnsi="Calibri" w:cstheme="minorHAnsi"/>
          <w:b w:val="0"/>
          <w:bCs w:val="0"/>
          <w:color w:val="000000" w:themeColor="text1"/>
          <w:kern w:val="0"/>
          <w:sz w:val="24"/>
          <w:szCs w:val="24"/>
          <w:lang w:eastAsia="en-US"/>
        </w:rPr>
        <w:t>, London/: Kogan Page.</w:t>
      </w:r>
    </w:p>
    <w:p w14:paraId="0451B03C" w14:textId="77777777" w:rsidR="007C10A0" w:rsidRPr="007C10A0" w:rsidRDefault="007C10A0" w:rsidP="00E3262E">
      <w:pPr>
        <w:pStyle w:val="Heading1"/>
        <w:shd w:val="clear" w:color="auto" w:fill="FFFFFF"/>
        <w:spacing w:before="0" w:beforeAutospacing="0" w:after="0" w:afterAutospacing="0"/>
        <w:rPr>
          <w:rFonts w:ascii="Calibri" w:eastAsiaTheme="minorHAnsi" w:hAnsi="Calibri" w:cstheme="minorHAnsi"/>
          <w:b w:val="0"/>
          <w:bCs w:val="0"/>
          <w:color w:val="000000" w:themeColor="text1"/>
          <w:kern w:val="0"/>
          <w:sz w:val="24"/>
          <w:szCs w:val="24"/>
          <w:lang w:eastAsia="en-US"/>
        </w:rPr>
      </w:pPr>
    </w:p>
    <w:p w14:paraId="7623807D" w14:textId="77777777" w:rsidR="007C10A0" w:rsidRPr="007C10A0" w:rsidRDefault="007C10A0" w:rsidP="00343F83">
      <w:pPr>
        <w:rPr>
          <w:rFonts w:ascii="Calibri" w:hAnsi="Calibri" w:cstheme="minorHAnsi"/>
          <w:sz w:val="24"/>
          <w:szCs w:val="24"/>
        </w:rPr>
      </w:pPr>
      <w:r w:rsidRPr="007C10A0">
        <w:rPr>
          <w:rFonts w:ascii="Calibri" w:hAnsi="Calibri" w:cstheme="minorHAnsi"/>
          <w:color w:val="333333"/>
          <w:sz w:val="24"/>
          <w:szCs w:val="24"/>
          <w:shd w:val="clear" w:color="auto" w:fill="FBFBFB"/>
        </w:rPr>
        <w:t>Welsh Government (2023) </w:t>
      </w:r>
      <w:r w:rsidRPr="007C10A0">
        <w:rPr>
          <w:rFonts w:ascii="Calibri" w:hAnsi="Calibri" w:cstheme="minorHAnsi"/>
          <w:bCs/>
          <w:i/>
          <w:color w:val="333333"/>
          <w:sz w:val="24"/>
          <w:szCs w:val="24"/>
        </w:rPr>
        <w:t>AI helping to diagnose cancer in Wales</w:t>
      </w:r>
      <w:r w:rsidRPr="007C10A0">
        <w:rPr>
          <w:rFonts w:ascii="Calibri" w:hAnsi="Calibri" w:cstheme="minorHAnsi"/>
          <w:bCs/>
          <w:i/>
          <w:color w:val="333333"/>
          <w:sz w:val="24"/>
          <w:szCs w:val="24"/>
          <w:shd w:val="clear" w:color="auto" w:fill="FBFBFB"/>
        </w:rPr>
        <w:t>.</w:t>
      </w:r>
      <w:r w:rsidRPr="007C10A0">
        <w:rPr>
          <w:rFonts w:ascii="Calibri" w:hAnsi="Calibri" w:cstheme="minorHAnsi"/>
          <w:b/>
          <w:bCs/>
          <w:color w:val="333333"/>
          <w:sz w:val="24"/>
          <w:szCs w:val="24"/>
          <w:shd w:val="clear" w:color="auto" w:fill="FBFBFB"/>
        </w:rPr>
        <w:t xml:space="preserve"> </w:t>
      </w:r>
      <w:r w:rsidRPr="007C10A0">
        <w:rPr>
          <w:rFonts w:ascii="Calibri" w:hAnsi="Calibri" w:cstheme="minorHAnsi"/>
          <w:bCs/>
          <w:color w:val="333333"/>
          <w:sz w:val="24"/>
          <w:szCs w:val="24"/>
          <w:shd w:val="clear" w:color="auto" w:fill="FBFBFB"/>
        </w:rPr>
        <w:t xml:space="preserve">Available at: </w:t>
      </w:r>
      <w:r w:rsidRPr="007C10A0">
        <w:rPr>
          <w:rStyle w:val="Hyperlink"/>
          <w:rFonts w:ascii="Calibri" w:hAnsi="Calibri" w:cstheme="minorHAnsi"/>
          <w:sz w:val="24"/>
          <w:szCs w:val="24"/>
          <w:lang w:eastAsia="en-GB"/>
        </w:rPr>
        <w:t>https://www.gov.wales/ai-helping-diagnose-cancer-wales</w:t>
      </w:r>
      <w:r w:rsidRPr="007C10A0">
        <w:rPr>
          <w:rFonts w:ascii="Calibri" w:hAnsi="Calibri" w:cstheme="minorHAnsi"/>
          <w:bCs/>
          <w:color w:val="333333"/>
          <w:sz w:val="24"/>
          <w:szCs w:val="24"/>
          <w:shd w:val="clear" w:color="auto" w:fill="FBFBFB"/>
        </w:rPr>
        <w:t xml:space="preserve"> (Accessed: 17 November 2024).</w:t>
      </w:r>
    </w:p>
    <w:sectPr w:rsidR="007C10A0" w:rsidRPr="007C10A0" w:rsidSect="0049006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4E54D98D" w16cex:dateUtc="2024-06-09T19:03:00Z"/>
</w16cex:commentsExtensibl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57735"/>
    <w:multiLevelType w:val="multilevel"/>
    <w:tmpl w:val="D770623C"/>
    <w:lvl w:ilvl="0">
      <w:start w:val="1"/>
      <w:numFmt w:val="bullet"/>
      <w:lvlText w:val=""/>
      <w:lvlJc w:val="left"/>
      <w:pPr>
        <w:tabs>
          <w:tab w:val="num" w:pos="15461"/>
        </w:tabs>
        <w:ind w:left="15461" w:hanging="360"/>
      </w:pPr>
      <w:rPr>
        <w:rFonts w:ascii="Symbol" w:hAnsi="Symbol" w:hint="default"/>
        <w:sz w:val="20"/>
      </w:rPr>
    </w:lvl>
    <w:lvl w:ilvl="1" w:tentative="1">
      <w:start w:val="1"/>
      <w:numFmt w:val="bullet"/>
      <w:lvlText w:val="o"/>
      <w:lvlJc w:val="left"/>
      <w:pPr>
        <w:tabs>
          <w:tab w:val="num" w:pos="16181"/>
        </w:tabs>
        <w:ind w:left="16181" w:hanging="360"/>
      </w:pPr>
      <w:rPr>
        <w:rFonts w:ascii="Courier New" w:hAnsi="Courier New" w:hint="default"/>
        <w:sz w:val="20"/>
      </w:rPr>
    </w:lvl>
    <w:lvl w:ilvl="2" w:tentative="1">
      <w:start w:val="1"/>
      <w:numFmt w:val="bullet"/>
      <w:lvlText w:val=""/>
      <w:lvlJc w:val="left"/>
      <w:pPr>
        <w:tabs>
          <w:tab w:val="num" w:pos="16901"/>
        </w:tabs>
        <w:ind w:left="16901" w:hanging="360"/>
      </w:pPr>
      <w:rPr>
        <w:rFonts w:ascii="Wingdings" w:hAnsi="Wingdings" w:hint="default"/>
        <w:sz w:val="20"/>
      </w:rPr>
    </w:lvl>
    <w:lvl w:ilvl="3" w:tentative="1">
      <w:start w:val="1"/>
      <w:numFmt w:val="bullet"/>
      <w:lvlText w:val=""/>
      <w:lvlJc w:val="left"/>
      <w:pPr>
        <w:tabs>
          <w:tab w:val="num" w:pos="17621"/>
        </w:tabs>
        <w:ind w:left="17621" w:hanging="360"/>
      </w:pPr>
      <w:rPr>
        <w:rFonts w:ascii="Wingdings" w:hAnsi="Wingdings" w:hint="default"/>
        <w:sz w:val="20"/>
      </w:rPr>
    </w:lvl>
    <w:lvl w:ilvl="4" w:tentative="1">
      <w:start w:val="1"/>
      <w:numFmt w:val="bullet"/>
      <w:lvlText w:val=""/>
      <w:lvlJc w:val="left"/>
      <w:pPr>
        <w:tabs>
          <w:tab w:val="num" w:pos="18341"/>
        </w:tabs>
        <w:ind w:left="18341" w:hanging="360"/>
      </w:pPr>
      <w:rPr>
        <w:rFonts w:ascii="Wingdings" w:hAnsi="Wingdings" w:hint="default"/>
        <w:sz w:val="20"/>
      </w:rPr>
    </w:lvl>
    <w:lvl w:ilvl="5" w:tentative="1">
      <w:start w:val="1"/>
      <w:numFmt w:val="bullet"/>
      <w:lvlText w:val=""/>
      <w:lvlJc w:val="left"/>
      <w:pPr>
        <w:tabs>
          <w:tab w:val="num" w:pos="19061"/>
        </w:tabs>
        <w:ind w:left="19061" w:hanging="360"/>
      </w:pPr>
      <w:rPr>
        <w:rFonts w:ascii="Wingdings" w:hAnsi="Wingdings" w:hint="default"/>
        <w:sz w:val="20"/>
      </w:rPr>
    </w:lvl>
    <w:lvl w:ilvl="6" w:tentative="1">
      <w:start w:val="1"/>
      <w:numFmt w:val="bullet"/>
      <w:lvlText w:val=""/>
      <w:lvlJc w:val="left"/>
      <w:pPr>
        <w:tabs>
          <w:tab w:val="num" w:pos="19781"/>
        </w:tabs>
        <w:ind w:left="19781" w:hanging="360"/>
      </w:pPr>
      <w:rPr>
        <w:rFonts w:ascii="Wingdings" w:hAnsi="Wingdings" w:hint="default"/>
        <w:sz w:val="20"/>
      </w:rPr>
    </w:lvl>
    <w:lvl w:ilvl="7" w:tentative="1">
      <w:start w:val="1"/>
      <w:numFmt w:val="bullet"/>
      <w:lvlText w:val=""/>
      <w:lvlJc w:val="left"/>
      <w:pPr>
        <w:tabs>
          <w:tab w:val="num" w:pos="20501"/>
        </w:tabs>
        <w:ind w:left="20501" w:hanging="360"/>
      </w:pPr>
      <w:rPr>
        <w:rFonts w:ascii="Wingdings" w:hAnsi="Wingdings" w:hint="default"/>
        <w:sz w:val="20"/>
      </w:rPr>
    </w:lvl>
    <w:lvl w:ilvl="8" w:tentative="1">
      <w:start w:val="1"/>
      <w:numFmt w:val="bullet"/>
      <w:lvlText w:val=""/>
      <w:lvlJc w:val="left"/>
      <w:pPr>
        <w:tabs>
          <w:tab w:val="num" w:pos="21221"/>
        </w:tabs>
        <w:ind w:left="21221" w:hanging="360"/>
      </w:pPr>
      <w:rPr>
        <w:rFonts w:ascii="Wingdings" w:hAnsi="Wingdings" w:hint="default"/>
        <w:sz w:val="20"/>
      </w:rPr>
    </w:lvl>
  </w:abstractNum>
  <w:abstractNum w:abstractNumId="1" w15:restartNumberingAfterBreak="0">
    <w:nsid w:val="05DA213B"/>
    <w:multiLevelType w:val="multilevel"/>
    <w:tmpl w:val="1FF66A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496932"/>
    <w:multiLevelType w:val="multilevel"/>
    <w:tmpl w:val="CF66212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A551B97"/>
    <w:multiLevelType w:val="hybridMultilevel"/>
    <w:tmpl w:val="33C209DC"/>
    <w:lvl w:ilvl="0" w:tplc="79F427AC">
      <w:start w:val="1"/>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0E6079"/>
    <w:multiLevelType w:val="multilevel"/>
    <w:tmpl w:val="8C0AC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381B9F"/>
    <w:multiLevelType w:val="multilevel"/>
    <w:tmpl w:val="A8DA5A8C"/>
    <w:lvl w:ilvl="0">
      <w:start w:val="3"/>
      <w:numFmt w:val="decimal"/>
      <w:lvlText w:val="%1"/>
      <w:lvlJc w:val="left"/>
      <w:pPr>
        <w:ind w:left="384" w:hanging="38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67F4052"/>
    <w:multiLevelType w:val="hybridMultilevel"/>
    <w:tmpl w:val="8DCE9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752996"/>
    <w:multiLevelType w:val="multilevel"/>
    <w:tmpl w:val="1A6E4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1E1167"/>
    <w:multiLevelType w:val="multilevel"/>
    <w:tmpl w:val="C592E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EF3CFA"/>
    <w:multiLevelType w:val="hybridMultilevel"/>
    <w:tmpl w:val="EF122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A842B9"/>
    <w:multiLevelType w:val="hybridMultilevel"/>
    <w:tmpl w:val="F2AA1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4A7018"/>
    <w:multiLevelType w:val="hybridMultilevel"/>
    <w:tmpl w:val="B49EB464"/>
    <w:lvl w:ilvl="0" w:tplc="E25EE184">
      <w:start w:val="1"/>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5213646"/>
    <w:multiLevelType w:val="hybridMultilevel"/>
    <w:tmpl w:val="8F5C4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532AE1"/>
    <w:multiLevelType w:val="multilevel"/>
    <w:tmpl w:val="3C90D750"/>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start w:val="1"/>
      <w:numFmt w:val="lowerLetter"/>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6986D1A"/>
    <w:multiLevelType w:val="multilevel"/>
    <w:tmpl w:val="4D30A488"/>
    <w:lvl w:ilvl="0">
      <w:start w:val="1"/>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5" w15:restartNumberingAfterBreak="0">
    <w:nsid w:val="47D74B51"/>
    <w:multiLevelType w:val="hybridMultilevel"/>
    <w:tmpl w:val="513A6F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C9E09E7"/>
    <w:multiLevelType w:val="multilevel"/>
    <w:tmpl w:val="32D46154"/>
    <w:lvl w:ilvl="0">
      <w:start w:val="3"/>
      <w:numFmt w:val="decimal"/>
      <w:lvlText w:val="%1"/>
      <w:lvlJc w:val="left"/>
      <w:pPr>
        <w:ind w:left="384" w:hanging="384"/>
      </w:pPr>
      <w:rPr>
        <w:rFonts w:hint="default"/>
      </w:rPr>
    </w:lvl>
    <w:lvl w:ilvl="1">
      <w:start w:val="1"/>
      <w:numFmt w:val="decimal"/>
      <w:lvlText w:val="%1.%2"/>
      <w:lvlJc w:val="left"/>
      <w:pPr>
        <w:ind w:left="1364" w:hanging="72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3012" w:hanging="108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660" w:hanging="1440"/>
      </w:pPr>
      <w:rPr>
        <w:rFonts w:hint="default"/>
      </w:rPr>
    </w:lvl>
    <w:lvl w:ilvl="6">
      <w:start w:val="1"/>
      <w:numFmt w:val="decimal"/>
      <w:lvlText w:val="%1.%2.%3.%4.%5.%6.%7"/>
      <w:lvlJc w:val="left"/>
      <w:pPr>
        <w:ind w:left="5664" w:hanging="1800"/>
      </w:pPr>
      <w:rPr>
        <w:rFonts w:hint="default"/>
      </w:rPr>
    </w:lvl>
    <w:lvl w:ilvl="7">
      <w:start w:val="1"/>
      <w:numFmt w:val="decimal"/>
      <w:lvlText w:val="%1.%2.%3.%4.%5.%6.%7.%8"/>
      <w:lvlJc w:val="left"/>
      <w:pPr>
        <w:ind w:left="6308" w:hanging="1800"/>
      </w:pPr>
      <w:rPr>
        <w:rFonts w:hint="default"/>
      </w:rPr>
    </w:lvl>
    <w:lvl w:ilvl="8">
      <w:start w:val="1"/>
      <w:numFmt w:val="decimal"/>
      <w:lvlText w:val="%1.%2.%3.%4.%5.%6.%7.%8.%9"/>
      <w:lvlJc w:val="left"/>
      <w:pPr>
        <w:ind w:left="7312" w:hanging="2160"/>
      </w:pPr>
      <w:rPr>
        <w:rFonts w:hint="default"/>
      </w:rPr>
    </w:lvl>
  </w:abstractNum>
  <w:abstractNum w:abstractNumId="17" w15:restartNumberingAfterBreak="0">
    <w:nsid w:val="4E514077"/>
    <w:multiLevelType w:val="hybridMultilevel"/>
    <w:tmpl w:val="A210DC06"/>
    <w:lvl w:ilvl="0" w:tplc="0809000F">
      <w:start w:val="1"/>
      <w:numFmt w:val="decimal"/>
      <w:lvlText w:val="%1."/>
      <w:lvlJc w:val="left"/>
      <w:pPr>
        <w:ind w:left="786" w:hanging="360"/>
      </w:p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8" w15:restartNumberingAfterBreak="0">
    <w:nsid w:val="4E986D9C"/>
    <w:multiLevelType w:val="hybridMultilevel"/>
    <w:tmpl w:val="7632C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E30756"/>
    <w:multiLevelType w:val="hybridMultilevel"/>
    <w:tmpl w:val="5B821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144A3E"/>
    <w:multiLevelType w:val="hybridMultilevel"/>
    <w:tmpl w:val="C0CA7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8F16C3E"/>
    <w:multiLevelType w:val="hybridMultilevel"/>
    <w:tmpl w:val="926EE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322AED"/>
    <w:multiLevelType w:val="multilevel"/>
    <w:tmpl w:val="B002C948"/>
    <w:lvl w:ilvl="0">
      <w:start w:val="1"/>
      <w:numFmt w:val="decimal"/>
      <w:lvlText w:val="%1."/>
      <w:lvlJc w:val="left"/>
      <w:pPr>
        <w:ind w:left="644" w:hanging="360"/>
      </w:pPr>
      <w:rPr>
        <w:rFonts w:hint="default"/>
      </w:rPr>
    </w:lvl>
    <w:lvl w:ilvl="1">
      <w:start w:val="1"/>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2084" w:hanging="180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23" w15:restartNumberingAfterBreak="0">
    <w:nsid w:val="62116224"/>
    <w:multiLevelType w:val="hybridMultilevel"/>
    <w:tmpl w:val="B44E8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CD74F67"/>
    <w:multiLevelType w:val="hybridMultilevel"/>
    <w:tmpl w:val="AA2AAAF4"/>
    <w:lvl w:ilvl="0" w:tplc="F42A74A6">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E5E6205"/>
    <w:multiLevelType w:val="hybridMultilevel"/>
    <w:tmpl w:val="54C0B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FEE3AE2"/>
    <w:multiLevelType w:val="hybridMultilevel"/>
    <w:tmpl w:val="64B4A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3223231"/>
    <w:multiLevelType w:val="multilevel"/>
    <w:tmpl w:val="6A20C59A"/>
    <w:lvl w:ilvl="0">
      <w:start w:val="1"/>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28" w15:restartNumberingAfterBreak="0">
    <w:nsid w:val="79020972"/>
    <w:multiLevelType w:val="hybridMultilevel"/>
    <w:tmpl w:val="24E61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B565350"/>
    <w:multiLevelType w:val="multilevel"/>
    <w:tmpl w:val="E52673D8"/>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30" w15:restartNumberingAfterBreak="0">
    <w:nsid w:val="7D1B43E0"/>
    <w:multiLevelType w:val="hybridMultilevel"/>
    <w:tmpl w:val="74CE7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12"/>
  </w:num>
  <w:num w:numId="3">
    <w:abstractNumId w:val="23"/>
  </w:num>
  <w:num w:numId="4">
    <w:abstractNumId w:val="18"/>
  </w:num>
  <w:num w:numId="5">
    <w:abstractNumId w:val="21"/>
  </w:num>
  <w:num w:numId="6">
    <w:abstractNumId w:val="30"/>
  </w:num>
  <w:num w:numId="7">
    <w:abstractNumId w:val="28"/>
  </w:num>
  <w:num w:numId="8">
    <w:abstractNumId w:val="6"/>
  </w:num>
  <w:num w:numId="9">
    <w:abstractNumId w:val="9"/>
  </w:num>
  <w:num w:numId="10">
    <w:abstractNumId w:val="25"/>
  </w:num>
  <w:num w:numId="11">
    <w:abstractNumId w:val="27"/>
  </w:num>
  <w:num w:numId="12">
    <w:abstractNumId w:val="29"/>
  </w:num>
  <w:num w:numId="13">
    <w:abstractNumId w:val="2"/>
  </w:num>
  <w:num w:numId="14">
    <w:abstractNumId w:val="14"/>
  </w:num>
  <w:num w:numId="15">
    <w:abstractNumId w:val="16"/>
  </w:num>
  <w:num w:numId="16">
    <w:abstractNumId w:val="5"/>
  </w:num>
  <w:num w:numId="17">
    <w:abstractNumId w:val="13"/>
  </w:num>
  <w:num w:numId="18">
    <w:abstractNumId w:val="3"/>
  </w:num>
  <w:num w:numId="19">
    <w:abstractNumId w:val="4"/>
  </w:num>
  <w:num w:numId="20">
    <w:abstractNumId w:val="11"/>
  </w:num>
  <w:num w:numId="21">
    <w:abstractNumId w:val="0"/>
  </w:num>
  <w:num w:numId="22">
    <w:abstractNumId w:val="7"/>
  </w:num>
  <w:num w:numId="23">
    <w:abstractNumId w:val="20"/>
  </w:num>
  <w:num w:numId="24">
    <w:abstractNumId w:val="19"/>
  </w:num>
  <w:num w:numId="25">
    <w:abstractNumId w:val="1"/>
  </w:num>
  <w:num w:numId="26">
    <w:abstractNumId w:val="10"/>
  </w:num>
  <w:num w:numId="27">
    <w:abstractNumId w:val="24"/>
  </w:num>
  <w:num w:numId="28">
    <w:abstractNumId w:val="8"/>
  </w:num>
  <w:num w:numId="29">
    <w:abstractNumId w:val="26"/>
  </w:num>
  <w:num w:numId="30">
    <w:abstractNumId w:val="17"/>
  </w:num>
  <w:num w:numId="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4628"/>
    <w:rsid w:val="00002C85"/>
    <w:rsid w:val="000050A8"/>
    <w:rsid w:val="000059E4"/>
    <w:rsid w:val="00006195"/>
    <w:rsid w:val="0000738F"/>
    <w:rsid w:val="000166E9"/>
    <w:rsid w:val="000173D5"/>
    <w:rsid w:val="00021B19"/>
    <w:rsid w:val="000244D4"/>
    <w:rsid w:val="00025025"/>
    <w:rsid w:val="0002572E"/>
    <w:rsid w:val="00026AF7"/>
    <w:rsid w:val="00036E55"/>
    <w:rsid w:val="00036F1A"/>
    <w:rsid w:val="00037145"/>
    <w:rsid w:val="000375DE"/>
    <w:rsid w:val="00040CD3"/>
    <w:rsid w:val="0004135B"/>
    <w:rsid w:val="00042BE5"/>
    <w:rsid w:val="00051AAF"/>
    <w:rsid w:val="00055C34"/>
    <w:rsid w:val="0005797A"/>
    <w:rsid w:val="00063D25"/>
    <w:rsid w:val="00063D80"/>
    <w:rsid w:val="00064455"/>
    <w:rsid w:val="00065EC3"/>
    <w:rsid w:val="00074E89"/>
    <w:rsid w:val="0007612D"/>
    <w:rsid w:val="00076ADE"/>
    <w:rsid w:val="00077CEF"/>
    <w:rsid w:val="00081213"/>
    <w:rsid w:val="000847A7"/>
    <w:rsid w:val="00095AEC"/>
    <w:rsid w:val="000A1280"/>
    <w:rsid w:val="000A5726"/>
    <w:rsid w:val="000A6493"/>
    <w:rsid w:val="000A6D54"/>
    <w:rsid w:val="000A720B"/>
    <w:rsid w:val="000A7753"/>
    <w:rsid w:val="000B00A3"/>
    <w:rsid w:val="000B357B"/>
    <w:rsid w:val="000B4D5F"/>
    <w:rsid w:val="000C2A77"/>
    <w:rsid w:val="000D76F6"/>
    <w:rsid w:val="000E33E5"/>
    <w:rsid w:val="000E4363"/>
    <w:rsid w:val="000F1814"/>
    <w:rsid w:val="000F3D17"/>
    <w:rsid w:val="000F49C6"/>
    <w:rsid w:val="000F52AB"/>
    <w:rsid w:val="000F7490"/>
    <w:rsid w:val="001039ED"/>
    <w:rsid w:val="00104B09"/>
    <w:rsid w:val="00107D5C"/>
    <w:rsid w:val="00116CA6"/>
    <w:rsid w:val="001176AD"/>
    <w:rsid w:val="00123D65"/>
    <w:rsid w:val="001278CC"/>
    <w:rsid w:val="00141F50"/>
    <w:rsid w:val="00143619"/>
    <w:rsid w:val="0015473C"/>
    <w:rsid w:val="001548B4"/>
    <w:rsid w:val="001570A9"/>
    <w:rsid w:val="00157CCA"/>
    <w:rsid w:val="0016361E"/>
    <w:rsid w:val="00163655"/>
    <w:rsid w:val="00165744"/>
    <w:rsid w:val="001727B1"/>
    <w:rsid w:val="001750D5"/>
    <w:rsid w:val="0017579B"/>
    <w:rsid w:val="00181EBF"/>
    <w:rsid w:val="0018289C"/>
    <w:rsid w:val="00184D0B"/>
    <w:rsid w:val="00194503"/>
    <w:rsid w:val="0019502B"/>
    <w:rsid w:val="001954AA"/>
    <w:rsid w:val="001A2B0A"/>
    <w:rsid w:val="001A767B"/>
    <w:rsid w:val="001B37D9"/>
    <w:rsid w:val="001B3D05"/>
    <w:rsid w:val="001D04B2"/>
    <w:rsid w:val="001D25D2"/>
    <w:rsid w:val="001D3AF9"/>
    <w:rsid w:val="001D5C61"/>
    <w:rsid w:val="001D60AD"/>
    <w:rsid w:val="001E4734"/>
    <w:rsid w:val="001E6C1C"/>
    <w:rsid w:val="001E73F1"/>
    <w:rsid w:val="001F0006"/>
    <w:rsid w:val="002037BC"/>
    <w:rsid w:val="00211FDE"/>
    <w:rsid w:val="002122C1"/>
    <w:rsid w:val="00226233"/>
    <w:rsid w:val="00226444"/>
    <w:rsid w:val="00226B74"/>
    <w:rsid w:val="002315F6"/>
    <w:rsid w:val="0023384E"/>
    <w:rsid w:val="00236183"/>
    <w:rsid w:val="002446CB"/>
    <w:rsid w:val="00245970"/>
    <w:rsid w:val="002465B0"/>
    <w:rsid w:val="0024760C"/>
    <w:rsid w:val="002577CF"/>
    <w:rsid w:val="00257EEE"/>
    <w:rsid w:val="00262437"/>
    <w:rsid w:val="0027427F"/>
    <w:rsid w:val="00275505"/>
    <w:rsid w:val="00275C13"/>
    <w:rsid w:val="00281C00"/>
    <w:rsid w:val="00286E96"/>
    <w:rsid w:val="00286F8A"/>
    <w:rsid w:val="00291EB9"/>
    <w:rsid w:val="00292B50"/>
    <w:rsid w:val="00293E3F"/>
    <w:rsid w:val="002A101F"/>
    <w:rsid w:val="002A5476"/>
    <w:rsid w:val="002B575A"/>
    <w:rsid w:val="002B62A6"/>
    <w:rsid w:val="002C32C9"/>
    <w:rsid w:val="002C5158"/>
    <w:rsid w:val="002C6230"/>
    <w:rsid w:val="002C70FF"/>
    <w:rsid w:val="002D159F"/>
    <w:rsid w:val="002D1B3E"/>
    <w:rsid w:val="002D2309"/>
    <w:rsid w:val="002D5A9E"/>
    <w:rsid w:val="002D5D2C"/>
    <w:rsid w:val="002D7D4F"/>
    <w:rsid w:val="002E438D"/>
    <w:rsid w:val="002E536C"/>
    <w:rsid w:val="002E7572"/>
    <w:rsid w:val="002F1F6E"/>
    <w:rsid w:val="002F2987"/>
    <w:rsid w:val="002F3ED0"/>
    <w:rsid w:val="002F7850"/>
    <w:rsid w:val="00302B43"/>
    <w:rsid w:val="0030348D"/>
    <w:rsid w:val="00312658"/>
    <w:rsid w:val="00313AE2"/>
    <w:rsid w:val="003162FB"/>
    <w:rsid w:val="00317BB1"/>
    <w:rsid w:val="00322685"/>
    <w:rsid w:val="003313A7"/>
    <w:rsid w:val="00332D86"/>
    <w:rsid w:val="0034065D"/>
    <w:rsid w:val="00343F83"/>
    <w:rsid w:val="003458BB"/>
    <w:rsid w:val="00350F84"/>
    <w:rsid w:val="003511D2"/>
    <w:rsid w:val="00352181"/>
    <w:rsid w:val="00352E24"/>
    <w:rsid w:val="0035759A"/>
    <w:rsid w:val="00360425"/>
    <w:rsid w:val="00361371"/>
    <w:rsid w:val="00364C00"/>
    <w:rsid w:val="00371BCE"/>
    <w:rsid w:val="00372A61"/>
    <w:rsid w:val="00373008"/>
    <w:rsid w:val="00374735"/>
    <w:rsid w:val="0037500A"/>
    <w:rsid w:val="003757E9"/>
    <w:rsid w:val="003758A4"/>
    <w:rsid w:val="00385B06"/>
    <w:rsid w:val="00391D19"/>
    <w:rsid w:val="00392193"/>
    <w:rsid w:val="00393A61"/>
    <w:rsid w:val="003A2159"/>
    <w:rsid w:val="003B2C51"/>
    <w:rsid w:val="003C4AAC"/>
    <w:rsid w:val="003C53DA"/>
    <w:rsid w:val="003C5526"/>
    <w:rsid w:val="003C5E40"/>
    <w:rsid w:val="003C6533"/>
    <w:rsid w:val="003C7D54"/>
    <w:rsid w:val="003D16BB"/>
    <w:rsid w:val="003E186D"/>
    <w:rsid w:val="003E4AA8"/>
    <w:rsid w:val="003F021F"/>
    <w:rsid w:val="003F1398"/>
    <w:rsid w:val="003F1892"/>
    <w:rsid w:val="003F1F63"/>
    <w:rsid w:val="003F3455"/>
    <w:rsid w:val="003F706E"/>
    <w:rsid w:val="003F72E9"/>
    <w:rsid w:val="004045C9"/>
    <w:rsid w:val="00404A16"/>
    <w:rsid w:val="004103F2"/>
    <w:rsid w:val="00411E5A"/>
    <w:rsid w:val="00415537"/>
    <w:rsid w:val="00420B2D"/>
    <w:rsid w:val="00425518"/>
    <w:rsid w:val="00431919"/>
    <w:rsid w:val="00436B6D"/>
    <w:rsid w:val="00436E2E"/>
    <w:rsid w:val="00436E42"/>
    <w:rsid w:val="0044284B"/>
    <w:rsid w:val="00444841"/>
    <w:rsid w:val="0044783A"/>
    <w:rsid w:val="00451D62"/>
    <w:rsid w:val="00451F94"/>
    <w:rsid w:val="004546F8"/>
    <w:rsid w:val="00456838"/>
    <w:rsid w:val="00460AE2"/>
    <w:rsid w:val="00460FAF"/>
    <w:rsid w:val="00464069"/>
    <w:rsid w:val="00464A63"/>
    <w:rsid w:val="00467A31"/>
    <w:rsid w:val="004719E5"/>
    <w:rsid w:val="0047274B"/>
    <w:rsid w:val="004815C6"/>
    <w:rsid w:val="004854D8"/>
    <w:rsid w:val="00486446"/>
    <w:rsid w:val="00490064"/>
    <w:rsid w:val="00494DB5"/>
    <w:rsid w:val="00495A2B"/>
    <w:rsid w:val="004A3E42"/>
    <w:rsid w:val="004A6853"/>
    <w:rsid w:val="004A7F1B"/>
    <w:rsid w:val="004A7FF8"/>
    <w:rsid w:val="004B330B"/>
    <w:rsid w:val="004C3634"/>
    <w:rsid w:val="004C5184"/>
    <w:rsid w:val="004C7069"/>
    <w:rsid w:val="004C7842"/>
    <w:rsid w:val="004D646C"/>
    <w:rsid w:val="004D6EAF"/>
    <w:rsid w:val="004E47E0"/>
    <w:rsid w:val="004E50AF"/>
    <w:rsid w:val="004E51CC"/>
    <w:rsid w:val="004E66E3"/>
    <w:rsid w:val="004F212C"/>
    <w:rsid w:val="004F4DDF"/>
    <w:rsid w:val="004F5B86"/>
    <w:rsid w:val="004F5CCF"/>
    <w:rsid w:val="004F711E"/>
    <w:rsid w:val="00500CB7"/>
    <w:rsid w:val="0050174D"/>
    <w:rsid w:val="005056FD"/>
    <w:rsid w:val="00507F20"/>
    <w:rsid w:val="005120E6"/>
    <w:rsid w:val="00515D50"/>
    <w:rsid w:val="00520417"/>
    <w:rsid w:val="00520EC5"/>
    <w:rsid w:val="00534B67"/>
    <w:rsid w:val="00534E89"/>
    <w:rsid w:val="005361EF"/>
    <w:rsid w:val="005435C4"/>
    <w:rsid w:val="00543ADE"/>
    <w:rsid w:val="00546627"/>
    <w:rsid w:val="00547B12"/>
    <w:rsid w:val="0055162C"/>
    <w:rsid w:val="0055627C"/>
    <w:rsid w:val="005611FE"/>
    <w:rsid w:val="00564464"/>
    <w:rsid w:val="0056446A"/>
    <w:rsid w:val="00566D0F"/>
    <w:rsid w:val="00576A02"/>
    <w:rsid w:val="00580301"/>
    <w:rsid w:val="0058150A"/>
    <w:rsid w:val="005816A6"/>
    <w:rsid w:val="005843BA"/>
    <w:rsid w:val="00586CB1"/>
    <w:rsid w:val="00590A51"/>
    <w:rsid w:val="00591447"/>
    <w:rsid w:val="00592C30"/>
    <w:rsid w:val="005A1457"/>
    <w:rsid w:val="005A5C1F"/>
    <w:rsid w:val="005B0E2A"/>
    <w:rsid w:val="005B222F"/>
    <w:rsid w:val="005B4213"/>
    <w:rsid w:val="005B47CA"/>
    <w:rsid w:val="005B5E00"/>
    <w:rsid w:val="005C4051"/>
    <w:rsid w:val="005C7ECA"/>
    <w:rsid w:val="005D23E8"/>
    <w:rsid w:val="005D61CC"/>
    <w:rsid w:val="005E1451"/>
    <w:rsid w:val="005E3034"/>
    <w:rsid w:val="005E74CA"/>
    <w:rsid w:val="005F08F7"/>
    <w:rsid w:val="005F766D"/>
    <w:rsid w:val="00601D87"/>
    <w:rsid w:val="00603A11"/>
    <w:rsid w:val="0060588F"/>
    <w:rsid w:val="0061239F"/>
    <w:rsid w:val="00612D13"/>
    <w:rsid w:val="00617BE2"/>
    <w:rsid w:val="00623C1E"/>
    <w:rsid w:val="0062639D"/>
    <w:rsid w:val="006263F0"/>
    <w:rsid w:val="00626680"/>
    <w:rsid w:val="006271DE"/>
    <w:rsid w:val="00630EA0"/>
    <w:rsid w:val="00641893"/>
    <w:rsid w:val="0064389F"/>
    <w:rsid w:val="0064514F"/>
    <w:rsid w:val="00645323"/>
    <w:rsid w:val="0064559B"/>
    <w:rsid w:val="00650975"/>
    <w:rsid w:val="00650D56"/>
    <w:rsid w:val="00652ACB"/>
    <w:rsid w:val="00655D04"/>
    <w:rsid w:val="006638A9"/>
    <w:rsid w:val="00672A56"/>
    <w:rsid w:val="006772B1"/>
    <w:rsid w:val="00680C90"/>
    <w:rsid w:val="00681234"/>
    <w:rsid w:val="00683498"/>
    <w:rsid w:val="00687DD7"/>
    <w:rsid w:val="006901E9"/>
    <w:rsid w:val="00690A68"/>
    <w:rsid w:val="00694ED1"/>
    <w:rsid w:val="0069551B"/>
    <w:rsid w:val="0069698D"/>
    <w:rsid w:val="006A1335"/>
    <w:rsid w:val="006A2588"/>
    <w:rsid w:val="006B06AD"/>
    <w:rsid w:val="006B0EA6"/>
    <w:rsid w:val="006B0F5B"/>
    <w:rsid w:val="006B1471"/>
    <w:rsid w:val="006B473F"/>
    <w:rsid w:val="006B5935"/>
    <w:rsid w:val="006B5AE6"/>
    <w:rsid w:val="006B6A2E"/>
    <w:rsid w:val="006B6E71"/>
    <w:rsid w:val="006C45AC"/>
    <w:rsid w:val="006C70A9"/>
    <w:rsid w:val="006C7F4C"/>
    <w:rsid w:val="006D2142"/>
    <w:rsid w:val="006D288F"/>
    <w:rsid w:val="006D2F51"/>
    <w:rsid w:val="006D3EF9"/>
    <w:rsid w:val="006D6195"/>
    <w:rsid w:val="006D6434"/>
    <w:rsid w:val="006E1AD5"/>
    <w:rsid w:val="006E3F05"/>
    <w:rsid w:val="006E708E"/>
    <w:rsid w:val="006E7EE5"/>
    <w:rsid w:val="006F1551"/>
    <w:rsid w:val="006F1B7B"/>
    <w:rsid w:val="00701F7F"/>
    <w:rsid w:val="00702F09"/>
    <w:rsid w:val="00705D8B"/>
    <w:rsid w:val="00706EB7"/>
    <w:rsid w:val="007105D0"/>
    <w:rsid w:val="0072110B"/>
    <w:rsid w:val="00722B43"/>
    <w:rsid w:val="00725000"/>
    <w:rsid w:val="007332E6"/>
    <w:rsid w:val="0073333C"/>
    <w:rsid w:val="0074068A"/>
    <w:rsid w:val="00755808"/>
    <w:rsid w:val="007559CF"/>
    <w:rsid w:val="00756027"/>
    <w:rsid w:val="007570C9"/>
    <w:rsid w:val="007602CF"/>
    <w:rsid w:val="0076134F"/>
    <w:rsid w:val="00765554"/>
    <w:rsid w:val="00771808"/>
    <w:rsid w:val="0077297A"/>
    <w:rsid w:val="00772CF1"/>
    <w:rsid w:val="007763DB"/>
    <w:rsid w:val="007826C1"/>
    <w:rsid w:val="007836D0"/>
    <w:rsid w:val="0079268B"/>
    <w:rsid w:val="00793330"/>
    <w:rsid w:val="00794E7F"/>
    <w:rsid w:val="00796FA8"/>
    <w:rsid w:val="007A041C"/>
    <w:rsid w:val="007A2EB7"/>
    <w:rsid w:val="007A50D7"/>
    <w:rsid w:val="007A5CDC"/>
    <w:rsid w:val="007B1FFF"/>
    <w:rsid w:val="007B3DE0"/>
    <w:rsid w:val="007B6CC1"/>
    <w:rsid w:val="007B6D07"/>
    <w:rsid w:val="007B7857"/>
    <w:rsid w:val="007C10A0"/>
    <w:rsid w:val="007C2238"/>
    <w:rsid w:val="007C4D3F"/>
    <w:rsid w:val="007C67DF"/>
    <w:rsid w:val="007C6837"/>
    <w:rsid w:val="007D1E07"/>
    <w:rsid w:val="007D1FBE"/>
    <w:rsid w:val="007D32C7"/>
    <w:rsid w:val="007D3662"/>
    <w:rsid w:val="007D3718"/>
    <w:rsid w:val="007D5401"/>
    <w:rsid w:val="007D58CA"/>
    <w:rsid w:val="007E1007"/>
    <w:rsid w:val="007E452A"/>
    <w:rsid w:val="007E7C2B"/>
    <w:rsid w:val="007F0A58"/>
    <w:rsid w:val="007F449E"/>
    <w:rsid w:val="007F72ED"/>
    <w:rsid w:val="007F7F38"/>
    <w:rsid w:val="008016C5"/>
    <w:rsid w:val="00815BCF"/>
    <w:rsid w:val="008179AC"/>
    <w:rsid w:val="00825920"/>
    <w:rsid w:val="00830060"/>
    <w:rsid w:val="008314B1"/>
    <w:rsid w:val="00835A6F"/>
    <w:rsid w:val="00836AFE"/>
    <w:rsid w:val="00844786"/>
    <w:rsid w:val="00854EE2"/>
    <w:rsid w:val="008640D3"/>
    <w:rsid w:val="0086660E"/>
    <w:rsid w:val="008745B0"/>
    <w:rsid w:val="008754A7"/>
    <w:rsid w:val="00876750"/>
    <w:rsid w:val="00876EE0"/>
    <w:rsid w:val="00882AD3"/>
    <w:rsid w:val="00883009"/>
    <w:rsid w:val="00885A21"/>
    <w:rsid w:val="00892D7B"/>
    <w:rsid w:val="008A1026"/>
    <w:rsid w:val="008A4C1D"/>
    <w:rsid w:val="008B2D2F"/>
    <w:rsid w:val="008C5FF7"/>
    <w:rsid w:val="008C7A80"/>
    <w:rsid w:val="008D0F4F"/>
    <w:rsid w:val="008D702C"/>
    <w:rsid w:val="008E4F9D"/>
    <w:rsid w:val="008F3747"/>
    <w:rsid w:val="008F7873"/>
    <w:rsid w:val="008F7FA1"/>
    <w:rsid w:val="00900137"/>
    <w:rsid w:val="00903050"/>
    <w:rsid w:val="00904239"/>
    <w:rsid w:val="009057E6"/>
    <w:rsid w:val="00906851"/>
    <w:rsid w:val="0091251B"/>
    <w:rsid w:val="00915590"/>
    <w:rsid w:val="00915B6E"/>
    <w:rsid w:val="00916018"/>
    <w:rsid w:val="00917614"/>
    <w:rsid w:val="00920110"/>
    <w:rsid w:val="009207FB"/>
    <w:rsid w:val="009230D3"/>
    <w:rsid w:val="00924163"/>
    <w:rsid w:val="00924F8C"/>
    <w:rsid w:val="00925399"/>
    <w:rsid w:val="00936429"/>
    <w:rsid w:val="00937FE0"/>
    <w:rsid w:val="00940BEA"/>
    <w:rsid w:val="009436D8"/>
    <w:rsid w:val="00951627"/>
    <w:rsid w:val="00951C7F"/>
    <w:rsid w:val="0095340F"/>
    <w:rsid w:val="009538A1"/>
    <w:rsid w:val="00965B81"/>
    <w:rsid w:val="00966973"/>
    <w:rsid w:val="00970C73"/>
    <w:rsid w:val="009713C3"/>
    <w:rsid w:val="00972720"/>
    <w:rsid w:val="0097646A"/>
    <w:rsid w:val="00976859"/>
    <w:rsid w:val="00977572"/>
    <w:rsid w:val="00983085"/>
    <w:rsid w:val="00987240"/>
    <w:rsid w:val="009916A4"/>
    <w:rsid w:val="00995A24"/>
    <w:rsid w:val="009A07E8"/>
    <w:rsid w:val="009A3224"/>
    <w:rsid w:val="009B1698"/>
    <w:rsid w:val="009B4463"/>
    <w:rsid w:val="009B7263"/>
    <w:rsid w:val="009C62D0"/>
    <w:rsid w:val="009D3811"/>
    <w:rsid w:val="009D5B04"/>
    <w:rsid w:val="009E4864"/>
    <w:rsid w:val="009E6108"/>
    <w:rsid w:val="009E652E"/>
    <w:rsid w:val="009E6FFB"/>
    <w:rsid w:val="009F198F"/>
    <w:rsid w:val="009F7498"/>
    <w:rsid w:val="00A00B44"/>
    <w:rsid w:val="00A0137B"/>
    <w:rsid w:val="00A047E5"/>
    <w:rsid w:val="00A16B4A"/>
    <w:rsid w:val="00A17397"/>
    <w:rsid w:val="00A179F9"/>
    <w:rsid w:val="00A3181B"/>
    <w:rsid w:val="00A424CC"/>
    <w:rsid w:val="00A42B41"/>
    <w:rsid w:val="00A436B7"/>
    <w:rsid w:val="00A46521"/>
    <w:rsid w:val="00A53AA7"/>
    <w:rsid w:val="00A572E5"/>
    <w:rsid w:val="00A57D75"/>
    <w:rsid w:val="00A60A75"/>
    <w:rsid w:val="00A65D98"/>
    <w:rsid w:val="00A671ED"/>
    <w:rsid w:val="00A772D0"/>
    <w:rsid w:val="00A81BF9"/>
    <w:rsid w:val="00A86896"/>
    <w:rsid w:val="00A91A17"/>
    <w:rsid w:val="00A921B2"/>
    <w:rsid w:val="00A922D0"/>
    <w:rsid w:val="00AA2703"/>
    <w:rsid w:val="00AA36BC"/>
    <w:rsid w:val="00AA37A2"/>
    <w:rsid w:val="00AA6BCF"/>
    <w:rsid w:val="00AC45D6"/>
    <w:rsid w:val="00AD07A1"/>
    <w:rsid w:val="00AD4C5C"/>
    <w:rsid w:val="00AE53D2"/>
    <w:rsid w:val="00AF7C61"/>
    <w:rsid w:val="00B027E4"/>
    <w:rsid w:val="00B04ED8"/>
    <w:rsid w:val="00B05260"/>
    <w:rsid w:val="00B11B16"/>
    <w:rsid w:val="00B13074"/>
    <w:rsid w:val="00B14FE5"/>
    <w:rsid w:val="00B21F42"/>
    <w:rsid w:val="00B24165"/>
    <w:rsid w:val="00B2622A"/>
    <w:rsid w:val="00B27D38"/>
    <w:rsid w:val="00B31B42"/>
    <w:rsid w:val="00B332F7"/>
    <w:rsid w:val="00B47FB1"/>
    <w:rsid w:val="00B50FE5"/>
    <w:rsid w:val="00B52688"/>
    <w:rsid w:val="00B52F10"/>
    <w:rsid w:val="00B54541"/>
    <w:rsid w:val="00B57B7B"/>
    <w:rsid w:val="00B61500"/>
    <w:rsid w:val="00B6468A"/>
    <w:rsid w:val="00B64B7D"/>
    <w:rsid w:val="00B67DCF"/>
    <w:rsid w:val="00B67FEF"/>
    <w:rsid w:val="00B72895"/>
    <w:rsid w:val="00B73260"/>
    <w:rsid w:val="00B75103"/>
    <w:rsid w:val="00B80E07"/>
    <w:rsid w:val="00B81166"/>
    <w:rsid w:val="00B85051"/>
    <w:rsid w:val="00B869A7"/>
    <w:rsid w:val="00B87451"/>
    <w:rsid w:val="00B966B1"/>
    <w:rsid w:val="00BA41AC"/>
    <w:rsid w:val="00BA558F"/>
    <w:rsid w:val="00BB144E"/>
    <w:rsid w:val="00BB1D6C"/>
    <w:rsid w:val="00BB436C"/>
    <w:rsid w:val="00BB530D"/>
    <w:rsid w:val="00BB5A42"/>
    <w:rsid w:val="00BB74E1"/>
    <w:rsid w:val="00BC0342"/>
    <w:rsid w:val="00BC1473"/>
    <w:rsid w:val="00BC5F2E"/>
    <w:rsid w:val="00BD1C0F"/>
    <w:rsid w:val="00BD20C8"/>
    <w:rsid w:val="00BD448E"/>
    <w:rsid w:val="00BD779B"/>
    <w:rsid w:val="00BE13BA"/>
    <w:rsid w:val="00BF250E"/>
    <w:rsid w:val="00BF5CC7"/>
    <w:rsid w:val="00C00200"/>
    <w:rsid w:val="00C070C5"/>
    <w:rsid w:val="00C1036F"/>
    <w:rsid w:val="00C13BAB"/>
    <w:rsid w:val="00C14CA2"/>
    <w:rsid w:val="00C14DE7"/>
    <w:rsid w:val="00C158F6"/>
    <w:rsid w:val="00C17535"/>
    <w:rsid w:val="00C22709"/>
    <w:rsid w:val="00C22869"/>
    <w:rsid w:val="00C259B8"/>
    <w:rsid w:val="00C326C5"/>
    <w:rsid w:val="00C333EE"/>
    <w:rsid w:val="00C34301"/>
    <w:rsid w:val="00C34628"/>
    <w:rsid w:val="00C34D4D"/>
    <w:rsid w:val="00C35E55"/>
    <w:rsid w:val="00C5030A"/>
    <w:rsid w:val="00C55BEA"/>
    <w:rsid w:val="00C61FB0"/>
    <w:rsid w:val="00C62EC8"/>
    <w:rsid w:val="00C6301C"/>
    <w:rsid w:val="00C7153D"/>
    <w:rsid w:val="00C72841"/>
    <w:rsid w:val="00C73397"/>
    <w:rsid w:val="00C75042"/>
    <w:rsid w:val="00C76318"/>
    <w:rsid w:val="00C821FD"/>
    <w:rsid w:val="00C938FD"/>
    <w:rsid w:val="00C951EF"/>
    <w:rsid w:val="00C95429"/>
    <w:rsid w:val="00C97D01"/>
    <w:rsid w:val="00CA0FFF"/>
    <w:rsid w:val="00CA2E8B"/>
    <w:rsid w:val="00CA7848"/>
    <w:rsid w:val="00CB2B71"/>
    <w:rsid w:val="00CB4B01"/>
    <w:rsid w:val="00CB60BD"/>
    <w:rsid w:val="00CC0C2E"/>
    <w:rsid w:val="00CC51C4"/>
    <w:rsid w:val="00CC572F"/>
    <w:rsid w:val="00CC595E"/>
    <w:rsid w:val="00CC6E98"/>
    <w:rsid w:val="00CC773D"/>
    <w:rsid w:val="00CC7899"/>
    <w:rsid w:val="00CD0B07"/>
    <w:rsid w:val="00CD3E91"/>
    <w:rsid w:val="00CE3FC0"/>
    <w:rsid w:val="00CF316E"/>
    <w:rsid w:val="00CF341C"/>
    <w:rsid w:val="00D00A44"/>
    <w:rsid w:val="00D02035"/>
    <w:rsid w:val="00D03180"/>
    <w:rsid w:val="00D03C6C"/>
    <w:rsid w:val="00D13116"/>
    <w:rsid w:val="00D174BE"/>
    <w:rsid w:val="00D176EE"/>
    <w:rsid w:val="00D22B92"/>
    <w:rsid w:val="00D30C80"/>
    <w:rsid w:val="00D31813"/>
    <w:rsid w:val="00D318F5"/>
    <w:rsid w:val="00D4305F"/>
    <w:rsid w:val="00D4637E"/>
    <w:rsid w:val="00D60741"/>
    <w:rsid w:val="00D60848"/>
    <w:rsid w:val="00D62F14"/>
    <w:rsid w:val="00D6300F"/>
    <w:rsid w:val="00D764F7"/>
    <w:rsid w:val="00D77356"/>
    <w:rsid w:val="00D81045"/>
    <w:rsid w:val="00D86FB2"/>
    <w:rsid w:val="00D918D5"/>
    <w:rsid w:val="00D932B0"/>
    <w:rsid w:val="00DA10C4"/>
    <w:rsid w:val="00DA1762"/>
    <w:rsid w:val="00DA1D72"/>
    <w:rsid w:val="00DB0C8C"/>
    <w:rsid w:val="00DB1A99"/>
    <w:rsid w:val="00DB2CA8"/>
    <w:rsid w:val="00DB3F8D"/>
    <w:rsid w:val="00DC3B7C"/>
    <w:rsid w:val="00DC4F50"/>
    <w:rsid w:val="00DC7307"/>
    <w:rsid w:val="00DD023E"/>
    <w:rsid w:val="00DD2B40"/>
    <w:rsid w:val="00DD326A"/>
    <w:rsid w:val="00DD7927"/>
    <w:rsid w:val="00DE2F3A"/>
    <w:rsid w:val="00DE4B27"/>
    <w:rsid w:val="00DE69E5"/>
    <w:rsid w:val="00DF4927"/>
    <w:rsid w:val="00DF492D"/>
    <w:rsid w:val="00E025B8"/>
    <w:rsid w:val="00E04FEF"/>
    <w:rsid w:val="00E078F4"/>
    <w:rsid w:val="00E1554A"/>
    <w:rsid w:val="00E20CC9"/>
    <w:rsid w:val="00E22066"/>
    <w:rsid w:val="00E23E77"/>
    <w:rsid w:val="00E2794D"/>
    <w:rsid w:val="00E303AE"/>
    <w:rsid w:val="00E30630"/>
    <w:rsid w:val="00E30672"/>
    <w:rsid w:val="00E30AB2"/>
    <w:rsid w:val="00E3262E"/>
    <w:rsid w:val="00E32936"/>
    <w:rsid w:val="00E3449E"/>
    <w:rsid w:val="00E4480B"/>
    <w:rsid w:val="00E52295"/>
    <w:rsid w:val="00E528A6"/>
    <w:rsid w:val="00E53596"/>
    <w:rsid w:val="00E5713B"/>
    <w:rsid w:val="00E57421"/>
    <w:rsid w:val="00E60724"/>
    <w:rsid w:val="00E61E2A"/>
    <w:rsid w:val="00E62223"/>
    <w:rsid w:val="00E6763B"/>
    <w:rsid w:val="00E711EE"/>
    <w:rsid w:val="00E72AA5"/>
    <w:rsid w:val="00E72CE2"/>
    <w:rsid w:val="00E7424C"/>
    <w:rsid w:val="00E82F81"/>
    <w:rsid w:val="00E86185"/>
    <w:rsid w:val="00E906A9"/>
    <w:rsid w:val="00E9191C"/>
    <w:rsid w:val="00E95524"/>
    <w:rsid w:val="00E97C34"/>
    <w:rsid w:val="00EA1123"/>
    <w:rsid w:val="00EA588C"/>
    <w:rsid w:val="00EA6CDC"/>
    <w:rsid w:val="00EB49CF"/>
    <w:rsid w:val="00EB4B98"/>
    <w:rsid w:val="00EC0442"/>
    <w:rsid w:val="00EC11F4"/>
    <w:rsid w:val="00EC33B0"/>
    <w:rsid w:val="00EC3D54"/>
    <w:rsid w:val="00ED1CD5"/>
    <w:rsid w:val="00ED296F"/>
    <w:rsid w:val="00ED494B"/>
    <w:rsid w:val="00ED57CB"/>
    <w:rsid w:val="00EE1057"/>
    <w:rsid w:val="00EE4A0A"/>
    <w:rsid w:val="00EE62D1"/>
    <w:rsid w:val="00EF5775"/>
    <w:rsid w:val="00EF5D05"/>
    <w:rsid w:val="00F013FA"/>
    <w:rsid w:val="00F01ED8"/>
    <w:rsid w:val="00F06930"/>
    <w:rsid w:val="00F07CE8"/>
    <w:rsid w:val="00F129AA"/>
    <w:rsid w:val="00F13FE6"/>
    <w:rsid w:val="00F205F1"/>
    <w:rsid w:val="00F22A3D"/>
    <w:rsid w:val="00F2334D"/>
    <w:rsid w:val="00F243B9"/>
    <w:rsid w:val="00F2531B"/>
    <w:rsid w:val="00F27CF3"/>
    <w:rsid w:val="00F312DB"/>
    <w:rsid w:val="00F338B4"/>
    <w:rsid w:val="00F343EC"/>
    <w:rsid w:val="00F34AFA"/>
    <w:rsid w:val="00F40A79"/>
    <w:rsid w:val="00F471AC"/>
    <w:rsid w:val="00F56FB5"/>
    <w:rsid w:val="00F57446"/>
    <w:rsid w:val="00F6153E"/>
    <w:rsid w:val="00F61B5C"/>
    <w:rsid w:val="00F6367F"/>
    <w:rsid w:val="00F64FD8"/>
    <w:rsid w:val="00F66381"/>
    <w:rsid w:val="00F72676"/>
    <w:rsid w:val="00F74E2D"/>
    <w:rsid w:val="00F755A1"/>
    <w:rsid w:val="00F75793"/>
    <w:rsid w:val="00F90B71"/>
    <w:rsid w:val="00F92DC1"/>
    <w:rsid w:val="00F949B5"/>
    <w:rsid w:val="00F96F46"/>
    <w:rsid w:val="00FA6CFF"/>
    <w:rsid w:val="00FB2492"/>
    <w:rsid w:val="00FC132E"/>
    <w:rsid w:val="00FC4323"/>
    <w:rsid w:val="00FC76DE"/>
    <w:rsid w:val="00FD0574"/>
    <w:rsid w:val="00FD16A1"/>
    <w:rsid w:val="00FD1DFA"/>
    <w:rsid w:val="00FD401D"/>
    <w:rsid w:val="00FD4726"/>
    <w:rsid w:val="00FD6AC2"/>
    <w:rsid w:val="00FE1D9B"/>
    <w:rsid w:val="00FE2DCF"/>
    <w:rsid w:val="00FE35D2"/>
    <w:rsid w:val="00FE57E1"/>
    <w:rsid w:val="00FF18A5"/>
    <w:rsid w:val="00FF48C0"/>
    <w:rsid w:val="00FF5A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3638B"/>
  <w15:docId w15:val="{F2853EAF-2158-4E69-A345-419896084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07CE8"/>
  </w:style>
  <w:style w:type="paragraph" w:styleId="Heading1">
    <w:name w:val="heading 1"/>
    <w:basedOn w:val="Normal"/>
    <w:link w:val="Heading1Char"/>
    <w:uiPriority w:val="9"/>
    <w:qFormat/>
    <w:rsid w:val="0044783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73333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6763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4628"/>
    <w:pPr>
      <w:ind w:left="720"/>
      <w:contextualSpacing/>
    </w:pPr>
  </w:style>
  <w:style w:type="character" w:customStyle="1" w:styleId="Heading1Char">
    <w:name w:val="Heading 1 Char"/>
    <w:basedOn w:val="DefaultParagraphFont"/>
    <w:link w:val="Heading1"/>
    <w:uiPriority w:val="9"/>
    <w:rsid w:val="0044783A"/>
    <w:rPr>
      <w:rFonts w:ascii="Times New Roman" w:eastAsia="Times New Roman" w:hAnsi="Times New Roman" w:cs="Times New Roman"/>
      <w:b/>
      <w:bCs/>
      <w:kern w:val="36"/>
      <w:sz w:val="48"/>
      <w:szCs w:val="48"/>
      <w:lang w:eastAsia="en-GB"/>
    </w:rPr>
  </w:style>
  <w:style w:type="paragraph" w:styleId="TOCHeading">
    <w:name w:val="TOC Heading"/>
    <w:basedOn w:val="Heading1"/>
    <w:next w:val="Normal"/>
    <w:uiPriority w:val="39"/>
    <w:unhideWhenUsed/>
    <w:qFormat/>
    <w:rsid w:val="00391D19"/>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character" w:styleId="CommentReference">
    <w:name w:val="annotation reference"/>
    <w:basedOn w:val="DefaultParagraphFont"/>
    <w:uiPriority w:val="99"/>
    <w:semiHidden/>
    <w:unhideWhenUsed/>
    <w:rsid w:val="00391D19"/>
    <w:rPr>
      <w:sz w:val="16"/>
      <w:szCs w:val="16"/>
    </w:rPr>
  </w:style>
  <w:style w:type="paragraph" w:styleId="CommentText">
    <w:name w:val="annotation text"/>
    <w:basedOn w:val="Normal"/>
    <w:link w:val="CommentTextChar"/>
    <w:uiPriority w:val="99"/>
    <w:unhideWhenUsed/>
    <w:rsid w:val="00391D19"/>
    <w:pPr>
      <w:spacing w:line="240" w:lineRule="auto"/>
    </w:pPr>
    <w:rPr>
      <w:sz w:val="20"/>
      <w:szCs w:val="20"/>
    </w:rPr>
  </w:style>
  <w:style w:type="character" w:customStyle="1" w:styleId="CommentTextChar">
    <w:name w:val="Comment Text Char"/>
    <w:basedOn w:val="DefaultParagraphFont"/>
    <w:link w:val="CommentText"/>
    <w:uiPriority w:val="99"/>
    <w:rsid w:val="00391D19"/>
    <w:rPr>
      <w:sz w:val="20"/>
      <w:szCs w:val="20"/>
    </w:rPr>
  </w:style>
  <w:style w:type="paragraph" w:styleId="CommentSubject">
    <w:name w:val="annotation subject"/>
    <w:basedOn w:val="CommentText"/>
    <w:next w:val="CommentText"/>
    <w:link w:val="CommentSubjectChar"/>
    <w:uiPriority w:val="99"/>
    <w:semiHidden/>
    <w:unhideWhenUsed/>
    <w:rsid w:val="00391D19"/>
    <w:rPr>
      <w:b/>
      <w:bCs/>
    </w:rPr>
  </w:style>
  <w:style w:type="character" w:customStyle="1" w:styleId="CommentSubjectChar">
    <w:name w:val="Comment Subject Char"/>
    <w:basedOn w:val="CommentTextChar"/>
    <w:link w:val="CommentSubject"/>
    <w:uiPriority w:val="99"/>
    <w:semiHidden/>
    <w:rsid w:val="00391D19"/>
    <w:rPr>
      <w:b/>
      <w:bCs/>
      <w:sz w:val="20"/>
      <w:szCs w:val="20"/>
    </w:rPr>
  </w:style>
  <w:style w:type="paragraph" w:styleId="TOC1">
    <w:name w:val="toc 1"/>
    <w:basedOn w:val="Normal"/>
    <w:next w:val="Normal"/>
    <w:autoRedefine/>
    <w:uiPriority w:val="39"/>
    <w:unhideWhenUsed/>
    <w:rsid w:val="00391D19"/>
    <w:pPr>
      <w:spacing w:after="100"/>
    </w:pPr>
  </w:style>
  <w:style w:type="character" w:styleId="Hyperlink">
    <w:name w:val="Hyperlink"/>
    <w:basedOn w:val="DefaultParagraphFont"/>
    <w:uiPriority w:val="99"/>
    <w:unhideWhenUsed/>
    <w:rsid w:val="00391D19"/>
    <w:rPr>
      <w:color w:val="0563C1" w:themeColor="hyperlink"/>
      <w:u w:val="single"/>
    </w:rPr>
  </w:style>
  <w:style w:type="character" w:customStyle="1" w:styleId="Heading2Char">
    <w:name w:val="Heading 2 Char"/>
    <w:basedOn w:val="DefaultParagraphFont"/>
    <w:link w:val="Heading2"/>
    <w:uiPriority w:val="9"/>
    <w:rsid w:val="0073333C"/>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73333C"/>
    <w:pPr>
      <w:spacing w:after="100"/>
      <w:ind w:left="220"/>
    </w:pPr>
  </w:style>
  <w:style w:type="paragraph" w:styleId="NormalWeb">
    <w:name w:val="Normal (Web)"/>
    <w:basedOn w:val="Normal"/>
    <w:uiPriority w:val="99"/>
    <w:unhideWhenUsed/>
    <w:rsid w:val="00A424C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E6763B"/>
    <w:rPr>
      <w:rFonts w:asciiTheme="majorHAnsi" w:eastAsiaTheme="majorEastAsia" w:hAnsiTheme="majorHAnsi" w:cstheme="majorBidi"/>
      <w:color w:val="1F3763" w:themeColor="accent1" w:themeShade="7F"/>
      <w:sz w:val="24"/>
      <w:szCs w:val="24"/>
    </w:rPr>
  </w:style>
  <w:style w:type="character" w:customStyle="1" w:styleId="url">
    <w:name w:val="url"/>
    <w:basedOn w:val="DefaultParagraphFont"/>
    <w:rsid w:val="00A91A17"/>
  </w:style>
  <w:style w:type="character" w:styleId="UnresolvedMention">
    <w:name w:val="Unresolved Mention"/>
    <w:basedOn w:val="DefaultParagraphFont"/>
    <w:uiPriority w:val="99"/>
    <w:semiHidden/>
    <w:unhideWhenUsed/>
    <w:rsid w:val="00A42B41"/>
    <w:rPr>
      <w:color w:val="605E5C"/>
      <w:shd w:val="clear" w:color="auto" w:fill="E1DFDD"/>
    </w:rPr>
  </w:style>
  <w:style w:type="paragraph" w:styleId="BalloonText">
    <w:name w:val="Balloon Text"/>
    <w:basedOn w:val="Normal"/>
    <w:link w:val="BalloonTextChar"/>
    <w:uiPriority w:val="99"/>
    <w:semiHidden/>
    <w:unhideWhenUsed/>
    <w:rsid w:val="007B3D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3DE0"/>
    <w:rPr>
      <w:rFonts w:ascii="Segoe UI" w:hAnsi="Segoe UI" w:cs="Segoe UI"/>
      <w:sz w:val="18"/>
      <w:szCs w:val="18"/>
    </w:rPr>
  </w:style>
  <w:style w:type="paragraph" w:customStyle="1" w:styleId="breadcrumbitem">
    <w:name w:val="breadcrumb__item"/>
    <w:basedOn w:val="Normal"/>
    <w:rsid w:val="00D6300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3">
    <w:name w:val="toc 3"/>
    <w:basedOn w:val="Normal"/>
    <w:next w:val="Normal"/>
    <w:autoRedefine/>
    <w:uiPriority w:val="39"/>
    <w:unhideWhenUsed/>
    <w:rsid w:val="0004135B"/>
    <w:pPr>
      <w:spacing w:after="100"/>
      <w:ind w:left="440"/>
    </w:pPr>
  </w:style>
  <w:style w:type="character" w:styleId="Emphasis">
    <w:name w:val="Emphasis"/>
    <w:basedOn w:val="DefaultParagraphFont"/>
    <w:uiPriority w:val="20"/>
    <w:qFormat/>
    <w:rsid w:val="007C4D3F"/>
    <w:rPr>
      <w:i/>
      <w:iCs/>
    </w:rPr>
  </w:style>
  <w:style w:type="character" w:styleId="Strong">
    <w:name w:val="Strong"/>
    <w:basedOn w:val="DefaultParagraphFont"/>
    <w:uiPriority w:val="22"/>
    <w:qFormat/>
    <w:rsid w:val="007A2EB7"/>
    <w:rPr>
      <w:b/>
      <w:bCs/>
    </w:rPr>
  </w:style>
  <w:style w:type="character" w:customStyle="1" w:styleId="normaltextrun">
    <w:name w:val="normaltextrun"/>
    <w:basedOn w:val="DefaultParagraphFont"/>
    <w:rsid w:val="00B75103"/>
  </w:style>
  <w:style w:type="paragraph" w:styleId="NoSpacing">
    <w:name w:val="No Spacing"/>
    <w:uiPriority w:val="1"/>
    <w:qFormat/>
    <w:rsid w:val="00705D8B"/>
    <w:pPr>
      <w:spacing w:after="0" w:line="240" w:lineRule="auto"/>
    </w:pPr>
  </w:style>
  <w:style w:type="character" w:styleId="FollowedHyperlink">
    <w:name w:val="FollowedHyperlink"/>
    <w:basedOn w:val="DefaultParagraphFont"/>
    <w:uiPriority w:val="99"/>
    <w:semiHidden/>
    <w:unhideWhenUsed/>
    <w:rsid w:val="00705D8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227309">
      <w:bodyDiv w:val="1"/>
      <w:marLeft w:val="0"/>
      <w:marRight w:val="0"/>
      <w:marTop w:val="0"/>
      <w:marBottom w:val="0"/>
      <w:divBdr>
        <w:top w:val="none" w:sz="0" w:space="0" w:color="auto"/>
        <w:left w:val="none" w:sz="0" w:space="0" w:color="auto"/>
        <w:bottom w:val="none" w:sz="0" w:space="0" w:color="auto"/>
        <w:right w:val="none" w:sz="0" w:space="0" w:color="auto"/>
      </w:divBdr>
    </w:div>
    <w:div w:id="69158750">
      <w:bodyDiv w:val="1"/>
      <w:marLeft w:val="0"/>
      <w:marRight w:val="0"/>
      <w:marTop w:val="0"/>
      <w:marBottom w:val="0"/>
      <w:divBdr>
        <w:top w:val="none" w:sz="0" w:space="0" w:color="auto"/>
        <w:left w:val="none" w:sz="0" w:space="0" w:color="auto"/>
        <w:bottom w:val="none" w:sz="0" w:space="0" w:color="auto"/>
        <w:right w:val="none" w:sz="0" w:space="0" w:color="auto"/>
      </w:divBdr>
    </w:div>
    <w:div w:id="141849724">
      <w:bodyDiv w:val="1"/>
      <w:marLeft w:val="0"/>
      <w:marRight w:val="0"/>
      <w:marTop w:val="0"/>
      <w:marBottom w:val="0"/>
      <w:divBdr>
        <w:top w:val="none" w:sz="0" w:space="0" w:color="auto"/>
        <w:left w:val="none" w:sz="0" w:space="0" w:color="auto"/>
        <w:bottom w:val="none" w:sz="0" w:space="0" w:color="auto"/>
        <w:right w:val="none" w:sz="0" w:space="0" w:color="auto"/>
      </w:divBdr>
    </w:div>
    <w:div w:id="142432708">
      <w:bodyDiv w:val="1"/>
      <w:marLeft w:val="0"/>
      <w:marRight w:val="0"/>
      <w:marTop w:val="0"/>
      <w:marBottom w:val="0"/>
      <w:divBdr>
        <w:top w:val="none" w:sz="0" w:space="0" w:color="auto"/>
        <w:left w:val="none" w:sz="0" w:space="0" w:color="auto"/>
        <w:bottom w:val="none" w:sz="0" w:space="0" w:color="auto"/>
        <w:right w:val="none" w:sz="0" w:space="0" w:color="auto"/>
      </w:divBdr>
    </w:div>
    <w:div w:id="155998098">
      <w:bodyDiv w:val="1"/>
      <w:marLeft w:val="0"/>
      <w:marRight w:val="0"/>
      <w:marTop w:val="0"/>
      <w:marBottom w:val="0"/>
      <w:divBdr>
        <w:top w:val="none" w:sz="0" w:space="0" w:color="auto"/>
        <w:left w:val="none" w:sz="0" w:space="0" w:color="auto"/>
        <w:bottom w:val="none" w:sz="0" w:space="0" w:color="auto"/>
        <w:right w:val="none" w:sz="0" w:space="0" w:color="auto"/>
      </w:divBdr>
    </w:div>
    <w:div w:id="189951720">
      <w:bodyDiv w:val="1"/>
      <w:marLeft w:val="0"/>
      <w:marRight w:val="0"/>
      <w:marTop w:val="0"/>
      <w:marBottom w:val="0"/>
      <w:divBdr>
        <w:top w:val="none" w:sz="0" w:space="0" w:color="auto"/>
        <w:left w:val="none" w:sz="0" w:space="0" w:color="auto"/>
        <w:bottom w:val="none" w:sz="0" w:space="0" w:color="auto"/>
        <w:right w:val="none" w:sz="0" w:space="0" w:color="auto"/>
      </w:divBdr>
      <w:divsChild>
        <w:div w:id="2001931253">
          <w:marLeft w:val="0"/>
          <w:marRight w:val="0"/>
          <w:marTop w:val="0"/>
          <w:marBottom w:val="0"/>
          <w:divBdr>
            <w:top w:val="none" w:sz="0" w:space="0" w:color="auto"/>
            <w:left w:val="none" w:sz="0" w:space="0" w:color="auto"/>
            <w:bottom w:val="none" w:sz="0" w:space="0" w:color="auto"/>
            <w:right w:val="none" w:sz="0" w:space="0" w:color="auto"/>
          </w:divBdr>
        </w:div>
      </w:divsChild>
    </w:div>
    <w:div w:id="194272941">
      <w:bodyDiv w:val="1"/>
      <w:marLeft w:val="0"/>
      <w:marRight w:val="0"/>
      <w:marTop w:val="0"/>
      <w:marBottom w:val="0"/>
      <w:divBdr>
        <w:top w:val="none" w:sz="0" w:space="0" w:color="auto"/>
        <w:left w:val="none" w:sz="0" w:space="0" w:color="auto"/>
        <w:bottom w:val="none" w:sz="0" w:space="0" w:color="auto"/>
        <w:right w:val="none" w:sz="0" w:space="0" w:color="auto"/>
      </w:divBdr>
    </w:div>
    <w:div w:id="221793540">
      <w:bodyDiv w:val="1"/>
      <w:marLeft w:val="0"/>
      <w:marRight w:val="0"/>
      <w:marTop w:val="0"/>
      <w:marBottom w:val="0"/>
      <w:divBdr>
        <w:top w:val="none" w:sz="0" w:space="0" w:color="auto"/>
        <w:left w:val="none" w:sz="0" w:space="0" w:color="auto"/>
        <w:bottom w:val="none" w:sz="0" w:space="0" w:color="auto"/>
        <w:right w:val="none" w:sz="0" w:space="0" w:color="auto"/>
      </w:divBdr>
    </w:div>
    <w:div w:id="233205786">
      <w:bodyDiv w:val="1"/>
      <w:marLeft w:val="0"/>
      <w:marRight w:val="0"/>
      <w:marTop w:val="0"/>
      <w:marBottom w:val="0"/>
      <w:divBdr>
        <w:top w:val="none" w:sz="0" w:space="0" w:color="auto"/>
        <w:left w:val="none" w:sz="0" w:space="0" w:color="auto"/>
        <w:bottom w:val="none" w:sz="0" w:space="0" w:color="auto"/>
        <w:right w:val="none" w:sz="0" w:space="0" w:color="auto"/>
      </w:divBdr>
    </w:div>
    <w:div w:id="262033531">
      <w:bodyDiv w:val="1"/>
      <w:marLeft w:val="0"/>
      <w:marRight w:val="0"/>
      <w:marTop w:val="0"/>
      <w:marBottom w:val="0"/>
      <w:divBdr>
        <w:top w:val="none" w:sz="0" w:space="0" w:color="auto"/>
        <w:left w:val="none" w:sz="0" w:space="0" w:color="auto"/>
        <w:bottom w:val="none" w:sz="0" w:space="0" w:color="auto"/>
        <w:right w:val="none" w:sz="0" w:space="0" w:color="auto"/>
      </w:divBdr>
    </w:div>
    <w:div w:id="284237347">
      <w:bodyDiv w:val="1"/>
      <w:marLeft w:val="0"/>
      <w:marRight w:val="0"/>
      <w:marTop w:val="0"/>
      <w:marBottom w:val="0"/>
      <w:divBdr>
        <w:top w:val="none" w:sz="0" w:space="0" w:color="auto"/>
        <w:left w:val="none" w:sz="0" w:space="0" w:color="auto"/>
        <w:bottom w:val="none" w:sz="0" w:space="0" w:color="auto"/>
        <w:right w:val="none" w:sz="0" w:space="0" w:color="auto"/>
      </w:divBdr>
    </w:div>
    <w:div w:id="300427316">
      <w:bodyDiv w:val="1"/>
      <w:marLeft w:val="0"/>
      <w:marRight w:val="0"/>
      <w:marTop w:val="0"/>
      <w:marBottom w:val="0"/>
      <w:divBdr>
        <w:top w:val="none" w:sz="0" w:space="0" w:color="auto"/>
        <w:left w:val="none" w:sz="0" w:space="0" w:color="auto"/>
        <w:bottom w:val="none" w:sz="0" w:space="0" w:color="auto"/>
        <w:right w:val="none" w:sz="0" w:space="0" w:color="auto"/>
      </w:divBdr>
    </w:div>
    <w:div w:id="323165914">
      <w:bodyDiv w:val="1"/>
      <w:marLeft w:val="0"/>
      <w:marRight w:val="0"/>
      <w:marTop w:val="0"/>
      <w:marBottom w:val="0"/>
      <w:divBdr>
        <w:top w:val="none" w:sz="0" w:space="0" w:color="auto"/>
        <w:left w:val="none" w:sz="0" w:space="0" w:color="auto"/>
        <w:bottom w:val="none" w:sz="0" w:space="0" w:color="auto"/>
        <w:right w:val="none" w:sz="0" w:space="0" w:color="auto"/>
      </w:divBdr>
    </w:div>
    <w:div w:id="468516947">
      <w:bodyDiv w:val="1"/>
      <w:marLeft w:val="0"/>
      <w:marRight w:val="0"/>
      <w:marTop w:val="0"/>
      <w:marBottom w:val="0"/>
      <w:divBdr>
        <w:top w:val="none" w:sz="0" w:space="0" w:color="auto"/>
        <w:left w:val="none" w:sz="0" w:space="0" w:color="auto"/>
        <w:bottom w:val="none" w:sz="0" w:space="0" w:color="auto"/>
        <w:right w:val="none" w:sz="0" w:space="0" w:color="auto"/>
      </w:divBdr>
      <w:divsChild>
        <w:div w:id="29184809">
          <w:marLeft w:val="0"/>
          <w:marRight w:val="0"/>
          <w:marTop w:val="0"/>
          <w:marBottom w:val="0"/>
          <w:divBdr>
            <w:top w:val="none" w:sz="0" w:space="0" w:color="auto"/>
            <w:left w:val="none" w:sz="0" w:space="0" w:color="auto"/>
            <w:bottom w:val="none" w:sz="0" w:space="0" w:color="auto"/>
            <w:right w:val="none" w:sz="0" w:space="0" w:color="auto"/>
          </w:divBdr>
        </w:div>
      </w:divsChild>
    </w:div>
    <w:div w:id="547380032">
      <w:bodyDiv w:val="1"/>
      <w:marLeft w:val="0"/>
      <w:marRight w:val="0"/>
      <w:marTop w:val="0"/>
      <w:marBottom w:val="0"/>
      <w:divBdr>
        <w:top w:val="none" w:sz="0" w:space="0" w:color="auto"/>
        <w:left w:val="none" w:sz="0" w:space="0" w:color="auto"/>
        <w:bottom w:val="none" w:sz="0" w:space="0" w:color="auto"/>
        <w:right w:val="none" w:sz="0" w:space="0" w:color="auto"/>
      </w:divBdr>
    </w:div>
    <w:div w:id="571357300">
      <w:bodyDiv w:val="1"/>
      <w:marLeft w:val="0"/>
      <w:marRight w:val="0"/>
      <w:marTop w:val="0"/>
      <w:marBottom w:val="0"/>
      <w:divBdr>
        <w:top w:val="none" w:sz="0" w:space="0" w:color="auto"/>
        <w:left w:val="none" w:sz="0" w:space="0" w:color="auto"/>
        <w:bottom w:val="none" w:sz="0" w:space="0" w:color="auto"/>
        <w:right w:val="none" w:sz="0" w:space="0" w:color="auto"/>
      </w:divBdr>
    </w:div>
    <w:div w:id="620500954">
      <w:bodyDiv w:val="1"/>
      <w:marLeft w:val="0"/>
      <w:marRight w:val="0"/>
      <w:marTop w:val="0"/>
      <w:marBottom w:val="0"/>
      <w:divBdr>
        <w:top w:val="none" w:sz="0" w:space="0" w:color="auto"/>
        <w:left w:val="none" w:sz="0" w:space="0" w:color="auto"/>
        <w:bottom w:val="none" w:sz="0" w:space="0" w:color="auto"/>
        <w:right w:val="none" w:sz="0" w:space="0" w:color="auto"/>
      </w:divBdr>
    </w:div>
    <w:div w:id="634606785">
      <w:bodyDiv w:val="1"/>
      <w:marLeft w:val="0"/>
      <w:marRight w:val="0"/>
      <w:marTop w:val="0"/>
      <w:marBottom w:val="0"/>
      <w:divBdr>
        <w:top w:val="none" w:sz="0" w:space="0" w:color="auto"/>
        <w:left w:val="none" w:sz="0" w:space="0" w:color="auto"/>
        <w:bottom w:val="none" w:sz="0" w:space="0" w:color="auto"/>
        <w:right w:val="none" w:sz="0" w:space="0" w:color="auto"/>
      </w:divBdr>
    </w:div>
    <w:div w:id="647786621">
      <w:bodyDiv w:val="1"/>
      <w:marLeft w:val="0"/>
      <w:marRight w:val="0"/>
      <w:marTop w:val="0"/>
      <w:marBottom w:val="0"/>
      <w:divBdr>
        <w:top w:val="none" w:sz="0" w:space="0" w:color="auto"/>
        <w:left w:val="none" w:sz="0" w:space="0" w:color="auto"/>
        <w:bottom w:val="none" w:sz="0" w:space="0" w:color="auto"/>
        <w:right w:val="none" w:sz="0" w:space="0" w:color="auto"/>
      </w:divBdr>
    </w:div>
    <w:div w:id="649284100">
      <w:bodyDiv w:val="1"/>
      <w:marLeft w:val="0"/>
      <w:marRight w:val="0"/>
      <w:marTop w:val="0"/>
      <w:marBottom w:val="0"/>
      <w:divBdr>
        <w:top w:val="none" w:sz="0" w:space="0" w:color="auto"/>
        <w:left w:val="none" w:sz="0" w:space="0" w:color="auto"/>
        <w:bottom w:val="none" w:sz="0" w:space="0" w:color="auto"/>
        <w:right w:val="none" w:sz="0" w:space="0" w:color="auto"/>
      </w:divBdr>
    </w:div>
    <w:div w:id="665061002">
      <w:bodyDiv w:val="1"/>
      <w:marLeft w:val="0"/>
      <w:marRight w:val="0"/>
      <w:marTop w:val="0"/>
      <w:marBottom w:val="0"/>
      <w:divBdr>
        <w:top w:val="none" w:sz="0" w:space="0" w:color="auto"/>
        <w:left w:val="none" w:sz="0" w:space="0" w:color="auto"/>
        <w:bottom w:val="none" w:sz="0" w:space="0" w:color="auto"/>
        <w:right w:val="none" w:sz="0" w:space="0" w:color="auto"/>
      </w:divBdr>
    </w:div>
    <w:div w:id="691763918">
      <w:bodyDiv w:val="1"/>
      <w:marLeft w:val="0"/>
      <w:marRight w:val="0"/>
      <w:marTop w:val="0"/>
      <w:marBottom w:val="0"/>
      <w:divBdr>
        <w:top w:val="none" w:sz="0" w:space="0" w:color="auto"/>
        <w:left w:val="none" w:sz="0" w:space="0" w:color="auto"/>
        <w:bottom w:val="none" w:sz="0" w:space="0" w:color="auto"/>
        <w:right w:val="none" w:sz="0" w:space="0" w:color="auto"/>
      </w:divBdr>
    </w:div>
    <w:div w:id="749692281">
      <w:bodyDiv w:val="1"/>
      <w:marLeft w:val="0"/>
      <w:marRight w:val="0"/>
      <w:marTop w:val="0"/>
      <w:marBottom w:val="0"/>
      <w:divBdr>
        <w:top w:val="none" w:sz="0" w:space="0" w:color="auto"/>
        <w:left w:val="none" w:sz="0" w:space="0" w:color="auto"/>
        <w:bottom w:val="none" w:sz="0" w:space="0" w:color="auto"/>
        <w:right w:val="none" w:sz="0" w:space="0" w:color="auto"/>
      </w:divBdr>
    </w:div>
    <w:div w:id="793056671">
      <w:bodyDiv w:val="1"/>
      <w:marLeft w:val="0"/>
      <w:marRight w:val="0"/>
      <w:marTop w:val="0"/>
      <w:marBottom w:val="0"/>
      <w:divBdr>
        <w:top w:val="none" w:sz="0" w:space="0" w:color="auto"/>
        <w:left w:val="none" w:sz="0" w:space="0" w:color="auto"/>
        <w:bottom w:val="none" w:sz="0" w:space="0" w:color="auto"/>
        <w:right w:val="none" w:sz="0" w:space="0" w:color="auto"/>
      </w:divBdr>
    </w:div>
    <w:div w:id="803041158">
      <w:bodyDiv w:val="1"/>
      <w:marLeft w:val="0"/>
      <w:marRight w:val="0"/>
      <w:marTop w:val="0"/>
      <w:marBottom w:val="0"/>
      <w:divBdr>
        <w:top w:val="none" w:sz="0" w:space="0" w:color="auto"/>
        <w:left w:val="none" w:sz="0" w:space="0" w:color="auto"/>
        <w:bottom w:val="none" w:sz="0" w:space="0" w:color="auto"/>
        <w:right w:val="none" w:sz="0" w:space="0" w:color="auto"/>
      </w:divBdr>
    </w:div>
    <w:div w:id="857696740">
      <w:bodyDiv w:val="1"/>
      <w:marLeft w:val="0"/>
      <w:marRight w:val="0"/>
      <w:marTop w:val="0"/>
      <w:marBottom w:val="0"/>
      <w:divBdr>
        <w:top w:val="none" w:sz="0" w:space="0" w:color="auto"/>
        <w:left w:val="none" w:sz="0" w:space="0" w:color="auto"/>
        <w:bottom w:val="none" w:sz="0" w:space="0" w:color="auto"/>
        <w:right w:val="none" w:sz="0" w:space="0" w:color="auto"/>
      </w:divBdr>
    </w:div>
    <w:div w:id="908080750">
      <w:bodyDiv w:val="1"/>
      <w:marLeft w:val="0"/>
      <w:marRight w:val="0"/>
      <w:marTop w:val="0"/>
      <w:marBottom w:val="0"/>
      <w:divBdr>
        <w:top w:val="none" w:sz="0" w:space="0" w:color="auto"/>
        <w:left w:val="none" w:sz="0" w:space="0" w:color="auto"/>
        <w:bottom w:val="none" w:sz="0" w:space="0" w:color="auto"/>
        <w:right w:val="none" w:sz="0" w:space="0" w:color="auto"/>
      </w:divBdr>
      <w:divsChild>
        <w:div w:id="1086653791">
          <w:marLeft w:val="0"/>
          <w:marRight w:val="0"/>
          <w:marTop w:val="0"/>
          <w:marBottom w:val="0"/>
          <w:divBdr>
            <w:top w:val="none" w:sz="0" w:space="0" w:color="auto"/>
            <w:left w:val="none" w:sz="0" w:space="0" w:color="auto"/>
            <w:bottom w:val="none" w:sz="0" w:space="0" w:color="auto"/>
            <w:right w:val="none" w:sz="0" w:space="0" w:color="auto"/>
          </w:divBdr>
        </w:div>
      </w:divsChild>
    </w:div>
    <w:div w:id="918371809">
      <w:bodyDiv w:val="1"/>
      <w:marLeft w:val="0"/>
      <w:marRight w:val="0"/>
      <w:marTop w:val="0"/>
      <w:marBottom w:val="0"/>
      <w:divBdr>
        <w:top w:val="none" w:sz="0" w:space="0" w:color="auto"/>
        <w:left w:val="none" w:sz="0" w:space="0" w:color="auto"/>
        <w:bottom w:val="none" w:sz="0" w:space="0" w:color="auto"/>
        <w:right w:val="none" w:sz="0" w:space="0" w:color="auto"/>
      </w:divBdr>
    </w:div>
    <w:div w:id="940600831">
      <w:bodyDiv w:val="1"/>
      <w:marLeft w:val="0"/>
      <w:marRight w:val="0"/>
      <w:marTop w:val="0"/>
      <w:marBottom w:val="0"/>
      <w:divBdr>
        <w:top w:val="none" w:sz="0" w:space="0" w:color="auto"/>
        <w:left w:val="none" w:sz="0" w:space="0" w:color="auto"/>
        <w:bottom w:val="none" w:sz="0" w:space="0" w:color="auto"/>
        <w:right w:val="none" w:sz="0" w:space="0" w:color="auto"/>
      </w:divBdr>
    </w:div>
    <w:div w:id="985161866">
      <w:bodyDiv w:val="1"/>
      <w:marLeft w:val="0"/>
      <w:marRight w:val="0"/>
      <w:marTop w:val="0"/>
      <w:marBottom w:val="0"/>
      <w:divBdr>
        <w:top w:val="none" w:sz="0" w:space="0" w:color="auto"/>
        <w:left w:val="none" w:sz="0" w:space="0" w:color="auto"/>
        <w:bottom w:val="none" w:sz="0" w:space="0" w:color="auto"/>
        <w:right w:val="none" w:sz="0" w:space="0" w:color="auto"/>
      </w:divBdr>
    </w:div>
    <w:div w:id="987175998">
      <w:bodyDiv w:val="1"/>
      <w:marLeft w:val="0"/>
      <w:marRight w:val="0"/>
      <w:marTop w:val="0"/>
      <w:marBottom w:val="0"/>
      <w:divBdr>
        <w:top w:val="none" w:sz="0" w:space="0" w:color="auto"/>
        <w:left w:val="none" w:sz="0" w:space="0" w:color="auto"/>
        <w:bottom w:val="none" w:sz="0" w:space="0" w:color="auto"/>
        <w:right w:val="none" w:sz="0" w:space="0" w:color="auto"/>
      </w:divBdr>
    </w:div>
    <w:div w:id="1014498659">
      <w:bodyDiv w:val="1"/>
      <w:marLeft w:val="0"/>
      <w:marRight w:val="0"/>
      <w:marTop w:val="0"/>
      <w:marBottom w:val="0"/>
      <w:divBdr>
        <w:top w:val="none" w:sz="0" w:space="0" w:color="auto"/>
        <w:left w:val="none" w:sz="0" w:space="0" w:color="auto"/>
        <w:bottom w:val="none" w:sz="0" w:space="0" w:color="auto"/>
        <w:right w:val="none" w:sz="0" w:space="0" w:color="auto"/>
      </w:divBdr>
    </w:div>
    <w:div w:id="1032921543">
      <w:bodyDiv w:val="1"/>
      <w:marLeft w:val="0"/>
      <w:marRight w:val="0"/>
      <w:marTop w:val="0"/>
      <w:marBottom w:val="0"/>
      <w:divBdr>
        <w:top w:val="none" w:sz="0" w:space="0" w:color="auto"/>
        <w:left w:val="none" w:sz="0" w:space="0" w:color="auto"/>
        <w:bottom w:val="none" w:sz="0" w:space="0" w:color="auto"/>
        <w:right w:val="none" w:sz="0" w:space="0" w:color="auto"/>
      </w:divBdr>
    </w:div>
    <w:div w:id="1067876285">
      <w:bodyDiv w:val="1"/>
      <w:marLeft w:val="0"/>
      <w:marRight w:val="0"/>
      <w:marTop w:val="0"/>
      <w:marBottom w:val="0"/>
      <w:divBdr>
        <w:top w:val="none" w:sz="0" w:space="0" w:color="auto"/>
        <w:left w:val="none" w:sz="0" w:space="0" w:color="auto"/>
        <w:bottom w:val="none" w:sz="0" w:space="0" w:color="auto"/>
        <w:right w:val="none" w:sz="0" w:space="0" w:color="auto"/>
      </w:divBdr>
    </w:div>
    <w:div w:id="1087262181">
      <w:bodyDiv w:val="1"/>
      <w:marLeft w:val="0"/>
      <w:marRight w:val="0"/>
      <w:marTop w:val="0"/>
      <w:marBottom w:val="0"/>
      <w:divBdr>
        <w:top w:val="none" w:sz="0" w:space="0" w:color="auto"/>
        <w:left w:val="none" w:sz="0" w:space="0" w:color="auto"/>
        <w:bottom w:val="none" w:sz="0" w:space="0" w:color="auto"/>
        <w:right w:val="none" w:sz="0" w:space="0" w:color="auto"/>
      </w:divBdr>
    </w:div>
    <w:div w:id="1129592643">
      <w:bodyDiv w:val="1"/>
      <w:marLeft w:val="0"/>
      <w:marRight w:val="0"/>
      <w:marTop w:val="0"/>
      <w:marBottom w:val="0"/>
      <w:divBdr>
        <w:top w:val="none" w:sz="0" w:space="0" w:color="auto"/>
        <w:left w:val="none" w:sz="0" w:space="0" w:color="auto"/>
        <w:bottom w:val="none" w:sz="0" w:space="0" w:color="auto"/>
        <w:right w:val="none" w:sz="0" w:space="0" w:color="auto"/>
      </w:divBdr>
    </w:div>
    <w:div w:id="1145582531">
      <w:bodyDiv w:val="1"/>
      <w:marLeft w:val="0"/>
      <w:marRight w:val="0"/>
      <w:marTop w:val="0"/>
      <w:marBottom w:val="0"/>
      <w:divBdr>
        <w:top w:val="none" w:sz="0" w:space="0" w:color="auto"/>
        <w:left w:val="none" w:sz="0" w:space="0" w:color="auto"/>
        <w:bottom w:val="none" w:sz="0" w:space="0" w:color="auto"/>
        <w:right w:val="none" w:sz="0" w:space="0" w:color="auto"/>
      </w:divBdr>
    </w:div>
    <w:div w:id="1151555673">
      <w:bodyDiv w:val="1"/>
      <w:marLeft w:val="0"/>
      <w:marRight w:val="0"/>
      <w:marTop w:val="0"/>
      <w:marBottom w:val="0"/>
      <w:divBdr>
        <w:top w:val="none" w:sz="0" w:space="0" w:color="auto"/>
        <w:left w:val="none" w:sz="0" w:space="0" w:color="auto"/>
        <w:bottom w:val="none" w:sz="0" w:space="0" w:color="auto"/>
        <w:right w:val="none" w:sz="0" w:space="0" w:color="auto"/>
      </w:divBdr>
    </w:div>
    <w:div w:id="1168131155">
      <w:bodyDiv w:val="1"/>
      <w:marLeft w:val="0"/>
      <w:marRight w:val="0"/>
      <w:marTop w:val="0"/>
      <w:marBottom w:val="0"/>
      <w:divBdr>
        <w:top w:val="none" w:sz="0" w:space="0" w:color="auto"/>
        <w:left w:val="none" w:sz="0" w:space="0" w:color="auto"/>
        <w:bottom w:val="none" w:sz="0" w:space="0" w:color="auto"/>
        <w:right w:val="none" w:sz="0" w:space="0" w:color="auto"/>
      </w:divBdr>
    </w:div>
    <w:div w:id="1177110819">
      <w:bodyDiv w:val="1"/>
      <w:marLeft w:val="0"/>
      <w:marRight w:val="0"/>
      <w:marTop w:val="0"/>
      <w:marBottom w:val="0"/>
      <w:divBdr>
        <w:top w:val="none" w:sz="0" w:space="0" w:color="auto"/>
        <w:left w:val="none" w:sz="0" w:space="0" w:color="auto"/>
        <w:bottom w:val="none" w:sz="0" w:space="0" w:color="auto"/>
        <w:right w:val="none" w:sz="0" w:space="0" w:color="auto"/>
      </w:divBdr>
    </w:div>
    <w:div w:id="1226336166">
      <w:bodyDiv w:val="1"/>
      <w:marLeft w:val="0"/>
      <w:marRight w:val="0"/>
      <w:marTop w:val="0"/>
      <w:marBottom w:val="0"/>
      <w:divBdr>
        <w:top w:val="none" w:sz="0" w:space="0" w:color="auto"/>
        <w:left w:val="none" w:sz="0" w:space="0" w:color="auto"/>
        <w:bottom w:val="none" w:sz="0" w:space="0" w:color="auto"/>
        <w:right w:val="none" w:sz="0" w:space="0" w:color="auto"/>
      </w:divBdr>
    </w:div>
    <w:div w:id="1238903163">
      <w:bodyDiv w:val="1"/>
      <w:marLeft w:val="0"/>
      <w:marRight w:val="0"/>
      <w:marTop w:val="0"/>
      <w:marBottom w:val="0"/>
      <w:divBdr>
        <w:top w:val="none" w:sz="0" w:space="0" w:color="auto"/>
        <w:left w:val="none" w:sz="0" w:space="0" w:color="auto"/>
        <w:bottom w:val="none" w:sz="0" w:space="0" w:color="auto"/>
        <w:right w:val="none" w:sz="0" w:space="0" w:color="auto"/>
      </w:divBdr>
      <w:divsChild>
        <w:div w:id="830870159">
          <w:marLeft w:val="0"/>
          <w:marRight w:val="0"/>
          <w:marTop w:val="0"/>
          <w:marBottom w:val="0"/>
          <w:divBdr>
            <w:top w:val="none" w:sz="0" w:space="0" w:color="auto"/>
            <w:left w:val="none" w:sz="0" w:space="0" w:color="auto"/>
            <w:bottom w:val="none" w:sz="0" w:space="0" w:color="auto"/>
            <w:right w:val="none" w:sz="0" w:space="0" w:color="auto"/>
          </w:divBdr>
        </w:div>
      </w:divsChild>
    </w:div>
    <w:div w:id="1282879407">
      <w:bodyDiv w:val="1"/>
      <w:marLeft w:val="0"/>
      <w:marRight w:val="0"/>
      <w:marTop w:val="0"/>
      <w:marBottom w:val="0"/>
      <w:divBdr>
        <w:top w:val="none" w:sz="0" w:space="0" w:color="auto"/>
        <w:left w:val="none" w:sz="0" w:space="0" w:color="auto"/>
        <w:bottom w:val="none" w:sz="0" w:space="0" w:color="auto"/>
        <w:right w:val="none" w:sz="0" w:space="0" w:color="auto"/>
      </w:divBdr>
    </w:div>
    <w:div w:id="1287859044">
      <w:bodyDiv w:val="1"/>
      <w:marLeft w:val="0"/>
      <w:marRight w:val="0"/>
      <w:marTop w:val="0"/>
      <w:marBottom w:val="0"/>
      <w:divBdr>
        <w:top w:val="none" w:sz="0" w:space="0" w:color="auto"/>
        <w:left w:val="none" w:sz="0" w:space="0" w:color="auto"/>
        <w:bottom w:val="none" w:sz="0" w:space="0" w:color="auto"/>
        <w:right w:val="none" w:sz="0" w:space="0" w:color="auto"/>
      </w:divBdr>
    </w:div>
    <w:div w:id="1314682108">
      <w:bodyDiv w:val="1"/>
      <w:marLeft w:val="0"/>
      <w:marRight w:val="0"/>
      <w:marTop w:val="0"/>
      <w:marBottom w:val="0"/>
      <w:divBdr>
        <w:top w:val="none" w:sz="0" w:space="0" w:color="auto"/>
        <w:left w:val="none" w:sz="0" w:space="0" w:color="auto"/>
        <w:bottom w:val="none" w:sz="0" w:space="0" w:color="auto"/>
        <w:right w:val="none" w:sz="0" w:space="0" w:color="auto"/>
      </w:divBdr>
    </w:div>
    <w:div w:id="1344746382">
      <w:bodyDiv w:val="1"/>
      <w:marLeft w:val="0"/>
      <w:marRight w:val="0"/>
      <w:marTop w:val="0"/>
      <w:marBottom w:val="0"/>
      <w:divBdr>
        <w:top w:val="none" w:sz="0" w:space="0" w:color="auto"/>
        <w:left w:val="none" w:sz="0" w:space="0" w:color="auto"/>
        <w:bottom w:val="none" w:sz="0" w:space="0" w:color="auto"/>
        <w:right w:val="none" w:sz="0" w:space="0" w:color="auto"/>
      </w:divBdr>
    </w:div>
    <w:div w:id="1347170251">
      <w:bodyDiv w:val="1"/>
      <w:marLeft w:val="0"/>
      <w:marRight w:val="0"/>
      <w:marTop w:val="0"/>
      <w:marBottom w:val="0"/>
      <w:divBdr>
        <w:top w:val="none" w:sz="0" w:space="0" w:color="auto"/>
        <w:left w:val="none" w:sz="0" w:space="0" w:color="auto"/>
        <w:bottom w:val="none" w:sz="0" w:space="0" w:color="auto"/>
        <w:right w:val="none" w:sz="0" w:space="0" w:color="auto"/>
      </w:divBdr>
    </w:div>
    <w:div w:id="1369912241">
      <w:bodyDiv w:val="1"/>
      <w:marLeft w:val="0"/>
      <w:marRight w:val="0"/>
      <w:marTop w:val="0"/>
      <w:marBottom w:val="0"/>
      <w:divBdr>
        <w:top w:val="none" w:sz="0" w:space="0" w:color="auto"/>
        <w:left w:val="none" w:sz="0" w:space="0" w:color="auto"/>
        <w:bottom w:val="none" w:sz="0" w:space="0" w:color="auto"/>
        <w:right w:val="none" w:sz="0" w:space="0" w:color="auto"/>
      </w:divBdr>
    </w:div>
    <w:div w:id="1384792792">
      <w:bodyDiv w:val="1"/>
      <w:marLeft w:val="0"/>
      <w:marRight w:val="0"/>
      <w:marTop w:val="0"/>
      <w:marBottom w:val="0"/>
      <w:divBdr>
        <w:top w:val="none" w:sz="0" w:space="0" w:color="auto"/>
        <w:left w:val="none" w:sz="0" w:space="0" w:color="auto"/>
        <w:bottom w:val="none" w:sz="0" w:space="0" w:color="auto"/>
        <w:right w:val="none" w:sz="0" w:space="0" w:color="auto"/>
      </w:divBdr>
      <w:divsChild>
        <w:div w:id="62606043">
          <w:marLeft w:val="0"/>
          <w:marRight w:val="0"/>
          <w:marTop w:val="0"/>
          <w:marBottom w:val="0"/>
          <w:divBdr>
            <w:top w:val="none" w:sz="0" w:space="0" w:color="auto"/>
            <w:left w:val="none" w:sz="0" w:space="0" w:color="auto"/>
            <w:bottom w:val="none" w:sz="0" w:space="0" w:color="auto"/>
            <w:right w:val="none" w:sz="0" w:space="0" w:color="auto"/>
          </w:divBdr>
          <w:divsChild>
            <w:div w:id="1667629867">
              <w:marLeft w:val="0"/>
              <w:marRight w:val="0"/>
              <w:marTop w:val="0"/>
              <w:marBottom w:val="0"/>
              <w:divBdr>
                <w:top w:val="none" w:sz="0" w:space="0" w:color="auto"/>
                <w:left w:val="none" w:sz="0" w:space="0" w:color="auto"/>
                <w:bottom w:val="none" w:sz="0" w:space="0" w:color="auto"/>
                <w:right w:val="none" w:sz="0" w:space="0" w:color="auto"/>
              </w:divBdr>
              <w:divsChild>
                <w:div w:id="1877043930">
                  <w:marLeft w:val="0"/>
                  <w:marRight w:val="0"/>
                  <w:marTop w:val="0"/>
                  <w:marBottom w:val="0"/>
                  <w:divBdr>
                    <w:top w:val="none" w:sz="0" w:space="0" w:color="auto"/>
                    <w:left w:val="none" w:sz="0" w:space="0" w:color="auto"/>
                    <w:bottom w:val="none" w:sz="0" w:space="0" w:color="auto"/>
                    <w:right w:val="none" w:sz="0" w:space="0" w:color="auto"/>
                  </w:divBdr>
                  <w:divsChild>
                    <w:div w:id="919025901">
                      <w:marLeft w:val="0"/>
                      <w:marRight w:val="0"/>
                      <w:marTop w:val="0"/>
                      <w:marBottom w:val="0"/>
                      <w:divBdr>
                        <w:top w:val="none" w:sz="0" w:space="0" w:color="auto"/>
                        <w:left w:val="none" w:sz="0" w:space="0" w:color="auto"/>
                        <w:bottom w:val="none" w:sz="0" w:space="0" w:color="auto"/>
                        <w:right w:val="none" w:sz="0" w:space="0" w:color="auto"/>
                      </w:divBdr>
                      <w:divsChild>
                        <w:div w:id="483207272">
                          <w:marLeft w:val="0"/>
                          <w:marRight w:val="0"/>
                          <w:marTop w:val="0"/>
                          <w:marBottom w:val="0"/>
                          <w:divBdr>
                            <w:top w:val="none" w:sz="0" w:space="0" w:color="auto"/>
                            <w:left w:val="none" w:sz="0" w:space="0" w:color="auto"/>
                            <w:bottom w:val="none" w:sz="0" w:space="0" w:color="auto"/>
                            <w:right w:val="none" w:sz="0" w:space="0" w:color="auto"/>
                          </w:divBdr>
                          <w:divsChild>
                            <w:div w:id="307364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5106128">
      <w:bodyDiv w:val="1"/>
      <w:marLeft w:val="0"/>
      <w:marRight w:val="0"/>
      <w:marTop w:val="0"/>
      <w:marBottom w:val="0"/>
      <w:divBdr>
        <w:top w:val="none" w:sz="0" w:space="0" w:color="auto"/>
        <w:left w:val="none" w:sz="0" w:space="0" w:color="auto"/>
        <w:bottom w:val="none" w:sz="0" w:space="0" w:color="auto"/>
        <w:right w:val="none" w:sz="0" w:space="0" w:color="auto"/>
      </w:divBdr>
      <w:divsChild>
        <w:div w:id="1049451301">
          <w:marLeft w:val="0"/>
          <w:marRight w:val="0"/>
          <w:marTop w:val="0"/>
          <w:marBottom w:val="0"/>
          <w:divBdr>
            <w:top w:val="none" w:sz="0" w:space="0" w:color="auto"/>
            <w:left w:val="none" w:sz="0" w:space="0" w:color="auto"/>
            <w:bottom w:val="none" w:sz="0" w:space="0" w:color="auto"/>
            <w:right w:val="none" w:sz="0" w:space="0" w:color="auto"/>
          </w:divBdr>
        </w:div>
      </w:divsChild>
    </w:div>
    <w:div w:id="1397244573">
      <w:bodyDiv w:val="1"/>
      <w:marLeft w:val="0"/>
      <w:marRight w:val="0"/>
      <w:marTop w:val="0"/>
      <w:marBottom w:val="0"/>
      <w:divBdr>
        <w:top w:val="none" w:sz="0" w:space="0" w:color="auto"/>
        <w:left w:val="none" w:sz="0" w:space="0" w:color="auto"/>
        <w:bottom w:val="none" w:sz="0" w:space="0" w:color="auto"/>
        <w:right w:val="none" w:sz="0" w:space="0" w:color="auto"/>
      </w:divBdr>
    </w:div>
    <w:div w:id="1399010858">
      <w:bodyDiv w:val="1"/>
      <w:marLeft w:val="0"/>
      <w:marRight w:val="0"/>
      <w:marTop w:val="0"/>
      <w:marBottom w:val="0"/>
      <w:divBdr>
        <w:top w:val="none" w:sz="0" w:space="0" w:color="auto"/>
        <w:left w:val="none" w:sz="0" w:space="0" w:color="auto"/>
        <w:bottom w:val="none" w:sz="0" w:space="0" w:color="auto"/>
        <w:right w:val="none" w:sz="0" w:space="0" w:color="auto"/>
      </w:divBdr>
    </w:div>
    <w:div w:id="1400904852">
      <w:bodyDiv w:val="1"/>
      <w:marLeft w:val="0"/>
      <w:marRight w:val="0"/>
      <w:marTop w:val="0"/>
      <w:marBottom w:val="0"/>
      <w:divBdr>
        <w:top w:val="none" w:sz="0" w:space="0" w:color="auto"/>
        <w:left w:val="none" w:sz="0" w:space="0" w:color="auto"/>
        <w:bottom w:val="none" w:sz="0" w:space="0" w:color="auto"/>
        <w:right w:val="none" w:sz="0" w:space="0" w:color="auto"/>
      </w:divBdr>
    </w:div>
    <w:div w:id="1402873587">
      <w:bodyDiv w:val="1"/>
      <w:marLeft w:val="0"/>
      <w:marRight w:val="0"/>
      <w:marTop w:val="0"/>
      <w:marBottom w:val="0"/>
      <w:divBdr>
        <w:top w:val="none" w:sz="0" w:space="0" w:color="auto"/>
        <w:left w:val="none" w:sz="0" w:space="0" w:color="auto"/>
        <w:bottom w:val="none" w:sz="0" w:space="0" w:color="auto"/>
        <w:right w:val="none" w:sz="0" w:space="0" w:color="auto"/>
      </w:divBdr>
    </w:div>
    <w:div w:id="1452045090">
      <w:bodyDiv w:val="1"/>
      <w:marLeft w:val="0"/>
      <w:marRight w:val="0"/>
      <w:marTop w:val="0"/>
      <w:marBottom w:val="0"/>
      <w:divBdr>
        <w:top w:val="none" w:sz="0" w:space="0" w:color="auto"/>
        <w:left w:val="none" w:sz="0" w:space="0" w:color="auto"/>
        <w:bottom w:val="none" w:sz="0" w:space="0" w:color="auto"/>
        <w:right w:val="none" w:sz="0" w:space="0" w:color="auto"/>
      </w:divBdr>
    </w:div>
    <w:div w:id="1458985635">
      <w:bodyDiv w:val="1"/>
      <w:marLeft w:val="0"/>
      <w:marRight w:val="0"/>
      <w:marTop w:val="0"/>
      <w:marBottom w:val="0"/>
      <w:divBdr>
        <w:top w:val="none" w:sz="0" w:space="0" w:color="auto"/>
        <w:left w:val="none" w:sz="0" w:space="0" w:color="auto"/>
        <w:bottom w:val="none" w:sz="0" w:space="0" w:color="auto"/>
        <w:right w:val="none" w:sz="0" w:space="0" w:color="auto"/>
      </w:divBdr>
    </w:div>
    <w:div w:id="1461847694">
      <w:bodyDiv w:val="1"/>
      <w:marLeft w:val="0"/>
      <w:marRight w:val="0"/>
      <w:marTop w:val="0"/>
      <w:marBottom w:val="0"/>
      <w:divBdr>
        <w:top w:val="none" w:sz="0" w:space="0" w:color="auto"/>
        <w:left w:val="none" w:sz="0" w:space="0" w:color="auto"/>
        <w:bottom w:val="none" w:sz="0" w:space="0" w:color="auto"/>
        <w:right w:val="none" w:sz="0" w:space="0" w:color="auto"/>
      </w:divBdr>
    </w:div>
    <w:div w:id="1486359990">
      <w:bodyDiv w:val="1"/>
      <w:marLeft w:val="0"/>
      <w:marRight w:val="0"/>
      <w:marTop w:val="0"/>
      <w:marBottom w:val="0"/>
      <w:divBdr>
        <w:top w:val="none" w:sz="0" w:space="0" w:color="auto"/>
        <w:left w:val="none" w:sz="0" w:space="0" w:color="auto"/>
        <w:bottom w:val="none" w:sz="0" w:space="0" w:color="auto"/>
        <w:right w:val="none" w:sz="0" w:space="0" w:color="auto"/>
      </w:divBdr>
    </w:div>
    <w:div w:id="1515417481">
      <w:bodyDiv w:val="1"/>
      <w:marLeft w:val="0"/>
      <w:marRight w:val="0"/>
      <w:marTop w:val="0"/>
      <w:marBottom w:val="0"/>
      <w:divBdr>
        <w:top w:val="none" w:sz="0" w:space="0" w:color="auto"/>
        <w:left w:val="none" w:sz="0" w:space="0" w:color="auto"/>
        <w:bottom w:val="none" w:sz="0" w:space="0" w:color="auto"/>
        <w:right w:val="none" w:sz="0" w:space="0" w:color="auto"/>
      </w:divBdr>
    </w:div>
    <w:div w:id="1519781012">
      <w:bodyDiv w:val="1"/>
      <w:marLeft w:val="0"/>
      <w:marRight w:val="0"/>
      <w:marTop w:val="0"/>
      <w:marBottom w:val="0"/>
      <w:divBdr>
        <w:top w:val="none" w:sz="0" w:space="0" w:color="auto"/>
        <w:left w:val="none" w:sz="0" w:space="0" w:color="auto"/>
        <w:bottom w:val="none" w:sz="0" w:space="0" w:color="auto"/>
        <w:right w:val="none" w:sz="0" w:space="0" w:color="auto"/>
      </w:divBdr>
      <w:divsChild>
        <w:div w:id="1948150870">
          <w:marLeft w:val="-720"/>
          <w:marRight w:val="0"/>
          <w:marTop w:val="0"/>
          <w:marBottom w:val="0"/>
          <w:divBdr>
            <w:top w:val="none" w:sz="0" w:space="0" w:color="auto"/>
            <w:left w:val="none" w:sz="0" w:space="0" w:color="auto"/>
            <w:bottom w:val="none" w:sz="0" w:space="0" w:color="auto"/>
            <w:right w:val="none" w:sz="0" w:space="0" w:color="auto"/>
          </w:divBdr>
        </w:div>
      </w:divsChild>
    </w:div>
    <w:div w:id="1560895744">
      <w:bodyDiv w:val="1"/>
      <w:marLeft w:val="0"/>
      <w:marRight w:val="0"/>
      <w:marTop w:val="0"/>
      <w:marBottom w:val="0"/>
      <w:divBdr>
        <w:top w:val="none" w:sz="0" w:space="0" w:color="auto"/>
        <w:left w:val="none" w:sz="0" w:space="0" w:color="auto"/>
        <w:bottom w:val="none" w:sz="0" w:space="0" w:color="auto"/>
        <w:right w:val="none" w:sz="0" w:space="0" w:color="auto"/>
      </w:divBdr>
    </w:div>
    <w:div w:id="1564679043">
      <w:bodyDiv w:val="1"/>
      <w:marLeft w:val="0"/>
      <w:marRight w:val="0"/>
      <w:marTop w:val="0"/>
      <w:marBottom w:val="0"/>
      <w:divBdr>
        <w:top w:val="none" w:sz="0" w:space="0" w:color="auto"/>
        <w:left w:val="none" w:sz="0" w:space="0" w:color="auto"/>
        <w:bottom w:val="none" w:sz="0" w:space="0" w:color="auto"/>
        <w:right w:val="none" w:sz="0" w:space="0" w:color="auto"/>
      </w:divBdr>
    </w:div>
    <w:div w:id="1588230311">
      <w:bodyDiv w:val="1"/>
      <w:marLeft w:val="0"/>
      <w:marRight w:val="0"/>
      <w:marTop w:val="0"/>
      <w:marBottom w:val="0"/>
      <w:divBdr>
        <w:top w:val="none" w:sz="0" w:space="0" w:color="auto"/>
        <w:left w:val="none" w:sz="0" w:space="0" w:color="auto"/>
        <w:bottom w:val="none" w:sz="0" w:space="0" w:color="auto"/>
        <w:right w:val="none" w:sz="0" w:space="0" w:color="auto"/>
      </w:divBdr>
    </w:div>
    <w:div w:id="1594321063">
      <w:bodyDiv w:val="1"/>
      <w:marLeft w:val="0"/>
      <w:marRight w:val="0"/>
      <w:marTop w:val="0"/>
      <w:marBottom w:val="0"/>
      <w:divBdr>
        <w:top w:val="none" w:sz="0" w:space="0" w:color="auto"/>
        <w:left w:val="none" w:sz="0" w:space="0" w:color="auto"/>
        <w:bottom w:val="none" w:sz="0" w:space="0" w:color="auto"/>
        <w:right w:val="none" w:sz="0" w:space="0" w:color="auto"/>
      </w:divBdr>
    </w:div>
    <w:div w:id="1634289314">
      <w:bodyDiv w:val="1"/>
      <w:marLeft w:val="0"/>
      <w:marRight w:val="0"/>
      <w:marTop w:val="0"/>
      <w:marBottom w:val="0"/>
      <w:divBdr>
        <w:top w:val="none" w:sz="0" w:space="0" w:color="auto"/>
        <w:left w:val="none" w:sz="0" w:space="0" w:color="auto"/>
        <w:bottom w:val="none" w:sz="0" w:space="0" w:color="auto"/>
        <w:right w:val="none" w:sz="0" w:space="0" w:color="auto"/>
      </w:divBdr>
      <w:divsChild>
        <w:div w:id="1488863839">
          <w:marLeft w:val="-720"/>
          <w:marRight w:val="0"/>
          <w:marTop w:val="0"/>
          <w:marBottom w:val="0"/>
          <w:divBdr>
            <w:top w:val="none" w:sz="0" w:space="0" w:color="auto"/>
            <w:left w:val="none" w:sz="0" w:space="0" w:color="auto"/>
            <w:bottom w:val="none" w:sz="0" w:space="0" w:color="auto"/>
            <w:right w:val="none" w:sz="0" w:space="0" w:color="auto"/>
          </w:divBdr>
        </w:div>
      </w:divsChild>
    </w:div>
    <w:div w:id="1654525364">
      <w:bodyDiv w:val="1"/>
      <w:marLeft w:val="0"/>
      <w:marRight w:val="0"/>
      <w:marTop w:val="0"/>
      <w:marBottom w:val="0"/>
      <w:divBdr>
        <w:top w:val="none" w:sz="0" w:space="0" w:color="auto"/>
        <w:left w:val="none" w:sz="0" w:space="0" w:color="auto"/>
        <w:bottom w:val="none" w:sz="0" w:space="0" w:color="auto"/>
        <w:right w:val="none" w:sz="0" w:space="0" w:color="auto"/>
      </w:divBdr>
    </w:div>
    <w:div w:id="1664316137">
      <w:bodyDiv w:val="1"/>
      <w:marLeft w:val="0"/>
      <w:marRight w:val="0"/>
      <w:marTop w:val="0"/>
      <w:marBottom w:val="0"/>
      <w:divBdr>
        <w:top w:val="none" w:sz="0" w:space="0" w:color="auto"/>
        <w:left w:val="none" w:sz="0" w:space="0" w:color="auto"/>
        <w:bottom w:val="none" w:sz="0" w:space="0" w:color="auto"/>
        <w:right w:val="none" w:sz="0" w:space="0" w:color="auto"/>
      </w:divBdr>
    </w:div>
    <w:div w:id="1691711836">
      <w:bodyDiv w:val="1"/>
      <w:marLeft w:val="0"/>
      <w:marRight w:val="0"/>
      <w:marTop w:val="0"/>
      <w:marBottom w:val="0"/>
      <w:divBdr>
        <w:top w:val="none" w:sz="0" w:space="0" w:color="auto"/>
        <w:left w:val="none" w:sz="0" w:space="0" w:color="auto"/>
        <w:bottom w:val="none" w:sz="0" w:space="0" w:color="auto"/>
        <w:right w:val="none" w:sz="0" w:space="0" w:color="auto"/>
      </w:divBdr>
    </w:div>
    <w:div w:id="1701315079">
      <w:bodyDiv w:val="1"/>
      <w:marLeft w:val="0"/>
      <w:marRight w:val="0"/>
      <w:marTop w:val="0"/>
      <w:marBottom w:val="0"/>
      <w:divBdr>
        <w:top w:val="none" w:sz="0" w:space="0" w:color="auto"/>
        <w:left w:val="none" w:sz="0" w:space="0" w:color="auto"/>
        <w:bottom w:val="none" w:sz="0" w:space="0" w:color="auto"/>
        <w:right w:val="none" w:sz="0" w:space="0" w:color="auto"/>
      </w:divBdr>
    </w:div>
    <w:div w:id="1714425755">
      <w:bodyDiv w:val="1"/>
      <w:marLeft w:val="0"/>
      <w:marRight w:val="0"/>
      <w:marTop w:val="0"/>
      <w:marBottom w:val="0"/>
      <w:divBdr>
        <w:top w:val="none" w:sz="0" w:space="0" w:color="auto"/>
        <w:left w:val="none" w:sz="0" w:space="0" w:color="auto"/>
        <w:bottom w:val="none" w:sz="0" w:space="0" w:color="auto"/>
        <w:right w:val="none" w:sz="0" w:space="0" w:color="auto"/>
      </w:divBdr>
    </w:div>
    <w:div w:id="1790855913">
      <w:bodyDiv w:val="1"/>
      <w:marLeft w:val="0"/>
      <w:marRight w:val="0"/>
      <w:marTop w:val="0"/>
      <w:marBottom w:val="0"/>
      <w:divBdr>
        <w:top w:val="none" w:sz="0" w:space="0" w:color="auto"/>
        <w:left w:val="none" w:sz="0" w:space="0" w:color="auto"/>
        <w:bottom w:val="none" w:sz="0" w:space="0" w:color="auto"/>
        <w:right w:val="none" w:sz="0" w:space="0" w:color="auto"/>
      </w:divBdr>
    </w:div>
    <w:div w:id="1846170701">
      <w:bodyDiv w:val="1"/>
      <w:marLeft w:val="0"/>
      <w:marRight w:val="0"/>
      <w:marTop w:val="0"/>
      <w:marBottom w:val="0"/>
      <w:divBdr>
        <w:top w:val="none" w:sz="0" w:space="0" w:color="auto"/>
        <w:left w:val="none" w:sz="0" w:space="0" w:color="auto"/>
        <w:bottom w:val="none" w:sz="0" w:space="0" w:color="auto"/>
        <w:right w:val="none" w:sz="0" w:space="0" w:color="auto"/>
      </w:divBdr>
    </w:div>
    <w:div w:id="1895851230">
      <w:bodyDiv w:val="1"/>
      <w:marLeft w:val="0"/>
      <w:marRight w:val="0"/>
      <w:marTop w:val="0"/>
      <w:marBottom w:val="0"/>
      <w:divBdr>
        <w:top w:val="none" w:sz="0" w:space="0" w:color="auto"/>
        <w:left w:val="none" w:sz="0" w:space="0" w:color="auto"/>
        <w:bottom w:val="none" w:sz="0" w:space="0" w:color="auto"/>
        <w:right w:val="none" w:sz="0" w:space="0" w:color="auto"/>
      </w:divBdr>
    </w:div>
    <w:div w:id="1899512734">
      <w:bodyDiv w:val="1"/>
      <w:marLeft w:val="0"/>
      <w:marRight w:val="0"/>
      <w:marTop w:val="0"/>
      <w:marBottom w:val="0"/>
      <w:divBdr>
        <w:top w:val="none" w:sz="0" w:space="0" w:color="auto"/>
        <w:left w:val="none" w:sz="0" w:space="0" w:color="auto"/>
        <w:bottom w:val="none" w:sz="0" w:space="0" w:color="auto"/>
        <w:right w:val="none" w:sz="0" w:space="0" w:color="auto"/>
      </w:divBdr>
    </w:div>
    <w:div w:id="1935935272">
      <w:bodyDiv w:val="1"/>
      <w:marLeft w:val="0"/>
      <w:marRight w:val="0"/>
      <w:marTop w:val="0"/>
      <w:marBottom w:val="0"/>
      <w:divBdr>
        <w:top w:val="none" w:sz="0" w:space="0" w:color="auto"/>
        <w:left w:val="none" w:sz="0" w:space="0" w:color="auto"/>
        <w:bottom w:val="none" w:sz="0" w:space="0" w:color="auto"/>
        <w:right w:val="none" w:sz="0" w:space="0" w:color="auto"/>
      </w:divBdr>
      <w:divsChild>
        <w:div w:id="285621516">
          <w:marLeft w:val="240"/>
          <w:marRight w:val="240"/>
          <w:marTop w:val="0"/>
          <w:marBottom w:val="0"/>
          <w:divBdr>
            <w:top w:val="none" w:sz="0" w:space="0" w:color="auto"/>
            <w:left w:val="none" w:sz="0" w:space="0" w:color="auto"/>
            <w:bottom w:val="none" w:sz="0" w:space="0" w:color="auto"/>
            <w:right w:val="none" w:sz="0" w:space="0" w:color="auto"/>
          </w:divBdr>
        </w:div>
      </w:divsChild>
    </w:div>
    <w:div w:id="1941183228">
      <w:bodyDiv w:val="1"/>
      <w:marLeft w:val="0"/>
      <w:marRight w:val="0"/>
      <w:marTop w:val="0"/>
      <w:marBottom w:val="0"/>
      <w:divBdr>
        <w:top w:val="none" w:sz="0" w:space="0" w:color="auto"/>
        <w:left w:val="none" w:sz="0" w:space="0" w:color="auto"/>
        <w:bottom w:val="none" w:sz="0" w:space="0" w:color="auto"/>
        <w:right w:val="none" w:sz="0" w:space="0" w:color="auto"/>
      </w:divBdr>
    </w:div>
    <w:div w:id="1987273269">
      <w:bodyDiv w:val="1"/>
      <w:marLeft w:val="0"/>
      <w:marRight w:val="0"/>
      <w:marTop w:val="0"/>
      <w:marBottom w:val="0"/>
      <w:divBdr>
        <w:top w:val="none" w:sz="0" w:space="0" w:color="auto"/>
        <w:left w:val="none" w:sz="0" w:space="0" w:color="auto"/>
        <w:bottom w:val="none" w:sz="0" w:space="0" w:color="auto"/>
        <w:right w:val="none" w:sz="0" w:space="0" w:color="auto"/>
      </w:divBdr>
    </w:div>
    <w:div w:id="1992514793">
      <w:bodyDiv w:val="1"/>
      <w:marLeft w:val="0"/>
      <w:marRight w:val="0"/>
      <w:marTop w:val="0"/>
      <w:marBottom w:val="0"/>
      <w:divBdr>
        <w:top w:val="none" w:sz="0" w:space="0" w:color="auto"/>
        <w:left w:val="none" w:sz="0" w:space="0" w:color="auto"/>
        <w:bottom w:val="none" w:sz="0" w:space="0" w:color="auto"/>
        <w:right w:val="none" w:sz="0" w:space="0" w:color="auto"/>
      </w:divBdr>
    </w:div>
    <w:div w:id="1994993011">
      <w:bodyDiv w:val="1"/>
      <w:marLeft w:val="0"/>
      <w:marRight w:val="0"/>
      <w:marTop w:val="0"/>
      <w:marBottom w:val="0"/>
      <w:divBdr>
        <w:top w:val="none" w:sz="0" w:space="0" w:color="auto"/>
        <w:left w:val="none" w:sz="0" w:space="0" w:color="auto"/>
        <w:bottom w:val="none" w:sz="0" w:space="0" w:color="auto"/>
        <w:right w:val="none" w:sz="0" w:space="0" w:color="auto"/>
      </w:divBdr>
    </w:div>
    <w:div w:id="2061249866">
      <w:bodyDiv w:val="1"/>
      <w:marLeft w:val="0"/>
      <w:marRight w:val="0"/>
      <w:marTop w:val="0"/>
      <w:marBottom w:val="0"/>
      <w:divBdr>
        <w:top w:val="none" w:sz="0" w:space="0" w:color="auto"/>
        <w:left w:val="none" w:sz="0" w:space="0" w:color="auto"/>
        <w:bottom w:val="none" w:sz="0" w:space="0" w:color="auto"/>
        <w:right w:val="none" w:sz="0" w:space="0" w:color="auto"/>
      </w:divBdr>
    </w:div>
    <w:div w:id="2075855824">
      <w:bodyDiv w:val="1"/>
      <w:marLeft w:val="0"/>
      <w:marRight w:val="0"/>
      <w:marTop w:val="0"/>
      <w:marBottom w:val="0"/>
      <w:divBdr>
        <w:top w:val="none" w:sz="0" w:space="0" w:color="auto"/>
        <w:left w:val="none" w:sz="0" w:space="0" w:color="auto"/>
        <w:bottom w:val="none" w:sz="0" w:space="0" w:color="auto"/>
        <w:right w:val="none" w:sz="0" w:space="0" w:color="auto"/>
      </w:divBdr>
    </w:div>
    <w:div w:id="2115324429">
      <w:bodyDiv w:val="1"/>
      <w:marLeft w:val="0"/>
      <w:marRight w:val="0"/>
      <w:marTop w:val="0"/>
      <w:marBottom w:val="0"/>
      <w:divBdr>
        <w:top w:val="none" w:sz="0" w:space="0" w:color="auto"/>
        <w:left w:val="none" w:sz="0" w:space="0" w:color="auto"/>
        <w:bottom w:val="none" w:sz="0" w:space="0" w:color="auto"/>
        <w:right w:val="none" w:sz="0" w:space="0" w:color="auto"/>
      </w:divBdr>
    </w:div>
    <w:div w:id="21264638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ipd.org/uk/knowledge/factsheets/learning-theories/" TargetMode="External"/><Relationship Id="rId18" Type="http://schemas.openxmlformats.org/officeDocument/2006/relationships/hyperlink" Target="https://www.aihr.com/blog/employee-life-cycle/" TargetMode="External"/><Relationship Id="rId3" Type="http://schemas.openxmlformats.org/officeDocument/2006/relationships/customXml" Target="../customXml/item3.xml"/><Relationship Id="rId21"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hyperlink" Target="https://www.cipd.co.uk/knowledge/work/technology/emerging-future-work-factsheet" TargetMode="External"/><Relationship Id="rId17" Type="http://schemas.openxmlformats.org/officeDocument/2006/relationships/hyperlink" Target="https://www.ekrfoundation.org/5-stages-of-grief/change-curve/" TargetMode="External"/><Relationship Id="rId2" Type="http://schemas.openxmlformats.org/officeDocument/2006/relationships/customXml" Target="../customXml/item2.xml"/><Relationship Id="rId16" Type="http://schemas.openxmlformats.org/officeDocument/2006/relationships/hyperlink" Target="https://theorg.com/iterate/divisional-organizational-structure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ipd.org/uk/knowledge/guides/change-management/" TargetMode="External"/><Relationship Id="rId5" Type="http://schemas.openxmlformats.org/officeDocument/2006/relationships/numbering" Target="numbering.xml"/><Relationship Id="rId15" Type="http://schemas.openxmlformats.org/officeDocument/2006/relationships/hyperlink" Target="https://www.cipd.co.uk/knowledge/strategy/hr/strategic-hrm-factsheet" TargetMode="External"/><Relationship Id="rId10" Type="http://schemas.openxmlformats.org/officeDocument/2006/relationships/hyperlink" Target="https://www.acas.org.uk/consulting-employees" TargetMode="Externa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www.ekrfoundation.org/5-stages-of-grief/change-curve/" TargetMode="External"/><Relationship Id="rId14" Type="http://schemas.openxmlformats.org/officeDocument/2006/relationships/hyperlink" Target="https://www.cipd.co.uk/knowledge/fundamentals/relations/engagement/factsh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ebe8c5e-85e9-47d8-a483-2a233541ec9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71C3C4B93517A4C9899CB782F495203" ma:contentTypeVersion="18" ma:contentTypeDescription="Create a new document." ma:contentTypeScope="" ma:versionID="891fb8f7d2e426fc7612faab019bfd55">
  <xsd:schema xmlns:xsd="http://www.w3.org/2001/XMLSchema" xmlns:xs="http://www.w3.org/2001/XMLSchema" xmlns:p="http://schemas.microsoft.com/office/2006/metadata/properties" xmlns:ns3="3ebe8c5e-85e9-47d8-a483-2a233541ec9b" xmlns:ns4="de0639a6-0145-4bff-8783-77edbd7064da" targetNamespace="http://schemas.microsoft.com/office/2006/metadata/properties" ma:root="true" ma:fieldsID="6806d728244859f503f9f0e35459e7c2" ns3:_="" ns4:_="">
    <xsd:import namespace="3ebe8c5e-85e9-47d8-a483-2a233541ec9b"/>
    <xsd:import namespace="de0639a6-0145-4bff-8783-77edbd7064d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4:SharedWithUsers" minOccurs="0"/>
                <xsd:element ref="ns4:SharedWithDetails" minOccurs="0"/>
                <xsd:element ref="ns4:SharingHintHash" minOccurs="0"/>
                <xsd:element ref="ns3:MediaLengthInSeconds" minOccurs="0"/>
                <xsd:element ref="ns3:MediaServiceLocatio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be8c5e-85e9-47d8-a483-2a233541ec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e0639a6-0145-4bff-8783-77edbd7064da"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A91EBD-6097-43CF-8771-98692AC3174B}">
  <ds:schemaRefs>
    <ds:schemaRef ds:uri="http://schemas.microsoft.com/office/2006/metadata/properties"/>
    <ds:schemaRef ds:uri="http://purl.org/dc/dcmitype/"/>
    <ds:schemaRef ds:uri="http://schemas.microsoft.com/office/2006/documentManagement/types"/>
    <ds:schemaRef ds:uri="http://schemas.openxmlformats.org/package/2006/metadata/core-properties"/>
    <ds:schemaRef ds:uri="3ebe8c5e-85e9-47d8-a483-2a233541ec9b"/>
    <ds:schemaRef ds:uri="http://purl.org/dc/terms/"/>
    <ds:schemaRef ds:uri="http://www.w3.org/XML/1998/namespace"/>
    <ds:schemaRef ds:uri="http://schemas.microsoft.com/office/infopath/2007/PartnerControls"/>
    <ds:schemaRef ds:uri="de0639a6-0145-4bff-8783-77edbd7064da"/>
    <ds:schemaRef ds:uri="http://purl.org/dc/elements/1.1/"/>
  </ds:schemaRefs>
</ds:datastoreItem>
</file>

<file path=customXml/itemProps2.xml><?xml version="1.0" encoding="utf-8"?>
<ds:datastoreItem xmlns:ds="http://schemas.openxmlformats.org/officeDocument/2006/customXml" ds:itemID="{68FC6677-5726-451D-AE4B-57E7B04906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be8c5e-85e9-47d8-a483-2a233541ec9b"/>
    <ds:schemaRef ds:uri="de0639a6-0145-4bff-8783-77edbd7064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895DC59-FA4D-4D31-A443-03B38C218D5A}">
  <ds:schemaRefs>
    <ds:schemaRef ds:uri="http://schemas.microsoft.com/sharepoint/v3/contenttype/forms"/>
  </ds:schemaRefs>
</ds:datastoreItem>
</file>

<file path=customXml/itemProps4.xml><?xml version="1.0" encoding="utf-8"?>
<ds:datastoreItem xmlns:ds="http://schemas.openxmlformats.org/officeDocument/2006/customXml" ds:itemID="{DE3FEF78-86A5-4B00-89E2-3D2408105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18</Pages>
  <Words>6591</Words>
  <Characters>37572</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Swansea Bay ULHB</Company>
  <LinksUpToDate>false</LinksUpToDate>
  <CharactersWithSpaces>44075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Mehrnoush Markey (Swansea Bay UHB - Corporate Nursing)</dc:creator>
  <cp:keywords/>
  <dc:description/>
  <cp:lastModifiedBy>Mehrnoush Markey (Swansea Bay UHB - Corporate Nursing)</cp:lastModifiedBy>
  <cp:revision>193</cp:revision>
  <dcterms:created xsi:type="dcterms:W3CDTF">2024-11-25T07:50:00Z</dcterms:created>
  <dcterms:modified xsi:type="dcterms:W3CDTF">2024-11-25T18:28:00Z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0x010100C71C3C4B93517A4C9899CB782F495203</vt:lpwstr>
  </property>
</Properties>
</file>