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EB65A" w14:textId="77777777" w:rsidR="007557C7" w:rsidRPr="009B465B" w:rsidRDefault="001C1313" w:rsidP="00144BC8">
      <w:pPr>
        <w:jc w:val="center"/>
        <w:rPr>
          <w:rFonts w:asciiTheme="majorHAnsi" w:hAnsiTheme="majorHAnsi" w:cstheme="majorHAnsi"/>
          <w:b/>
          <w:sz w:val="17"/>
          <w:szCs w:val="17"/>
          <w:u w:val="double" w:color="BFBFBF" w:themeColor="background1" w:themeShade="BF"/>
        </w:rPr>
      </w:pPr>
      <w:r w:rsidRPr="009B465B">
        <w:rPr>
          <w:rFonts w:asciiTheme="majorHAnsi" w:hAnsiTheme="majorHAnsi" w:cstheme="majorHAnsi"/>
          <w:b/>
          <w:sz w:val="17"/>
          <w:szCs w:val="17"/>
          <w:u w:val="double" w:color="BFBFBF" w:themeColor="background1" w:themeShade="BF"/>
        </w:rPr>
        <w:t>What changes did the Coroners and Justice Act (2009) make to the defence of diminished responsibility? Did these amendments change the law in this area for the better?</w:t>
      </w:r>
    </w:p>
    <w:p w14:paraId="19269069" w14:textId="77777777" w:rsidR="00A8549A" w:rsidRPr="009B465B" w:rsidRDefault="00A8549A" w:rsidP="009B465B">
      <w:pPr>
        <w:rPr>
          <w:rFonts w:asciiTheme="majorHAnsi" w:hAnsiTheme="majorHAnsi" w:cstheme="majorHAnsi"/>
          <w:sz w:val="17"/>
          <w:szCs w:val="17"/>
        </w:rPr>
      </w:pPr>
    </w:p>
    <w:p w14:paraId="777ECD67" w14:textId="77777777" w:rsidR="00464DDE" w:rsidRPr="005A47EA" w:rsidRDefault="00A8549A" w:rsidP="009B465B">
      <w:pPr>
        <w:rPr>
          <w:rFonts w:asciiTheme="majorHAnsi" w:hAnsiTheme="majorHAnsi" w:cstheme="majorHAnsi"/>
          <w:sz w:val="18"/>
          <w:szCs w:val="18"/>
        </w:rPr>
      </w:pPr>
      <w:r w:rsidRPr="005A47EA">
        <w:rPr>
          <w:rFonts w:asciiTheme="majorHAnsi" w:hAnsiTheme="majorHAnsi" w:cstheme="majorHAnsi"/>
          <w:sz w:val="18"/>
          <w:szCs w:val="18"/>
        </w:rPr>
        <w:t xml:space="preserve">This essay shall outline the </w:t>
      </w:r>
      <w:r w:rsidR="006C0D63" w:rsidRPr="005A47EA">
        <w:rPr>
          <w:rFonts w:asciiTheme="majorHAnsi" w:hAnsiTheme="majorHAnsi" w:cstheme="majorHAnsi"/>
          <w:sz w:val="18"/>
          <w:szCs w:val="18"/>
        </w:rPr>
        <w:t>changes</w:t>
      </w:r>
      <w:r w:rsidR="00791A0D" w:rsidRPr="005A47EA">
        <w:rPr>
          <w:rFonts w:asciiTheme="majorHAnsi" w:hAnsiTheme="majorHAnsi" w:cstheme="majorHAnsi"/>
          <w:sz w:val="18"/>
          <w:szCs w:val="18"/>
        </w:rPr>
        <w:t xml:space="preserve"> in which </w:t>
      </w:r>
      <w:r w:rsidR="006C0D63" w:rsidRPr="005A47EA">
        <w:rPr>
          <w:rFonts w:asciiTheme="majorHAnsi" w:hAnsiTheme="majorHAnsi" w:cstheme="majorHAnsi"/>
          <w:sz w:val="18"/>
          <w:szCs w:val="18"/>
        </w:rPr>
        <w:t xml:space="preserve">the Coroners and Justice Act </w:t>
      </w:r>
      <w:r w:rsidR="000410F1">
        <w:rPr>
          <w:rFonts w:asciiTheme="majorHAnsi" w:hAnsiTheme="majorHAnsi" w:cstheme="majorHAnsi"/>
          <w:sz w:val="18"/>
          <w:szCs w:val="18"/>
        </w:rPr>
        <w:t>(2009) m</w:t>
      </w:r>
      <w:r w:rsidR="006C0D63" w:rsidRPr="005A47EA">
        <w:rPr>
          <w:rFonts w:asciiTheme="majorHAnsi" w:hAnsiTheme="majorHAnsi" w:cstheme="majorHAnsi"/>
          <w:sz w:val="18"/>
          <w:szCs w:val="18"/>
        </w:rPr>
        <w:t>ade to the defence of diminished responsibility, and whether these</w:t>
      </w:r>
      <w:r w:rsidR="00DD457D" w:rsidRPr="005A47EA">
        <w:rPr>
          <w:rFonts w:asciiTheme="majorHAnsi" w:hAnsiTheme="majorHAnsi" w:cstheme="majorHAnsi"/>
          <w:sz w:val="18"/>
          <w:szCs w:val="18"/>
        </w:rPr>
        <w:t xml:space="preserve"> improvements were warranted.</w:t>
      </w:r>
    </w:p>
    <w:p w14:paraId="569AF0A3" w14:textId="31484088" w:rsidR="005A336D" w:rsidRDefault="005A336D" w:rsidP="009B465B">
      <w:pPr>
        <w:rPr>
          <w:rFonts w:asciiTheme="majorHAnsi" w:hAnsiTheme="majorHAnsi" w:cstheme="majorHAnsi"/>
          <w:sz w:val="18"/>
          <w:szCs w:val="18"/>
        </w:rPr>
      </w:pPr>
      <w:r w:rsidRPr="005A47EA">
        <w:rPr>
          <w:rFonts w:asciiTheme="majorHAnsi" w:hAnsiTheme="majorHAnsi" w:cstheme="majorHAnsi"/>
          <w:sz w:val="18"/>
          <w:szCs w:val="18"/>
        </w:rPr>
        <w:t>In essence, the</w:t>
      </w:r>
      <w:r w:rsidR="004A2114" w:rsidRPr="005A47EA">
        <w:rPr>
          <w:rFonts w:asciiTheme="majorHAnsi" w:hAnsiTheme="majorHAnsi" w:cstheme="majorHAnsi"/>
          <w:sz w:val="18"/>
          <w:szCs w:val="18"/>
        </w:rPr>
        <w:t xml:space="preserve"> purpose of the Coroners and Justice Act (2009)</w:t>
      </w:r>
      <w:r w:rsidRPr="005A47EA">
        <w:rPr>
          <w:rFonts w:asciiTheme="majorHAnsi" w:hAnsiTheme="majorHAnsi" w:cstheme="majorHAnsi"/>
          <w:sz w:val="18"/>
          <w:szCs w:val="18"/>
        </w:rPr>
        <w:t xml:space="preserve"> is to establish a more versatile, successful and </w:t>
      </w:r>
      <w:r w:rsidR="005A47EA" w:rsidRPr="005A47EA">
        <w:rPr>
          <w:rFonts w:asciiTheme="majorHAnsi" w:hAnsiTheme="majorHAnsi" w:cstheme="majorHAnsi"/>
          <w:sz w:val="18"/>
          <w:szCs w:val="18"/>
        </w:rPr>
        <w:t xml:space="preserve">more </w:t>
      </w:r>
      <w:r w:rsidRPr="005A47EA">
        <w:rPr>
          <w:rFonts w:asciiTheme="majorHAnsi" w:hAnsiTheme="majorHAnsi" w:cstheme="majorHAnsi"/>
          <w:sz w:val="18"/>
          <w:szCs w:val="18"/>
        </w:rPr>
        <w:t xml:space="preserve">responsive justice and coroners service for both witnesses and victims; as well as their bereaved families and the wider citizens of </w:t>
      </w:r>
      <w:r w:rsidR="00464DDE" w:rsidRPr="005A47EA">
        <w:rPr>
          <w:rFonts w:asciiTheme="majorHAnsi" w:hAnsiTheme="majorHAnsi" w:cstheme="majorHAnsi"/>
          <w:sz w:val="18"/>
          <w:szCs w:val="18"/>
        </w:rPr>
        <w:t>society (Ministry of Justice</w:t>
      </w:r>
      <w:r w:rsidR="00D25C16">
        <w:rPr>
          <w:rFonts w:asciiTheme="majorHAnsi" w:hAnsiTheme="majorHAnsi" w:cstheme="majorHAnsi"/>
          <w:sz w:val="18"/>
          <w:szCs w:val="18"/>
        </w:rPr>
        <w:t>,</w:t>
      </w:r>
      <w:r w:rsidR="00464DDE" w:rsidRPr="005A47EA">
        <w:rPr>
          <w:rFonts w:asciiTheme="majorHAnsi" w:hAnsiTheme="majorHAnsi" w:cstheme="majorHAnsi"/>
          <w:sz w:val="18"/>
          <w:szCs w:val="18"/>
        </w:rPr>
        <w:t xml:space="preserve"> 2015). </w:t>
      </w:r>
      <w:r w:rsidRPr="005A47EA">
        <w:rPr>
          <w:rFonts w:asciiTheme="majorHAnsi" w:hAnsiTheme="majorHAnsi" w:cstheme="majorHAnsi"/>
          <w:sz w:val="18"/>
          <w:szCs w:val="18"/>
        </w:rPr>
        <w:t xml:space="preserve">                                                                                                                                                                                                                 </w:t>
      </w:r>
      <w:r w:rsidR="00464DDE" w:rsidRPr="005A47EA">
        <w:rPr>
          <w:rFonts w:asciiTheme="majorHAnsi" w:hAnsiTheme="majorHAnsi" w:cstheme="majorHAnsi"/>
          <w:sz w:val="18"/>
          <w:szCs w:val="18"/>
        </w:rPr>
        <w:t>According to</w:t>
      </w:r>
      <w:r w:rsidR="001F7321">
        <w:rPr>
          <w:rFonts w:asciiTheme="majorHAnsi" w:hAnsiTheme="majorHAnsi" w:cstheme="majorHAnsi"/>
          <w:sz w:val="18"/>
          <w:szCs w:val="18"/>
        </w:rPr>
        <w:t xml:space="preserve"> the</w:t>
      </w:r>
      <w:r w:rsidR="00464DDE" w:rsidRPr="005A47EA">
        <w:rPr>
          <w:rFonts w:asciiTheme="majorHAnsi" w:hAnsiTheme="majorHAnsi" w:cstheme="majorHAnsi"/>
          <w:sz w:val="18"/>
          <w:szCs w:val="18"/>
        </w:rPr>
        <w:t xml:space="preserve"> Ministry of Justice, </w:t>
      </w:r>
      <w:r w:rsidRPr="005A47EA">
        <w:rPr>
          <w:rFonts w:asciiTheme="majorHAnsi" w:hAnsiTheme="majorHAnsi" w:cstheme="majorHAnsi"/>
          <w:sz w:val="18"/>
          <w:szCs w:val="18"/>
        </w:rPr>
        <w:t>it is evident that the Act itself endeavoured to be altruistic</w:t>
      </w:r>
      <w:r w:rsidR="003D6424" w:rsidRPr="005A47EA">
        <w:rPr>
          <w:rFonts w:asciiTheme="majorHAnsi" w:hAnsiTheme="majorHAnsi" w:cstheme="majorHAnsi"/>
          <w:sz w:val="18"/>
          <w:szCs w:val="18"/>
        </w:rPr>
        <w:t xml:space="preserve"> in the sense that it presents</w:t>
      </w:r>
      <w:r w:rsidRPr="005A47EA">
        <w:rPr>
          <w:rFonts w:asciiTheme="majorHAnsi" w:hAnsiTheme="majorHAnsi" w:cstheme="majorHAnsi"/>
          <w:sz w:val="18"/>
          <w:szCs w:val="18"/>
        </w:rPr>
        <w:t xml:space="preserve"> the needs of bereaved individuals at the </w:t>
      </w:r>
      <w:r w:rsidR="003D6424" w:rsidRPr="005A47EA">
        <w:rPr>
          <w:rFonts w:asciiTheme="majorHAnsi" w:hAnsiTheme="majorHAnsi" w:cstheme="majorHAnsi"/>
          <w:sz w:val="18"/>
          <w:szCs w:val="18"/>
        </w:rPr>
        <w:t>heart of the coroner service. The Act achieves this</w:t>
      </w:r>
      <w:r w:rsidR="007D487A" w:rsidRPr="005A47EA">
        <w:rPr>
          <w:rFonts w:asciiTheme="majorHAnsi" w:hAnsiTheme="majorHAnsi" w:cstheme="majorHAnsi"/>
          <w:sz w:val="18"/>
          <w:szCs w:val="18"/>
        </w:rPr>
        <w:t xml:space="preserve"> by being locally delivered within a fr</w:t>
      </w:r>
      <w:r w:rsidR="00464DDE" w:rsidRPr="005A47EA">
        <w:rPr>
          <w:rFonts w:asciiTheme="majorHAnsi" w:hAnsiTheme="majorHAnsi" w:cstheme="majorHAnsi"/>
          <w:sz w:val="18"/>
          <w:szCs w:val="18"/>
        </w:rPr>
        <w:t>amework of national standards</w:t>
      </w:r>
      <w:r w:rsidR="001D5293" w:rsidRPr="005A47EA">
        <w:rPr>
          <w:rFonts w:asciiTheme="majorHAnsi" w:hAnsiTheme="majorHAnsi" w:cstheme="majorHAnsi"/>
          <w:sz w:val="18"/>
          <w:szCs w:val="18"/>
        </w:rPr>
        <w:t>; enabling</w:t>
      </w:r>
      <w:r w:rsidR="007D487A" w:rsidRPr="005A47EA">
        <w:rPr>
          <w:rFonts w:asciiTheme="majorHAnsi" w:hAnsiTheme="majorHAnsi" w:cstheme="majorHAnsi"/>
          <w:sz w:val="18"/>
          <w:szCs w:val="18"/>
        </w:rPr>
        <w:t xml:space="preserve"> a much more structured system of inquests and investigations.</w:t>
      </w:r>
    </w:p>
    <w:p w14:paraId="513DDC89" w14:textId="14E71898" w:rsidR="001C339C" w:rsidRPr="005A47EA" w:rsidRDefault="001C339C" w:rsidP="009B465B">
      <w:pPr>
        <w:rPr>
          <w:rFonts w:asciiTheme="majorHAnsi" w:hAnsiTheme="majorHAnsi" w:cstheme="majorHAnsi"/>
          <w:sz w:val="18"/>
          <w:szCs w:val="18"/>
        </w:rPr>
      </w:pPr>
      <w:r>
        <w:rPr>
          <w:rFonts w:asciiTheme="majorHAnsi" w:hAnsiTheme="majorHAnsi" w:cstheme="majorHAnsi"/>
          <w:sz w:val="18"/>
          <w:szCs w:val="18"/>
        </w:rPr>
        <w:t>In terms of criminal law itself, cases of violent brutality</w:t>
      </w:r>
      <w:r w:rsidR="008913A7">
        <w:rPr>
          <w:rFonts w:asciiTheme="majorHAnsi" w:hAnsiTheme="majorHAnsi" w:cstheme="majorHAnsi"/>
          <w:sz w:val="18"/>
          <w:szCs w:val="18"/>
        </w:rPr>
        <w:t xml:space="preserve"> within Wales and England are often divided into two types of homicide; murder </w:t>
      </w:r>
      <w:r w:rsidR="00411C54">
        <w:rPr>
          <w:rFonts w:asciiTheme="majorHAnsi" w:hAnsiTheme="majorHAnsi" w:cstheme="majorHAnsi"/>
          <w:sz w:val="18"/>
          <w:szCs w:val="18"/>
        </w:rPr>
        <w:t xml:space="preserve">and </w:t>
      </w:r>
      <w:r w:rsidR="008913A7">
        <w:rPr>
          <w:rFonts w:asciiTheme="majorHAnsi" w:hAnsiTheme="majorHAnsi" w:cstheme="majorHAnsi"/>
          <w:sz w:val="18"/>
          <w:szCs w:val="18"/>
        </w:rPr>
        <w:t>manslaughter (Quick and Wells, 2012). It is obvious, however, that there are more specialised forms of homicide, such as</w:t>
      </w:r>
      <w:r w:rsidR="00411C54">
        <w:rPr>
          <w:rFonts w:asciiTheme="majorHAnsi" w:hAnsiTheme="majorHAnsi" w:cstheme="majorHAnsi"/>
          <w:sz w:val="18"/>
          <w:szCs w:val="18"/>
        </w:rPr>
        <w:t xml:space="preserve"> the</w:t>
      </w:r>
      <w:r w:rsidR="008913A7">
        <w:rPr>
          <w:rFonts w:asciiTheme="majorHAnsi" w:hAnsiTheme="majorHAnsi" w:cstheme="majorHAnsi"/>
          <w:sz w:val="18"/>
          <w:szCs w:val="18"/>
        </w:rPr>
        <w:t xml:space="preserve"> causing</w:t>
      </w:r>
      <w:r w:rsidR="00DB182A">
        <w:rPr>
          <w:rFonts w:asciiTheme="majorHAnsi" w:hAnsiTheme="majorHAnsi" w:cstheme="majorHAnsi"/>
          <w:sz w:val="18"/>
          <w:szCs w:val="18"/>
        </w:rPr>
        <w:t xml:space="preserve"> of</w:t>
      </w:r>
      <w:r w:rsidR="008913A7">
        <w:rPr>
          <w:rFonts w:asciiTheme="majorHAnsi" w:hAnsiTheme="majorHAnsi" w:cstheme="majorHAnsi"/>
          <w:sz w:val="18"/>
          <w:szCs w:val="18"/>
        </w:rPr>
        <w:t xml:space="preserve"> </w:t>
      </w:r>
      <w:r w:rsidR="00563A0A">
        <w:rPr>
          <w:rFonts w:asciiTheme="majorHAnsi" w:hAnsiTheme="majorHAnsi" w:cstheme="majorHAnsi"/>
          <w:sz w:val="18"/>
          <w:szCs w:val="18"/>
        </w:rPr>
        <w:t>or</w:t>
      </w:r>
      <w:r w:rsidR="008913A7">
        <w:rPr>
          <w:rFonts w:asciiTheme="majorHAnsi" w:hAnsiTheme="majorHAnsi" w:cstheme="majorHAnsi"/>
          <w:sz w:val="18"/>
          <w:szCs w:val="18"/>
        </w:rPr>
        <w:t xml:space="preserve"> permitting the death of </w:t>
      </w:r>
      <w:r w:rsidR="00563A0A">
        <w:rPr>
          <w:rFonts w:asciiTheme="majorHAnsi" w:hAnsiTheme="majorHAnsi" w:cstheme="majorHAnsi"/>
          <w:sz w:val="18"/>
          <w:szCs w:val="18"/>
        </w:rPr>
        <w:t xml:space="preserve">either a </w:t>
      </w:r>
      <w:r w:rsidR="008913A7">
        <w:rPr>
          <w:rFonts w:asciiTheme="majorHAnsi" w:hAnsiTheme="majorHAnsi" w:cstheme="majorHAnsi"/>
          <w:sz w:val="18"/>
          <w:szCs w:val="18"/>
        </w:rPr>
        <w:t>child</w:t>
      </w:r>
      <w:r w:rsidR="00563A0A">
        <w:rPr>
          <w:rFonts w:asciiTheme="majorHAnsi" w:hAnsiTheme="majorHAnsi" w:cstheme="majorHAnsi"/>
          <w:sz w:val="18"/>
          <w:szCs w:val="18"/>
        </w:rPr>
        <w:t xml:space="preserve"> or vulnerable adult</w:t>
      </w:r>
      <w:r w:rsidR="00DB182A">
        <w:rPr>
          <w:rFonts w:asciiTheme="majorHAnsi" w:hAnsiTheme="majorHAnsi" w:cstheme="majorHAnsi"/>
          <w:sz w:val="18"/>
          <w:szCs w:val="18"/>
        </w:rPr>
        <w:t xml:space="preserve">, </w:t>
      </w:r>
      <w:r w:rsidR="003D4DE2">
        <w:rPr>
          <w:rFonts w:asciiTheme="majorHAnsi" w:hAnsiTheme="majorHAnsi" w:cstheme="majorHAnsi"/>
          <w:sz w:val="18"/>
          <w:szCs w:val="18"/>
        </w:rPr>
        <w:t>and</w:t>
      </w:r>
      <w:r w:rsidR="00563A0A">
        <w:rPr>
          <w:rFonts w:asciiTheme="majorHAnsi" w:hAnsiTheme="majorHAnsi" w:cstheme="majorHAnsi"/>
          <w:sz w:val="18"/>
          <w:szCs w:val="18"/>
        </w:rPr>
        <w:t xml:space="preserve"> causing death by reckless driving</w:t>
      </w:r>
      <w:r w:rsidR="00DB182A">
        <w:rPr>
          <w:rFonts w:asciiTheme="majorHAnsi" w:hAnsiTheme="majorHAnsi" w:cstheme="majorHAnsi"/>
          <w:sz w:val="18"/>
          <w:szCs w:val="18"/>
        </w:rPr>
        <w:t xml:space="preserve">, </w:t>
      </w:r>
      <w:r w:rsidR="00563A0A">
        <w:rPr>
          <w:rFonts w:asciiTheme="majorHAnsi" w:hAnsiTheme="majorHAnsi" w:cstheme="majorHAnsi"/>
          <w:sz w:val="18"/>
          <w:szCs w:val="18"/>
        </w:rPr>
        <w:t xml:space="preserve">to name but a few. </w:t>
      </w:r>
      <w:r w:rsidR="00411C54">
        <w:rPr>
          <w:rFonts w:asciiTheme="majorHAnsi" w:hAnsiTheme="majorHAnsi" w:cstheme="majorHAnsi"/>
          <w:sz w:val="18"/>
          <w:szCs w:val="18"/>
        </w:rPr>
        <w:t xml:space="preserve">                                                                                                                                                                                                   The distinction between both manslaughter and murder narrows down to whether the defendant intended to so such a crime, as well as their level of criminal responsibility (Old Bailey Solicitors, 2022).                                                                                            </w:t>
      </w:r>
      <w:r w:rsidR="008A7EE2">
        <w:rPr>
          <w:rFonts w:asciiTheme="majorHAnsi" w:hAnsiTheme="majorHAnsi" w:cstheme="majorHAnsi"/>
          <w:sz w:val="18"/>
          <w:szCs w:val="18"/>
        </w:rPr>
        <w:t>Old Bailey Solicitors recognise</w:t>
      </w:r>
      <w:r w:rsidR="00DB182A">
        <w:rPr>
          <w:rFonts w:asciiTheme="majorHAnsi" w:hAnsiTheme="majorHAnsi" w:cstheme="majorHAnsi"/>
          <w:sz w:val="18"/>
          <w:szCs w:val="18"/>
        </w:rPr>
        <w:t>s</w:t>
      </w:r>
      <w:r w:rsidR="008A7EE2">
        <w:rPr>
          <w:rFonts w:asciiTheme="majorHAnsi" w:hAnsiTheme="majorHAnsi" w:cstheme="majorHAnsi"/>
          <w:sz w:val="18"/>
          <w:szCs w:val="18"/>
        </w:rPr>
        <w:t xml:space="preserve"> that w</w:t>
      </w:r>
      <w:r w:rsidR="00411C54">
        <w:rPr>
          <w:rFonts w:asciiTheme="majorHAnsi" w:hAnsiTheme="majorHAnsi" w:cstheme="majorHAnsi"/>
          <w:sz w:val="18"/>
          <w:szCs w:val="18"/>
        </w:rPr>
        <w:t>hen a person kills or causes serious harm to another, despite having no intent to so</w:t>
      </w:r>
      <w:r w:rsidR="008A7EE2">
        <w:rPr>
          <w:rFonts w:asciiTheme="majorHAnsi" w:hAnsiTheme="majorHAnsi" w:cstheme="majorHAnsi"/>
          <w:sz w:val="18"/>
          <w:szCs w:val="18"/>
        </w:rPr>
        <w:t xml:space="preserve">, will be charged with manslaughter. In essence, this means that they </w:t>
      </w:r>
      <w:r w:rsidR="00DB182A">
        <w:rPr>
          <w:rFonts w:asciiTheme="majorHAnsi" w:hAnsiTheme="majorHAnsi" w:cstheme="majorHAnsi"/>
          <w:sz w:val="18"/>
          <w:szCs w:val="18"/>
        </w:rPr>
        <w:t>cannot be</w:t>
      </w:r>
      <w:r w:rsidR="008A7EE2">
        <w:rPr>
          <w:rFonts w:asciiTheme="majorHAnsi" w:hAnsiTheme="majorHAnsi" w:cstheme="majorHAnsi"/>
          <w:sz w:val="18"/>
          <w:szCs w:val="18"/>
        </w:rPr>
        <w:t xml:space="preserve"> held criminally accountable for their actions. </w:t>
      </w:r>
    </w:p>
    <w:p w14:paraId="079BE737" w14:textId="77777777" w:rsidR="008A7EE2" w:rsidRDefault="009B465B" w:rsidP="00F44F8D">
      <w:pPr>
        <w:rPr>
          <w:rFonts w:asciiTheme="majorHAnsi" w:hAnsiTheme="majorHAnsi" w:cstheme="majorHAnsi"/>
          <w:sz w:val="18"/>
          <w:szCs w:val="18"/>
        </w:rPr>
      </w:pPr>
      <w:r w:rsidRPr="005A47EA">
        <w:rPr>
          <w:rFonts w:asciiTheme="majorHAnsi" w:hAnsiTheme="majorHAnsi" w:cstheme="majorHAnsi"/>
          <w:sz w:val="18"/>
          <w:szCs w:val="18"/>
        </w:rPr>
        <w:t>Diminished responsibility is a partial defence to murder, as stated by Ashman Solici</w:t>
      </w:r>
      <w:r w:rsidR="00475F1D" w:rsidRPr="005A47EA">
        <w:rPr>
          <w:rFonts w:asciiTheme="majorHAnsi" w:hAnsiTheme="majorHAnsi" w:cstheme="majorHAnsi"/>
          <w:sz w:val="18"/>
          <w:szCs w:val="18"/>
        </w:rPr>
        <w:t>tors (2022). In simpler terms, this implies that the accused is enduring an abnormality of mental functioning, so severe</w:t>
      </w:r>
      <w:r w:rsidR="00461CCA">
        <w:rPr>
          <w:rFonts w:asciiTheme="majorHAnsi" w:hAnsiTheme="majorHAnsi" w:cstheme="majorHAnsi"/>
          <w:sz w:val="18"/>
          <w:szCs w:val="18"/>
        </w:rPr>
        <w:t xml:space="preserve"> that they</w:t>
      </w:r>
      <w:r w:rsidR="00257BB0">
        <w:rPr>
          <w:rFonts w:asciiTheme="majorHAnsi" w:hAnsiTheme="majorHAnsi" w:cstheme="majorHAnsi"/>
          <w:sz w:val="18"/>
          <w:szCs w:val="18"/>
        </w:rPr>
        <w:t xml:space="preserve"> a</w:t>
      </w:r>
      <w:r w:rsidR="00461CCA">
        <w:rPr>
          <w:rFonts w:asciiTheme="majorHAnsi" w:hAnsiTheme="majorHAnsi" w:cstheme="majorHAnsi"/>
          <w:sz w:val="18"/>
          <w:szCs w:val="18"/>
        </w:rPr>
        <w:t>re</w:t>
      </w:r>
      <w:r w:rsidR="00475F1D" w:rsidRPr="005A47EA">
        <w:rPr>
          <w:rFonts w:asciiTheme="majorHAnsi" w:hAnsiTheme="majorHAnsi" w:cstheme="majorHAnsi"/>
          <w:sz w:val="18"/>
          <w:szCs w:val="18"/>
        </w:rPr>
        <w:t xml:space="preserve"> not in control of their actions.                                                     </w:t>
      </w:r>
      <w:r w:rsidR="008A7EE2">
        <w:rPr>
          <w:rFonts w:asciiTheme="majorHAnsi" w:hAnsiTheme="majorHAnsi" w:cstheme="majorHAnsi"/>
          <w:sz w:val="18"/>
          <w:szCs w:val="18"/>
        </w:rPr>
        <w:t>I</w:t>
      </w:r>
      <w:r w:rsidR="00475F1D" w:rsidRPr="005A47EA">
        <w:rPr>
          <w:rFonts w:asciiTheme="majorHAnsi" w:hAnsiTheme="majorHAnsi" w:cstheme="majorHAnsi"/>
          <w:sz w:val="18"/>
          <w:szCs w:val="18"/>
        </w:rPr>
        <w:t xml:space="preserve">f the jury were to accept the defence of murder, </w:t>
      </w:r>
      <w:r w:rsidR="00F239F1" w:rsidRPr="005A47EA">
        <w:rPr>
          <w:rFonts w:asciiTheme="majorHAnsi" w:hAnsiTheme="majorHAnsi" w:cstheme="majorHAnsi"/>
          <w:sz w:val="18"/>
          <w:szCs w:val="18"/>
        </w:rPr>
        <w:t>the</w:t>
      </w:r>
      <w:r w:rsidR="00475F1D" w:rsidRPr="005A47EA">
        <w:rPr>
          <w:rFonts w:asciiTheme="majorHAnsi" w:hAnsiTheme="majorHAnsi" w:cstheme="majorHAnsi"/>
          <w:sz w:val="18"/>
          <w:szCs w:val="18"/>
        </w:rPr>
        <w:t xml:space="preserve"> charge must be downgraded to </w:t>
      </w:r>
      <w:r w:rsidR="00F239F1" w:rsidRPr="005A47EA">
        <w:rPr>
          <w:rFonts w:asciiTheme="majorHAnsi" w:hAnsiTheme="majorHAnsi" w:cstheme="majorHAnsi"/>
          <w:sz w:val="18"/>
          <w:szCs w:val="18"/>
        </w:rPr>
        <w:t>that of voluntary manslaughter</w:t>
      </w:r>
      <w:r w:rsidR="00B028B0" w:rsidRPr="005A47EA">
        <w:rPr>
          <w:rFonts w:asciiTheme="majorHAnsi" w:hAnsiTheme="majorHAnsi" w:cstheme="majorHAnsi"/>
          <w:sz w:val="18"/>
          <w:szCs w:val="18"/>
        </w:rPr>
        <w:t>.</w:t>
      </w:r>
      <w:r w:rsidR="00F239F1" w:rsidRPr="005A47EA">
        <w:rPr>
          <w:rFonts w:asciiTheme="majorHAnsi" w:hAnsiTheme="majorHAnsi" w:cstheme="majorHAnsi"/>
          <w:sz w:val="18"/>
          <w:szCs w:val="18"/>
        </w:rPr>
        <w:t xml:space="preserve"> </w:t>
      </w:r>
      <w:r w:rsidR="00B028B0" w:rsidRPr="005A47EA">
        <w:rPr>
          <w:rFonts w:asciiTheme="majorHAnsi" w:hAnsiTheme="majorHAnsi" w:cstheme="majorHAnsi"/>
          <w:sz w:val="18"/>
          <w:szCs w:val="18"/>
        </w:rPr>
        <w:t>This is</w:t>
      </w:r>
      <w:r w:rsidR="00F239F1" w:rsidRPr="005A47EA">
        <w:rPr>
          <w:rFonts w:asciiTheme="majorHAnsi" w:hAnsiTheme="majorHAnsi" w:cstheme="majorHAnsi"/>
          <w:sz w:val="18"/>
          <w:szCs w:val="18"/>
        </w:rPr>
        <w:t xml:space="preserve"> committed when an indi</w:t>
      </w:r>
      <w:r w:rsidR="00B028B0" w:rsidRPr="005A47EA">
        <w:rPr>
          <w:rFonts w:asciiTheme="majorHAnsi" w:hAnsiTheme="majorHAnsi" w:cstheme="majorHAnsi"/>
          <w:sz w:val="18"/>
          <w:szCs w:val="18"/>
        </w:rPr>
        <w:t xml:space="preserve">vidual unlawfully kills </w:t>
      </w:r>
      <w:r w:rsidR="005A47EA" w:rsidRPr="005A47EA">
        <w:rPr>
          <w:rFonts w:asciiTheme="majorHAnsi" w:hAnsiTheme="majorHAnsi" w:cstheme="majorHAnsi"/>
          <w:sz w:val="18"/>
          <w:szCs w:val="18"/>
        </w:rPr>
        <w:t>another person</w:t>
      </w:r>
      <w:r w:rsidR="00B028B0" w:rsidRPr="005A47EA">
        <w:rPr>
          <w:rFonts w:asciiTheme="majorHAnsi" w:hAnsiTheme="majorHAnsi" w:cstheme="majorHAnsi"/>
          <w:sz w:val="18"/>
          <w:szCs w:val="18"/>
        </w:rPr>
        <w:t xml:space="preserve">.                                                                                                                           Ashman Solicitors states that for one to be found guilty of murder, they must have had specific intent to end another person’s life, or alternatively cause severe harm in doing so.  </w:t>
      </w:r>
      <w:r w:rsidR="00F55E20" w:rsidRPr="005A47EA">
        <w:rPr>
          <w:rFonts w:asciiTheme="majorHAnsi" w:hAnsiTheme="majorHAnsi" w:cstheme="majorHAnsi"/>
          <w:sz w:val="18"/>
          <w:szCs w:val="18"/>
        </w:rPr>
        <w:t xml:space="preserve">                                                                                                                                                          </w:t>
      </w:r>
    </w:p>
    <w:p w14:paraId="28F803B4" w14:textId="7808CFC1" w:rsidR="00C41705" w:rsidRDefault="001F7321" w:rsidP="005A336D">
      <w:pPr>
        <w:rPr>
          <w:rFonts w:asciiTheme="majorHAnsi" w:hAnsiTheme="majorHAnsi" w:cstheme="majorHAnsi"/>
          <w:sz w:val="18"/>
          <w:szCs w:val="18"/>
        </w:rPr>
      </w:pPr>
      <w:r>
        <w:rPr>
          <w:rFonts w:asciiTheme="majorHAnsi" w:hAnsiTheme="majorHAnsi" w:cstheme="majorHAnsi"/>
          <w:sz w:val="18"/>
          <w:szCs w:val="18"/>
        </w:rPr>
        <w:t>Diminished responsibility</w:t>
      </w:r>
      <w:r w:rsidR="00F55E20" w:rsidRPr="005A47EA">
        <w:rPr>
          <w:rFonts w:asciiTheme="majorHAnsi" w:hAnsiTheme="majorHAnsi" w:cstheme="majorHAnsi"/>
          <w:sz w:val="18"/>
          <w:szCs w:val="18"/>
        </w:rPr>
        <w:t xml:space="preserve"> is contained in Section 2 of the Homicide</w:t>
      </w:r>
      <w:r w:rsidR="0060480B">
        <w:rPr>
          <w:rFonts w:asciiTheme="majorHAnsi" w:hAnsiTheme="majorHAnsi" w:cstheme="majorHAnsi"/>
          <w:sz w:val="18"/>
          <w:szCs w:val="18"/>
        </w:rPr>
        <w:t xml:space="preserve"> Act 1957 within</w:t>
      </w:r>
      <w:r w:rsidR="00F55E20" w:rsidRPr="005A47EA">
        <w:rPr>
          <w:rFonts w:asciiTheme="majorHAnsi" w:hAnsiTheme="majorHAnsi" w:cstheme="majorHAnsi"/>
          <w:sz w:val="18"/>
          <w:szCs w:val="18"/>
        </w:rPr>
        <w:t xml:space="preserve"> the Coroners and Justice Act </w:t>
      </w:r>
      <w:r w:rsidR="00F44F8D">
        <w:rPr>
          <w:rFonts w:asciiTheme="majorHAnsi" w:hAnsiTheme="majorHAnsi" w:cstheme="majorHAnsi"/>
          <w:sz w:val="18"/>
          <w:szCs w:val="18"/>
        </w:rPr>
        <w:t>(</w:t>
      </w:r>
      <w:r w:rsidR="00F55E20" w:rsidRPr="005A47EA">
        <w:rPr>
          <w:rFonts w:asciiTheme="majorHAnsi" w:hAnsiTheme="majorHAnsi" w:cstheme="majorHAnsi"/>
          <w:sz w:val="18"/>
          <w:szCs w:val="18"/>
        </w:rPr>
        <w:t>2009</w:t>
      </w:r>
      <w:r w:rsidR="00F44F8D">
        <w:rPr>
          <w:rFonts w:asciiTheme="majorHAnsi" w:hAnsiTheme="majorHAnsi" w:cstheme="majorHAnsi"/>
          <w:sz w:val="18"/>
          <w:szCs w:val="18"/>
        </w:rPr>
        <w:t>)</w:t>
      </w:r>
      <w:r w:rsidR="00F55E20" w:rsidRPr="005A47EA">
        <w:rPr>
          <w:rFonts w:asciiTheme="majorHAnsi" w:hAnsiTheme="majorHAnsi" w:cstheme="majorHAnsi"/>
          <w:sz w:val="18"/>
          <w:szCs w:val="18"/>
        </w:rPr>
        <w:t xml:space="preserve">. </w:t>
      </w:r>
      <w:r w:rsidR="00F44F8D">
        <w:rPr>
          <w:rFonts w:asciiTheme="majorHAnsi" w:hAnsiTheme="majorHAnsi" w:cstheme="majorHAnsi"/>
          <w:sz w:val="18"/>
          <w:szCs w:val="18"/>
        </w:rPr>
        <w:t>The legislation (Coroners and Justice Act 2009) states that one (D) who causes the death of another or is</w:t>
      </w:r>
      <w:r w:rsidR="0066022D">
        <w:rPr>
          <w:rFonts w:asciiTheme="majorHAnsi" w:hAnsiTheme="majorHAnsi" w:cstheme="majorHAnsi"/>
          <w:sz w:val="18"/>
          <w:szCs w:val="18"/>
        </w:rPr>
        <w:t xml:space="preserve"> indeed</w:t>
      </w:r>
      <w:r w:rsidR="00F44F8D">
        <w:rPr>
          <w:rFonts w:asciiTheme="majorHAnsi" w:hAnsiTheme="majorHAnsi" w:cstheme="majorHAnsi"/>
          <w:sz w:val="18"/>
          <w:szCs w:val="18"/>
        </w:rPr>
        <w:t xml:space="preserve"> a party to the killing of another person, is by no means convicted </w:t>
      </w:r>
      <w:r w:rsidR="00CD3B02">
        <w:rPr>
          <w:rFonts w:asciiTheme="majorHAnsi" w:hAnsiTheme="majorHAnsi" w:cstheme="majorHAnsi"/>
          <w:sz w:val="18"/>
          <w:szCs w:val="18"/>
        </w:rPr>
        <w:t>of murder.</w:t>
      </w:r>
      <w:r w:rsidR="00E9052F">
        <w:rPr>
          <w:rFonts w:asciiTheme="majorHAnsi" w:hAnsiTheme="majorHAnsi" w:cstheme="majorHAnsi"/>
          <w:sz w:val="18"/>
          <w:szCs w:val="18"/>
        </w:rPr>
        <w:t xml:space="preserve"> O</w:t>
      </w:r>
      <w:r w:rsidR="00CD3B02">
        <w:rPr>
          <w:rFonts w:asciiTheme="majorHAnsi" w:hAnsiTheme="majorHAnsi" w:cstheme="majorHAnsi"/>
          <w:sz w:val="18"/>
          <w:szCs w:val="18"/>
        </w:rPr>
        <w:t xml:space="preserve">ne must be subject to abnormality of their mental functioning for this to be </w:t>
      </w:r>
      <w:r w:rsidR="00C41705">
        <w:rPr>
          <w:rFonts w:asciiTheme="majorHAnsi" w:hAnsiTheme="majorHAnsi" w:cstheme="majorHAnsi"/>
          <w:sz w:val="18"/>
          <w:szCs w:val="18"/>
        </w:rPr>
        <w:t xml:space="preserve">feasible.                                                                                                                                                                         </w:t>
      </w:r>
      <w:r w:rsidR="000410F1">
        <w:rPr>
          <w:rFonts w:asciiTheme="majorHAnsi" w:hAnsiTheme="majorHAnsi" w:cstheme="majorHAnsi"/>
          <w:sz w:val="18"/>
          <w:szCs w:val="18"/>
        </w:rPr>
        <w:t xml:space="preserve">This piece of legislation emphasises that if the persons’ psychological state arose from a recognised medical condition to which enabled an explanation for </w:t>
      </w:r>
      <w:r w:rsidR="003D4DE2">
        <w:rPr>
          <w:rFonts w:asciiTheme="majorHAnsi" w:hAnsiTheme="majorHAnsi" w:cstheme="majorHAnsi"/>
          <w:sz w:val="18"/>
          <w:szCs w:val="18"/>
        </w:rPr>
        <w:t xml:space="preserve">the defendants’ </w:t>
      </w:r>
      <w:r w:rsidR="005C1C4F">
        <w:rPr>
          <w:rFonts w:asciiTheme="majorHAnsi" w:hAnsiTheme="majorHAnsi" w:cstheme="majorHAnsi"/>
          <w:sz w:val="18"/>
          <w:szCs w:val="18"/>
        </w:rPr>
        <w:t xml:space="preserve">actions and inactions, </w:t>
      </w:r>
      <w:r w:rsidR="000410F1">
        <w:rPr>
          <w:rFonts w:asciiTheme="majorHAnsi" w:hAnsiTheme="majorHAnsi" w:cstheme="majorHAnsi"/>
          <w:sz w:val="18"/>
          <w:szCs w:val="18"/>
        </w:rPr>
        <w:t>the court mu</w:t>
      </w:r>
      <w:r>
        <w:rPr>
          <w:rFonts w:asciiTheme="majorHAnsi" w:hAnsiTheme="majorHAnsi" w:cstheme="majorHAnsi"/>
          <w:sz w:val="18"/>
          <w:szCs w:val="18"/>
        </w:rPr>
        <w:t>st reform a rational judgement</w:t>
      </w:r>
      <w:r w:rsidR="00C41705">
        <w:rPr>
          <w:rFonts w:asciiTheme="majorHAnsi" w:hAnsiTheme="majorHAnsi" w:cstheme="majorHAnsi"/>
          <w:sz w:val="18"/>
          <w:szCs w:val="18"/>
        </w:rPr>
        <w:t>.</w:t>
      </w:r>
      <w:r w:rsidR="0060480B">
        <w:rPr>
          <w:rFonts w:asciiTheme="majorHAnsi" w:hAnsiTheme="majorHAnsi" w:cstheme="majorHAnsi"/>
          <w:sz w:val="18"/>
          <w:szCs w:val="18"/>
        </w:rPr>
        <w:t xml:space="preserve"> </w:t>
      </w:r>
      <w:r w:rsidR="00A00998">
        <w:rPr>
          <w:rFonts w:asciiTheme="majorHAnsi" w:hAnsiTheme="majorHAnsi" w:cstheme="majorHAnsi"/>
          <w:sz w:val="18"/>
          <w:szCs w:val="18"/>
        </w:rPr>
        <w:t xml:space="preserve">                                       The question as to whether the defendant is </w:t>
      </w:r>
      <w:r w:rsidR="00591F6C">
        <w:rPr>
          <w:rFonts w:asciiTheme="majorHAnsi" w:hAnsiTheme="majorHAnsi" w:cstheme="majorHAnsi"/>
          <w:sz w:val="18"/>
          <w:szCs w:val="18"/>
        </w:rPr>
        <w:t>genuinely suffering</w:t>
      </w:r>
      <w:r w:rsidR="00A00998">
        <w:rPr>
          <w:rFonts w:asciiTheme="majorHAnsi" w:hAnsiTheme="majorHAnsi" w:cstheme="majorHAnsi"/>
          <w:sz w:val="18"/>
          <w:szCs w:val="18"/>
        </w:rPr>
        <w:t xml:space="preserve"> an abnormality of the brain is down to the jury,</w:t>
      </w:r>
      <w:r w:rsidR="0060480B">
        <w:rPr>
          <w:rFonts w:asciiTheme="majorHAnsi" w:hAnsiTheme="majorHAnsi" w:cstheme="majorHAnsi"/>
          <w:sz w:val="18"/>
          <w:szCs w:val="18"/>
        </w:rPr>
        <w:t xml:space="preserve"> </w:t>
      </w:r>
      <w:r w:rsidR="00A00998">
        <w:rPr>
          <w:rFonts w:asciiTheme="majorHAnsi" w:hAnsiTheme="majorHAnsi" w:cstheme="majorHAnsi"/>
          <w:sz w:val="18"/>
          <w:szCs w:val="18"/>
        </w:rPr>
        <w:t xml:space="preserve">yet only </w:t>
      </w:r>
      <w:r w:rsidR="00591F6C">
        <w:rPr>
          <w:rFonts w:asciiTheme="majorHAnsi" w:hAnsiTheme="majorHAnsi" w:cstheme="majorHAnsi"/>
          <w:sz w:val="18"/>
          <w:szCs w:val="18"/>
        </w:rPr>
        <w:t xml:space="preserve">following medical testimony. </w:t>
      </w:r>
      <w:r w:rsidR="006A561D">
        <w:rPr>
          <w:rFonts w:asciiTheme="majorHAnsi" w:hAnsiTheme="majorHAnsi" w:cstheme="majorHAnsi"/>
          <w:sz w:val="18"/>
          <w:szCs w:val="18"/>
        </w:rPr>
        <w:t xml:space="preserve">                                                                                                                                                               Furthermore, it is indeed the jury’s decision and the jury’s decision only as to whether the defendant is found guilty. Ignoring medical evidence</w:t>
      </w:r>
      <w:r w:rsidR="009E5DD1">
        <w:rPr>
          <w:rFonts w:asciiTheme="majorHAnsi" w:hAnsiTheme="majorHAnsi" w:cstheme="majorHAnsi"/>
          <w:sz w:val="18"/>
          <w:szCs w:val="18"/>
        </w:rPr>
        <w:t xml:space="preserve">, however, has not always been as fundamental as it is now.                                                                                               </w:t>
      </w:r>
      <w:r w:rsidR="006A561D">
        <w:rPr>
          <w:rFonts w:asciiTheme="majorHAnsi" w:hAnsiTheme="majorHAnsi" w:cstheme="majorHAnsi"/>
          <w:sz w:val="18"/>
          <w:szCs w:val="18"/>
        </w:rPr>
        <w:t xml:space="preserve">An example of this would be the case of Peter Sutcliffe (Yorkshire Ripper). </w:t>
      </w:r>
      <w:r w:rsidR="000A7836">
        <w:rPr>
          <w:rFonts w:asciiTheme="majorHAnsi" w:hAnsiTheme="majorHAnsi" w:cstheme="majorHAnsi"/>
          <w:sz w:val="18"/>
          <w:szCs w:val="18"/>
        </w:rPr>
        <w:t xml:space="preserve">Sutcliffe, a serial killer, </w:t>
      </w:r>
      <w:r w:rsidR="009E5DD1">
        <w:rPr>
          <w:rFonts w:asciiTheme="majorHAnsi" w:hAnsiTheme="majorHAnsi" w:cstheme="majorHAnsi"/>
          <w:sz w:val="18"/>
          <w:szCs w:val="18"/>
        </w:rPr>
        <w:t xml:space="preserve">supposedly </w:t>
      </w:r>
      <w:r w:rsidR="000A7836">
        <w:rPr>
          <w:rFonts w:asciiTheme="majorHAnsi" w:hAnsiTheme="majorHAnsi" w:cstheme="majorHAnsi"/>
          <w:sz w:val="18"/>
          <w:szCs w:val="18"/>
        </w:rPr>
        <w:t xml:space="preserve">murdered </w:t>
      </w:r>
      <w:r w:rsidR="009E5DD1">
        <w:rPr>
          <w:rFonts w:asciiTheme="majorHAnsi" w:hAnsiTheme="majorHAnsi" w:cstheme="majorHAnsi"/>
          <w:sz w:val="18"/>
          <w:szCs w:val="18"/>
        </w:rPr>
        <w:t xml:space="preserve">more than </w:t>
      </w:r>
      <w:r w:rsidR="000A7836">
        <w:rPr>
          <w:rFonts w:asciiTheme="majorHAnsi" w:hAnsiTheme="majorHAnsi" w:cstheme="majorHAnsi"/>
          <w:sz w:val="18"/>
          <w:szCs w:val="18"/>
        </w:rPr>
        <w:t>thirteen women</w:t>
      </w:r>
      <w:r w:rsidR="009E5DD1">
        <w:rPr>
          <w:rFonts w:asciiTheme="majorHAnsi" w:hAnsiTheme="majorHAnsi" w:cstheme="majorHAnsi"/>
          <w:sz w:val="18"/>
          <w:szCs w:val="18"/>
        </w:rPr>
        <w:t xml:space="preserve"> and assaulted seven others, to which he was convicted and charged for</w:t>
      </w:r>
      <w:r w:rsidR="000A7836">
        <w:rPr>
          <w:rFonts w:asciiTheme="majorHAnsi" w:hAnsiTheme="majorHAnsi" w:cstheme="majorHAnsi"/>
          <w:sz w:val="18"/>
          <w:szCs w:val="18"/>
        </w:rPr>
        <w:t xml:space="preserve"> (BBC News, 2020). </w:t>
      </w:r>
      <w:r w:rsidR="009E5DD1">
        <w:rPr>
          <w:rFonts w:asciiTheme="majorHAnsi" w:hAnsiTheme="majorHAnsi" w:cstheme="majorHAnsi"/>
          <w:sz w:val="18"/>
          <w:szCs w:val="18"/>
        </w:rPr>
        <w:t xml:space="preserve">                                                                                                        </w:t>
      </w:r>
      <w:r w:rsidR="006A561D">
        <w:rPr>
          <w:rFonts w:asciiTheme="majorHAnsi" w:hAnsiTheme="majorHAnsi" w:cstheme="majorHAnsi"/>
          <w:sz w:val="18"/>
          <w:szCs w:val="18"/>
        </w:rPr>
        <w:t>The jury failed to take notice of the medical opinion</w:t>
      </w:r>
      <w:r w:rsidR="000A7836">
        <w:rPr>
          <w:rFonts w:asciiTheme="majorHAnsi" w:hAnsiTheme="majorHAnsi" w:cstheme="majorHAnsi"/>
          <w:sz w:val="18"/>
          <w:szCs w:val="18"/>
        </w:rPr>
        <w:t xml:space="preserve"> </w:t>
      </w:r>
      <w:r w:rsidR="009E5DD1">
        <w:rPr>
          <w:rFonts w:asciiTheme="majorHAnsi" w:hAnsiTheme="majorHAnsi" w:cstheme="majorHAnsi"/>
          <w:sz w:val="18"/>
          <w:szCs w:val="18"/>
        </w:rPr>
        <w:t xml:space="preserve">to </w:t>
      </w:r>
      <w:r w:rsidR="000A7836">
        <w:rPr>
          <w:rFonts w:asciiTheme="majorHAnsi" w:hAnsiTheme="majorHAnsi" w:cstheme="majorHAnsi"/>
          <w:sz w:val="18"/>
          <w:szCs w:val="18"/>
        </w:rPr>
        <w:t>which emphasised that the defendant was indeed a paranoid</w:t>
      </w:r>
      <w:r w:rsidR="000A7836" w:rsidRPr="000A7836">
        <w:t xml:space="preserve"> </w:t>
      </w:r>
      <w:r w:rsidR="000A7836" w:rsidRPr="000A7836">
        <w:rPr>
          <w:rFonts w:asciiTheme="majorHAnsi" w:hAnsiTheme="majorHAnsi" w:cstheme="majorHAnsi"/>
          <w:sz w:val="18"/>
          <w:szCs w:val="18"/>
        </w:rPr>
        <w:t>schizophrenic</w:t>
      </w:r>
      <w:r w:rsidR="009E5DD1">
        <w:rPr>
          <w:rFonts w:asciiTheme="majorHAnsi" w:hAnsiTheme="majorHAnsi" w:cstheme="majorHAnsi"/>
          <w:sz w:val="18"/>
          <w:szCs w:val="18"/>
        </w:rPr>
        <w:t xml:space="preserve">, which caused delusional </w:t>
      </w:r>
      <w:r w:rsidR="00F16052">
        <w:rPr>
          <w:rFonts w:asciiTheme="majorHAnsi" w:hAnsiTheme="majorHAnsi" w:cstheme="majorHAnsi"/>
          <w:sz w:val="18"/>
          <w:szCs w:val="18"/>
        </w:rPr>
        <w:t>advice</w:t>
      </w:r>
      <w:r w:rsidR="009E5DD1">
        <w:rPr>
          <w:rFonts w:asciiTheme="majorHAnsi" w:hAnsiTheme="majorHAnsi" w:cstheme="majorHAnsi"/>
          <w:sz w:val="18"/>
          <w:szCs w:val="18"/>
        </w:rPr>
        <w:t xml:space="preserve">. </w:t>
      </w:r>
      <w:r w:rsidR="00F16052">
        <w:rPr>
          <w:rFonts w:asciiTheme="majorHAnsi" w:hAnsiTheme="majorHAnsi" w:cstheme="majorHAnsi"/>
          <w:sz w:val="18"/>
          <w:szCs w:val="18"/>
        </w:rPr>
        <w:t xml:space="preserve">Sutcliffe was indeed held morally responsible, according to University of Sunderland </w:t>
      </w:r>
      <w:r w:rsidR="003D4DE2">
        <w:rPr>
          <w:rFonts w:asciiTheme="majorHAnsi" w:hAnsiTheme="majorHAnsi" w:cstheme="majorHAnsi"/>
          <w:sz w:val="18"/>
          <w:szCs w:val="18"/>
        </w:rPr>
        <w:t>(</w:t>
      </w:r>
      <w:r w:rsidR="00F16052">
        <w:rPr>
          <w:rFonts w:asciiTheme="majorHAnsi" w:hAnsiTheme="majorHAnsi" w:cstheme="majorHAnsi"/>
          <w:sz w:val="18"/>
          <w:szCs w:val="18"/>
        </w:rPr>
        <w:t>2017). I</w:t>
      </w:r>
      <w:r w:rsidR="003D4DE2">
        <w:rPr>
          <w:rFonts w:asciiTheme="majorHAnsi" w:hAnsiTheme="majorHAnsi" w:cstheme="majorHAnsi"/>
          <w:sz w:val="18"/>
          <w:szCs w:val="18"/>
        </w:rPr>
        <w:t>t</w:t>
      </w:r>
      <w:r w:rsidR="00F16052">
        <w:rPr>
          <w:rFonts w:asciiTheme="majorHAnsi" w:hAnsiTheme="majorHAnsi" w:cstheme="majorHAnsi"/>
          <w:sz w:val="18"/>
          <w:szCs w:val="18"/>
        </w:rPr>
        <w:t xml:space="preserve"> was a challenging decision due to the concern surrounding the diagnosis and whether</w:t>
      </w:r>
      <w:r w:rsidR="00F16052" w:rsidRPr="00F16052">
        <w:rPr>
          <w:rFonts w:asciiTheme="majorHAnsi" w:hAnsiTheme="majorHAnsi" w:cstheme="majorHAnsi"/>
          <w:sz w:val="18"/>
          <w:szCs w:val="18"/>
        </w:rPr>
        <w:t xml:space="preserve"> Sutcliffe's mental accountability for his acts was affected by the </w:t>
      </w:r>
      <w:r w:rsidR="003D4DE2">
        <w:rPr>
          <w:rFonts w:asciiTheme="majorHAnsi" w:hAnsiTheme="majorHAnsi" w:cstheme="majorHAnsi"/>
          <w:sz w:val="18"/>
          <w:szCs w:val="18"/>
        </w:rPr>
        <w:t>‘</w:t>
      </w:r>
      <w:r w:rsidR="00F16052" w:rsidRPr="00F16052">
        <w:rPr>
          <w:rFonts w:asciiTheme="majorHAnsi" w:hAnsiTheme="majorHAnsi" w:cstheme="majorHAnsi"/>
          <w:sz w:val="18"/>
          <w:szCs w:val="18"/>
        </w:rPr>
        <w:t>abnormality of the min</w:t>
      </w:r>
      <w:r w:rsidR="003D4DE2">
        <w:rPr>
          <w:rFonts w:asciiTheme="majorHAnsi" w:hAnsiTheme="majorHAnsi" w:cstheme="majorHAnsi"/>
          <w:sz w:val="18"/>
          <w:szCs w:val="18"/>
        </w:rPr>
        <w:t>’,</w:t>
      </w:r>
      <w:r w:rsidR="00F16052" w:rsidRPr="00F16052">
        <w:rPr>
          <w:rFonts w:asciiTheme="majorHAnsi" w:hAnsiTheme="majorHAnsi" w:cstheme="majorHAnsi"/>
          <w:sz w:val="18"/>
          <w:szCs w:val="18"/>
        </w:rPr>
        <w:t xml:space="preserve"> (</w:t>
      </w:r>
      <w:proofErr w:type="spellStart"/>
      <w:r w:rsidR="00F16052" w:rsidRPr="00F16052">
        <w:rPr>
          <w:rFonts w:asciiTheme="majorHAnsi" w:hAnsiTheme="majorHAnsi" w:cstheme="majorHAnsi"/>
          <w:sz w:val="18"/>
          <w:szCs w:val="18"/>
        </w:rPr>
        <w:t>Prins</w:t>
      </w:r>
      <w:proofErr w:type="spellEnd"/>
      <w:r w:rsidR="00F16052" w:rsidRPr="00F16052">
        <w:rPr>
          <w:rFonts w:asciiTheme="majorHAnsi" w:hAnsiTheme="majorHAnsi" w:cstheme="majorHAnsi"/>
          <w:sz w:val="18"/>
          <w:szCs w:val="18"/>
        </w:rPr>
        <w:t>, 1983: 20). Also, it has been argued that Sutcliffe's mental state and tendency for delusion may be related to a brain injury (</w:t>
      </w:r>
      <w:proofErr w:type="spellStart"/>
      <w:r w:rsidR="00F16052" w:rsidRPr="00F16052">
        <w:rPr>
          <w:rFonts w:asciiTheme="majorHAnsi" w:hAnsiTheme="majorHAnsi" w:cstheme="majorHAnsi"/>
          <w:sz w:val="18"/>
          <w:szCs w:val="18"/>
        </w:rPr>
        <w:t>Prins</w:t>
      </w:r>
      <w:proofErr w:type="spellEnd"/>
      <w:r w:rsidR="00F16052" w:rsidRPr="00F16052">
        <w:rPr>
          <w:rFonts w:asciiTheme="majorHAnsi" w:hAnsiTheme="majorHAnsi" w:cstheme="majorHAnsi"/>
          <w:sz w:val="18"/>
          <w:szCs w:val="18"/>
        </w:rPr>
        <w:t>, 1983: 21).</w:t>
      </w:r>
    </w:p>
    <w:p w14:paraId="4F55786A" w14:textId="60FFB1F6" w:rsidR="00A00998" w:rsidRPr="00A00998" w:rsidRDefault="00E9052F" w:rsidP="005A336D">
      <w:pPr>
        <w:rPr>
          <w:rFonts w:asciiTheme="majorHAnsi" w:hAnsiTheme="majorHAnsi" w:cstheme="majorHAnsi"/>
          <w:sz w:val="18"/>
          <w:szCs w:val="18"/>
        </w:rPr>
      </w:pPr>
      <w:r>
        <w:rPr>
          <w:rFonts w:asciiTheme="majorHAnsi" w:hAnsiTheme="majorHAnsi" w:cstheme="majorHAnsi"/>
          <w:sz w:val="18"/>
          <w:szCs w:val="18"/>
        </w:rPr>
        <w:t>It is rather self-explanatory that the new and improved law fits with</w:t>
      </w:r>
      <w:r w:rsidR="003D4DE2">
        <w:rPr>
          <w:rFonts w:asciiTheme="majorHAnsi" w:hAnsiTheme="majorHAnsi" w:cstheme="majorHAnsi"/>
          <w:sz w:val="18"/>
          <w:szCs w:val="18"/>
        </w:rPr>
        <w:t>in</w:t>
      </w:r>
      <w:r>
        <w:rPr>
          <w:rFonts w:asciiTheme="majorHAnsi" w:hAnsiTheme="majorHAnsi" w:cstheme="majorHAnsi"/>
          <w:sz w:val="18"/>
          <w:szCs w:val="18"/>
        </w:rPr>
        <w:t xml:space="preserve"> modern society a lot more. This is </w:t>
      </w:r>
      <w:r w:rsidR="00620620">
        <w:rPr>
          <w:rFonts w:asciiTheme="majorHAnsi" w:hAnsiTheme="majorHAnsi" w:cstheme="majorHAnsi"/>
          <w:sz w:val="18"/>
          <w:szCs w:val="18"/>
        </w:rPr>
        <w:t>achieved</w:t>
      </w:r>
      <w:r>
        <w:rPr>
          <w:rFonts w:asciiTheme="majorHAnsi" w:hAnsiTheme="majorHAnsi" w:cstheme="majorHAnsi"/>
          <w:sz w:val="18"/>
          <w:szCs w:val="18"/>
        </w:rPr>
        <w:t xml:space="preserve"> by replacing the existing definition of the partial defence to a more advanced, more contemporary one. </w:t>
      </w:r>
      <w:r w:rsidR="00E67776">
        <w:rPr>
          <w:rFonts w:asciiTheme="majorHAnsi" w:hAnsiTheme="majorHAnsi" w:cstheme="majorHAnsi"/>
          <w:sz w:val="18"/>
          <w:szCs w:val="18"/>
        </w:rPr>
        <w:t xml:space="preserve">Section 2 (1) of the Homicide Act 1957 was replaced by subsections (1) to (1B), a heading so to speak. This aids the reader to indicate </w:t>
      </w:r>
      <w:r w:rsidR="00C41705">
        <w:rPr>
          <w:rFonts w:asciiTheme="majorHAnsi" w:hAnsiTheme="majorHAnsi" w:cstheme="majorHAnsi"/>
          <w:sz w:val="18"/>
          <w:szCs w:val="18"/>
        </w:rPr>
        <w:t xml:space="preserve">which section is which, and </w:t>
      </w:r>
      <w:r w:rsidR="00E67776">
        <w:rPr>
          <w:rFonts w:asciiTheme="majorHAnsi" w:hAnsiTheme="majorHAnsi" w:cstheme="majorHAnsi"/>
          <w:sz w:val="18"/>
          <w:szCs w:val="18"/>
        </w:rPr>
        <w:t>serving to</w:t>
      </w:r>
      <w:r w:rsidR="00E67776" w:rsidRPr="00E67776">
        <w:rPr>
          <w:rFonts w:asciiTheme="majorHAnsi" w:hAnsiTheme="majorHAnsi" w:cstheme="majorHAnsi"/>
          <w:sz w:val="18"/>
          <w:szCs w:val="18"/>
        </w:rPr>
        <w:t xml:space="preserve"> summarise its purpose</w:t>
      </w:r>
      <w:r w:rsidR="00C41705">
        <w:rPr>
          <w:rFonts w:asciiTheme="majorHAnsi" w:hAnsiTheme="majorHAnsi" w:cstheme="majorHAnsi"/>
          <w:sz w:val="18"/>
          <w:szCs w:val="18"/>
        </w:rPr>
        <w:t xml:space="preserve">, </w:t>
      </w:r>
      <w:r w:rsidR="00E67776" w:rsidRPr="00E67776">
        <w:rPr>
          <w:rFonts w:asciiTheme="majorHAnsi" w:hAnsiTheme="majorHAnsi" w:cstheme="majorHAnsi"/>
          <w:sz w:val="18"/>
          <w:szCs w:val="18"/>
        </w:rPr>
        <w:t>ma</w:t>
      </w:r>
      <w:r w:rsidR="00C41705">
        <w:rPr>
          <w:rFonts w:asciiTheme="majorHAnsi" w:hAnsiTheme="majorHAnsi" w:cstheme="majorHAnsi"/>
          <w:sz w:val="18"/>
          <w:szCs w:val="18"/>
        </w:rPr>
        <w:t>king</w:t>
      </w:r>
      <w:r w:rsidR="00E67776" w:rsidRPr="00E67776">
        <w:rPr>
          <w:rFonts w:asciiTheme="majorHAnsi" w:hAnsiTheme="majorHAnsi" w:cstheme="majorHAnsi"/>
          <w:sz w:val="18"/>
          <w:szCs w:val="18"/>
        </w:rPr>
        <w:t xml:space="preserve"> it easier for readers to </w:t>
      </w:r>
      <w:r w:rsidR="00C41705">
        <w:rPr>
          <w:rFonts w:asciiTheme="majorHAnsi" w:hAnsiTheme="majorHAnsi" w:cstheme="majorHAnsi"/>
          <w:sz w:val="18"/>
          <w:szCs w:val="18"/>
        </w:rPr>
        <w:t>locate</w:t>
      </w:r>
      <w:r w:rsidR="00E67776" w:rsidRPr="00E67776">
        <w:rPr>
          <w:rFonts w:asciiTheme="majorHAnsi" w:hAnsiTheme="majorHAnsi" w:cstheme="majorHAnsi"/>
          <w:sz w:val="18"/>
          <w:szCs w:val="18"/>
        </w:rPr>
        <w:t xml:space="preserve"> the pertinent clauses</w:t>
      </w:r>
      <w:r w:rsidR="00E67776">
        <w:rPr>
          <w:rFonts w:asciiTheme="majorHAnsi" w:hAnsiTheme="majorHAnsi" w:cstheme="majorHAnsi"/>
          <w:sz w:val="18"/>
          <w:szCs w:val="18"/>
        </w:rPr>
        <w:t xml:space="preserve"> (Gov.Wales, 2021). </w:t>
      </w:r>
      <w:r w:rsidR="00547A6E">
        <w:rPr>
          <w:rFonts w:asciiTheme="majorHAnsi" w:hAnsiTheme="majorHAnsi" w:cstheme="majorHAnsi"/>
          <w:sz w:val="18"/>
          <w:szCs w:val="18"/>
        </w:rPr>
        <w:t xml:space="preserve">                                                             </w:t>
      </w:r>
      <w:r w:rsidR="003D4DE2">
        <w:rPr>
          <w:rFonts w:asciiTheme="majorHAnsi" w:hAnsiTheme="majorHAnsi" w:cstheme="majorHAnsi"/>
          <w:sz w:val="18"/>
          <w:szCs w:val="18"/>
        </w:rPr>
        <w:t xml:space="preserve">                                                                                                                              </w:t>
      </w:r>
      <w:r w:rsidR="00C74324" w:rsidRPr="00C74324">
        <w:rPr>
          <w:rFonts w:asciiTheme="majorHAnsi" w:hAnsiTheme="majorHAnsi" w:cstheme="majorHAnsi"/>
          <w:sz w:val="18"/>
          <w:szCs w:val="18"/>
        </w:rPr>
        <w:t xml:space="preserve">According </w:t>
      </w:r>
      <w:r w:rsidR="00C74324">
        <w:rPr>
          <w:rFonts w:asciiTheme="majorHAnsi" w:hAnsiTheme="majorHAnsi" w:cstheme="majorHAnsi"/>
          <w:sz w:val="18"/>
          <w:szCs w:val="18"/>
        </w:rPr>
        <w:t>to subsection</w:t>
      </w:r>
      <w:r w:rsidR="00C74324" w:rsidRPr="00C74324">
        <w:rPr>
          <w:rFonts w:asciiTheme="majorHAnsi" w:hAnsiTheme="majorHAnsi" w:cstheme="majorHAnsi"/>
          <w:sz w:val="18"/>
          <w:szCs w:val="18"/>
        </w:rPr>
        <w:t xml:space="preserve"> (1), if the defendant had an impairment of mental functioning</w:t>
      </w:r>
      <w:r w:rsidR="00C74324">
        <w:rPr>
          <w:rFonts w:asciiTheme="majorHAnsi" w:hAnsiTheme="majorHAnsi" w:cstheme="majorHAnsi"/>
          <w:sz w:val="18"/>
          <w:szCs w:val="18"/>
        </w:rPr>
        <w:t>,</w:t>
      </w:r>
      <w:r w:rsidR="00C74324" w:rsidRPr="00C74324">
        <w:rPr>
          <w:rFonts w:asciiTheme="majorHAnsi" w:hAnsiTheme="majorHAnsi" w:cstheme="majorHAnsi"/>
          <w:sz w:val="18"/>
          <w:szCs w:val="18"/>
        </w:rPr>
        <w:t xml:space="preserve"> they </w:t>
      </w:r>
      <w:r w:rsidR="00C74324" w:rsidRPr="00C74324">
        <w:rPr>
          <w:rFonts w:asciiTheme="majorHAnsi" w:hAnsiTheme="majorHAnsi" w:cstheme="majorHAnsi"/>
          <w:sz w:val="18"/>
          <w:szCs w:val="18"/>
        </w:rPr>
        <w:t>c</w:t>
      </w:r>
      <w:r w:rsidR="00C74324">
        <w:rPr>
          <w:rFonts w:asciiTheme="majorHAnsi" w:hAnsiTheme="majorHAnsi" w:cstheme="majorHAnsi"/>
          <w:sz w:val="18"/>
          <w:szCs w:val="18"/>
        </w:rPr>
        <w:t>an</w:t>
      </w:r>
      <w:r w:rsidR="00C74324" w:rsidRPr="00C74324">
        <w:rPr>
          <w:rFonts w:asciiTheme="majorHAnsi" w:hAnsiTheme="majorHAnsi" w:cstheme="majorHAnsi"/>
          <w:sz w:val="18"/>
          <w:szCs w:val="18"/>
        </w:rPr>
        <w:t>not</w:t>
      </w:r>
      <w:r w:rsidR="00C74324" w:rsidRPr="00C74324">
        <w:rPr>
          <w:rFonts w:asciiTheme="majorHAnsi" w:hAnsiTheme="majorHAnsi" w:cstheme="majorHAnsi"/>
          <w:sz w:val="18"/>
          <w:szCs w:val="18"/>
        </w:rPr>
        <w:t xml:space="preserve"> be found guilty of murder</w:t>
      </w:r>
      <w:r w:rsidR="00C74324">
        <w:rPr>
          <w:rFonts w:asciiTheme="majorHAnsi" w:hAnsiTheme="majorHAnsi" w:cstheme="majorHAnsi"/>
          <w:sz w:val="18"/>
          <w:szCs w:val="18"/>
        </w:rPr>
        <w:t xml:space="preserve">, as mentioned previously </w:t>
      </w:r>
      <w:r w:rsidR="00C74324" w:rsidRPr="005A47EA">
        <w:rPr>
          <w:rFonts w:asciiTheme="majorHAnsi" w:hAnsiTheme="majorHAnsi" w:cstheme="majorHAnsi"/>
          <w:sz w:val="18"/>
          <w:szCs w:val="18"/>
        </w:rPr>
        <w:t>(Ministry of Justice</w:t>
      </w:r>
      <w:r w:rsidR="00C74324">
        <w:rPr>
          <w:rFonts w:asciiTheme="majorHAnsi" w:hAnsiTheme="majorHAnsi" w:cstheme="majorHAnsi"/>
          <w:sz w:val="18"/>
          <w:szCs w:val="18"/>
        </w:rPr>
        <w:t>,</w:t>
      </w:r>
      <w:r w:rsidR="00C74324">
        <w:rPr>
          <w:rFonts w:asciiTheme="majorHAnsi" w:hAnsiTheme="majorHAnsi" w:cstheme="majorHAnsi"/>
          <w:sz w:val="18"/>
          <w:szCs w:val="18"/>
        </w:rPr>
        <w:t xml:space="preserve"> </w:t>
      </w:r>
      <w:r w:rsidR="00C74324" w:rsidRPr="005A47EA">
        <w:rPr>
          <w:rFonts w:asciiTheme="majorHAnsi" w:hAnsiTheme="majorHAnsi" w:cstheme="majorHAnsi"/>
          <w:sz w:val="18"/>
          <w:szCs w:val="18"/>
        </w:rPr>
        <w:t>201</w:t>
      </w:r>
      <w:r w:rsidR="00E041D2">
        <w:rPr>
          <w:rFonts w:asciiTheme="majorHAnsi" w:hAnsiTheme="majorHAnsi" w:cstheme="majorHAnsi"/>
          <w:sz w:val="18"/>
          <w:szCs w:val="18"/>
        </w:rPr>
        <w:t>0</w:t>
      </w:r>
      <w:r w:rsidR="00C74324" w:rsidRPr="005A47EA">
        <w:rPr>
          <w:rFonts w:asciiTheme="majorHAnsi" w:hAnsiTheme="majorHAnsi" w:cstheme="majorHAnsi"/>
          <w:sz w:val="18"/>
          <w:szCs w:val="18"/>
        </w:rPr>
        <w:t xml:space="preserve">). </w:t>
      </w:r>
      <w:r w:rsidR="00F73B4F" w:rsidRPr="00F73B4F">
        <w:rPr>
          <w:rFonts w:asciiTheme="majorHAnsi" w:hAnsiTheme="majorHAnsi" w:cstheme="majorHAnsi"/>
          <w:sz w:val="18"/>
          <w:szCs w:val="18"/>
        </w:rPr>
        <w:t xml:space="preserve">If this is the case, </w:t>
      </w:r>
      <w:r w:rsidR="00F73B4F">
        <w:rPr>
          <w:rFonts w:asciiTheme="majorHAnsi" w:hAnsiTheme="majorHAnsi" w:cstheme="majorHAnsi"/>
          <w:sz w:val="18"/>
          <w:szCs w:val="18"/>
        </w:rPr>
        <w:t>one must be suffering a</w:t>
      </w:r>
      <w:r w:rsidR="00F73B4F" w:rsidRPr="00F73B4F">
        <w:rPr>
          <w:rFonts w:asciiTheme="majorHAnsi" w:hAnsiTheme="majorHAnsi" w:cstheme="majorHAnsi"/>
          <w:sz w:val="18"/>
          <w:szCs w:val="18"/>
        </w:rPr>
        <w:t xml:space="preserve"> </w:t>
      </w:r>
      <w:r w:rsidR="00C41705">
        <w:rPr>
          <w:rFonts w:asciiTheme="majorHAnsi" w:hAnsiTheme="majorHAnsi" w:cstheme="majorHAnsi"/>
          <w:sz w:val="18"/>
          <w:szCs w:val="18"/>
        </w:rPr>
        <w:t>‘</w:t>
      </w:r>
      <w:r w:rsidR="00F73B4F" w:rsidRPr="00F73B4F">
        <w:rPr>
          <w:rFonts w:asciiTheme="majorHAnsi" w:hAnsiTheme="majorHAnsi" w:cstheme="majorHAnsi"/>
          <w:sz w:val="18"/>
          <w:szCs w:val="18"/>
        </w:rPr>
        <w:t>recognised medical condition</w:t>
      </w:r>
      <w:r w:rsidR="00C41705">
        <w:rPr>
          <w:rFonts w:asciiTheme="majorHAnsi" w:hAnsiTheme="majorHAnsi" w:cstheme="majorHAnsi"/>
          <w:sz w:val="18"/>
          <w:szCs w:val="18"/>
        </w:rPr>
        <w:t>’,</w:t>
      </w:r>
      <w:r w:rsidR="00F73B4F" w:rsidRPr="00F73B4F">
        <w:rPr>
          <w:rFonts w:asciiTheme="majorHAnsi" w:hAnsiTheme="majorHAnsi" w:cstheme="majorHAnsi"/>
          <w:sz w:val="18"/>
          <w:szCs w:val="18"/>
        </w:rPr>
        <w:t xml:space="preserve"> </w:t>
      </w:r>
      <w:r w:rsidR="00F73B4F">
        <w:rPr>
          <w:rFonts w:asciiTheme="majorHAnsi" w:hAnsiTheme="majorHAnsi" w:cstheme="majorHAnsi"/>
          <w:sz w:val="18"/>
          <w:szCs w:val="18"/>
        </w:rPr>
        <w:t>meaning</w:t>
      </w:r>
      <w:r w:rsidR="00F73B4F" w:rsidRPr="00F73B4F">
        <w:rPr>
          <w:rFonts w:asciiTheme="majorHAnsi" w:hAnsiTheme="majorHAnsi" w:cstheme="majorHAnsi"/>
          <w:sz w:val="18"/>
          <w:szCs w:val="18"/>
        </w:rPr>
        <w:t xml:space="preserve"> the defendant's capacity to perform one or more of the three acts listed in subsection (1A)</w:t>
      </w:r>
      <w:r w:rsidR="00C41705">
        <w:rPr>
          <w:rFonts w:asciiTheme="majorHAnsi" w:hAnsiTheme="majorHAnsi" w:cstheme="majorHAnsi"/>
          <w:sz w:val="18"/>
          <w:szCs w:val="18"/>
        </w:rPr>
        <w:t xml:space="preserve"> is carried out</w:t>
      </w:r>
      <w:r w:rsidR="00F73B4F" w:rsidRPr="00F73B4F">
        <w:rPr>
          <w:rFonts w:asciiTheme="majorHAnsi" w:hAnsiTheme="majorHAnsi" w:cstheme="majorHAnsi"/>
          <w:sz w:val="18"/>
          <w:szCs w:val="18"/>
        </w:rPr>
        <w:t>.</w:t>
      </w:r>
      <w:r w:rsidR="00620620">
        <w:rPr>
          <w:rFonts w:asciiTheme="majorHAnsi" w:hAnsiTheme="majorHAnsi" w:cstheme="majorHAnsi"/>
          <w:sz w:val="18"/>
          <w:szCs w:val="18"/>
        </w:rPr>
        <w:t xml:space="preserve"> These are </w:t>
      </w:r>
      <w:r w:rsidR="00620620" w:rsidRPr="00620620">
        <w:rPr>
          <w:rFonts w:asciiTheme="majorHAnsi" w:hAnsiTheme="majorHAnsi" w:cstheme="majorHAnsi"/>
          <w:sz w:val="18"/>
          <w:szCs w:val="18"/>
        </w:rPr>
        <w:t>the capacity to comprehend how one's behaviour works. The capacity for reasoned judgement is the second. The third trait is the capacity for self-control</w:t>
      </w:r>
      <w:r w:rsidR="00E065B2">
        <w:rPr>
          <w:rFonts w:asciiTheme="majorHAnsi" w:hAnsiTheme="majorHAnsi" w:cstheme="majorHAnsi"/>
          <w:sz w:val="18"/>
          <w:szCs w:val="18"/>
        </w:rPr>
        <w:t xml:space="preserve"> (Ministry of Justice,</w:t>
      </w:r>
      <w:r w:rsidR="00E041D2">
        <w:rPr>
          <w:rFonts w:asciiTheme="majorHAnsi" w:hAnsiTheme="majorHAnsi" w:cstheme="majorHAnsi"/>
          <w:sz w:val="18"/>
          <w:szCs w:val="18"/>
        </w:rPr>
        <w:t xml:space="preserve"> </w:t>
      </w:r>
      <w:r w:rsidR="00E065B2">
        <w:rPr>
          <w:rFonts w:asciiTheme="majorHAnsi" w:hAnsiTheme="majorHAnsi" w:cstheme="majorHAnsi"/>
          <w:sz w:val="18"/>
          <w:szCs w:val="18"/>
        </w:rPr>
        <w:t>201</w:t>
      </w:r>
      <w:r w:rsidR="00E041D2">
        <w:rPr>
          <w:rFonts w:asciiTheme="majorHAnsi" w:hAnsiTheme="majorHAnsi" w:cstheme="majorHAnsi"/>
          <w:sz w:val="18"/>
          <w:szCs w:val="18"/>
        </w:rPr>
        <w:t>0</w:t>
      </w:r>
      <w:r w:rsidR="00E065B2">
        <w:rPr>
          <w:rFonts w:asciiTheme="majorHAnsi" w:hAnsiTheme="majorHAnsi" w:cstheme="majorHAnsi"/>
          <w:sz w:val="18"/>
          <w:szCs w:val="18"/>
        </w:rPr>
        <w:t xml:space="preserve">). </w:t>
      </w:r>
      <w:r w:rsidR="00A00998">
        <w:rPr>
          <w:rFonts w:asciiTheme="majorHAnsi" w:hAnsiTheme="majorHAnsi" w:cstheme="majorHAnsi"/>
          <w:sz w:val="18"/>
          <w:szCs w:val="18"/>
        </w:rPr>
        <w:t xml:space="preserve">                                                                         </w:t>
      </w:r>
    </w:p>
    <w:p w14:paraId="744796C1" w14:textId="64DDC7C6" w:rsidR="005A336D" w:rsidRPr="003D4DE2" w:rsidRDefault="003D4DE2" w:rsidP="005A336D">
      <w:pPr>
        <w:rPr>
          <w:rFonts w:asciiTheme="majorHAnsi" w:hAnsiTheme="majorHAnsi" w:cstheme="majorHAnsi"/>
          <w:sz w:val="18"/>
          <w:szCs w:val="18"/>
        </w:rPr>
      </w:pPr>
      <w:r>
        <w:rPr>
          <w:rFonts w:asciiTheme="majorHAnsi" w:hAnsiTheme="majorHAnsi" w:cstheme="majorHAnsi"/>
          <w:sz w:val="18"/>
          <w:szCs w:val="18"/>
        </w:rPr>
        <w:t>As aforementioned, i</w:t>
      </w:r>
      <w:r w:rsidR="00C41705">
        <w:rPr>
          <w:rFonts w:asciiTheme="majorHAnsi" w:hAnsiTheme="majorHAnsi" w:cstheme="majorHAnsi"/>
          <w:sz w:val="18"/>
          <w:szCs w:val="18"/>
        </w:rPr>
        <w:t>n the old law, i</w:t>
      </w:r>
      <w:r w:rsidR="0060480B">
        <w:rPr>
          <w:rFonts w:asciiTheme="majorHAnsi" w:hAnsiTheme="majorHAnsi" w:cstheme="majorHAnsi"/>
          <w:sz w:val="18"/>
          <w:szCs w:val="18"/>
        </w:rPr>
        <w:t xml:space="preserve">t was compulsory for </w:t>
      </w:r>
      <w:r>
        <w:rPr>
          <w:rFonts w:asciiTheme="majorHAnsi" w:hAnsiTheme="majorHAnsi" w:cstheme="majorHAnsi"/>
          <w:sz w:val="18"/>
          <w:szCs w:val="18"/>
        </w:rPr>
        <w:t>the defendant</w:t>
      </w:r>
      <w:r w:rsidR="0060480B">
        <w:rPr>
          <w:rFonts w:asciiTheme="majorHAnsi" w:hAnsiTheme="majorHAnsi" w:cstheme="majorHAnsi"/>
          <w:sz w:val="18"/>
          <w:szCs w:val="18"/>
        </w:rPr>
        <w:t xml:space="preserve"> to have an </w:t>
      </w:r>
      <w:r w:rsidR="000E66E6">
        <w:rPr>
          <w:rFonts w:asciiTheme="majorHAnsi" w:hAnsiTheme="majorHAnsi" w:cstheme="majorHAnsi"/>
          <w:sz w:val="18"/>
          <w:szCs w:val="18"/>
        </w:rPr>
        <w:t>‘</w:t>
      </w:r>
      <w:r w:rsidR="0060480B">
        <w:rPr>
          <w:rFonts w:asciiTheme="majorHAnsi" w:hAnsiTheme="majorHAnsi" w:cstheme="majorHAnsi"/>
          <w:sz w:val="18"/>
          <w:szCs w:val="18"/>
        </w:rPr>
        <w:t>abnormality of the mind</w:t>
      </w:r>
      <w:r w:rsidR="000E66E6">
        <w:rPr>
          <w:rFonts w:asciiTheme="majorHAnsi" w:hAnsiTheme="majorHAnsi" w:cstheme="majorHAnsi"/>
          <w:sz w:val="18"/>
          <w:szCs w:val="18"/>
        </w:rPr>
        <w:t>’</w:t>
      </w:r>
      <w:r w:rsidR="00C41705">
        <w:rPr>
          <w:rFonts w:asciiTheme="majorHAnsi" w:hAnsiTheme="majorHAnsi" w:cstheme="majorHAnsi"/>
          <w:sz w:val="18"/>
          <w:szCs w:val="18"/>
        </w:rPr>
        <w:t xml:space="preserve">. </w:t>
      </w:r>
      <w:r w:rsidR="00257BB0">
        <w:rPr>
          <w:rFonts w:asciiTheme="majorHAnsi" w:hAnsiTheme="majorHAnsi" w:cstheme="majorHAnsi"/>
          <w:sz w:val="18"/>
          <w:szCs w:val="18"/>
        </w:rPr>
        <w:t xml:space="preserve">This was </w:t>
      </w:r>
      <w:r w:rsidR="000E66E6">
        <w:rPr>
          <w:rFonts w:asciiTheme="majorHAnsi" w:hAnsiTheme="majorHAnsi" w:cstheme="majorHAnsi"/>
          <w:sz w:val="18"/>
          <w:szCs w:val="18"/>
        </w:rPr>
        <w:t>introduced</w:t>
      </w:r>
      <w:r w:rsidR="0060480B">
        <w:rPr>
          <w:rFonts w:asciiTheme="majorHAnsi" w:hAnsiTheme="majorHAnsi" w:cstheme="majorHAnsi"/>
          <w:sz w:val="18"/>
          <w:szCs w:val="18"/>
        </w:rPr>
        <w:t xml:space="preserve"> in R v Byrne (1960)</w:t>
      </w:r>
      <w:r w:rsidR="00547A6E">
        <w:rPr>
          <w:rFonts w:asciiTheme="majorHAnsi" w:hAnsiTheme="majorHAnsi" w:cstheme="majorHAnsi"/>
          <w:sz w:val="18"/>
          <w:szCs w:val="18"/>
        </w:rPr>
        <w:t>;</w:t>
      </w:r>
      <w:r w:rsidR="00C80168">
        <w:rPr>
          <w:rFonts w:asciiTheme="majorHAnsi" w:hAnsiTheme="majorHAnsi" w:cstheme="majorHAnsi"/>
          <w:sz w:val="18"/>
          <w:szCs w:val="18"/>
        </w:rPr>
        <w:t xml:space="preserve"> </w:t>
      </w:r>
      <w:r w:rsidR="00257BB0">
        <w:rPr>
          <w:rFonts w:asciiTheme="majorHAnsi" w:hAnsiTheme="majorHAnsi" w:cstheme="majorHAnsi"/>
          <w:sz w:val="18"/>
          <w:szCs w:val="18"/>
        </w:rPr>
        <w:t xml:space="preserve">established </w:t>
      </w:r>
      <w:r w:rsidR="00C80168">
        <w:rPr>
          <w:rFonts w:asciiTheme="majorHAnsi" w:hAnsiTheme="majorHAnsi" w:cstheme="majorHAnsi"/>
          <w:sz w:val="18"/>
          <w:szCs w:val="18"/>
        </w:rPr>
        <w:t>when a man raped, killed and mut</w:t>
      </w:r>
      <w:r w:rsidR="00461CCA">
        <w:rPr>
          <w:rFonts w:asciiTheme="majorHAnsi" w:hAnsiTheme="majorHAnsi" w:cstheme="majorHAnsi"/>
          <w:sz w:val="18"/>
          <w:szCs w:val="18"/>
        </w:rPr>
        <w:t xml:space="preserve">ilated a </w:t>
      </w:r>
      <w:r w:rsidR="00654FF9">
        <w:rPr>
          <w:rFonts w:asciiTheme="majorHAnsi" w:hAnsiTheme="majorHAnsi" w:cstheme="majorHAnsi"/>
          <w:sz w:val="18"/>
          <w:szCs w:val="18"/>
        </w:rPr>
        <w:t xml:space="preserve">young </w:t>
      </w:r>
      <w:r w:rsidR="00461CCA">
        <w:rPr>
          <w:rFonts w:asciiTheme="majorHAnsi" w:hAnsiTheme="majorHAnsi" w:cstheme="majorHAnsi"/>
          <w:sz w:val="18"/>
          <w:szCs w:val="18"/>
        </w:rPr>
        <w:t xml:space="preserve">girl. He pleaded diminished </w:t>
      </w:r>
      <w:r w:rsidR="00461CCA">
        <w:rPr>
          <w:rFonts w:asciiTheme="majorHAnsi" w:hAnsiTheme="majorHAnsi" w:cstheme="majorHAnsi"/>
          <w:sz w:val="18"/>
          <w:szCs w:val="18"/>
        </w:rPr>
        <w:lastRenderedPageBreak/>
        <w:t>responsibility</w:t>
      </w:r>
      <w:r w:rsidR="00F73B4F">
        <w:rPr>
          <w:rFonts w:asciiTheme="majorHAnsi" w:hAnsiTheme="majorHAnsi" w:cstheme="majorHAnsi"/>
          <w:sz w:val="18"/>
          <w:szCs w:val="18"/>
        </w:rPr>
        <w:t xml:space="preserve"> </w:t>
      </w:r>
      <w:r w:rsidR="00654FF9">
        <w:rPr>
          <w:rFonts w:asciiTheme="majorHAnsi" w:hAnsiTheme="majorHAnsi" w:cstheme="majorHAnsi"/>
          <w:sz w:val="18"/>
          <w:szCs w:val="18"/>
        </w:rPr>
        <w:t>by</w:t>
      </w:r>
      <w:r w:rsidR="00257BB0">
        <w:rPr>
          <w:rFonts w:asciiTheme="majorHAnsi" w:hAnsiTheme="majorHAnsi" w:cstheme="majorHAnsi"/>
          <w:sz w:val="18"/>
          <w:szCs w:val="18"/>
        </w:rPr>
        <w:t xml:space="preserve"> demanding </w:t>
      </w:r>
      <w:r w:rsidR="00461CCA">
        <w:rPr>
          <w:rFonts w:asciiTheme="majorHAnsi" w:hAnsiTheme="majorHAnsi" w:cstheme="majorHAnsi"/>
          <w:sz w:val="18"/>
          <w:szCs w:val="18"/>
        </w:rPr>
        <w:t xml:space="preserve">manslaughter and not murder. </w:t>
      </w:r>
      <w:r w:rsidR="00547A6E">
        <w:rPr>
          <w:rFonts w:asciiTheme="majorHAnsi" w:hAnsiTheme="majorHAnsi" w:cstheme="majorHAnsi"/>
          <w:sz w:val="18"/>
          <w:szCs w:val="18"/>
        </w:rPr>
        <w:t xml:space="preserve">                                                                                                                                                                                 </w:t>
      </w:r>
      <w:r w:rsidR="00257BB0">
        <w:rPr>
          <w:rFonts w:asciiTheme="majorHAnsi" w:hAnsiTheme="majorHAnsi" w:cstheme="majorHAnsi"/>
          <w:sz w:val="18"/>
          <w:szCs w:val="18"/>
        </w:rPr>
        <w:t>The</w:t>
      </w:r>
      <w:r w:rsidR="00461CCA" w:rsidRPr="00461CCA">
        <w:rPr>
          <w:rFonts w:asciiTheme="majorHAnsi" w:hAnsiTheme="majorHAnsi" w:cstheme="majorHAnsi"/>
          <w:sz w:val="18"/>
          <w:szCs w:val="18"/>
        </w:rPr>
        <w:t xml:space="preserve"> judge </w:t>
      </w:r>
      <w:r w:rsidR="00547A6E">
        <w:rPr>
          <w:rFonts w:asciiTheme="majorHAnsi" w:hAnsiTheme="majorHAnsi" w:cstheme="majorHAnsi"/>
          <w:sz w:val="18"/>
          <w:szCs w:val="18"/>
        </w:rPr>
        <w:t>emphasised</w:t>
      </w:r>
      <w:r w:rsidR="00461CCA" w:rsidRPr="00461CCA">
        <w:rPr>
          <w:rFonts w:asciiTheme="majorHAnsi" w:hAnsiTheme="majorHAnsi" w:cstheme="majorHAnsi"/>
          <w:sz w:val="18"/>
          <w:szCs w:val="18"/>
        </w:rPr>
        <w:t xml:space="preserve"> that the clause would not apply if the</w:t>
      </w:r>
      <w:r w:rsidR="00FB51F9">
        <w:rPr>
          <w:rFonts w:asciiTheme="majorHAnsi" w:hAnsiTheme="majorHAnsi" w:cstheme="majorHAnsi"/>
          <w:sz w:val="18"/>
          <w:szCs w:val="18"/>
        </w:rPr>
        <w:t xml:space="preserve"> appellant killed the girl whilst</w:t>
      </w:r>
      <w:r w:rsidR="001F7321">
        <w:rPr>
          <w:rFonts w:asciiTheme="majorHAnsi" w:hAnsiTheme="majorHAnsi" w:cstheme="majorHAnsi"/>
          <w:sz w:val="18"/>
          <w:szCs w:val="18"/>
        </w:rPr>
        <w:t xml:space="preserve"> </w:t>
      </w:r>
      <w:r w:rsidR="00461CCA" w:rsidRPr="00461CCA">
        <w:rPr>
          <w:rFonts w:asciiTheme="majorHAnsi" w:hAnsiTheme="majorHAnsi" w:cstheme="majorHAnsi"/>
          <w:sz w:val="18"/>
          <w:szCs w:val="18"/>
        </w:rPr>
        <w:t>actin</w:t>
      </w:r>
      <w:r w:rsidR="001F7321">
        <w:rPr>
          <w:rFonts w:asciiTheme="majorHAnsi" w:hAnsiTheme="majorHAnsi" w:cstheme="majorHAnsi"/>
          <w:sz w:val="18"/>
          <w:szCs w:val="18"/>
        </w:rPr>
        <w:t>g on an aberrant sexual impulse</w:t>
      </w:r>
      <w:r w:rsidR="00654FF9">
        <w:rPr>
          <w:rFonts w:asciiTheme="majorHAnsi" w:hAnsiTheme="majorHAnsi" w:cstheme="majorHAnsi"/>
          <w:sz w:val="18"/>
          <w:szCs w:val="18"/>
        </w:rPr>
        <w:t>, a</w:t>
      </w:r>
      <w:r w:rsidR="00257BB0">
        <w:rPr>
          <w:rFonts w:asciiTheme="majorHAnsi" w:hAnsiTheme="majorHAnsi" w:cstheme="majorHAnsi"/>
          <w:sz w:val="18"/>
          <w:szCs w:val="18"/>
        </w:rPr>
        <w:t xml:space="preserve">n impulse </w:t>
      </w:r>
      <w:r w:rsidR="001F7321">
        <w:rPr>
          <w:rFonts w:asciiTheme="majorHAnsi" w:hAnsiTheme="majorHAnsi" w:cstheme="majorHAnsi"/>
          <w:sz w:val="18"/>
          <w:szCs w:val="18"/>
        </w:rPr>
        <w:t>so strong</w:t>
      </w:r>
      <w:r w:rsidR="00257BB0">
        <w:rPr>
          <w:rFonts w:asciiTheme="majorHAnsi" w:hAnsiTheme="majorHAnsi" w:cstheme="majorHAnsi"/>
          <w:sz w:val="18"/>
          <w:szCs w:val="18"/>
        </w:rPr>
        <w:t xml:space="preserve"> that</w:t>
      </w:r>
      <w:r w:rsidR="001F7321">
        <w:rPr>
          <w:rFonts w:asciiTheme="majorHAnsi" w:hAnsiTheme="majorHAnsi" w:cstheme="majorHAnsi"/>
          <w:sz w:val="18"/>
          <w:szCs w:val="18"/>
        </w:rPr>
        <w:t xml:space="preserve"> it was hard for him to resist </w:t>
      </w:r>
      <w:r w:rsidR="00654FF9">
        <w:rPr>
          <w:rFonts w:asciiTheme="majorHAnsi" w:hAnsiTheme="majorHAnsi" w:cstheme="majorHAnsi"/>
          <w:sz w:val="18"/>
          <w:szCs w:val="18"/>
        </w:rPr>
        <w:t>the murder</w:t>
      </w:r>
      <w:r w:rsidR="001F7321">
        <w:rPr>
          <w:rFonts w:asciiTheme="majorHAnsi" w:hAnsiTheme="majorHAnsi" w:cstheme="majorHAnsi"/>
          <w:sz w:val="18"/>
          <w:szCs w:val="18"/>
        </w:rPr>
        <w:t>.</w:t>
      </w:r>
      <w:r w:rsidR="00547A6E">
        <w:rPr>
          <w:rFonts w:asciiTheme="majorHAnsi" w:hAnsiTheme="majorHAnsi" w:cstheme="majorHAnsi"/>
          <w:sz w:val="18"/>
          <w:szCs w:val="18"/>
        </w:rPr>
        <w:t xml:space="preserve"> T</w:t>
      </w:r>
      <w:r w:rsidR="00654FF9">
        <w:rPr>
          <w:rFonts w:asciiTheme="majorHAnsi" w:hAnsiTheme="majorHAnsi" w:cstheme="majorHAnsi"/>
          <w:sz w:val="18"/>
          <w:szCs w:val="18"/>
        </w:rPr>
        <w:t>he defendant</w:t>
      </w:r>
      <w:r w:rsidR="001F7321">
        <w:rPr>
          <w:rFonts w:asciiTheme="majorHAnsi" w:hAnsiTheme="majorHAnsi" w:cstheme="majorHAnsi"/>
          <w:sz w:val="18"/>
          <w:szCs w:val="18"/>
        </w:rPr>
        <w:t xml:space="preserve"> was indeed fou</w:t>
      </w:r>
      <w:r w:rsidR="009F2E5C">
        <w:rPr>
          <w:rFonts w:asciiTheme="majorHAnsi" w:hAnsiTheme="majorHAnsi" w:cstheme="majorHAnsi"/>
          <w:sz w:val="18"/>
          <w:szCs w:val="18"/>
        </w:rPr>
        <w:t xml:space="preserve">nd guilty of murder, </w:t>
      </w:r>
      <w:r w:rsidR="00547A6E">
        <w:rPr>
          <w:rFonts w:asciiTheme="majorHAnsi" w:hAnsiTheme="majorHAnsi" w:cstheme="majorHAnsi"/>
          <w:sz w:val="18"/>
          <w:szCs w:val="18"/>
        </w:rPr>
        <w:t xml:space="preserve">in the end, </w:t>
      </w:r>
      <w:r w:rsidR="009F2E5C">
        <w:rPr>
          <w:rFonts w:asciiTheme="majorHAnsi" w:hAnsiTheme="majorHAnsi" w:cstheme="majorHAnsi"/>
          <w:sz w:val="18"/>
          <w:szCs w:val="18"/>
        </w:rPr>
        <w:t>which aided the approach to the new law</w:t>
      </w:r>
      <w:r w:rsidR="00547A6E">
        <w:rPr>
          <w:rFonts w:asciiTheme="majorHAnsi" w:hAnsiTheme="majorHAnsi" w:cstheme="majorHAnsi"/>
          <w:sz w:val="18"/>
          <w:szCs w:val="18"/>
        </w:rPr>
        <w:t>, as menti</w:t>
      </w:r>
      <w:r>
        <w:rPr>
          <w:rFonts w:asciiTheme="majorHAnsi" w:hAnsiTheme="majorHAnsi" w:cstheme="majorHAnsi"/>
          <w:sz w:val="18"/>
          <w:szCs w:val="18"/>
        </w:rPr>
        <w:t xml:space="preserve">oned </w:t>
      </w:r>
      <w:r w:rsidR="00547A6E">
        <w:rPr>
          <w:rFonts w:asciiTheme="majorHAnsi" w:hAnsiTheme="majorHAnsi" w:cstheme="majorHAnsi"/>
          <w:sz w:val="18"/>
          <w:szCs w:val="18"/>
        </w:rPr>
        <w:t xml:space="preserve">above.                                             </w:t>
      </w:r>
      <w:r w:rsidR="009F2E5C">
        <w:rPr>
          <w:rFonts w:asciiTheme="majorHAnsi" w:hAnsiTheme="majorHAnsi" w:cstheme="majorHAnsi"/>
          <w:sz w:val="18"/>
          <w:szCs w:val="18"/>
        </w:rPr>
        <w:t xml:space="preserve">                                                                                                                                                                          Along with the devel</w:t>
      </w:r>
      <w:r w:rsidR="008A516F">
        <w:rPr>
          <w:rFonts w:asciiTheme="majorHAnsi" w:hAnsiTheme="majorHAnsi" w:cstheme="majorHAnsi"/>
          <w:sz w:val="18"/>
          <w:szCs w:val="18"/>
        </w:rPr>
        <w:t xml:space="preserve">opments within medical science, and the broader spectrum of mental illness to date, this </w:t>
      </w:r>
      <w:r w:rsidR="00BA3EF0">
        <w:rPr>
          <w:rFonts w:asciiTheme="majorHAnsi" w:hAnsiTheme="majorHAnsi" w:cstheme="majorHAnsi"/>
          <w:sz w:val="18"/>
          <w:szCs w:val="18"/>
        </w:rPr>
        <w:t>updat</w:t>
      </w:r>
      <w:r w:rsidR="008A516F">
        <w:rPr>
          <w:rFonts w:asciiTheme="majorHAnsi" w:hAnsiTheme="majorHAnsi" w:cstheme="majorHAnsi"/>
          <w:sz w:val="18"/>
          <w:szCs w:val="18"/>
        </w:rPr>
        <w:t xml:space="preserve">e </w:t>
      </w:r>
      <w:r w:rsidR="00654FF9">
        <w:rPr>
          <w:rFonts w:asciiTheme="majorHAnsi" w:hAnsiTheme="majorHAnsi" w:cstheme="majorHAnsi"/>
          <w:sz w:val="18"/>
          <w:szCs w:val="18"/>
        </w:rPr>
        <w:t>was</w:t>
      </w:r>
      <w:r w:rsidR="008A516F">
        <w:rPr>
          <w:rFonts w:asciiTheme="majorHAnsi" w:hAnsiTheme="majorHAnsi" w:cstheme="majorHAnsi"/>
          <w:sz w:val="18"/>
          <w:szCs w:val="18"/>
        </w:rPr>
        <w:t xml:space="preserve"> indeed significant in the change to this </w:t>
      </w:r>
      <w:r w:rsidR="00654FF9">
        <w:rPr>
          <w:rFonts w:asciiTheme="majorHAnsi" w:hAnsiTheme="majorHAnsi" w:cstheme="majorHAnsi"/>
          <w:sz w:val="18"/>
          <w:szCs w:val="18"/>
        </w:rPr>
        <w:t>legislation</w:t>
      </w:r>
      <w:r w:rsidR="008A516F">
        <w:rPr>
          <w:rFonts w:asciiTheme="majorHAnsi" w:hAnsiTheme="majorHAnsi" w:cstheme="majorHAnsi"/>
          <w:sz w:val="18"/>
          <w:szCs w:val="18"/>
        </w:rPr>
        <w:t xml:space="preserve">. </w:t>
      </w:r>
    </w:p>
    <w:p w14:paraId="119920E4" w14:textId="77777777" w:rsidR="00DF6270" w:rsidRDefault="00BA3EF0" w:rsidP="00DF6270">
      <w:pPr>
        <w:rPr>
          <w:rFonts w:asciiTheme="majorHAnsi" w:hAnsiTheme="majorHAnsi" w:cstheme="majorHAnsi"/>
          <w:sz w:val="18"/>
          <w:szCs w:val="18"/>
        </w:rPr>
      </w:pPr>
      <w:r w:rsidRPr="00BA3EF0">
        <w:rPr>
          <w:rFonts w:asciiTheme="majorHAnsi" w:hAnsiTheme="majorHAnsi" w:cstheme="majorHAnsi"/>
          <w:sz w:val="18"/>
          <w:szCs w:val="18"/>
        </w:rPr>
        <w:t>The 2009 Act's Sections 54 and 55</w:t>
      </w:r>
      <w:r w:rsidR="00C059C3">
        <w:rPr>
          <w:rFonts w:asciiTheme="majorHAnsi" w:hAnsiTheme="majorHAnsi" w:cstheme="majorHAnsi"/>
          <w:sz w:val="18"/>
          <w:szCs w:val="18"/>
        </w:rPr>
        <w:t>,</w:t>
      </w:r>
      <w:r w:rsidRPr="00BA3EF0">
        <w:rPr>
          <w:rFonts w:asciiTheme="majorHAnsi" w:hAnsiTheme="majorHAnsi" w:cstheme="majorHAnsi"/>
          <w:sz w:val="18"/>
          <w:szCs w:val="18"/>
        </w:rPr>
        <w:t xml:space="preserve"> together introduce</w:t>
      </w:r>
      <w:r w:rsidR="00386988">
        <w:rPr>
          <w:rFonts w:asciiTheme="majorHAnsi" w:hAnsiTheme="majorHAnsi" w:cstheme="majorHAnsi"/>
          <w:sz w:val="18"/>
          <w:szCs w:val="18"/>
        </w:rPr>
        <w:t>d</w:t>
      </w:r>
      <w:r w:rsidRPr="00BA3EF0">
        <w:rPr>
          <w:rFonts w:asciiTheme="majorHAnsi" w:hAnsiTheme="majorHAnsi" w:cstheme="majorHAnsi"/>
          <w:sz w:val="18"/>
          <w:szCs w:val="18"/>
        </w:rPr>
        <w:t xml:space="preserve"> a new partial defence to mu</w:t>
      </w:r>
      <w:r w:rsidR="00C059C3">
        <w:rPr>
          <w:rFonts w:asciiTheme="majorHAnsi" w:hAnsiTheme="majorHAnsi" w:cstheme="majorHAnsi"/>
          <w:sz w:val="18"/>
          <w:szCs w:val="18"/>
        </w:rPr>
        <w:t xml:space="preserve">rder known as ‘loss of control’, (Ministry of Justice 2010). The Ministry of Justice expresses that at the time of the offence, the defendant must have lost </w:t>
      </w:r>
      <w:r w:rsidR="00954F07">
        <w:rPr>
          <w:rFonts w:asciiTheme="majorHAnsi" w:hAnsiTheme="majorHAnsi" w:cstheme="majorHAnsi"/>
          <w:sz w:val="18"/>
          <w:szCs w:val="18"/>
        </w:rPr>
        <w:t>self-control,</w:t>
      </w:r>
      <w:r w:rsidR="00C059C3">
        <w:rPr>
          <w:rFonts w:asciiTheme="majorHAnsi" w:hAnsiTheme="majorHAnsi" w:cstheme="majorHAnsi"/>
          <w:sz w:val="18"/>
          <w:szCs w:val="18"/>
        </w:rPr>
        <w:t xml:space="preserve"> resulting in the killing of another </w:t>
      </w:r>
      <w:r w:rsidR="00954F07">
        <w:rPr>
          <w:rFonts w:asciiTheme="majorHAnsi" w:hAnsiTheme="majorHAnsi" w:cstheme="majorHAnsi"/>
          <w:sz w:val="18"/>
          <w:szCs w:val="18"/>
        </w:rPr>
        <w:t>person (section 54(1)(a)), in one of three type</w:t>
      </w:r>
      <w:r w:rsidR="00B32078">
        <w:rPr>
          <w:rFonts w:asciiTheme="majorHAnsi" w:hAnsiTheme="majorHAnsi" w:cstheme="majorHAnsi"/>
          <w:sz w:val="18"/>
          <w:szCs w:val="18"/>
        </w:rPr>
        <w:t>s</w:t>
      </w:r>
      <w:r w:rsidR="00954F07">
        <w:rPr>
          <w:rFonts w:asciiTheme="majorHAnsi" w:hAnsiTheme="majorHAnsi" w:cstheme="majorHAnsi"/>
          <w:sz w:val="18"/>
          <w:szCs w:val="18"/>
        </w:rPr>
        <w:t xml:space="preserve"> </w:t>
      </w:r>
      <w:r w:rsidR="00954F07" w:rsidRPr="00954F07">
        <w:rPr>
          <w:rFonts w:asciiTheme="majorHAnsi" w:hAnsiTheme="majorHAnsi" w:cstheme="majorHAnsi"/>
          <w:sz w:val="18"/>
          <w:szCs w:val="18"/>
        </w:rPr>
        <w:t xml:space="preserve">of situations </w:t>
      </w:r>
      <w:r w:rsidR="00954F07">
        <w:rPr>
          <w:rFonts w:asciiTheme="majorHAnsi" w:hAnsiTheme="majorHAnsi" w:cstheme="majorHAnsi"/>
          <w:sz w:val="18"/>
          <w:szCs w:val="18"/>
        </w:rPr>
        <w:t xml:space="preserve">– referred to in the Act as ‘qualifying </w:t>
      </w:r>
      <w:r w:rsidR="00E065B2">
        <w:rPr>
          <w:rFonts w:asciiTheme="majorHAnsi" w:hAnsiTheme="majorHAnsi" w:cstheme="majorHAnsi"/>
          <w:sz w:val="18"/>
          <w:szCs w:val="18"/>
        </w:rPr>
        <w:t>triggers’</w:t>
      </w:r>
      <w:r w:rsidR="00954F07">
        <w:rPr>
          <w:rFonts w:asciiTheme="majorHAnsi" w:hAnsiTheme="majorHAnsi" w:cstheme="majorHAnsi"/>
          <w:sz w:val="18"/>
          <w:szCs w:val="18"/>
        </w:rPr>
        <w:t xml:space="preserve"> The following situations </w:t>
      </w:r>
      <w:r w:rsidR="00415087">
        <w:rPr>
          <w:rFonts w:asciiTheme="majorHAnsi" w:hAnsiTheme="majorHAnsi" w:cstheme="majorHAnsi"/>
          <w:sz w:val="18"/>
          <w:szCs w:val="18"/>
        </w:rPr>
        <w:t>certify as ‘qualifying triggers’</w:t>
      </w:r>
      <w:r w:rsidR="00B32078">
        <w:rPr>
          <w:rFonts w:asciiTheme="majorHAnsi" w:hAnsiTheme="majorHAnsi" w:cstheme="majorHAnsi"/>
          <w:sz w:val="18"/>
          <w:szCs w:val="18"/>
        </w:rPr>
        <w:t xml:space="preserve"> - w</w:t>
      </w:r>
      <w:r w:rsidR="00415087">
        <w:rPr>
          <w:rFonts w:asciiTheme="majorHAnsi" w:hAnsiTheme="majorHAnsi" w:cstheme="majorHAnsi"/>
          <w:sz w:val="18"/>
          <w:szCs w:val="18"/>
        </w:rPr>
        <w:t xml:space="preserve">hen the defendant fears </w:t>
      </w:r>
      <w:r w:rsidR="00B32078">
        <w:rPr>
          <w:rFonts w:asciiTheme="majorHAnsi" w:hAnsiTheme="majorHAnsi" w:cstheme="majorHAnsi"/>
          <w:sz w:val="18"/>
          <w:szCs w:val="18"/>
        </w:rPr>
        <w:t xml:space="preserve">serious, </w:t>
      </w:r>
      <w:r w:rsidR="00415087">
        <w:rPr>
          <w:rFonts w:asciiTheme="majorHAnsi" w:hAnsiTheme="majorHAnsi" w:cstheme="majorHAnsi"/>
          <w:sz w:val="18"/>
          <w:szCs w:val="18"/>
        </w:rPr>
        <w:t xml:space="preserve">physical harm or when the defendant has a justifiable sense of having been seriously wronged. </w:t>
      </w:r>
      <w:r w:rsidR="00E065B2">
        <w:rPr>
          <w:rFonts w:asciiTheme="majorHAnsi" w:hAnsiTheme="majorHAnsi" w:cstheme="majorHAnsi"/>
          <w:sz w:val="18"/>
          <w:szCs w:val="18"/>
        </w:rPr>
        <w:t xml:space="preserve">Also, </w:t>
      </w:r>
      <w:r w:rsidR="00415087">
        <w:rPr>
          <w:rFonts w:asciiTheme="majorHAnsi" w:hAnsiTheme="majorHAnsi" w:cstheme="majorHAnsi"/>
          <w:sz w:val="18"/>
          <w:szCs w:val="18"/>
        </w:rPr>
        <w:t>when certain statements or actions tantamount</w:t>
      </w:r>
      <w:r w:rsidR="00415087" w:rsidRPr="00415087">
        <w:rPr>
          <w:rFonts w:asciiTheme="majorHAnsi" w:hAnsiTheme="majorHAnsi" w:cstheme="majorHAnsi"/>
          <w:sz w:val="18"/>
          <w:szCs w:val="18"/>
        </w:rPr>
        <w:t xml:space="preserve"> to</w:t>
      </w:r>
      <w:r w:rsidR="00415087">
        <w:rPr>
          <w:rFonts w:asciiTheme="majorHAnsi" w:hAnsiTheme="majorHAnsi" w:cstheme="majorHAnsi"/>
          <w:sz w:val="18"/>
          <w:szCs w:val="18"/>
        </w:rPr>
        <w:t xml:space="preserve"> extremely grave character.                                                                                                                                                                                          Section 55 </w:t>
      </w:r>
      <w:r w:rsidR="00B32078">
        <w:rPr>
          <w:rFonts w:asciiTheme="majorHAnsi" w:hAnsiTheme="majorHAnsi" w:cstheme="majorHAnsi"/>
          <w:sz w:val="18"/>
          <w:szCs w:val="18"/>
        </w:rPr>
        <w:t xml:space="preserve">stipulates in-depth details of how and when the three ‘qualifying triggers’ </w:t>
      </w:r>
      <w:r w:rsidR="007628B4">
        <w:rPr>
          <w:rFonts w:asciiTheme="majorHAnsi" w:hAnsiTheme="majorHAnsi" w:cstheme="majorHAnsi"/>
          <w:sz w:val="18"/>
          <w:szCs w:val="18"/>
        </w:rPr>
        <w:t>apply. In relation to when</w:t>
      </w:r>
      <w:r w:rsidR="00B32078">
        <w:rPr>
          <w:rFonts w:asciiTheme="majorHAnsi" w:hAnsiTheme="majorHAnsi" w:cstheme="majorHAnsi"/>
          <w:sz w:val="18"/>
          <w:szCs w:val="18"/>
        </w:rPr>
        <w:t xml:space="preserve"> the defendant fears physical h</w:t>
      </w:r>
      <w:r w:rsidR="00917A09">
        <w:rPr>
          <w:rFonts w:asciiTheme="majorHAnsi" w:hAnsiTheme="majorHAnsi" w:cstheme="majorHAnsi"/>
          <w:sz w:val="18"/>
          <w:szCs w:val="18"/>
        </w:rPr>
        <w:t>arm, the j</w:t>
      </w:r>
      <w:r w:rsidR="007628B4">
        <w:rPr>
          <w:rFonts w:asciiTheme="majorHAnsi" w:hAnsiTheme="majorHAnsi" w:cstheme="majorHAnsi"/>
          <w:sz w:val="18"/>
          <w:szCs w:val="18"/>
        </w:rPr>
        <w:t>ury is</w:t>
      </w:r>
      <w:r w:rsidR="00B32078">
        <w:rPr>
          <w:rFonts w:asciiTheme="majorHAnsi" w:hAnsiTheme="majorHAnsi" w:cstheme="majorHAnsi"/>
          <w:sz w:val="18"/>
          <w:szCs w:val="18"/>
        </w:rPr>
        <w:t xml:space="preserve"> to be convinced</w:t>
      </w:r>
      <w:r w:rsidR="007628B4">
        <w:rPr>
          <w:rFonts w:asciiTheme="majorHAnsi" w:hAnsiTheme="majorHAnsi" w:cstheme="majorHAnsi"/>
          <w:sz w:val="18"/>
          <w:szCs w:val="18"/>
        </w:rPr>
        <w:t xml:space="preserve"> whether this</w:t>
      </w:r>
      <w:r w:rsidR="00B32078">
        <w:rPr>
          <w:rFonts w:asciiTheme="majorHAnsi" w:hAnsiTheme="majorHAnsi" w:cstheme="majorHAnsi"/>
          <w:sz w:val="18"/>
          <w:szCs w:val="18"/>
        </w:rPr>
        <w:t xml:space="preserve"> </w:t>
      </w:r>
      <w:r w:rsidR="007628B4">
        <w:rPr>
          <w:rFonts w:asciiTheme="majorHAnsi" w:hAnsiTheme="majorHAnsi" w:cstheme="majorHAnsi"/>
          <w:sz w:val="18"/>
          <w:szCs w:val="18"/>
        </w:rPr>
        <w:t>‘</w:t>
      </w:r>
      <w:r w:rsidR="00B32078">
        <w:rPr>
          <w:rFonts w:asciiTheme="majorHAnsi" w:hAnsiTheme="majorHAnsi" w:cstheme="majorHAnsi"/>
          <w:sz w:val="18"/>
          <w:szCs w:val="18"/>
        </w:rPr>
        <w:t>fear</w:t>
      </w:r>
      <w:r w:rsidR="007628B4">
        <w:rPr>
          <w:rFonts w:asciiTheme="majorHAnsi" w:hAnsiTheme="majorHAnsi" w:cstheme="majorHAnsi"/>
          <w:sz w:val="18"/>
          <w:szCs w:val="18"/>
        </w:rPr>
        <w:t>’</w:t>
      </w:r>
      <w:r w:rsidR="00B32078">
        <w:rPr>
          <w:rFonts w:asciiTheme="majorHAnsi" w:hAnsiTheme="majorHAnsi" w:cstheme="majorHAnsi"/>
          <w:sz w:val="18"/>
          <w:szCs w:val="18"/>
        </w:rPr>
        <w:t xml:space="preserve"> was </w:t>
      </w:r>
      <w:r w:rsidR="00917A09">
        <w:rPr>
          <w:rFonts w:asciiTheme="majorHAnsi" w:hAnsiTheme="majorHAnsi" w:cstheme="majorHAnsi"/>
          <w:sz w:val="18"/>
          <w:szCs w:val="18"/>
        </w:rPr>
        <w:t xml:space="preserve">legitimate, not </w:t>
      </w:r>
      <w:r w:rsidR="00100192">
        <w:rPr>
          <w:rFonts w:asciiTheme="majorHAnsi" w:hAnsiTheme="majorHAnsi" w:cstheme="majorHAnsi"/>
          <w:sz w:val="18"/>
          <w:szCs w:val="18"/>
        </w:rPr>
        <w:t>whether</w:t>
      </w:r>
      <w:r w:rsidR="00917A09">
        <w:rPr>
          <w:rFonts w:asciiTheme="majorHAnsi" w:hAnsiTheme="majorHAnsi" w:cstheme="majorHAnsi"/>
          <w:sz w:val="18"/>
          <w:szCs w:val="18"/>
        </w:rPr>
        <w:t xml:space="preserve"> his/her fear was reasonable.                                                                                                                                                                                                                Section 55 also mentions that the threat of brutality must </w:t>
      </w:r>
      <w:r w:rsidR="00F61BE8">
        <w:rPr>
          <w:rFonts w:asciiTheme="majorHAnsi" w:hAnsiTheme="majorHAnsi" w:cstheme="majorHAnsi"/>
          <w:sz w:val="18"/>
          <w:szCs w:val="18"/>
        </w:rPr>
        <w:t>be directed at either the</w:t>
      </w:r>
      <w:r w:rsidR="00917A09">
        <w:rPr>
          <w:rFonts w:asciiTheme="majorHAnsi" w:hAnsiTheme="majorHAnsi" w:cstheme="majorHAnsi"/>
          <w:sz w:val="18"/>
          <w:szCs w:val="18"/>
        </w:rPr>
        <w:t xml:space="preserve"> defendant or a specific individual. </w:t>
      </w:r>
      <w:r w:rsidR="00443006">
        <w:rPr>
          <w:rFonts w:asciiTheme="majorHAnsi" w:hAnsiTheme="majorHAnsi" w:cstheme="majorHAnsi"/>
          <w:sz w:val="18"/>
          <w:szCs w:val="18"/>
        </w:rPr>
        <w:t>If the defendant felt intimidated</w:t>
      </w:r>
      <w:r w:rsidR="00B52633">
        <w:rPr>
          <w:rFonts w:asciiTheme="majorHAnsi" w:hAnsiTheme="majorHAnsi" w:cstheme="majorHAnsi"/>
          <w:sz w:val="18"/>
          <w:szCs w:val="18"/>
        </w:rPr>
        <w:t xml:space="preserve"> or nervous</w:t>
      </w:r>
      <w:r w:rsidR="00443006">
        <w:rPr>
          <w:rFonts w:asciiTheme="majorHAnsi" w:hAnsiTheme="majorHAnsi" w:cstheme="majorHAnsi"/>
          <w:sz w:val="18"/>
          <w:szCs w:val="18"/>
        </w:rPr>
        <w:t xml:space="preserve"> in the sense that the victim would use consequential violence against their child, for example, then this would indeed pass as diminished responsibility. </w:t>
      </w:r>
      <w:r w:rsidR="00B64367">
        <w:rPr>
          <w:rFonts w:asciiTheme="majorHAnsi" w:hAnsiTheme="majorHAnsi" w:cstheme="majorHAnsi"/>
          <w:sz w:val="18"/>
          <w:szCs w:val="18"/>
        </w:rPr>
        <w:t xml:space="preserve">                                                                                                                        </w:t>
      </w:r>
      <w:r w:rsidR="00443006">
        <w:rPr>
          <w:rFonts w:asciiTheme="majorHAnsi" w:hAnsiTheme="majorHAnsi" w:cstheme="majorHAnsi"/>
          <w:sz w:val="18"/>
          <w:szCs w:val="18"/>
        </w:rPr>
        <w:t>On condition that the defendant encountered a general fear that the victim may have caused ph</w:t>
      </w:r>
      <w:r w:rsidR="00B52633">
        <w:rPr>
          <w:rFonts w:asciiTheme="majorHAnsi" w:hAnsiTheme="majorHAnsi" w:cstheme="majorHAnsi"/>
          <w:sz w:val="18"/>
          <w:szCs w:val="18"/>
        </w:rPr>
        <w:t xml:space="preserve">ysical harm whom of which </w:t>
      </w:r>
      <w:r w:rsidR="00443006">
        <w:rPr>
          <w:rFonts w:asciiTheme="majorHAnsi" w:hAnsiTheme="majorHAnsi" w:cstheme="majorHAnsi"/>
          <w:sz w:val="18"/>
          <w:szCs w:val="18"/>
        </w:rPr>
        <w:t xml:space="preserve">are </w:t>
      </w:r>
      <w:r w:rsidR="00C76A16">
        <w:rPr>
          <w:rFonts w:asciiTheme="majorHAnsi" w:hAnsiTheme="majorHAnsi" w:cstheme="majorHAnsi"/>
          <w:sz w:val="18"/>
          <w:szCs w:val="18"/>
        </w:rPr>
        <w:t>unknown to the defender,</w:t>
      </w:r>
      <w:r w:rsidR="00B52633">
        <w:rPr>
          <w:rFonts w:asciiTheme="majorHAnsi" w:hAnsiTheme="majorHAnsi" w:cstheme="majorHAnsi"/>
          <w:sz w:val="18"/>
          <w:szCs w:val="18"/>
        </w:rPr>
        <w:t xml:space="preserve"> such as a member of the public, then this would not be sufficient. </w:t>
      </w:r>
    </w:p>
    <w:p w14:paraId="7D520FDF" w14:textId="69C8170E" w:rsidR="005A336D" w:rsidRDefault="00DF6270" w:rsidP="00DF6270">
      <w:pPr>
        <w:rPr>
          <w:rFonts w:asciiTheme="majorHAnsi" w:hAnsiTheme="majorHAnsi" w:cstheme="majorHAnsi"/>
          <w:sz w:val="18"/>
        </w:rPr>
      </w:pPr>
      <w:r>
        <w:rPr>
          <w:rFonts w:asciiTheme="majorHAnsi" w:hAnsiTheme="majorHAnsi" w:cstheme="majorHAnsi"/>
          <w:sz w:val="18"/>
          <w:szCs w:val="18"/>
        </w:rPr>
        <w:t>T</w:t>
      </w:r>
      <w:r w:rsidR="00436F72">
        <w:rPr>
          <w:rFonts w:asciiTheme="majorHAnsi" w:hAnsiTheme="majorHAnsi" w:cstheme="majorHAnsi"/>
          <w:sz w:val="18"/>
        </w:rPr>
        <w:t xml:space="preserve">here will always be </w:t>
      </w:r>
      <w:r w:rsidR="00853739">
        <w:rPr>
          <w:rFonts w:asciiTheme="majorHAnsi" w:hAnsiTheme="majorHAnsi" w:cstheme="majorHAnsi"/>
          <w:sz w:val="18"/>
        </w:rPr>
        <w:t>an advantage and a disadvantage</w:t>
      </w:r>
      <w:r>
        <w:rPr>
          <w:rFonts w:asciiTheme="majorHAnsi" w:hAnsiTheme="majorHAnsi" w:cstheme="majorHAnsi"/>
          <w:sz w:val="18"/>
        </w:rPr>
        <w:t xml:space="preserve"> in everything; two sides to every story, so to speak.                                                                                                </w:t>
      </w:r>
      <w:r w:rsidR="00436F72" w:rsidRPr="00436F72">
        <w:rPr>
          <w:rFonts w:asciiTheme="majorHAnsi" w:hAnsiTheme="majorHAnsi" w:cstheme="majorHAnsi"/>
          <w:sz w:val="18"/>
        </w:rPr>
        <w:t xml:space="preserve">The principles and values of the society we live in are reflected in laws, which are </w:t>
      </w:r>
      <w:r w:rsidR="003D4DE2">
        <w:rPr>
          <w:rFonts w:asciiTheme="majorHAnsi" w:hAnsiTheme="majorHAnsi" w:cstheme="majorHAnsi"/>
          <w:sz w:val="18"/>
        </w:rPr>
        <w:t>continually</w:t>
      </w:r>
      <w:r w:rsidR="00436F72" w:rsidRPr="00436F72">
        <w:rPr>
          <w:rFonts w:asciiTheme="majorHAnsi" w:hAnsiTheme="majorHAnsi" w:cstheme="majorHAnsi"/>
          <w:sz w:val="18"/>
        </w:rPr>
        <w:t xml:space="preserve"> evolving. They are established either by statute common law</w:t>
      </w:r>
      <w:r>
        <w:rPr>
          <w:rFonts w:asciiTheme="majorHAnsi" w:hAnsiTheme="majorHAnsi" w:cstheme="majorHAnsi"/>
          <w:sz w:val="18"/>
        </w:rPr>
        <w:t xml:space="preserve">, </w:t>
      </w:r>
      <w:r w:rsidR="00853739">
        <w:rPr>
          <w:rFonts w:asciiTheme="majorHAnsi" w:hAnsiTheme="majorHAnsi" w:cstheme="majorHAnsi"/>
          <w:sz w:val="18"/>
        </w:rPr>
        <w:t>or t</w:t>
      </w:r>
      <w:r w:rsidR="00436F72" w:rsidRPr="00436F72">
        <w:rPr>
          <w:rFonts w:asciiTheme="majorHAnsi" w:hAnsiTheme="majorHAnsi" w:cstheme="majorHAnsi"/>
          <w:sz w:val="18"/>
        </w:rPr>
        <w:t>he government creates statutes in response to societal development. Current laws also alter when they need to be updated or become obsolete</w:t>
      </w:r>
      <w:r w:rsidR="00436F72">
        <w:rPr>
          <w:rFonts w:asciiTheme="majorHAnsi" w:hAnsiTheme="majorHAnsi" w:cstheme="majorHAnsi"/>
          <w:sz w:val="18"/>
        </w:rPr>
        <w:t xml:space="preserve"> (Parliament of New South Wales</w:t>
      </w:r>
      <w:r w:rsidR="00853739">
        <w:rPr>
          <w:rFonts w:asciiTheme="majorHAnsi" w:hAnsiTheme="majorHAnsi" w:cstheme="majorHAnsi"/>
          <w:sz w:val="18"/>
        </w:rPr>
        <w:t xml:space="preserve">, no date). </w:t>
      </w:r>
      <w:r w:rsidR="00436F72">
        <w:rPr>
          <w:rFonts w:asciiTheme="majorHAnsi" w:hAnsiTheme="majorHAnsi" w:cstheme="majorHAnsi"/>
          <w:sz w:val="18"/>
        </w:rPr>
        <w:t xml:space="preserve"> </w:t>
      </w:r>
      <w:r w:rsidR="003D4DE2">
        <w:rPr>
          <w:rFonts w:asciiTheme="majorHAnsi" w:hAnsiTheme="majorHAnsi" w:cstheme="majorHAnsi"/>
          <w:sz w:val="18"/>
        </w:rPr>
        <w:t xml:space="preserve">                                                                                In essence, change is good</w:t>
      </w:r>
      <w:r w:rsidR="00F0250B">
        <w:rPr>
          <w:rFonts w:asciiTheme="majorHAnsi" w:hAnsiTheme="majorHAnsi" w:cstheme="majorHAnsi"/>
          <w:sz w:val="18"/>
        </w:rPr>
        <w:t xml:space="preserve"> – with the </w:t>
      </w:r>
      <w:r w:rsidR="009809C0">
        <w:rPr>
          <w:rFonts w:asciiTheme="majorHAnsi" w:hAnsiTheme="majorHAnsi" w:cstheme="majorHAnsi"/>
          <w:sz w:val="18"/>
        </w:rPr>
        <w:t>ever-evolving</w:t>
      </w:r>
      <w:r w:rsidR="00F0250B">
        <w:rPr>
          <w:rFonts w:asciiTheme="majorHAnsi" w:hAnsiTheme="majorHAnsi" w:cstheme="majorHAnsi"/>
          <w:sz w:val="18"/>
        </w:rPr>
        <w:t xml:space="preserve"> </w:t>
      </w:r>
      <w:r w:rsidR="009809C0">
        <w:rPr>
          <w:rFonts w:asciiTheme="majorHAnsi" w:hAnsiTheme="majorHAnsi" w:cstheme="majorHAnsi"/>
          <w:sz w:val="18"/>
        </w:rPr>
        <w:t xml:space="preserve">society of today. </w:t>
      </w:r>
    </w:p>
    <w:p w14:paraId="1CACC081" w14:textId="14EE78BE" w:rsidR="007A42EF" w:rsidRDefault="009809C0" w:rsidP="00E041D2">
      <w:pPr>
        <w:rPr>
          <w:rFonts w:asciiTheme="majorHAnsi" w:hAnsiTheme="majorHAnsi" w:cstheme="majorHAnsi"/>
          <w:sz w:val="18"/>
        </w:rPr>
      </w:pPr>
      <w:r>
        <w:rPr>
          <w:rFonts w:asciiTheme="majorHAnsi" w:hAnsiTheme="majorHAnsi" w:cstheme="majorHAnsi"/>
          <w:sz w:val="18"/>
        </w:rPr>
        <w:t xml:space="preserve">To conclude, it must firstly be recognised that the Coroners and Justice Act (2009) was introduced purely to distinguish the differences between manslaughter and murder; and during this essay, these contrasts were highlighted significantly. </w:t>
      </w:r>
      <w:r w:rsidR="00951E0D">
        <w:rPr>
          <w:rFonts w:asciiTheme="majorHAnsi" w:hAnsiTheme="majorHAnsi" w:cstheme="majorHAnsi"/>
          <w:sz w:val="18"/>
        </w:rPr>
        <w:t>In essence</w:t>
      </w:r>
      <w:r>
        <w:rPr>
          <w:rFonts w:asciiTheme="majorHAnsi" w:hAnsiTheme="majorHAnsi" w:cstheme="majorHAnsi"/>
          <w:sz w:val="18"/>
        </w:rPr>
        <w:t>, the offence of manslaughter is ruptured into two types (Metropolitan Police, no date)</w:t>
      </w:r>
      <w:r w:rsidR="00951E0D">
        <w:rPr>
          <w:rFonts w:asciiTheme="majorHAnsi" w:hAnsiTheme="majorHAnsi" w:cstheme="majorHAnsi"/>
          <w:sz w:val="18"/>
        </w:rPr>
        <w:t xml:space="preserve">; Voluntary manslaughter and involuntary manslaughter. Voluntary, meaning the offender intended to kill another person, (or cause serious harm in doing so), and involuntary manslaughter essentially meaning that the offender did not intend to kill or cause harm to another party, where the death is the result of an unlawful act or gross negligence. For example, death following medical treatment or death in the workplace (The Crown Prosecution Service, 2019).  </w:t>
      </w:r>
      <w:r w:rsidR="00E041D2">
        <w:rPr>
          <w:rFonts w:asciiTheme="majorHAnsi" w:hAnsiTheme="majorHAnsi" w:cstheme="majorHAnsi"/>
          <w:sz w:val="18"/>
        </w:rPr>
        <w:t xml:space="preserve">                                                                                                                                                     As from 4</w:t>
      </w:r>
      <w:r w:rsidR="00E041D2" w:rsidRPr="00E041D2">
        <w:rPr>
          <w:rFonts w:asciiTheme="majorHAnsi" w:hAnsiTheme="majorHAnsi" w:cstheme="majorHAnsi"/>
          <w:sz w:val="18"/>
          <w:vertAlign w:val="superscript"/>
        </w:rPr>
        <w:t>th</w:t>
      </w:r>
      <w:r w:rsidR="00E041D2">
        <w:rPr>
          <w:rFonts w:asciiTheme="majorHAnsi" w:hAnsiTheme="majorHAnsi" w:cstheme="majorHAnsi"/>
          <w:sz w:val="18"/>
        </w:rPr>
        <w:t xml:space="preserve"> October 2010, the changes to the Coroners and Justice Act were implemented (Ministry of Justice, 2010). The 2009 Act makes amendments to the law of homicide in Sections 52, and 54 to 57.                                                                                                   </w:t>
      </w:r>
      <w:r w:rsidR="007A42EF">
        <w:rPr>
          <w:rFonts w:asciiTheme="majorHAnsi" w:hAnsiTheme="majorHAnsi" w:cstheme="majorHAnsi"/>
          <w:sz w:val="18"/>
        </w:rPr>
        <w:t xml:space="preserve">Essentially, if the defendant is suffering a psychological state, an abnormality of the brain, in other terms, they must be held not criminally responsible for their actions. However, the change brings a theory in the fact that this should arise from a recognised medical condition for this to be liable. </w:t>
      </w:r>
      <w:r w:rsidR="007234AC">
        <w:rPr>
          <w:rFonts w:asciiTheme="majorHAnsi" w:hAnsiTheme="majorHAnsi" w:cstheme="majorHAnsi"/>
          <w:sz w:val="18"/>
        </w:rPr>
        <w:t xml:space="preserve">                                                                                                                                                                    These changes brought modern, more contemporary legislation to that of the Coroners and Justice Act (2009). </w:t>
      </w:r>
    </w:p>
    <w:p w14:paraId="08E4C649" w14:textId="77777777" w:rsidR="005A336D" w:rsidRDefault="005A336D" w:rsidP="005A336D">
      <w:pPr>
        <w:tabs>
          <w:tab w:val="left" w:pos="3660"/>
        </w:tabs>
        <w:rPr>
          <w:rFonts w:asciiTheme="majorHAnsi" w:hAnsiTheme="majorHAnsi" w:cstheme="majorHAnsi"/>
          <w:sz w:val="18"/>
        </w:rPr>
      </w:pPr>
    </w:p>
    <w:p w14:paraId="4B978EEC" w14:textId="77777777" w:rsidR="005A336D" w:rsidRDefault="005A336D" w:rsidP="005A336D">
      <w:pPr>
        <w:tabs>
          <w:tab w:val="left" w:pos="3660"/>
        </w:tabs>
        <w:rPr>
          <w:rFonts w:asciiTheme="majorHAnsi" w:hAnsiTheme="majorHAnsi" w:cstheme="majorHAnsi"/>
          <w:sz w:val="18"/>
        </w:rPr>
      </w:pPr>
    </w:p>
    <w:p w14:paraId="1052DA9D" w14:textId="77777777" w:rsidR="005A336D" w:rsidRDefault="005A336D" w:rsidP="005A336D">
      <w:pPr>
        <w:tabs>
          <w:tab w:val="left" w:pos="3660"/>
        </w:tabs>
        <w:rPr>
          <w:rFonts w:asciiTheme="majorHAnsi" w:hAnsiTheme="majorHAnsi" w:cstheme="majorHAnsi"/>
          <w:sz w:val="18"/>
        </w:rPr>
      </w:pPr>
    </w:p>
    <w:p w14:paraId="55997B92" w14:textId="77777777" w:rsidR="005A336D" w:rsidRDefault="005A336D" w:rsidP="005A336D">
      <w:pPr>
        <w:tabs>
          <w:tab w:val="left" w:pos="3660"/>
        </w:tabs>
        <w:rPr>
          <w:rFonts w:asciiTheme="majorHAnsi" w:hAnsiTheme="majorHAnsi" w:cstheme="majorHAnsi"/>
          <w:sz w:val="18"/>
        </w:rPr>
      </w:pPr>
    </w:p>
    <w:p w14:paraId="7C267544" w14:textId="77777777" w:rsidR="005A336D" w:rsidRDefault="005A336D" w:rsidP="005A336D">
      <w:pPr>
        <w:tabs>
          <w:tab w:val="left" w:pos="3660"/>
        </w:tabs>
        <w:rPr>
          <w:rFonts w:asciiTheme="majorHAnsi" w:hAnsiTheme="majorHAnsi" w:cstheme="majorHAnsi"/>
          <w:sz w:val="18"/>
        </w:rPr>
      </w:pPr>
    </w:p>
    <w:p w14:paraId="6A6D9AC0" w14:textId="77777777" w:rsidR="005A336D" w:rsidRDefault="005A336D" w:rsidP="005A336D">
      <w:pPr>
        <w:tabs>
          <w:tab w:val="left" w:pos="3660"/>
        </w:tabs>
        <w:rPr>
          <w:rFonts w:asciiTheme="majorHAnsi" w:hAnsiTheme="majorHAnsi" w:cstheme="majorHAnsi"/>
          <w:sz w:val="18"/>
        </w:rPr>
      </w:pPr>
    </w:p>
    <w:p w14:paraId="09D6AB11" w14:textId="77777777" w:rsidR="005A336D" w:rsidRDefault="005A336D" w:rsidP="005A336D">
      <w:pPr>
        <w:tabs>
          <w:tab w:val="left" w:pos="3660"/>
        </w:tabs>
        <w:rPr>
          <w:rFonts w:asciiTheme="majorHAnsi" w:hAnsiTheme="majorHAnsi" w:cstheme="majorHAnsi"/>
          <w:sz w:val="18"/>
        </w:rPr>
      </w:pPr>
    </w:p>
    <w:p w14:paraId="0B6D738F" w14:textId="77777777" w:rsidR="005A336D" w:rsidRDefault="005A336D" w:rsidP="005A336D">
      <w:pPr>
        <w:tabs>
          <w:tab w:val="left" w:pos="3660"/>
        </w:tabs>
        <w:rPr>
          <w:rFonts w:asciiTheme="majorHAnsi" w:hAnsiTheme="majorHAnsi" w:cstheme="majorHAnsi"/>
          <w:sz w:val="18"/>
        </w:rPr>
      </w:pPr>
    </w:p>
    <w:p w14:paraId="00F6FA43" w14:textId="77777777" w:rsidR="005A336D" w:rsidRDefault="005A336D" w:rsidP="005A336D">
      <w:pPr>
        <w:tabs>
          <w:tab w:val="left" w:pos="3660"/>
        </w:tabs>
        <w:rPr>
          <w:rFonts w:asciiTheme="majorHAnsi" w:hAnsiTheme="majorHAnsi" w:cstheme="majorHAnsi"/>
          <w:sz w:val="18"/>
        </w:rPr>
      </w:pPr>
    </w:p>
    <w:p w14:paraId="1DEB907E" w14:textId="77777777" w:rsidR="005A336D" w:rsidRDefault="005A336D" w:rsidP="005A336D">
      <w:pPr>
        <w:tabs>
          <w:tab w:val="left" w:pos="3660"/>
        </w:tabs>
        <w:rPr>
          <w:rFonts w:asciiTheme="majorHAnsi" w:hAnsiTheme="majorHAnsi" w:cstheme="majorHAnsi"/>
          <w:sz w:val="18"/>
        </w:rPr>
      </w:pPr>
    </w:p>
    <w:p w14:paraId="7112F56F" w14:textId="77777777" w:rsidR="005A336D" w:rsidRDefault="005A336D" w:rsidP="005A336D">
      <w:pPr>
        <w:tabs>
          <w:tab w:val="left" w:pos="3660"/>
        </w:tabs>
        <w:rPr>
          <w:rFonts w:asciiTheme="majorHAnsi" w:hAnsiTheme="majorHAnsi" w:cstheme="majorHAnsi"/>
          <w:sz w:val="18"/>
        </w:rPr>
      </w:pPr>
    </w:p>
    <w:p w14:paraId="7F5E897C" w14:textId="77777777" w:rsidR="005A336D" w:rsidRDefault="005A336D" w:rsidP="005A336D">
      <w:pPr>
        <w:tabs>
          <w:tab w:val="left" w:pos="3660"/>
        </w:tabs>
        <w:rPr>
          <w:rFonts w:asciiTheme="majorHAnsi" w:hAnsiTheme="majorHAnsi" w:cstheme="majorHAnsi"/>
          <w:sz w:val="18"/>
        </w:rPr>
      </w:pPr>
    </w:p>
    <w:p w14:paraId="68CD60B1" w14:textId="02C46030" w:rsidR="005A336D" w:rsidRPr="004913EE" w:rsidRDefault="004913EE" w:rsidP="005A336D">
      <w:pPr>
        <w:tabs>
          <w:tab w:val="left" w:pos="3660"/>
        </w:tabs>
        <w:rPr>
          <w:rFonts w:asciiTheme="majorHAnsi" w:hAnsiTheme="majorHAnsi" w:cstheme="majorHAnsi"/>
          <w:b/>
          <w:bCs/>
          <w:sz w:val="18"/>
          <w:u w:val="double"/>
        </w:rPr>
      </w:pPr>
      <w:r w:rsidRPr="004913EE">
        <w:rPr>
          <w:rFonts w:asciiTheme="majorHAnsi" w:hAnsiTheme="majorHAnsi" w:cstheme="majorHAnsi"/>
          <w:b/>
          <w:bCs/>
          <w:sz w:val="18"/>
          <w:u w:val="double"/>
        </w:rPr>
        <w:t>Reference List</w:t>
      </w:r>
    </w:p>
    <w:p w14:paraId="0554447D" w14:textId="01A7A7CF" w:rsidR="00C12687" w:rsidRPr="002F63D9" w:rsidRDefault="00C12687" w:rsidP="002F63D9">
      <w:pPr>
        <w:pStyle w:val="ListParagraph"/>
        <w:numPr>
          <w:ilvl w:val="0"/>
          <w:numId w:val="11"/>
        </w:numPr>
        <w:tabs>
          <w:tab w:val="left" w:pos="3660"/>
        </w:tabs>
        <w:rPr>
          <w:rFonts w:asciiTheme="majorHAnsi" w:hAnsiTheme="majorHAnsi" w:cstheme="majorHAnsi"/>
          <w:sz w:val="18"/>
        </w:rPr>
      </w:pPr>
      <w:proofErr w:type="spellStart"/>
      <w:r w:rsidRPr="002F63D9">
        <w:rPr>
          <w:rFonts w:asciiTheme="majorHAnsi" w:hAnsiTheme="majorHAnsi" w:cstheme="majorHAnsi"/>
          <w:sz w:val="18"/>
        </w:rPr>
        <w:t>Casciani</w:t>
      </w:r>
      <w:proofErr w:type="spellEnd"/>
      <w:r w:rsidRPr="002F63D9">
        <w:rPr>
          <w:rFonts w:asciiTheme="majorHAnsi" w:hAnsiTheme="majorHAnsi" w:cstheme="majorHAnsi"/>
          <w:sz w:val="18"/>
        </w:rPr>
        <w:t xml:space="preserve">, D. (2020) </w:t>
      </w:r>
      <w:r w:rsidRPr="002F63D9">
        <w:rPr>
          <w:rFonts w:asciiTheme="majorHAnsi" w:hAnsiTheme="majorHAnsi" w:cstheme="majorHAnsi"/>
          <w:i/>
          <w:iCs/>
          <w:sz w:val="18"/>
        </w:rPr>
        <w:t>What is the UK Supreme Court?</w:t>
      </w:r>
      <w:r w:rsidRPr="002F63D9">
        <w:rPr>
          <w:rFonts w:asciiTheme="majorHAnsi" w:hAnsiTheme="majorHAnsi" w:cstheme="majorHAnsi"/>
          <w:sz w:val="18"/>
        </w:rPr>
        <w:t xml:space="preserve">, BBC News. BBC. Available at: </w:t>
      </w:r>
      <w:hyperlink r:id="rId8" w:history="1">
        <w:r w:rsidRPr="002F63D9">
          <w:rPr>
            <w:rStyle w:val="Hyperlink"/>
            <w:rFonts w:asciiTheme="majorHAnsi" w:hAnsiTheme="majorHAnsi" w:cstheme="majorHAnsi"/>
            <w:sz w:val="18"/>
          </w:rPr>
          <w:t>https://www.bbc.co.uk/news/uk-49663001</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0CD42330" w14:textId="21631098"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Diminished responsibility (no date) tutor2u. Available at: </w:t>
      </w:r>
      <w:hyperlink r:id="rId9" w:history="1">
        <w:r w:rsidRPr="002F63D9">
          <w:rPr>
            <w:rStyle w:val="Hyperlink"/>
            <w:rFonts w:asciiTheme="majorHAnsi" w:hAnsiTheme="majorHAnsi" w:cstheme="majorHAnsi"/>
            <w:sz w:val="18"/>
          </w:rPr>
          <w:t>https://www.tutor2u.net/law/reference/diminished-responsibility</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 (Accessed: March 7, 2023). </w:t>
      </w:r>
    </w:p>
    <w:p w14:paraId="4156AF9F" w14:textId="50F28509"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Gross negligence manslaughter (no date) </w:t>
      </w:r>
      <w:r w:rsidRPr="002F63D9">
        <w:rPr>
          <w:rFonts w:asciiTheme="majorHAnsi" w:hAnsiTheme="majorHAnsi" w:cstheme="majorHAnsi"/>
          <w:i/>
          <w:iCs/>
          <w:sz w:val="18"/>
        </w:rPr>
        <w:t>Gross Negligence Manslaughter</w:t>
      </w:r>
      <w:r w:rsidRPr="002F63D9">
        <w:rPr>
          <w:rFonts w:asciiTheme="majorHAnsi" w:hAnsiTheme="majorHAnsi" w:cstheme="majorHAnsi"/>
          <w:sz w:val="18"/>
        </w:rPr>
        <w:t xml:space="preserve"> | The Crown Prosecution Service. Available at: </w:t>
      </w:r>
      <w:hyperlink r:id="rId10" w:history="1">
        <w:r w:rsidRPr="002F63D9">
          <w:rPr>
            <w:rStyle w:val="Hyperlink"/>
            <w:rFonts w:asciiTheme="majorHAnsi" w:hAnsiTheme="majorHAnsi" w:cstheme="majorHAnsi"/>
            <w:sz w:val="18"/>
          </w:rPr>
          <w:t>https://www.cps.gov.uk/legal-guidance/gross-negligence-manslaughter</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359C2FAB" w14:textId="36B7A2D9"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i/>
          <w:iCs/>
          <w:sz w:val="18"/>
        </w:rPr>
        <w:t>How government works (no date) How government works</w:t>
      </w:r>
      <w:r w:rsidRPr="002F63D9">
        <w:rPr>
          <w:rFonts w:asciiTheme="majorHAnsi" w:hAnsiTheme="majorHAnsi" w:cstheme="majorHAnsi"/>
          <w:sz w:val="18"/>
        </w:rPr>
        <w:t xml:space="preserve"> - GOV.UK. Available at: </w:t>
      </w:r>
      <w:hyperlink r:id="rId11" w:history="1">
        <w:r w:rsidRPr="002F63D9">
          <w:rPr>
            <w:rStyle w:val="Hyperlink"/>
            <w:rFonts w:asciiTheme="majorHAnsi" w:hAnsiTheme="majorHAnsi" w:cstheme="majorHAnsi"/>
            <w:sz w:val="18"/>
          </w:rPr>
          <w:t>https://www.gov.uk/government/how-government-works</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43DD82D8" w14:textId="63C9350E"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Justice, </w:t>
      </w:r>
      <w:proofErr w:type="spellStart"/>
      <w:r w:rsidRPr="002F63D9">
        <w:rPr>
          <w:rFonts w:asciiTheme="majorHAnsi" w:hAnsiTheme="majorHAnsi" w:cstheme="majorHAnsi"/>
          <w:sz w:val="18"/>
        </w:rPr>
        <w:t>M.of</w:t>
      </w:r>
      <w:proofErr w:type="spellEnd"/>
      <w:r w:rsidRPr="002F63D9">
        <w:rPr>
          <w:rFonts w:asciiTheme="majorHAnsi" w:hAnsiTheme="majorHAnsi" w:cstheme="majorHAnsi"/>
          <w:sz w:val="18"/>
        </w:rPr>
        <w:t xml:space="preserve"> (no date</w:t>
      </w:r>
      <w:r w:rsidRPr="002F63D9">
        <w:rPr>
          <w:rFonts w:asciiTheme="majorHAnsi" w:hAnsiTheme="majorHAnsi" w:cstheme="majorHAnsi"/>
          <w:i/>
          <w:iCs/>
          <w:sz w:val="18"/>
        </w:rPr>
        <w:t>) Explanatory notes to Coroners and Justice Act 2009, Explanatory Notes. Queen's Printer of Acts of Parliament</w:t>
      </w:r>
      <w:r w:rsidRPr="002F63D9">
        <w:rPr>
          <w:rFonts w:asciiTheme="majorHAnsi" w:hAnsiTheme="majorHAnsi" w:cstheme="majorHAnsi"/>
          <w:sz w:val="18"/>
        </w:rPr>
        <w:t xml:space="preserve">. Available at: </w:t>
      </w:r>
      <w:hyperlink r:id="rId12" w:history="1">
        <w:r w:rsidRPr="002F63D9">
          <w:rPr>
            <w:rStyle w:val="Hyperlink"/>
            <w:rFonts w:asciiTheme="majorHAnsi" w:hAnsiTheme="majorHAnsi" w:cstheme="majorHAnsi"/>
            <w:sz w:val="18"/>
          </w:rPr>
          <w:t>https://www.legislation.gov.uk/ukpga/2009/25/notes#:~:text=The%20purpose%20of%20the%20Act,families%20and%20the%20wider%20publi</w:t>
        </w:r>
        <w:r w:rsidRPr="002F63D9">
          <w:rPr>
            <w:rStyle w:val="Hyperlink"/>
            <w:rFonts w:asciiTheme="majorHAnsi" w:hAnsiTheme="majorHAnsi" w:cstheme="majorHAnsi"/>
            <w:sz w:val="18"/>
          </w:rPr>
          <w:t>c</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23F17C80" w14:textId="451317C7"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The layout of an Act (no date) </w:t>
      </w:r>
      <w:r w:rsidRPr="002F63D9">
        <w:rPr>
          <w:rFonts w:asciiTheme="majorHAnsi" w:hAnsiTheme="majorHAnsi" w:cstheme="majorHAnsi"/>
          <w:i/>
          <w:iCs/>
          <w:sz w:val="18"/>
        </w:rPr>
        <w:t>The layout of an Act | Law Wales</w:t>
      </w:r>
      <w:r w:rsidRPr="002F63D9">
        <w:rPr>
          <w:rFonts w:asciiTheme="majorHAnsi" w:hAnsiTheme="majorHAnsi" w:cstheme="majorHAnsi"/>
          <w:sz w:val="18"/>
        </w:rPr>
        <w:t xml:space="preserve">. Available at: </w:t>
      </w:r>
      <w:hyperlink r:id="rId13" w:history="1">
        <w:r w:rsidRPr="002F63D9">
          <w:rPr>
            <w:rStyle w:val="Hyperlink"/>
            <w:rFonts w:asciiTheme="majorHAnsi" w:hAnsiTheme="majorHAnsi" w:cstheme="majorHAnsi"/>
            <w:sz w:val="18"/>
          </w:rPr>
          <w:t>https://law.gov.wales/layout-act</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024200C9" w14:textId="0A0D061F"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Murder sentencing leaflet (no date). Available at: </w:t>
      </w:r>
      <w:hyperlink r:id="rId14" w:history="1">
        <w:r w:rsidRPr="002F63D9">
          <w:rPr>
            <w:rStyle w:val="Hyperlink"/>
            <w:rFonts w:asciiTheme="majorHAnsi" w:hAnsiTheme="majorHAnsi" w:cstheme="majorHAnsi"/>
            <w:sz w:val="18"/>
          </w:rPr>
          <w:t>https://www.sentencingcouncil.org.uk/wp-content/uploads/FINAL-Murder-sentencing-leaflet-for-web1.pdf</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7, 2023). </w:t>
      </w:r>
    </w:p>
    <w:p w14:paraId="3924E108" w14:textId="5013A6B5" w:rsidR="00C12687" w:rsidRPr="002F63D9"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Post-implementation review of the coroner reforms in the coroners and justice act 2009 (no date) Post-implementation review of the coroner reforms in the Coroners and Justice Act 2009 - Ministry of Justice - Citizen Space. Available at: </w:t>
      </w:r>
      <w:hyperlink r:id="rId15" w:history="1">
        <w:r w:rsidRPr="002F63D9">
          <w:rPr>
            <w:rStyle w:val="Hyperlink"/>
            <w:rFonts w:asciiTheme="majorHAnsi" w:hAnsiTheme="majorHAnsi" w:cstheme="majorHAnsi"/>
            <w:sz w:val="18"/>
          </w:rPr>
          <w:t>https://consult.justice.gov.uk/digital-communications/post-implementation-review-of-coroner-reforms/#:~:text=The%20aims%20of%20the%202009,system%20of%20investigations%20and%20inquests</w:t>
        </w:r>
      </w:hyperlink>
      <w:r w:rsidRPr="002F63D9">
        <w:rPr>
          <w:rFonts w:asciiTheme="majorHAnsi" w:hAnsiTheme="majorHAnsi" w:cstheme="majorHAnsi"/>
          <w:sz w:val="18"/>
        </w:rPr>
        <w:t xml:space="preserve"> </w:t>
      </w:r>
      <w:r w:rsidRPr="002F63D9">
        <w:rPr>
          <w:rFonts w:asciiTheme="majorHAnsi" w:hAnsiTheme="majorHAnsi" w:cstheme="majorHAnsi"/>
          <w:sz w:val="18"/>
        </w:rPr>
        <w:t xml:space="preserve">(Accessed: March </w:t>
      </w:r>
      <w:r w:rsidRPr="002F63D9">
        <w:rPr>
          <w:rFonts w:asciiTheme="majorHAnsi" w:hAnsiTheme="majorHAnsi" w:cstheme="majorHAnsi"/>
          <w:sz w:val="18"/>
        </w:rPr>
        <w:t>1</w:t>
      </w:r>
      <w:r w:rsidRPr="002F63D9">
        <w:rPr>
          <w:rFonts w:asciiTheme="majorHAnsi" w:hAnsiTheme="majorHAnsi" w:cstheme="majorHAnsi"/>
          <w:sz w:val="18"/>
        </w:rPr>
        <w:t xml:space="preserve">, 2023). </w:t>
      </w:r>
    </w:p>
    <w:p w14:paraId="7282D112" w14:textId="4D77D715" w:rsidR="00B262DA" w:rsidRDefault="00C12687" w:rsidP="002F63D9">
      <w:pPr>
        <w:pStyle w:val="NormalWeb"/>
        <w:numPr>
          <w:ilvl w:val="0"/>
          <w:numId w:val="11"/>
        </w:numPr>
        <w:rPr>
          <w:rFonts w:asciiTheme="majorHAnsi" w:hAnsiTheme="majorHAnsi" w:cstheme="majorHAnsi"/>
          <w:sz w:val="18"/>
          <w:szCs w:val="18"/>
        </w:rPr>
      </w:pPr>
      <w:r w:rsidRPr="00C12687">
        <w:rPr>
          <w:rFonts w:asciiTheme="majorHAnsi" w:hAnsiTheme="majorHAnsi" w:cstheme="majorHAnsi"/>
          <w:i/>
          <w:iCs/>
          <w:sz w:val="18"/>
          <w:szCs w:val="18"/>
        </w:rPr>
        <w:t>Partial defences to murder: Loss of control and diminished ... - justice</w:t>
      </w:r>
      <w:r w:rsidRPr="00C12687">
        <w:rPr>
          <w:rFonts w:asciiTheme="majorHAnsi" w:hAnsiTheme="majorHAnsi" w:cstheme="majorHAnsi"/>
          <w:sz w:val="18"/>
          <w:szCs w:val="18"/>
        </w:rPr>
        <w:t xml:space="preserve"> (no date). Available at:</w:t>
      </w:r>
      <w:r>
        <w:rPr>
          <w:rFonts w:asciiTheme="majorHAnsi" w:hAnsiTheme="majorHAnsi" w:cstheme="majorHAnsi"/>
          <w:sz w:val="18"/>
          <w:szCs w:val="18"/>
        </w:rPr>
        <w:t xml:space="preserve"> </w:t>
      </w:r>
      <w:r w:rsidR="00B262DA">
        <w:rPr>
          <w:rFonts w:asciiTheme="majorHAnsi" w:hAnsiTheme="majorHAnsi" w:cstheme="majorHAnsi"/>
          <w:sz w:val="18"/>
          <w:szCs w:val="18"/>
        </w:rPr>
        <w:t xml:space="preserve">                                                                                                     </w:t>
      </w:r>
      <w:hyperlink r:id="rId16" w:history="1">
        <w:r w:rsidR="00B262DA" w:rsidRPr="003F3AFA">
          <w:rPr>
            <w:rStyle w:val="Hyperlink"/>
            <w:rFonts w:asciiTheme="majorHAnsi" w:hAnsiTheme="majorHAnsi" w:cstheme="majorHAnsi"/>
            <w:sz w:val="18"/>
            <w:szCs w:val="18"/>
          </w:rPr>
          <w:t>https://www.justice.gov.uk/downloads/legislation/bills-acts/circulars/moj/2010/circular-12-2010-coroners-justice-act-homicide-provisions.pdf</w:t>
        </w:r>
      </w:hyperlink>
      <w:r w:rsidR="00B262DA">
        <w:rPr>
          <w:rFonts w:asciiTheme="majorHAnsi" w:hAnsiTheme="majorHAnsi" w:cstheme="majorHAnsi"/>
          <w:sz w:val="18"/>
          <w:szCs w:val="18"/>
        </w:rPr>
        <w:t xml:space="preserve"> </w:t>
      </w:r>
      <w:r w:rsidR="00B262DA" w:rsidRPr="00C12687">
        <w:rPr>
          <w:rFonts w:asciiTheme="majorHAnsi" w:hAnsiTheme="majorHAnsi" w:cstheme="majorHAnsi"/>
          <w:sz w:val="18"/>
          <w:szCs w:val="18"/>
        </w:rPr>
        <w:t xml:space="preserve"> (Accessed: March 7, 2023).</w:t>
      </w:r>
    </w:p>
    <w:p w14:paraId="0F197B5E" w14:textId="1E5B9133" w:rsidR="00B262DA" w:rsidRPr="002F63D9" w:rsidRDefault="00B262DA"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Participation, E. (no date) Coroners and justice act 2009, Legislation.gov.uk. Statute Law Database. Available at: </w:t>
      </w:r>
      <w:hyperlink r:id="rId17" w:history="1">
        <w:r w:rsidRPr="002F63D9">
          <w:rPr>
            <w:rStyle w:val="Hyperlink"/>
            <w:rFonts w:asciiTheme="majorHAnsi" w:hAnsiTheme="majorHAnsi" w:cstheme="majorHAnsi"/>
            <w:sz w:val="18"/>
          </w:rPr>
          <w:t>https://www.legislation.gov.uk/ukpga/2009/25/part/2/chapter/1/crossheading/partial-defence-to-murder-diminished-responsibility/2010-10-04</w:t>
        </w:r>
      </w:hyperlink>
      <w:r w:rsidRPr="002F63D9">
        <w:rPr>
          <w:rFonts w:asciiTheme="majorHAnsi" w:hAnsiTheme="majorHAnsi" w:cstheme="majorHAnsi"/>
          <w:sz w:val="18"/>
        </w:rPr>
        <w:t xml:space="preserve"> (Accessed: February 17, 2023). </w:t>
      </w:r>
    </w:p>
    <w:p w14:paraId="637E3B61" w14:textId="622F9E4D" w:rsidR="002F63D9" w:rsidRPr="002F63D9" w:rsidRDefault="002F63D9" w:rsidP="002F63D9">
      <w:pPr>
        <w:pStyle w:val="ListParagraph"/>
        <w:numPr>
          <w:ilvl w:val="0"/>
          <w:numId w:val="11"/>
        </w:numPr>
        <w:tabs>
          <w:tab w:val="left" w:pos="3660"/>
        </w:tabs>
        <w:rPr>
          <w:rFonts w:asciiTheme="majorHAnsi" w:hAnsiTheme="majorHAnsi" w:cstheme="majorHAnsi"/>
          <w:sz w:val="18"/>
        </w:rPr>
      </w:pPr>
      <w:proofErr w:type="spellStart"/>
      <w:r w:rsidRPr="002F63D9">
        <w:rPr>
          <w:rFonts w:asciiTheme="majorHAnsi" w:hAnsiTheme="majorHAnsi" w:cstheme="majorHAnsi"/>
          <w:sz w:val="18"/>
        </w:rPr>
        <w:t>Prins</w:t>
      </w:r>
      <w:proofErr w:type="spellEnd"/>
      <w:r w:rsidRPr="002F63D9">
        <w:rPr>
          <w:rFonts w:asciiTheme="majorHAnsi" w:hAnsiTheme="majorHAnsi" w:cstheme="majorHAnsi"/>
          <w:sz w:val="18"/>
        </w:rPr>
        <w:t xml:space="preserve">, H. (2010) Offenders, Deviants or Patients? Explorations in clinical criminology. [Online] Available at: </w:t>
      </w:r>
      <w:hyperlink r:id="rId18" w:history="1">
        <w:r w:rsidRPr="002F63D9">
          <w:rPr>
            <w:rStyle w:val="Hyperlink"/>
            <w:rFonts w:asciiTheme="majorHAnsi" w:hAnsiTheme="majorHAnsi" w:cstheme="majorHAnsi"/>
            <w:sz w:val="18"/>
          </w:rPr>
          <w:t>https://books.google.co.uk/books?id=e9Aizek937gC&amp;pg=PR11&amp;dq=Offenders,+deviants+or+patients%3F:+an+introduction+to+the+study+of+socioforensic+problems&amp;hl=en&amp;sa=X&amp;redir_esc=y#v=onepage&amp;q=sutcliffe&amp;f=false</w:t>
        </w:r>
      </w:hyperlink>
      <w:r w:rsidRPr="002F63D9">
        <w:rPr>
          <w:rFonts w:asciiTheme="majorHAnsi" w:hAnsiTheme="majorHAnsi" w:cstheme="majorHAnsi"/>
          <w:sz w:val="18"/>
        </w:rPr>
        <w:t xml:space="preserve"> [Accessed; 20</w:t>
      </w:r>
      <w:r w:rsidRPr="002F63D9">
        <w:rPr>
          <w:rFonts w:asciiTheme="majorHAnsi" w:hAnsiTheme="majorHAnsi" w:cstheme="majorHAnsi"/>
          <w:sz w:val="18"/>
          <w:vertAlign w:val="superscript"/>
        </w:rPr>
        <w:t>th</w:t>
      </w:r>
      <w:r w:rsidRPr="002F63D9">
        <w:rPr>
          <w:rFonts w:asciiTheme="majorHAnsi" w:hAnsiTheme="majorHAnsi" w:cstheme="majorHAnsi"/>
          <w:sz w:val="18"/>
        </w:rPr>
        <w:t xml:space="preserve"> February, 2023]</w:t>
      </w:r>
    </w:p>
    <w:p w14:paraId="749F66E2" w14:textId="62F08584" w:rsidR="005A336D" w:rsidRDefault="00C12687" w:rsidP="002F63D9">
      <w:pPr>
        <w:pStyle w:val="ListParagraph"/>
        <w:numPr>
          <w:ilvl w:val="0"/>
          <w:numId w:val="11"/>
        </w:numPr>
        <w:tabs>
          <w:tab w:val="left" w:pos="3660"/>
        </w:tabs>
        <w:rPr>
          <w:rFonts w:asciiTheme="majorHAnsi" w:hAnsiTheme="majorHAnsi" w:cstheme="majorHAnsi"/>
          <w:sz w:val="18"/>
        </w:rPr>
      </w:pPr>
      <w:r w:rsidRPr="002F63D9">
        <w:rPr>
          <w:rFonts w:asciiTheme="majorHAnsi" w:hAnsiTheme="majorHAnsi" w:cstheme="majorHAnsi"/>
          <w:sz w:val="18"/>
        </w:rPr>
        <w:t xml:space="preserve">Sciences, P.by S.S. (2017) </w:t>
      </w:r>
      <w:r w:rsidRPr="002F63D9">
        <w:rPr>
          <w:rFonts w:asciiTheme="majorHAnsi" w:hAnsiTheme="majorHAnsi" w:cstheme="majorHAnsi"/>
          <w:i/>
          <w:iCs/>
          <w:sz w:val="18"/>
        </w:rPr>
        <w:t>Peter Sutcliffe and the Criminal Justice System, Social Sciences Blog.</w:t>
      </w:r>
      <w:r w:rsidRPr="002F63D9">
        <w:rPr>
          <w:rFonts w:asciiTheme="majorHAnsi" w:hAnsiTheme="majorHAnsi" w:cstheme="majorHAnsi"/>
          <w:sz w:val="18"/>
        </w:rPr>
        <w:t xml:space="preserve"> Available at: </w:t>
      </w:r>
      <w:hyperlink r:id="rId19" w:history="1">
        <w:r w:rsidRPr="002F63D9">
          <w:rPr>
            <w:rStyle w:val="Hyperlink"/>
            <w:rFonts w:asciiTheme="majorHAnsi" w:hAnsiTheme="majorHAnsi" w:cstheme="majorHAnsi"/>
            <w:sz w:val="18"/>
          </w:rPr>
          <w:t>https://sunderlandsocialsciences.wordpress.com/2017/10/07/peter-sutcliffe-and-the-criminal-justice-system/</w:t>
        </w:r>
      </w:hyperlink>
      <w:r w:rsidRPr="002F63D9">
        <w:rPr>
          <w:rFonts w:asciiTheme="majorHAnsi" w:hAnsiTheme="majorHAnsi" w:cstheme="majorHAnsi"/>
          <w:sz w:val="18"/>
        </w:rPr>
        <w:t xml:space="preserve"> </w:t>
      </w:r>
      <w:r w:rsidRPr="002F63D9">
        <w:rPr>
          <w:rFonts w:asciiTheme="majorHAnsi" w:hAnsiTheme="majorHAnsi" w:cstheme="majorHAnsi"/>
          <w:sz w:val="18"/>
        </w:rPr>
        <w:t>(Accessed: March 7, 2023).</w:t>
      </w:r>
    </w:p>
    <w:p w14:paraId="187B998D" w14:textId="07DD82B3" w:rsidR="004138BD" w:rsidRPr="004138BD" w:rsidRDefault="004138BD" w:rsidP="004138BD">
      <w:pPr>
        <w:pStyle w:val="NormalWeb"/>
        <w:numPr>
          <w:ilvl w:val="0"/>
          <w:numId w:val="11"/>
        </w:numPr>
        <w:rPr>
          <w:rFonts w:asciiTheme="majorHAnsi" w:hAnsiTheme="majorHAnsi" w:cstheme="majorHAnsi"/>
          <w:sz w:val="18"/>
          <w:szCs w:val="18"/>
        </w:rPr>
      </w:pPr>
      <w:r w:rsidRPr="004138BD">
        <w:rPr>
          <w:rFonts w:asciiTheme="majorHAnsi" w:hAnsiTheme="majorHAnsi" w:cstheme="majorHAnsi"/>
          <w:i/>
          <w:iCs/>
          <w:sz w:val="18"/>
          <w:szCs w:val="18"/>
        </w:rPr>
        <w:t>Yorkshire Ripper peter Sutcliffe Dies</w:t>
      </w:r>
      <w:r w:rsidRPr="004138BD">
        <w:rPr>
          <w:rFonts w:asciiTheme="majorHAnsi" w:hAnsiTheme="majorHAnsi" w:cstheme="majorHAnsi"/>
          <w:sz w:val="18"/>
          <w:szCs w:val="18"/>
        </w:rPr>
        <w:t xml:space="preserve"> (2020) </w:t>
      </w:r>
      <w:r w:rsidRPr="004138BD">
        <w:rPr>
          <w:rFonts w:asciiTheme="majorHAnsi" w:hAnsiTheme="majorHAnsi" w:cstheme="majorHAnsi"/>
          <w:i/>
          <w:iCs/>
          <w:sz w:val="18"/>
          <w:szCs w:val="18"/>
        </w:rPr>
        <w:t>BBC News</w:t>
      </w:r>
      <w:r w:rsidRPr="004138BD">
        <w:rPr>
          <w:rFonts w:asciiTheme="majorHAnsi" w:hAnsiTheme="majorHAnsi" w:cstheme="majorHAnsi"/>
          <w:sz w:val="18"/>
          <w:szCs w:val="18"/>
        </w:rPr>
        <w:t xml:space="preserve">. BBC. Available at: </w:t>
      </w:r>
      <w:hyperlink r:id="rId20" w:history="1">
        <w:r w:rsidRPr="003F3AFA">
          <w:rPr>
            <w:rStyle w:val="Hyperlink"/>
            <w:rFonts w:asciiTheme="majorHAnsi" w:hAnsiTheme="majorHAnsi" w:cstheme="majorHAnsi"/>
            <w:sz w:val="18"/>
            <w:szCs w:val="18"/>
          </w:rPr>
          <w:t>https://www.bbc.com/news/uk-england-54874713</w:t>
        </w:r>
      </w:hyperlink>
      <w:r>
        <w:rPr>
          <w:rFonts w:asciiTheme="majorHAnsi" w:hAnsiTheme="majorHAnsi" w:cstheme="majorHAnsi"/>
          <w:sz w:val="18"/>
          <w:szCs w:val="18"/>
        </w:rPr>
        <w:t xml:space="preserve"> </w:t>
      </w:r>
      <w:r w:rsidRPr="004138BD">
        <w:rPr>
          <w:rFonts w:asciiTheme="majorHAnsi" w:hAnsiTheme="majorHAnsi" w:cstheme="majorHAnsi"/>
          <w:sz w:val="18"/>
          <w:szCs w:val="18"/>
        </w:rPr>
        <w:t xml:space="preserve">(Accessed: March 7, 2023). </w:t>
      </w:r>
    </w:p>
    <w:p w14:paraId="403F07D9" w14:textId="77777777" w:rsidR="004138BD" w:rsidRPr="002F63D9" w:rsidRDefault="004138BD" w:rsidP="004138BD">
      <w:pPr>
        <w:pStyle w:val="ListParagraph"/>
        <w:tabs>
          <w:tab w:val="left" w:pos="3660"/>
        </w:tabs>
        <w:rPr>
          <w:rFonts w:asciiTheme="majorHAnsi" w:hAnsiTheme="majorHAnsi" w:cstheme="majorHAnsi"/>
          <w:sz w:val="18"/>
        </w:rPr>
      </w:pPr>
    </w:p>
    <w:p w14:paraId="223AD394" w14:textId="77777777" w:rsidR="005A336D" w:rsidRDefault="005A336D" w:rsidP="005A336D">
      <w:pPr>
        <w:tabs>
          <w:tab w:val="left" w:pos="3660"/>
        </w:tabs>
        <w:rPr>
          <w:rFonts w:asciiTheme="majorHAnsi" w:hAnsiTheme="majorHAnsi" w:cstheme="majorHAnsi"/>
          <w:sz w:val="18"/>
        </w:rPr>
      </w:pPr>
    </w:p>
    <w:p w14:paraId="45D3A8C3" w14:textId="77777777" w:rsidR="005A336D" w:rsidRDefault="005A336D" w:rsidP="005A336D">
      <w:pPr>
        <w:tabs>
          <w:tab w:val="left" w:pos="3660"/>
        </w:tabs>
        <w:rPr>
          <w:rFonts w:asciiTheme="majorHAnsi" w:hAnsiTheme="majorHAnsi" w:cstheme="majorHAnsi"/>
          <w:sz w:val="18"/>
        </w:rPr>
      </w:pPr>
    </w:p>
    <w:p w14:paraId="63FE0C11" w14:textId="77777777" w:rsidR="005A336D" w:rsidRDefault="005A336D" w:rsidP="005A336D">
      <w:pPr>
        <w:tabs>
          <w:tab w:val="left" w:pos="3660"/>
        </w:tabs>
        <w:rPr>
          <w:rFonts w:asciiTheme="majorHAnsi" w:hAnsiTheme="majorHAnsi" w:cstheme="majorHAnsi"/>
          <w:sz w:val="18"/>
        </w:rPr>
      </w:pPr>
    </w:p>
    <w:p w14:paraId="2421D01A" w14:textId="77777777" w:rsidR="005A336D" w:rsidRDefault="005A336D" w:rsidP="005A336D">
      <w:pPr>
        <w:tabs>
          <w:tab w:val="left" w:pos="3660"/>
        </w:tabs>
        <w:rPr>
          <w:rFonts w:asciiTheme="majorHAnsi" w:hAnsiTheme="majorHAnsi" w:cstheme="majorHAnsi"/>
          <w:sz w:val="18"/>
        </w:rPr>
      </w:pPr>
    </w:p>
    <w:p w14:paraId="40394CD0" w14:textId="77777777" w:rsidR="005A336D" w:rsidRDefault="005A336D" w:rsidP="005A336D">
      <w:pPr>
        <w:tabs>
          <w:tab w:val="left" w:pos="3660"/>
        </w:tabs>
        <w:rPr>
          <w:rFonts w:asciiTheme="majorHAnsi" w:hAnsiTheme="majorHAnsi" w:cstheme="majorHAnsi"/>
          <w:sz w:val="18"/>
        </w:rPr>
      </w:pPr>
    </w:p>
    <w:p w14:paraId="71449975" w14:textId="77777777" w:rsidR="005A336D" w:rsidRDefault="005A336D" w:rsidP="005A336D">
      <w:pPr>
        <w:tabs>
          <w:tab w:val="left" w:pos="3660"/>
        </w:tabs>
        <w:rPr>
          <w:rFonts w:asciiTheme="majorHAnsi" w:hAnsiTheme="majorHAnsi" w:cstheme="majorHAnsi"/>
          <w:sz w:val="18"/>
        </w:rPr>
      </w:pPr>
    </w:p>
    <w:p w14:paraId="6FC00BCC" w14:textId="77777777" w:rsidR="005A336D" w:rsidRDefault="005A336D" w:rsidP="005A336D">
      <w:pPr>
        <w:tabs>
          <w:tab w:val="left" w:pos="3660"/>
        </w:tabs>
        <w:rPr>
          <w:rFonts w:asciiTheme="majorHAnsi" w:hAnsiTheme="majorHAnsi" w:cstheme="majorHAnsi"/>
          <w:sz w:val="18"/>
        </w:rPr>
      </w:pPr>
    </w:p>
    <w:p w14:paraId="35917956" w14:textId="77777777" w:rsidR="005A336D" w:rsidRDefault="005A336D" w:rsidP="005A336D">
      <w:pPr>
        <w:tabs>
          <w:tab w:val="left" w:pos="3660"/>
        </w:tabs>
        <w:rPr>
          <w:rFonts w:asciiTheme="majorHAnsi" w:hAnsiTheme="majorHAnsi" w:cstheme="majorHAnsi"/>
          <w:sz w:val="18"/>
        </w:rPr>
      </w:pPr>
    </w:p>
    <w:p w14:paraId="28E8A532" w14:textId="77777777" w:rsidR="005A336D" w:rsidRDefault="005A336D" w:rsidP="005A336D">
      <w:pPr>
        <w:tabs>
          <w:tab w:val="left" w:pos="3660"/>
        </w:tabs>
        <w:rPr>
          <w:rFonts w:asciiTheme="majorHAnsi" w:hAnsiTheme="majorHAnsi" w:cstheme="majorHAnsi"/>
          <w:sz w:val="18"/>
        </w:rPr>
      </w:pPr>
    </w:p>
    <w:p w14:paraId="0016378D" w14:textId="77777777" w:rsidR="005A336D" w:rsidRDefault="005A336D" w:rsidP="005A336D">
      <w:pPr>
        <w:tabs>
          <w:tab w:val="left" w:pos="3660"/>
        </w:tabs>
        <w:rPr>
          <w:rFonts w:asciiTheme="majorHAnsi" w:hAnsiTheme="majorHAnsi" w:cstheme="majorHAnsi"/>
          <w:sz w:val="18"/>
        </w:rPr>
      </w:pPr>
    </w:p>
    <w:p w14:paraId="6F5DBB2A" w14:textId="77777777" w:rsidR="005A336D" w:rsidRDefault="005A336D" w:rsidP="005A336D">
      <w:pPr>
        <w:tabs>
          <w:tab w:val="left" w:pos="3660"/>
        </w:tabs>
        <w:rPr>
          <w:rFonts w:asciiTheme="majorHAnsi" w:hAnsiTheme="majorHAnsi" w:cstheme="majorHAnsi"/>
          <w:sz w:val="18"/>
        </w:rPr>
      </w:pPr>
    </w:p>
    <w:p w14:paraId="79E23B22" w14:textId="77777777" w:rsidR="005A336D" w:rsidRDefault="005A336D" w:rsidP="005A336D">
      <w:pPr>
        <w:tabs>
          <w:tab w:val="left" w:pos="3660"/>
        </w:tabs>
        <w:rPr>
          <w:rFonts w:asciiTheme="majorHAnsi" w:hAnsiTheme="majorHAnsi" w:cstheme="majorHAnsi"/>
          <w:sz w:val="18"/>
        </w:rPr>
      </w:pPr>
    </w:p>
    <w:p w14:paraId="5C3232D1" w14:textId="77777777" w:rsidR="005A336D" w:rsidRDefault="005A336D" w:rsidP="005A336D">
      <w:pPr>
        <w:tabs>
          <w:tab w:val="left" w:pos="3660"/>
        </w:tabs>
        <w:rPr>
          <w:rFonts w:asciiTheme="majorHAnsi" w:hAnsiTheme="majorHAnsi" w:cstheme="majorHAnsi"/>
          <w:sz w:val="18"/>
        </w:rPr>
      </w:pPr>
    </w:p>
    <w:p w14:paraId="0CD45D90" w14:textId="77777777" w:rsidR="005A336D" w:rsidRDefault="005A336D" w:rsidP="005A336D">
      <w:pPr>
        <w:tabs>
          <w:tab w:val="left" w:pos="3660"/>
        </w:tabs>
        <w:rPr>
          <w:rFonts w:asciiTheme="majorHAnsi" w:hAnsiTheme="majorHAnsi" w:cstheme="majorHAnsi"/>
          <w:sz w:val="18"/>
        </w:rPr>
      </w:pPr>
    </w:p>
    <w:p w14:paraId="4A16046D" w14:textId="77777777" w:rsidR="005A336D" w:rsidRDefault="005A336D" w:rsidP="005A336D">
      <w:pPr>
        <w:tabs>
          <w:tab w:val="left" w:pos="3660"/>
        </w:tabs>
        <w:rPr>
          <w:rFonts w:asciiTheme="majorHAnsi" w:hAnsiTheme="majorHAnsi" w:cstheme="majorHAnsi"/>
          <w:sz w:val="18"/>
        </w:rPr>
      </w:pPr>
    </w:p>
    <w:p w14:paraId="3407AE17" w14:textId="77777777" w:rsidR="005A336D" w:rsidRDefault="005A336D" w:rsidP="005A336D">
      <w:pPr>
        <w:tabs>
          <w:tab w:val="left" w:pos="3660"/>
        </w:tabs>
        <w:rPr>
          <w:rFonts w:asciiTheme="majorHAnsi" w:hAnsiTheme="majorHAnsi" w:cstheme="majorHAnsi"/>
          <w:sz w:val="18"/>
        </w:rPr>
      </w:pPr>
    </w:p>
    <w:p w14:paraId="3230F27D" w14:textId="77777777" w:rsidR="005A336D" w:rsidRDefault="005A336D" w:rsidP="005A336D">
      <w:pPr>
        <w:tabs>
          <w:tab w:val="left" w:pos="3660"/>
        </w:tabs>
        <w:rPr>
          <w:rFonts w:asciiTheme="majorHAnsi" w:hAnsiTheme="majorHAnsi" w:cstheme="majorHAnsi"/>
          <w:sz w:val="18"/>
        </w:rPr>
      </w:pPr>
    </w:p>
    <w:p w14:paraId="225FACDE" w14:textId="77777777" w:rsidR="005A336D" w:rsidRDefault="005A336D" w:rsidP="005A336D">
      <w:pPr>
        <w:tabs>
          <w:tab w:val="left" w:pos="3660"/>
        </w:tabs>
        <w:rPr>
          <w:rFonts w:asciiTheme="majorHAnsi" w:hAnsiTheme="majorHAnsi" w:cstheme="majorHAnsi"/>
          <w:sz w:val="18"/>
        </w:rPr>
      </w:pPr>
    </w:p>
    <w:p w14:paraId="7472F1A5" w14:textId="5FEA305C" w:rsidR="005A336D" w:rsidRDefault="005A336D" w:rsidP="00957B62">
      <w:pPr>
        <w:tabs>
          <w:tab w:val="left" w:pos="3660"/>
        </w:tabs>
        <w:rPr>
          <w:rFonts w:asciiTheme="majorHAnsi" w:hAnsiTheme="majorHAnsi" w:cstheme="majorHAnsi"/>
          <w:sz w:val="18"/>
        </w:rPr>
      </w:pPr>
    </w:p>
    <w:p w14:paraId="51ABA424" w14:textId="40C4D2B1" w:rsidR="00620620" w:rsidRDefault="00620620" w:rsidP="00957B62">
      <w:pPr>
        <w:tabs>
          <w:tab w:val="left" w:pos="3660"/>
        </w:tabs>
        <w:rPr>
          <w:rFonts w:asciiTheme="majorHAnsi" w:hAnsiTheme="majorHAnsi" w:cstheme="majorHAnsi"/>
          <w:sz w:val="18"/>
        </w:rPr>
      </w:pPr>
    </w:p>
    <w:p w14:paraId="75A89258" w14:textId="7560597A" w:rsidR="00620620" w:rsidRPr="00620620" w:rsidRDefault="00620620" w:rsidP="00620620">
      <w:pPr>
        <w:tabs>
          <w:tab w:val="left" w:pos="3660"/>
        </w:tabs>
        <w:rPr>
          <w:rFonts w:asciiTheme="majorHAnsi" w:hAnsiTheme="majorHAnsi" w:cstheme="majorHAnsi"/>
          <w:sz w:val="18"/>
        </w:rPr>
      </w:pPr>
      <w:r w:rsidRPr="00620620">
        <w:rPr>
          <w:rFonts w:asciiTheme="majorHAnsi" w:hAnsiTheme="majorHAnsi" w:cstheme="majorHAnsi"/>
          <w:sz w:val="18"/>
        </w:rPr>
        <w:t>.</w:t>
      </w:r>
    </w:p>
    <w:p w14:paraId="1DF57E5F" w14:textId="6DFDC977" w:rsidR="00E065B2" w:rsidRDefault="00E065B2" w:rsidP="00620620">
      <w:pPr>
        <w:tabs>
          <w:tab w:val="left" w:pos="3660"/>
        </w:tabs>
        <w:rPr>
          <w:rFonts w:asciiTheme="majorHAnsi" w:hAnsiTheme="majorHAnsi" w:cstheme="majorHAnsi"/>
          <w:sz w:val="18"/>
        </w:rPr>
      </w:pPr>
    </w:p>
    <w:p w14:paraId="3C26DAF5" w14:textId="39AAC53E" w:rsidR="00E065B2" w:rsidRDefault="00E065B2" w:rsidP="00620620">
      <w:pPr>
        <w:tabs>
          <w:tab w:val="left" w:pos="3660"/>
        </w:tabs>
        <w:rPr>
          <w:rFonts w:asciiTheme="majorHAnsi" w:hAnsiTheme="majorHAnsi" w:cstheme="majorHAnsi"/>
          <w:sz w:val="18"/>
        </w:rPr>
      </w:pPr>
    </w:p>
    <w:p w14:paraId="675DA600" w14:textId="0EB63CF9" w:rsidR="00E065B2" w:rsidRDefault="00E065B2" w:rsidP="00620620">
      <w:pPr>
        <w:tabs>
          <w:tab w:val="left" w:pos="3660"/>
        </w:tabs>
        <w:rPr>
          <w:rFonts w:asciiTheme="majorHAnsi" w:hAnsiTheme="majorHAnsi" w:cstheme="majorHAnsi"/>
          <w:sz w:val="18"/>
        </w:rPr>
      </w:pPr>
    </w:p>
    <w:p w14:paraId="004DD050" w14:textId="443D34D9" w:rsidR="00E065B2" w:rsidRDefault="00E065B2" w:rsidP="00620620">
      <w:pPr>
        <w:tabs>
          <w:tab w:val="left" w:pos="3660"/>
        </w:tabs>
        <w:rPr>
          <w:rFonts w:asciiTheme="majorHAnsi" w:hAnsiTheme="majorHAnsi" w:cstheme="majorHAnsi"/>
          <w:sz w:val="18"/>
        </w:rPr>
      </w:pPr>
    </w:p>
    <w:p w14:paraId="7B2153FA" w14:textId="489FA2AB" w:rsidR="00E065B2" w:rsidRDefault="00E065B2" w:rsidP="00620620">
      <w:pPr>
        <w:tabs>
          <w:tab w:val="left" w:pos="3660"/>
        </w:tabs>
        <w:rPr>
          <w:rFonts w:asciiTheme="majorHAnsi" w:hAnsiTheme="majorHAnsi" w:cstheme="majorHAnsi"/>
          <w:sz w:val="18"/>
        </w:rPr>
      </w:pPr>
    </w:p>
    <w:p w14:paraId="2F3055E9" w14:textId="6C5C92AD" w:rsidR="00E065B2" w:rsidRDefault="00E065B2" w:rsidP="00620620">
      <w:pPr>
        <w:tabs>
          <w:tab w:val="left" w:pos="3660"/>
        </w:tabs>
        <w:rPr>
          <w:rFonts w:asciiTheme="majorHAnsi" w:hAnsiTheme="majorHAnsi" w:cstheme="majorHAnsi"/>
          <w:sz w:val="18"/>
        </w:rPr>
      </w:pPr>
    </w:p>
    <w:p w14:paraId="3673D82E" w14:textId="153934C1" w:rsidR="00E065B2" w:rsidRDefault="00E065B2" w:rsidP="00620620">
      <w:pPr>
        <w:tabs>
          <w:tab w:val="left" w:pos="3660"/>
        </w:tabs>
        <w:rPr>
          <w:rFonts w:asciiTheme="majorHAnsi" w:hAnsiTheme="majorHAnsi" w:cstheme="majorHAnsi"/>
          <w:sz w:val="18"/>
        </w:rPr>
      </w:pPr>
    </w:p>
    <w:p w14:paraId="4EA993FF" w14:textId="5A9F8D34" w:rsidR="00E065B2" w:rsidRDefault="00E065B2" w:rsidP="00620620">
      <w:pPr>
        <w:tabs>
          <w:tab w:val="left" w:pos="3660"/>
        </w:tabs>
        <w:rPr>
          <w:rFonts w:asciiTheme="majorHAnsi" w:hAnsiTheme="majorHAnsi" w:cstheme="majorHAnsi"/>
          <w:sz w:val="18"/>
        </w:rPr>
      </w:pPr>
    </w:p>
    <w:p w14:paraId="35F8EF7D" w14:textId="2A0861F5" w:rsidR="00E065B2" w:rsidRDefault="00E065B2" w:rsidP="00620620">
      <w:pPr>
        <w:tabs>
          <w:tab w:val="left" w:pos="3660"/>
        </w:tabs>
        <w:rPr>
          <w:rFonts w:asciiTheme="majorHAnsi" w:hAnsiTheme="majorHAnsi" w:cstheme="majorHAnsi"/>
          <w:sz w:val="18"/>
        </w:rPr>
      </w:pPr>
    </w:p>
    <w:p w14:paraId="1EA2BBCA" w14:textId="640AE84E" w:rsidR="00E065B2" w:rsidRDefault="00E065B2" w:rsidP="00620620">
      <w:pPr>
        <w:tabs>
          <w:tab w:val="left" w:pos="3660"/>
        </w:tabs>
        <w:rPr>
          <w:rFonts w:asciiTheme="majorHAnsi" w:hAnsiTheme="majorHAnsi" w:cstheme="majorHAnsi"/>
          <w:sz w:val="18"/>
        </w:rPr>
      </w:pPr>
    </w:p>
    <w:p w14:paraId="117EF3D2" w14:textId="4E5C7FF4" w:rsidR="00E065B2" w:rsidRDefault="00E065B2" w:rsidP="00620620">
      <w:pPr>
        <w:tabs>
          <w:tab w:val="left" w:pos="3660"/>
        </w:tabs>
        <w:rPr>
          <w:rFonts w:asciiTheme="majorHAnsi" w:hAnsiTheme="majorHAnsi" w:cstheme="majorHAnsi"/>
          <w:sz w:val="18"/>
        </w:rPr>
      </w:pPr>
    </w:p>
    <w:p w14:paraId="4DA5841D" w14:textId="61CA2985" w:rsidR="00E065B2" w:rsidRDefault="00E065B2" w:rsidP="00620620">
      <w:pPr>
        <w:tabs>
          <w:tab w:val="left" w:pos="3660"/>
        </w:tabs>
        <w:rPr>
          <w:rFonts w:asciiTheme="majorHAnsi" w:hAnsiTheme="majorHAnsi" w:cstheme="majorHAnsi"/>
          <w:sz w:val="18"/>
        </w:rPr>
      </w:pPr>
    </w:p>
    <w:p w14:paraId="23A7BD1E" w14:textId="750EEDA7" w:rsidR="00E065B2" w:rsidRDefault="00E065B2" w:rsidP="00620620">
      <w:pPr>
        <w:tabs>
          <w:tab w:val="left" w:pos="3660"/>
        </w:tabs>
        <w:rPr>
          <w:rFonts w:asciiTheme="majorHAnsi" w:hAnsiTheme="majorHAnsi" w:cstheme="majorHAnsi"/>
          <w:sz w:val="18"/>
        </w:rPr>
      </w:pPr>
    </w:p>
    <w:p w14:paraId="58C023FD" w14:textId="5E3198B8" w:rsidR="00E065B2" w:rsidRDefault="00E065B2" w:rsidP="00620620">
      <w:pPr>
        <w:tabs>
          <w:tab w:val="left" w:pos="3660"/>
        </w:tabs>
        <w:rPr>
          <w:rFonts w:asciiTheme="majorHAnsi" w:hAnsiTheme="majorHAnsi" w:cstheme="majorHAnsi"/>
          <w:sz w:val="18"/>
        </w:rPr>
      </w:pPr>
    </w:p>
    <w:p w14:paraId="2FBCB5B1" w14:textId="759321E3" w:rsidR="00E065B2" w:rsidRDefault="00E065B2" w:rsidP="00620620">
      <w:pPr>
        <w:tabs>
          <w:tab w:val="left" w:pos="3660"/>
        </w:tabs>
        <w:rPr>
          <w:rFonts w:asciiTheme="majorHAnsi" w:hAnsiTheme="majorHAnsi" w:cstheme="majorHAnsi"/>
          <w:sz w:val="18"/>
        </w:rPr>
      </w:pPr>
    </w:p>
    <w:p w14:paraId="415EC767" w14:textId="49EFABF0" w:rsidR="00E065B2" w:rsidRPr="005A336D" w:rsidRDefault="00E065B2" w:rsidP="00620620">
      <w:pPr>
        <w:tabs>
          <w:tab w:val="left" w:pos="3660"/>
        </w:tabs>
        <w:rPr>
          <w:rFonts w:asciiTheme="majorHAnsi" w:hAnsiTheme="majorHAnsi" w:cstheme="majorHAnsi"/>
          <w:sz w:val="18"/>
        </w:rPr>
      </w:pPr>
    </w:p>
    <w:sectPr w:rsidR="00E065B2" w:rsidRPr="005A336D" w:rsidSect="00B028B0">
      <w:headerReference w:type="default" r:id="rId2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68D24" w14:textId="77777777" w:rsidR="00264CE5" w:rsidRDefault="00264CE5" w:rsidP="00144BC8">
      <w:pPr>
        <w:spacing w:after="0" w:line="240" w:lineRule="auto"/>
      </w:pPr>
      <w:r>
        <w:separator/>
      </w:r>
    </w:p>
  </w:endnote>
  <w:endnote w:type="continuationSeparator" w:id="0">
    <w:p w14:paraId="73BAFFB5" w14:textId="77777777" w:rsidR="00264CE5" w:rsidRDefault="00264CE5" w:rsidP="00144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2F742" w14:textId="77777777" w:rsidR="00264CE5" w:rsidRDefault="00264CE5" w:rsidP="00144BC8">
      <w:pPr>
        <w:spacing w:after="0" w:line="240" w:lineRule="auto"/>
      </w:pPr>
      <w:r>
        <w:separator/>
      </w:r>
    </w:p>
  </w:footnote>
  <w:footnote w:type="continuationSeparator" w:id="0">
    <w:p w14:paraId="7029730F" w14:textId="77777777" w:rsidR="00264CE5" w:rsidRDefault="00264CE5" w:rsidP="00144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66020" w14:textId="77777777" w:rsidR="00144BC8" w:rsidRPr="00144BC8" w:rsidRDefault="00144BC8">
    <w:pPr>
      <w:pStyle w:val="Header"/>
      <w:rPr>
        <w:sz w:val="12"/>
      </w:rPr>
    </w:pPr>
    <w:r w:rsidRPr="00144BC8">
      <w:rPr>
        <w:sz w:val="12"/>
      </w:rPr>
      <w:t xml:space="preserve">EMILY PROTHERO </w:t>
    </w:r>
  </w:p>
  <w:p w14:paraId="0EF29966" w14:textId="77777777" w:rsidR="00144BC8" w:rsidRPr="00144BC8" w:rsidRDefault="00144BC8">
    <w:pPr>
      <w:pStyle w:val="Header"/>
      <w:rPr>
        <w:sz w:val="12"/>
      </w:rPr>
    </w:pPr>
    <w:r w:rsidRPr="00144BC8">
      <w:rPr>
        <w:sz w:val="12"/>
      </w:rPr>
      <w:t xml:space="preserve">STUDENT NO. 2204285 </w:t>
    </w:r>
  </w:p>
  <w:p w14:paraId="0BF39581" w14:textId="77777777" w:rsidR="00144BC8" w:rsidRPr="00144BC8" w:rsidRDefault="00144BC8">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2BAA6CA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8991DC3"/>
    <w:multiLevelType w:val="hybridMultilevel"/>
    <w:tmpl w:val="5E8A4222"/>
    <w:lvl w:ilvl="0" w:tplc="1BB2FFF0">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895584">
    <w:abstractNumId w:val="0"/>
  </w:num>
  <w:num w:numId="2" w16cid:durableId="1546217131">
    <w:abstractNumId w:val="0"/>
  </w:num>
  <w:num w:numId="3" w16cid:durableId="1876044193">
    <w:abstractNumId w:val="0"/>
  </w:num>
  <w:num w:numId="4" w16cid:durableId="741217170">
    <w:abstractNumId w:val="0"/>
  </w:num>
  <w:num w:numId="5" w16cid:durableId="1424640543">
    <w:abstractNumId w:val="0"/>
  </w:num>
  <w:num w:numId="6" w16cid:durableId="1228957289">
    <w:abstractNumId w:val="0"/>
  </w:num>
  <w:num w:numId="7" w16cid:durableId="350841137">
    <w:abstractNumId w:val="0"/>
  </w:num>
  <w:num w:numId="8" w16cid:durableId="1875999478">
    <w:abstractNumId w:val="0"/>
  </w:num>
  <w:num w:numId="9" w16cid:durableId="1213350708">
    <w:abstractNumId w:val="0"/>
  </w:num>
  <w:num w:numId="10" w16cid:durableId="1491021950">
    <w:abstractNumId w:val="0"/>
  </w:num>
  <w:num w:numId="11" w16cid:durableId="700666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313"/>
    <w:rsid w:val="00031E5E"/>
    <w:rsid w:val="000410F1"/>
    <w:rsid w:val="000630B0"/>
    <w:rsid w:val="000A7836"/>
    <w:rsid w:val="000B58D9"/>
    <w:rsid w:val="000B7FE4"/>
    <w:rsid w:val="000D2E30"/>
    <w:rsid w:val="000E66E6"/>
    <w:rsid w:val="00100192"/>
    <w:rsid w:val="00144BC8"/>
    <w:rsid w:val="001C1313"/>
    <w:rsid w:val="001C339C"/>
    <w:rsid w:val="001D5293"/>
    <w:rsid w:val="001F7321"/>
    <w:rsid w:val="002011B4"/>
    <w:rsid w:val="00215AB2"/>
    <w:rsid w:val="00257BB0"/>
    <w:rsid w:val="00263AB2"/>
    <w:rsid w:val="00264CE5"/>
    <w:rsid w:val="00280B39"/>
    <w:rsid w:val="002C55E8"/>
    <w:rsid w:val="002F63D9"/>
    <w:rsid w:val="00386988"/>
    <w:rsid w:val="00392293"/>
    <w:rsid w:val="003D4DE2"/>
    <w:rsid w:val="003D6424"/>
    <w:rsid w:val="003F6D0E"/>
    <w:rsid w:val="00411C54"/>
    <w:rsid w:val="004138BD"/>
    <w:rsid w:val="00415087"/>
    <w:rsid w:val="00436F72"/>
    <w:rsid w:val="00443006"/>
    <w:rsid w:val="00461CCA"/>
    <w:rsid w:val="00464DDE"/>
    <w:rsid w:val="00475F1D"/>
    <w:rsid w:val="004913EE"/>
    <w:rsid w:val="004A2114"/>
    <w:rsid w:val="004E7AE1"/>
    <w:rsid w:val="005057F4"/>
    <w:rsid w:val="00524DD8"/>
    <w:rsid w:val="00547A6E"/>
    <w:rsid w:val="00563A0A"/>
    <w:rsid w:val="00591F6C"/>
    <w:rsid w:val="00596EB0"/>
    <w:rsid w:val="005A336D"/>
    <w:rsid w:val="005A47EA"/>
    <w:rsid w:val="005C1C4F"/>
    <w:rsid w:val="005E412F"/>
    <w:rsid w:val="0060480B"/>
    <w:rsid w:val="00620620"/>
    <w:rsid w:val="00625C44"/>
    <w:rsid w:val="0063343D"/>
    <w:rsid w:val="006548A4"/>
    <w:rsid w:val="00654FF9"/>
    <w:rsid w:val="0066022D"/>
    <w:rsid w:val="006A561D"/>
    <w:rsid w:val="006C0D63"/>
    <w:rsid w:val="006C39B6"/>
    <w:rsid w:val="007234AC"/>
    <w:rsid w:val="007557C7"/>
    <w:rsid w:val="007628B4"/>
    <w:rsid w:val="007651C3"/>
    <w:rsid w:val="00791A0D"/>
    <w:rsid w:val="007A42EF"/>
    <w:rsid w:val="007D487A"/>
    <w:rsid w:val="00853739"/>
    <w:rsid w:val="008913A7"/>
    <w:rsid w:val="008A516F"/>
    <w:rsid w:val="008A59CD"/>
    <w:rsid w:val="008A7EE2"/>
    <w:rsid w:val="00917A09"/>
    <w:rsid w:val="00931A73"/>
    <w:rsid w:val="00951E0D"/>
    <w:rsid w:val="00954F07"/>
    <w:rsid w:val="00957B62"/>
    <w:rsid w:val="009809C0"/>
    <w:rsid w:val="009B465B"/>
    <w:rsid w:val="009D3F71"/>
    <w:rsid w:val="009E5DD1"/>
    <w:rsid w:val="009F2E5C"/>
    <w:rsid w:val="00A00998"/>
    <w:rsid w:val="00A270D3"/>
    <w:rsid w:val="00A8549A"/>
    <w:rsid w:val="00A9133D"/>
    <w:rsid w:val="00B028B0"/>
    <w:rsid w:val="00B262DA"/>
    <w:rsid w:val="00B32078"/>
    <w:rsid w:val="00B52633"/>
    <w:rsid w:val="00B64367"/>
    <w:rsid w:val="00B819DC"/>
    <w:rsid w:val="00BA3EF0"/>
    <w:rsid w:val="00C059C3"/>
    <w:rsid w:val="00C12687"/>
    <w:rsid w:val="00C40A0D"/>
    <w:rsid w:val="00C41705"/>
    <w:rsid w:val="00C47C48"/>
    <w:rsid w:val="00C74324"/>
    <w:rsid w:val="00C76A16"/>
    <w:rsid w:val="00C80168"/>
    <w:rsid w:val="00CD3B02"/>
    <w:rsid w:val="00CD7E3D"/>
    <w:rsid w:val="00CF4D1A"/>
    <w:rsid w:val="00D25C16"/>
    <w:rsid w:val="00DA6C61"/>
    <w:rsid w:val="00DB04CE"/>
    <w:rsid w:val="00DB182A"/>
    <w:rsid w:val="00DB1ACA"/>
    <w:rsid w:val="00DB4F02"/>
    <w:rsid w:val="00DD457D"/>
    <w:rsid w:val="00DF6270"/>
    <w:rsid w:val="00E041D2"/>
    <w:rsid w:val="00E065B2"/>
    <w:rsid w:val="00E1088C"/>
    <w:rsid w:val="00E67776"/>
    <w:rsid w:val="00E9052F"/>
    <w:rsid w:val="00F0250B"/>
    <w:rsid w:val="00F16052"/>
    <w:rsid w:val="00F239F1"/>
    <w:rsid w:val="00F44F8D"/>
    <w:rsid w:val="00F55E20"/>
    <w:rsid w:val="00F61BE8"/>
    <w:rsid w:val="00F73B4F"/>
    <w:rsid w:val="00F7520B"/>
    <w:rsid w:val="00FA3FCC"/>
    <w:rsid w:val="00FB5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6D48"/>
  <w15:chartTrackingRefBased/>
  <w15:docId w15:val="{CDCACF30-7D03-42C5-846D-CAAC4CF0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293"/>
  </w:style>
  <w:style w:type="paragraph" w:styleId="Heading1">
    <w:name w:val="heading 1"/>
    <w:basedOn w:val="Normal"/>
    <w:next w:val="Normal"/>
    <w:link w:val="Heading1Char"/>
    <w:uiPriority w:val="9"/>
    <w:qFormat/>
    <w:rsid w:val="001D5293"/>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D529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D529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D529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D529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D529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D5293"/>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1D529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D529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BC8"/>
  </w:style>
  <w:style w:type="paragraph" w:styleId="Footer">
    <w:name w:val="footer"/>
    <w:basedOn w:val="Normal"/>
    <w:link w:val="FooterChar"/>
    <w:uiPriority w:val="99"/>
    <w:unhideWhenUsed/>
    <w:rsid w:val="00144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BC8"/>
  </w:style>
  <w:style w:type="character" w:styleId="Hyperlink">
    <w:name w:val="Hyperlink"/>
    <w:basedOn w:val="DefaultParagraphFont"/>
    <w:uiPriority w:val="99"/>
    <w:unhideWhenUsed/>
    <w:rsid w:val="005A336D"/>
    <w:rPr>
      <w:color w:val="0563C1" w:themeColor="hyperlink"/>
      <w:u w:val="single"/>
    </w:rPr>
  </w:style>
  <w:style w:type="character" w:customStyle="1" w:styleId="Heading1Char">
    <w:name w:val="Heading 1 Char"/>
    <w:basedOn w:val="DefaultParagraphFont"/>
    <w:link w:val="Heading1"/>
    <w:uiPriority w:val="9"/>
    <w:rsid w:val="001D529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D529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D529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D529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D529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D529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D5293"/>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1D529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D529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D529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D5293"/>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1D5293"/>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1D529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D5293"/>
    <w:rPr>
      <w:rFonts w:asciiTheme="majorHAnsi" w:eastAsiaTheme="majorEastAsia" w:hAnsiTheme="majorHAnsi" w:cstheme="majorBidi"/>
      <w:sz w:val="24"/>
      <w:szCs w:val="24"/>
    </w:rPr>
  </w:style>
  <w:style w:type="character" w:styleId="Strong">
    <w:name w:val="Strong"/>
    <w:basedOn w:val="DefaultParagraphFont"/>
    <w:uiPriority w:val="22"/>
    <w:qFormat/>
    <w:rsid w:val="001D5293"/>
    <w:rPr>
      <w:b/>
      <w:bCs/>
    </w:rPr>
  </w:style>
  <w:style w:type="character" w:styleId="Emphasis">
    <w:name w:val="Emphasis"/>
    <w:basedOn w:val="DefaultParagraphFont"/>
    <w:uiPriority w:val="20"/>
    <w:qFormat/>
    <w:rsid w:val="001D5293"/>
    <w:rPr>
      <w:i/>
      <w:iCs/>
    </w:rPr>
  </w:style>
  <w:style w:type="paragraph" w:styleId="NoSpacing">
    <w:name w:val="No Spacing"/>
    <w:uiPriority w:val="1"/>
    <w:qFormat/>
    <w:rsid w:val="001D5293"/>
    <w:pPr>
      <w:spacing w:after="0" w:line="240" w:lineRule="auto"/>
    </w:pPr>
  </w:style>
  <w:style w:type="paragraph" w:styleId="Quote">
    <w:name w:val="Quote"/>
    <w:basedOn w:val="Normal"/>
    <w:next w:val="Normal"/>
    <w:link w:val="QuoteChar"/>
    <w:uiPriority w:val="29"/>
    <w:qFormat/>
    <w:rsid w:val="001D529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D5293"/>
    <w:rPr>
      <w:i/>
      <w:iCs/>
      <w:color w:val="404040" w:themeColor="text1" w:themeTint="BF"/>
    </w:rPr>
  </w:style>
  <w:style w:type="paragraph" w:styleId="IntenseQuote">
    <w:name w:val="Intense Quote"/>
    <w:basedOn w:val="Normal"/>
    <w:next w:val="Normal"/>
    <w:link w:val="IntenseQuoteChar"/>
    <w:uiPriority w:val="30"/>
    <w:qFormat/>
    <w:rsid w:val="001D5293"/>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1D5293"/>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D5293"/>
    <w:rPr>
      <w:i/>
      <w:iCs/>
      <w:color w:val="404040" w:themeColor="text1" w:themeTint="BF"/>
    </w:rPr>
  </w:style>
  <w:style w:type="character" w:styleId="IntenseEmphasis">
    <w:name w:val="Intense Emphasis"/>
    <w:basedOn w:val="DefaultParagraphFont"/>
    <w:uiPriority w:val="21"/>
    <w:qFormat/>
    <w:rsid w:val="001D5293"/>
    <w:rPr>
      <w:b/>
      <w:bCs/>
      <w:i/>
      <w:iCs/>
    </w:rPr>
  </w:style>
  <w:style w:type="character" w:styleId="SubtleReference">
    <w:name w:val="Subtle Reference"/>
    <w:basedOn w:val="DefaultParagraphFont"/>
    <w:uiPriority w:val="31"/>
    <w:qFormat/>
    <w:rsid w:val="001D529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D5293"/>
    <w:rPr>
      <w:b/>
      <w:bCs/>
      <w:smallCaps/>
      <w:spacing w:val="5"/>
      <w:u w:val="single"/>
    </w:rPr>
  </w:style>
  <w:style w:type="character" w:styleId="BookTitle">
    <w:name w:val="Book Title"/>
    <w:basedOn w:val="DefaultParagraphFont"/>
    <w:uiPriority w:val="33"/>
    <w:qFormat/>
    <w:rsid w:val="001D5293"/>
    <w:rPr>
      <w:b/>
      <w:bCs/>
      <w:smallCaps/>
    </w:rPr>
  </w:style>
  <w:style w:type="paragraph" w:styleId="TOCHeading">
    <w:name w:val="TOC Heading"/>
    <w:basedOn w:val="Heading1"/>
    <w:next w:val="Normal"/>
    <w:uiPriority w:val="39"/>
    <w:semiHidden/>
    <w:unhideWhenUsed/>
    <w:qFormat/>
    <w:rsid w:val="001D5293"/>
    <w:pPr>
      <w:outlineLvl w:val="9"/>
    </w:pPr>
  </w:style>
  <w:style w:type="character" w:styleId="UnresolvedMention">
    <w:name w:val="Unresolved Mention"/>
    <w:basedOn w:val="DefaultParagraphFont"/>
    <w:uiPriority w:val="99"/>
    <w:semiHidden/>
    <w:unhideWhenUsed/>
    <w:rsid w:val="00E67776"/>
    <w:rPr>
      <w:color w:val="605E5C"/>
      <w:shd w:val="clear" w:color="auto" w:fill="E1DFDD"/>
    </w:rPr>
  </w:style>
  <w:style w:type="paragraph" w:styleId="NormalWeb">
    <w:name w:val="Normal (Web)"/>
    <w:basedOn w:val="Normal"/>
    <w:uiPriority w:val="99"/>
    <w:semiHidden/>
    <w:unhideWhenUsed/>
    <w:rsid w:val="00C126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F6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34036">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9663001" TargetMode="External"/><Relationship Id="rId13" Type="http://schemas.openxmlformats.org/officeDocument/2006/relationships/hyperlink" Target="https://law.gov.wales/layout-act" TargetMode="External"/><Relationship Id="rId18" Type="http://schemas.openxmlformats.org/officeDocument/2006/relationships/hyperlink" Target="https://books.google.co.uk/books?id=e9Aizek937gC&amp;pg=PR11&amp;dq=Offenders,+deviants+or+patients%3F:+an+introduction+to+the+study+of+socioforensic+problems&amp;hl=en&amp;sa=X&amp;redir_esc=y#v=onepage&amp;q=sutcliffe&amp;f=fals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legislation.gov.uk/ukpga/2009/25/notes#:~:text=The%20purpose%20of%20the%20Act,families%20and%20the%20wider%20public" TargetMode="External"/><Relationship Id="rId17" Type="http://schemas.openxmlformats.org/officeDocument/2006/relationships/hyperlink" Target="https://www.legislation.gov.uk/ukpga/2009/25/part/2/chapter/1/crossheading/partial-defence-to-murder-diminished-responsibility/2010-10-04" TargetMode="External"/><Relationship Id="rId2" Type="http://schemas.openxmlformats.org/officeDocument/2006/relationships/numbering" Target="numbering.xml"/><Relationship Id="rId16" Type="http://schemas.openxmlformats.org/officeDocument/2006/relationships/hyperlink" Target="https://www.justice.gov.uk/downloads/legislation/bills-acts/circulars/moj/2010/circular-12-2010-coroners-justice-act-homicide-provisions.pdf" TargetMode="External"/><Relationship Id="rId20" Type="http://schemas.openxmlformats.org/officeDocument/2006/relationships/hyperlink" Target="https://www.bbc.com/news/uk-england-548747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how-government-works" TargetMode="External"/><Relationship Id="rId5" Type="http://schemas.openxmlformats.org/officeDocument/2006/relationships/webSettings" Target="webSettings.xml"/><Relationship Id="rId15" Type="http://schemas.openxmlformats.org/officeDocument/2006/relationships/hyperlink" Target="https://consult.justice.gov.uk/digital-communications/post-implementation-review-of-coroner-reforms/#:~:text=The%20aims%20of%20the%202009,system%20of%20investigations%20and%20inquests" TargetMode="External"/><Relationship Id="rId23" Type="http://schemas.openxmlformats.org/officeDocument/2006/relationships/theme" Target="theme/theme1.xml"/><Relationship Id="rId10" Type="http://schemas.openxmlformats.org/officeDocument/2006/relationships/hyperlink" Target="https://www.cps.gov.uk/legal-guidance/gross-negligence-manslaughter" TargetMode="External"/><Relationship Id="rId19" Type="http://schemas.openxmlformats.org/officeDocument/2006/relationships/hyperlink" Target="https://sunderlandsocialsciences.wordpress.com/2017/10/07/peter-sutcliffe-and-the-criminal-justice-system/" TargetMode="External"/><Relationship Id="rId4" Type="http://schemas.openxmlformats.org/officeDocument/2006/relationships/settings" Target="settings.xml"/><Relationship Id="rId9" Type="http://schemas.openxmlformats.org/officeDocument/2006/relationships/hyperlink" Target="https://www.tutor2u.net/law/reference/diminished-responsibility" TargetMode="External"/><Relationship Id="rId14" Type="http://schemas.openxmlformats.org/officeDocument/2006/relationships/hyperlink" Target="https://www.sentencingcouncil.org.uk/wp-content/uploads/FINAL-Murder-sentencing-leaflet-for-web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B49A5-9026-4C06-9253-D74F5E1AA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2594</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prothero.emily@yahoo.com</cp:lastModifiedBy>
  <cp:revision>2</cp:revision>
  <dcterms:created xsi:type="dcterms:W3CDTF">2023-03-07T23:46:00Z</dcterms:created>
  <dcterms:modified xsi:type="dcterms:W3CDTF">2023-03-07T23:46:00Z</dcterms:modified>
</cp:coreProperties>
</file>