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7F5DD" w14:textId="77777777" w:rsidR="00067F6A" w:rsidRDefault="00067F6A"/>
    <w:p w14:paraId="25A8A036" w14:textId="77777777" w:rsidR="00067F6A" w:rsidRDefault="00067F6A"/>
    <w:p w14:paraId="497BA953" w14:textId="141FDE87" w:rsidR="008F6986" w:rsidRDefault="008F6986">
      <w:r w:rsidRPr="008F6986">
        <w:rPr>
          <w:noProof/>
        </w:rPr>
        <w:drawing>
          <wp:inline distT="0" distB="0" distL="0" distR="0" wp14:anchorId="183CBC0C" wp14:editId="7FE50BC6">
            <wp:extent cx="6051550" cy="2489200"/>
            <wp:effectExtent l="0" t="0" r="6350" b="6350"/>
            <wp:docPr id="1723439091" name="Picture 1" descr="UWTSD launches Academy to develop a professional network of trai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unches Academy to develop a professional network of train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1550" cy="2489200"/>
                    </a:xfrm>
                    <a:prstGeom prst="rect">
                      <a:avLst/>
                    </a:prstGeom>
                    <a:noFill/>
                    <a:ln>
                      <a:noFill/>
                    </a:ln>
                  </pic:spPr>
                </pic:pic>
              </a:graphicData>
            </a:graphic>
          </wp:inline>
        </w:drawing>
      </w:r>
      <w:r>
        <w:t xml:space="preserve">                                                                               </w:t>
      </w:r>
    </w:p>
    <w:p w14:paraId="49CA2FCC" w14:textId="77777777" w:rsidR="008F6986" w:rsidRDefault="008F6986"/>
    <w:p w14:paraId="08E0DF96" w14:textId="7E783BCE" w:rsidR="008F6986" w:rsidRDefault="008F6986">
      <w:pPr>
        <w:rPr>
          <w:b/>
          <w:bCs/>
        </w:rPr>
      </w:pPr>
      <w:r w:rsidRPr="008F6986">
        <w:rPr>
          <w:b/>
          <w:bCs/>
        </w:rPr>
        <w:t xml:space="preserve">                                       Coaching and Mentoring Skills for the Workplace</w:t>
      </w:r>
    </w:p>
    <w:p w14:paraId="0C03CC30" w14:textId="77777777" w:rsidR="00111507" w:rsidRDefault="008F6986">
      <w:pPr>
        <w:rPr>
          <w:b/>
          <w:bCs/>
        </w:rPr>
      </w:pPr>
      <w:r>
        <w:rPr>
          <w:b/>
          <w:bCs/>
        </w:rPr>
        <w:t xml:space="preserve">                                                  </w:t>
      </w:r>
      <w:r w:rsidRPr="008F6986">
        <w:rPr>
          <w:b/>
          <w:bCs/>
        </w:rPr>
        <w:t xml:space="preserve">                          </w:t>
      </w:r>
    </w:p>
    <w:p w14:paraId="1306EBBC" w14:textId="30385A1B" w:rsidR="008F6986" w:rsidRDefault="00111507">
      <w:pPr>
        <w:rPr>
          <w:b/>
          <w:bCs/>
        </w:rPr>
      </w:pPr>
      <w:r>
        <w:rPr>
          <w:b/>
          <w:bCs/>
        </w:rPr>
        <w:t xml:space="preserve">                                                                           </w:t>
      </w:r>
      <w:r w:rsidR="008F6986" w:rsidRPr="008F6986">
        <w:rPr>
          <w:b/>
          <w:bCs/>
        </w:rPr>
        <w:t xml:space="preserve">   Report</w:t>
      </w:r>
    </w:p>
    <w:p w14:paraId="59C2B0E6" w14:textId="77777777" w:rsidR="008F6986" w:rsidRDefault="008F6986">
      <w:pPr>
        <w:rPr>
          <w:b/>
          <w:bCs/>
        </w:rPr>
      </w:pPr>
    </w:p>
    <w:p w14:paraId="733C700F" w14:textId="77777777" w:rsidR="00111507" w:rsidRDefault="00111507">
      <w:pPr>
        <w:rPr>
          <w:b/>
          <w:bCs/>
        </w:rPr>
      </w:pPr>
    </w:p>
    <w:p w14:paraId="5853B7B3" w14:textId="77777777" w:rsidR="00111507" w:rsidRDefault="00111507">
      <w:pPr>
        <w:rPr>
          <w:b/>
          <w:bCs/>
        </w:rPr>
      </w:pPr>
    </w:p>
    <w:p w14:paraId="05A29AC0" w14:textId="7450C114" w:rsidR="008F6986" w:rsidRPr="00CF1EED" w:rsidRDefault="008F6986" w:rsidP="008F6986">
      <w:pPr>
        <w:rPr>
          <w:rFonts w:ascii="Arial" w:hAnsi="Arial" w:cs="Arial"/>
          <w:b/>
          <w:bCs/>
        </w:rPr>
      </w:pPr>
      <w:r w:rsidRPr="00CF1EED">
        <w:rPr>
          <w:rFonts w:ascii="Arial" w:hAnsi="Arial" w:cs="Arial"/>
          <w:b/>
          <w:bCs/>
        </w:rPr>
        <w:t>Module code: (BMSW6105_LON)</w:t>
      </w:r>
    </w:p>
    <w:p w14:paraId="4A177DCF" w14:textId="77777777" w:rsidR="008F6986" w:rsidRPr="00CF1EED" w:rsidRDefault="008F6986" w:rsidP="008F6986">
      <w:pPr>
        <w:rPr>
          <w:rFonts w:ascii="Arial" w:hAnsi="Arial" w:cs="Arial"/>
          <w:b/>
          <w:bCs/>
        </w:rPr>
      </w:pPr>
      <w:r w:rsidRPr="00CF1EED">
        <w:rPr>
          <w:rFonts w:ascii="Arial" w:hAnsi="Arial" w:cs="Arial"/>
          <w:b/>
          <w:bCs/>
        </w:rPr>
        <w:t>Student name: Katya Koleva</w:t>
      </w:r>
    </w:p>
    <w:p w14:paraId="024241AC" w14:textId="77777777" w:rsidR="008F6986" w:rsidRPr="00CF1EED" w:rsidRDefault="008F6986" w:rsidP="008F6986">
      <w:pPr>
        <w:rPr>
          <w:rFonts w:ascii="Arial" w:hAnsi="Arial" w:cs="Arial"/>
          <w:b/>
          <w:bCs/>
        </w:rPr>
      </w:pPr>
      <w:r w:rsidRPr="00CF1EED">
        <w:rPr>
          <w:rFonts w:ascii="Arial" w:hAnsi="Arial" w:cs="Arial"/>
          <w:b/>
          <w:bCs/>
        </w:rPr>
        <w:t>Student number: 2123449</w:t>
      </w:r>
    </w:p>
    <w:p w14:paraId="0724511C" w14:textId="3CA933D3" w:rsidR="008F6986" w:rsidRPr="00CF1EED" w:rsidRDefault="008F6986" w:rsidP="008F6986">
      <w:pPr>
        <w:rPr>
          <w:rFonts w:ascii="Arial" w:hAnsi="Arial" w:cs="Arial"/>
          <w:b/>
          <w:bCs/>
        </w:rPr>
      </w:pPr>
      <w:r w:rsidRPr="00CF1EED">
        <w:rPr>
          <w:rFonts w:ascii="Arial" w:hAnsi="Arial" w:cs="Arial"/>
          <w:b/>
          <w:bCs/>
        </w:rPr>
        <w:t>Lecture name:</w:t>
      </w:r>
      <w:r w:rsidR="00111507" w:rsidRPr="00CF1EED">
        <w:rPr>
          <w:rFonts w:ascii="Arial" w:hAnsi="Arial" w:cs="Arial"/>
          <w:b/>
          <w:bCs/>
        </w:rPr>
        <w:t xml:space="preserve"> Nishi Ramsurrun</w:t>
      </w:r>
    </w:p>
    <w:p w14:paraId="2ACE4B02" w14:textId="77777777" w:rsidR="00111507" w:rsidRPr="00CF1EED" w:rsidRDefault="00111507" w:rsidP="008F6986">
      <w:pPr>
        <w:rPr>
          <w:rFonts w:ascii="Arial" w:hAnsi="Arial" w:cs="Arial"/>
          <w:b/>
          <w:bCs/>
        </w:rPr>
      </w:pPr>
    </w:p>
    <w:p w14:paraId="4149D8D2" w14:textId="77777777" w:rsidR="00111507" w:rsidRPr="00CF1EED" w:rsidRDefault="00111507" w:rsidP="008F6986">
      <w:pPr>
        <w:rPr>
          <w:rFonts w:ascii="Arial" w:hAnsi="Arial" w:cs="Arial"/>
          <w:b/>
          <w:bCs/>
        </w:rPr>
      </w:pPr>
    </w:p>
    <w:p w14:paraId="5021B964" w14:textId="77777777" w:rsidR="00111507" w:rsidRPr="00CF1EED" w:rsidRDefault="00111507" w:rsidP="008F6986">
      <w:pPr>
        <w:rPr>
          <w:rFonts w:ascii="Arial" w:hAnsi="Arial" w:cs="Arial"/>
          <w:b/>
          <w:bCs/>
        </w:rPr>
      </w:pPr>
    </w:p>
    <w:p w14:paraId="7F9888B8" w14:textId="77777777" w:rsidR="00F649FF" w:rsidRPr="00CF1EED" w:rsidRDefault="00F649FF" w:rsidP="008F6986">
      <w:pPr>
        <w:rPr>
          <w:rFonts w:ascii="Arial" w:hAnsi="Arial" w:cs="Arial"/>
          <w:b/>
          <w:bCs/>
        </w:rPr>
      </w:pPr>
    </w:p>
    <w:p w14:paraId="42080A43" w14:textId="77777777" w:rsidR="00F649FF" w:rsidRPr="00CF1EED" w:rsidRDefault="00F649FF" w:rsidP="008F6986">
      <w:pPr>
        <w:rPr>
          <w:rFonts w:ascii="Arial" w:hAnsi="Arial" w:cs="Arial"/>
          <w:b/>
          <w:bCs/>
        </w:rPr>
      </w:pPr>
    </w:p>
    <w:p w14:paraId="14D1D130" w14:textId="77777777" w:rsidR="00F649FF" w:rsidRPr="00CF1EED" w:rsidRDefault="00F649FF" w:rsidP="008F6986">
      <w:pPr>
        <w:rPr>
          <w:rFonts w:ascii="Arial" w:hAnsi="Arial" w:cs="Arial"/>
          <w:b/>
          <w:bCs/>
        </w:rPr>
      </w:pPr>
    </w:p>
    <w:p w14:paraId="17E0C66D" w14:textId="77777777" w:rsidR="00F649FF" w:rsidRPr="00CF1EED" w:rsidRDefault="00F649FF" w:rsidP="008F6986">
      <w:pPr>
        <w:rPr>
          <w:rFonts w:ascii="Arial" w:hAnsi="Arial" w:cs="Arial"/>
          <w:b/>
          <w:bCs/>
        </w:rPr>
      </w:pPr>
    </w:p>
    <w:p w14:paraId="33C015DB" w14:textId="77777777" w:rsidR="00F649FF" w:rsidRPr="00CF1EED" w:rsidRDefault="00F649FF" w:rsidP="008F6986">
      <w:pPr>
        <w:rPr>
          <w:rFonts w:ascii="Arial" w:hAnsi="Arial" w:cs="Arial"/>
          <w:b/>
          <w:bCs/>
        </w:rPr>
      </w:pPr>
    </w:p>
    <w:p w14:paraId="5AA981CA" w14:textId="77777777" w:rsidR="00F649FF" w:rsidRPr="00CF1EED" w:rsidRDefault="00F649FF" w:rsidP="008F6986">
      <w:pPr>
        <w:rPr>
          <w:rFonts w:ascii="Arial" w:hAnsi="Arial" w:cs="Arial"/>
          <w:b/>
          <w:bCs/>
        </w:rPr>
      </w:pPr>
    </w:p>
    <w:p w14:paraId="770DF5F0" w14:textId="77777777" w:rsidR="00F649FF" w:rsidRPr="00CF1EED" w:rsidRDefault="00F649FF" w:rsidP="008F6986">
      <w:pPr>
        <w:rPr>
          <w:rFonts w:ascii="Arial" w:hAnsi="Arial" w:cs="Arial"/>
          <w:b/>
          <w:bCs/>
        </w:rPr>
      </w:pPr>
    </w:p>
    <w:p w14:paraId="66DD0CA9" w14:textId="77777777" w:rsidR="00F649FF" w:rsidRPr="00CF1EED" w:rsidRDefault="00F649FF" w:rsidP="008F6986">
      <w:pPr>
        <w:rPr>
          <w:rFonts w:ascii="Arial" w:hAnsi="Arial" w:cs="Arial"/>
          <w:b/>
          <w:bCs/>
        </w:rPr>
      </w:pPr>
    </w:p>
    <w:p w14:paraId="5576DEF6" w14:textId="4F15E099" w:rsidR="00F75C9F" w:rsidRPr="00CF1EED" w:rsidRDefault="00F75C9F" w:rsidP="00F75C9F">
      <w:pPr>
        <w:rPr>
          <w:rFonts w:ascii="Arial" w:hAnsi="Arial" w:cs="Arial"/>
          <w:b/>
          <w:bCs/>
        </w:rPr>
      </w:pPr>
      <w:r w:rsidRPr="00CF1EED">
        <w:rPr>
          <w:rFonts w:ascii="Arial" w:hAnsi="Arial" w:cs="Arial"/>
          <w:b/>
          <w:bCs/>
        </w:rPr>
        <w:t>Executive Summary</w:t>
      </w:r>
      <w:r w:rsidR="00D26B67" w:rsidRPr="00CF1EED">
        <w:rPr>
          <w:rFonts w:ascii="Arial" w:hAnsi="Arial" w:cs="Arial"/>
          <w:b/>
          <w:bCs/>
        </w:rPr>
        <w:t>:</w:t>
      </w:r>
    </w:p>
    <w:p w14:paraId="15C56BC4" w14:textId="23EC7725" w:rsidR="00111507" w:rsidRPr="00CF1EED" w:rsidRDefault="00876246" w:rsidP="008F6986">
      <w:pPr>
        <w:rPr>
          <w:rFonts w:ascii="Arial" w:hAnsi="Arial" w:cs="Arial"/>
          <w:b/>
          <w:bCs/>
        </w:rPr>
      </w:pPr>
      <w:r w:rsidRPr="00CF1EED">
        <w:rPr>
          <w:rFonts w:ascii="Arial" w:hAnsi="Arial" w:cs="Arial"/>
        </w:rPr>
        <w:t xml:space="preserve">This insightful essay examines the roles of coaching and mentoring in the workplace using significant concepts and first-hand recollections. This definition states that coaching is performance-focused and goal-oriented, whereas mentoring is relationship-driven and developing. The research examines the *GROW* coaching system, focussing on its benefits and drawbacks. Through reflection on two practical assessments, one focused on coaching and goal setting and the other on mentoring and feedback, the research identifies areas for growth and investigates how these experiences could impact future workplace practices. The findings show that </w:t>
      </w:r>
      <w:proofErr w:type="gramStart"/>
      <w:r w:rsidRPr="00CF1EED">
        <w:rPr>
          <w:rFonts w:ascii="Arial" w:hAnsi="Arial" w:cs="Arial"/>
        </w:rPr>
        <w:t>in order to</w:t>
      </w:r>
      <w:proofErr w:type="gramEnd"/>
      <w:r w:rsidRPr="00CF1EED">
        <w:rPr>
          <w:rFonts w:ascii="Arial" w:hAnsi="Arial" w:cs="Arial"/>
        </w:rPr>
        <w:t xml:space="preserve"> effectively foster employee growth, mentoring relationships and coaching techniques must be improved.</w:t>
      </w:r>
    </w:p>
    <w:p w14:paraId="660FC6E3" w14:textId="77777777" w:rsidR="00111507" w:rsidRPr="00CF1EED" w:rsidRDefault="00111507" w:rsidP="008F6986">
      <w:pPr>
        <w:rPr>
          <w:rFonts w:ascii="Arial" w:hAnsi="Arial" w:cs="Arial"/>
          <w:b/>
          <w:bCs/>
        </w:rPr>
      </w:pPr>
    </w:p>
    <w:p w14:paraId="7CCA58E6" w14:textId="77777777" w:rsidR="00F649FF" w:rsidRPr="00CF1EED" w:rsidRDefault="00F649FF" w:rsidP="008F6986">
      <w:pPr>
        <w:rPr>
          <w:rFonts w:ascii="Arial" w:hAnsi="Arial" w:cs="Arial"/>
          <w:b/>
          <w:bCs/>
        </w:rPr>
      </w:pPr>
    </w:p>
    <w:p w14:paraId="0A26170B" w14:textId="77777777" w:rsidR="00F649FF" w:rsidRPr="00CF1EED" w:rsidRDefault="00F649FF" w:rsidP="008F6986">
      <w:pPr>
        <w:rPr>
          <w:rFonts w:ascii="Arial" w:hAnsi="Arial" w:cs="Arial"/>
          <w:b/>
          <w:bCs/>
        </w:rPr>
      </w:pPr>
    </w:p>
    <w:p w14:paraId="4E1E3245" w14:textId="77777777" w:rsidR="00F649FF" w:rsidRPr="00CF1EED" w:rsidRDefault="00F649FF" w:rsidP="008F6986">
      <w:pPr>
        <w:rPr>
          <w:rFonts w:ascii="Arial" w:hAnsi="Arial" w:cs="Arial"/>
          <w:b/>
          <w:bCs/>
        </w:rPr>
      </w:pPr>
    </w:p>
    <w:p w14:paraId="5307C031" w14:textId="77777777" w:rsidR="00F649FF" w:rsidRPr="00CF1EED" w:rsidRDefault="00F649FF" w:rsidP="008F6986">
      <w:pPr>
        <w:rPr>
          <w:rFonts w:ascii="Arial" w:hAnsi="Arial" w:cs="Arial"/>
          <w:b/>
          <w:bCs/>
        </w:rPr>
      </w:pPr>
    </w:p>
    <w:p w14:paraId="1DBBCE0B" w14:textId="77777777" w:rsidR="00F649FF" w:rsidRPr="00CF1EED" w:rsidRDefault="00F649FF" w:rsidP="008F6986">
      <w:pPr>
        <w:rPr>
          <w:rFonts w:ascii="Arial" w:hAnsi="Arial" w:cs="Arial"/>
          <w:b/>
          <w:bCs/>
        </w:rPr>
      </w:pPr>
    </w:p>
    <w:p w14:paraId="7176B223" w14:textId="01FE5D1D" w:rsidR="00111507" w:rsidRPr="00CF1EED" w:rsidRDefault="00111507" w:rsidP="008F6986">
      <w:pPr>
        <w:rPr>
          <w:rFonts w:ascii="Arial" w:hAnsi="Arial" w:cs="Arial"/>
          <w:b/>
          <w:bCs/>
        </w:rPr>
      </w:pPr>
      <w:r w:rsidRPr="00CF1EED">
        <w:rPr>
          <w:rFonts w:ascii="Arial" w:hAnsi="Arial" w:cs="Arial"/>
          <w:b/>
          <w:bCs/>
        </w:rPr>
        <w:t>Table of contents:</w:t>
      </w:r>
    </w:p>
    <w:p w14:paraId="34196047" w14:textId="5F994A31" w:rsidR="00111507" w:rsidRPr="00CF1EED" w:rsidRDefault="00111507" w:rsidP="008F6986">
      <w:pPr>
        <w:rPr>
          <w:rFonts w:ascii="Arial" w:hAnsi="Arial" w:cs="Arial"/>
        </w:rPr>
      </w:pPr>
      <w:r w:rsidRPr="00CF1EED">
        <w:rPr>
          <w:rFonts w:ascii="Arial" w:hAnsi="Arial" w:cs="Arial"/>
        </w:rPr>
        <w:t>Introduction……………………….</w:t>
      </w:r>
    </w:p>
    <w:p w14:paraId="66DA3168" w14:textId="0ABB7EB4" w:rsidR="00111507" w:rsidRPr="00CF1EED" w:rsidRDefault="00111507" w:rsidP="008F6986">
      <w:pPr>
        <w:rPr>
          <w:rFonts w:ascii="Arial" w:hAnsi="Arial" w:cs="Arial"/>
        </w:rPr>
      </w:pPr>
      <w:r w:rsidRPr="00CF1EED">
        <w:rPr>
          <w:rFonts w:ascii="Arial" w:hAnsi="Arial" w:cs="Arial"/>
        </w:rPr>
        <w:t>Critical evaluation……………….</w:t>
      </w:r>
    </w:p>
    <w:p w14:paraId="391ECC04" w14:textId="1F70EBEF" w:rsidR="00111507" w:rsidRPr="00CF1EED" w:rsidRDefault="00111507" w:rsidP="008F6986">
      <w:pPr>
        <w:rPr>
          <w:rFonts w:ascii="Arial" w:hAnsi="Arial" w:cs="Arial"/>
        </w:rPr>
      </w:pPr>
      <w:r w:rsidRPr="00CF1EED">
        <w:rPr>
          <w:rFonts w:ascii="Arial" w:hAnsi="Arial" w:cs="Arial"/>
        </w:rPr>
        <w:t>Critical analysis………………………</w:t>
      </w:r>
    </w:p>
    <w:p w14:paraId="110A9790" w14:textId="0CCF267E" w:rsidR="00111507" w:rsidRPr="00CF1EED" w:rsidRDefault="00111507" w:rsidP="008F6986">
      <w:pPr>
        <w:rPr>
          <w:rFonts w:ascii="Arial" w:hAnsi="Arial" w:cs="Arial"/>
        </w:rPr>
      </w:pPr>
      <w:r w:rsidRPr="00CF1EED">
        <w:rPr>
          <w:rFonts w:ascii="Arial" w:hAnsi="Arial" w:cs="Arial"/>
        </w:rPr>
        <w:t>Reflection on Practical 1……………………</w:t>
      </w:r>
    </w:p>
    <w:p w14:paraId="7C6EEAC8" w14:textId="2A3B6E9E" w:rsidR="00111507" w:rsidRPr="00CF1EED" w:rsidRDefault="00111507" w:rsidP="008F6986">
      <w:pPr>
        <w:rPr>
          <w:rFonts w:ascii="Arial" w:hAnsi="Arial" w:cs="Arial"/>
        </w:rPr>
      </w:pPr>
      <w:r w:rsidRPr="00CF1EED">
        <w:rPr>
          <w:rFonts w:ascii="Arial" w:hAnsi="Arial" w:cs="Arial"/>
        </w:rPr>
        <w:t>Reflection on Practical 2……………………</w:t>
      </w:r>
      <w:proofErr w:type="gramStart"/>
      <w:r w:rsidRPr="00CF1EED">
        <w:rPr>
          <w:rFonts w:ascii="Arial" w:hAnsi="Arial" w:cs="Arial"/>
        </w:rPr>
        <w:t>…..</w:t>
      </w:r>
      <w:proofErr w:type="gramEnd"/>
    </w:p>
    <w:p w14:paraId="7AF744DA" w14:textId="08E64605" w:rsidR="00111507" w:rsidRPr="00CF1EED" w:rsidRDefault="00111507" w:rsidP="008F6986">
      <w:pPr>
        <w:rPr>
          <w:rFonts w:ascii="Arial" w:hAnsi="Arial" w:cs="Arial"/>
        </w:rPr>
      </w:pPr>
      <w:r w:rsidRPr="00CF1EED">
        <w:rPr>
          <w:rFonts w:ascii="Arial" w:hAnsi="Arial" w:cs="Arial"/>
        </w:rPr>
        <w:t>Conclusion……………………………</w:t>
      </w:r>
      <w:proofErr w:type="gramStart"/>
      <w:r w:rsidRPr="00CF1EED">
        <w:rPr>
          <w:rFonts w:ascii="Arial" w:hAnsi="Arial" w:cs="Arial"/>
        </w:rPr>
        <w:t>…..</w:t>
      </w:r>
      <w:proofErr w:type="gramEnd"/>
    </w:p>
    <w:p w14:paraId="24B06121" w14:textId="77777777" w:rsidR="00111507" w:rsidRPr="00CF1EED" w:rsidRDefault="00111507" w:rsidP="008F6986">
      <w:pPr>
        <w:rPr>
          <w:rFonts w:ascii="Arial" w:hAnsi="Arial" w:cs="Arial"/>
        </w:rPr>
      </w:pPr>
    </w:p>
    <w:p w14:paraId="7799D8CF" w14:textId="77777777" w:rsidR="00111507" w:rsidRPr="00CF1EED" w:rsidRDefault="00111507" w:rsidP="008F6986">
      <w:pPr>
        <w:rPr>
          <w:rFonts w:ascii="Arial" w:hAnsi="Arial" w:cs="Arial"/>
        </w:rPr>
      </w:pPr>
    </w:p>
    <w:p w14:paraId="254EBEDC" w14:textId="77777777" w:rsidR="00111507" w:rsidRPr="00CF1EED" w:rsidRDefault="00111507" w:rsidP="008F6986">
      <w:pPr>
        <w:rPr>
          <w:rFonts w:ascii="Arial" w:hAnsi="Arial" w:cs="Arial"/>
        </w:rPr>
      </w:pPr>
    </w:p>
    <w:p w14:paraId="72611B43" w14:textId="77777777" w:rsidR="00111507" w:rsidRPr="00CF1EED" w:rsidRDefault="00111507" w:rsidP="008F6986">
      <w:pPr>
        <w:rPr>
          <w:rFonts w:ascii="Arial" w:hAnsi="Arial" w:cs="Arial"/>
          <w:b/>
          <w:bCs/>
        </w:rPr>
      </w:pPr>
    </w:p>
    <w:p w14:paraId="0C9BE823" w14:textId="77777777" w:rsidR="00111507" w:rsidRPr="00CF1EED" w:rsidRDefault="00111507" w:rsidP="008F6986">
      <w:pPr>
        <w:rPr>
          <w:rFonts w:ascii="Arial" w:hAnsi="Arial" w:cs="Arial"/>
          <w:b/>
          <w:bCs/>
        </w:rPr>
      </w:pPr>
    </w:p>
    <w:p w14:paraId="365B1743" w14:textId="77777777" w:rsidR="00111507" w:rsidRPr="00CF1EED" w:rsidRDefault="00111507" w:rsidP="008F6986">
      <w:pPr>
        <w:rPr>
          <w:rFonts w:ascii="Arial" w:hAnsi="Arial" w:cs="Arial"/>
          <w:b/>
          <w:bCs/>
        </w:rPr>
      </w:pPr>
    </w:p>
    <w:p w14:paraId="6E385F54" w14:textId="77777777" w:rsidR="00111507" w:rsidRPr="00CF1EED" w:rsidRDefault="00111507" w:rsidP="008F6986">
      <w:pPr>
        <w:rPr>
          <w:rFonts w:ascii="Arial" w:hAnsi="Arial" w:cs="Arial"/>
          <w:b/>
          <w:bCs/>
        </w:rPr>
      </w:pPr>
    </w:p>
    <w:p w14:paraId="48B5FE3F" w14:textId="77777777" w:rsidR="00111507" w:rsidRPr="00CF1EED" w:rsidRDefault="00111507" w:rsidP="008F6986">
      <w:pPr>
        <w:rPr>
          <w:rFonts w:ascii="Arial" w:hAnsi="Arial" w:cs="Arial"/>
          <w:b/>
          <w:bCs/>
        </w:rPr>
      </w:pPr>
    </w:p>
    <w:p w14:paraId="36DE9EC9" w14:textId="77777777" w:rsidR="00111507" w:rsidRPr="00CF1EED" w:rsidRDefault="00111507" w:rsidP="008F6986">
      <w:pPr>
        <w:rPr>
          <w:rFonts w:ascii="Arial" w:hAnsi="Arial" w:cs="Arial"/>
          <w:b/>
          <w:bCs/>
        </w:rPr>
      </w:pPr>
    </w:p>
    <w:p w14:paraId="2BBC5316" w14:textId="77777777" w:rsidR="00111507" w:rsidRPr="00CF1EED" w:rsidRDefault="00111507" w:rsidP="008F6986">
      <w:pPr>
        <w:rPr>
          <w:rFonts w:ascii="Arial" w:hAnsi="Arial" w:cs="Arial"/>
          <w:b/>
          <w:bCs/>
        </w:rPr>
      </w:pPr>
    </w:p>
    <w:p w14:paraId="46ECF267" w14:textId="77777777" w:rsidR="00E359C6" w:rsidRPr="00CF1EED" w:rsidRDefault="00E359C6" w:rsidP="008F6986">
      <w:pPr>
        <w:rPr>
          <w:rFonts w:ascii="Arial" w:hAnsi="Arial" w:cs="Arial"/>
          <w:b/>
          <w:bCs/>
        </w:rPr>
      </w:pPr>
    </w:p>
    <w:p w14:paraId="311119BA" w14:textId="77777777" w:rsidR="00876246" w:rsidRPr="00CF1EED" w:rsidRDefault="00876246" w:rsidP="008F6986">
      <w:pPr>
        <w:rPr>
          <w:rFonts w:ascii="Arial" w:hAnsi="Arial" w:cs="Arial"/>
          <w:b/>
          <w:bCs/>
        </w:rPr>
      </w:pPr>
    </w:p>
    <w:p w14:paraId="5648DA3C" w14:textId="133FC9D9" w:rsidR="00111507" w:rsidRPr="00CF1EED" w:rsidRDefault="00111507" w:rsidP="00115C28">
      <w:pPr>
        <w:pStyle w:val="ListParagraph"/>
        <w:numPr>
          <w:ilvl w:val="0"/>
          <w:numId w:val="1"/>
        </w:numPr>
        <w:rPr>
          <w:rFonts w:ascii="Arial" w:hAnsi="Arial" w:cs="Arial"/>
          <w:b/>
          <w:bCs/>
        </w:rPr>
      </w:pPr>
      <w:r w:rsidRPr="00CF1EED">
        <w:rPr>
          <w:rFonts w:ascii="Arial" w:hAnsi="Arial" w:cs="Arial"/>
          <w:b/>
          <w:bCs/>
        </w:rPr>
        <w:t>Introduction:</w:t>
      </w:r>
    </w:p>
    <w:p w14:paraId="63329067" w14:textId="12311CC2" w:rsidR="00C45D2A" w:rsidRPr="00CF1EED" w:rsidRDefault="0084123E" w:rsidP="00C45D2A">
      <w:pPr>
        <w:rPr>
          <w:rFonts w:ascii="Arial" w:hAnsi="Arial" w:cs="Arial"/>
        </w:rPr>
      </w:pPr>
      <w:r w:rsidRPr="00CF1EED">
        <w:rPr>
          <w:rFonts w:ascii="Arial" w:hAnsi="Arial" w:cs="Arial"/>
        </w:rPr>
        <w:t xml:space="preserve">Based on relevant theoretical frameworks and empirical assessments, this paper provides a thorough account of my coaching and mentoring experiences. It aims to provide a comprehensive analysis of these two vital developmental processes in the context of the workplace by identifying significant practices, theoretical positions, and their implications for future professional progress. This study's reflective nature, which uses Gibbs' Reflective </w:t>
      </w:r>
      <w:proofErr w:type="gramStart"/>
      <w:r w:rsidRPr="00CF1EED">
        <w:rPr>
          <w:rFonts w:ascii="Arial" w:hAnsi="Arial" w:cs="Arial"/>
        </w:rPr>
        <w:t>Cycle(</w:t>
      </w:r>
      <w:proofErr w:type="gramEnd"/>
      <w:r w:rsidRPr="00CF1EED">
        <w:rPr>
          <w:rFonts w:ascii="Arial" w:hAnsi="Arial" w:cs="Arial"/>
        </w:rPr>
        <w:t xml:space="preserve">1988) as the foundational paradigm of reflection, is one of its key features. Gibbs' methodology enables a systematic evaluation of actions and outcomes and is particularly useful for guiding a structured reflection on both experiences. Despite being widely acknowledged as essential tools for fostering employee growth, coaching and mentoring differ in their objectives, approaches, and interpersonal dynamics. </w:t>
      </w:r>
      <w:r w:rsidR="0057651D" w:rsidRPr="00CF1EED">
        <w:rPr>
          <w:rFonts w:ascii="Arial" w:hAnsi="Arial" w:cs="Arial"/>
        </w:rPr>
        <w:t xml:space="preserve">Coaching is often performance-driven and seeks to help individuals achieve specific goals or acquire new skills. Contrarily, mentoring is frequently a longer-term, more thorough relationship that emphasises on guidance and assistance for both professional and personal development. While both involve support networks, coaching is usually more task-oriented, whereas mentoring is relationship-based and provides more thorough career guidance. </w:t>
      </w:r>
      <w:r w:rsidR="0042657D" w:rsidRPr="00CF1EED">
        <w:rPr>
          <w:rFonts w:ascii="Arial" w:hAnsi="Arial" w:cs="Arial"/>
        </w:rPr>
        <w:t>To</w:t>
      </w:r>
      <w:r w:rsidR="0057651D" w:rsidRPr="00CF1EED">
        <w:rPr>
          <w:rFonts w:ascii="Arial" w:hAnsi="Arial" w:cs="Arial"/>
        </w:rPr>
        <w:t xml:space="preserve"> reflect on my own coaching and mentoring experiences, this research will compare these two approaches, discuss their objectives in the workplace, critically critique a coaching model, and apply real-world assessments. Important concepts and paradigms, such as GROW and Kolb's Learning Cycle, will also be covered in the paper. </w:t>
      </w:r>
      <w:r w:rsidR="00C45D2A" w:rsidRPr="00CF1EED">
        <w:rPr>
          <w:rFonts w:ascii="Arial" w:hAnsi="Arial" w:cs="Arial"/>
        </w:rPr>
        <w:t>The ultimate objective is to increase my coaching and mentoring knowledge and enhance my practice in future work settings.</w:t>
      </w:r>
    </w:p>
    <w:p w14:paraId="0592D087" w14:textId="2DCCE7B3" w:rsidR="001F3B7A" w:rsidRPr="00CF1EED" w:rsidRDefault="00115C28" w:rsidP="00A62757">
      <w:pPr>
        <w:pStyle w:val="ListParagraph"/>
        <w:numPr>
          <w:ilvl w:val="0"/>
          <w:numId w:val="1"/>
        </w:numPr>
        <w:rPr>
          <w:rFonts w:ascii="Arial" w:hAnsi="Arial" w:cs="Arial"/>
        </w:rPr>
      </w:pPr>
      <w:r w:rsidRPr="00CF1EED">
        <w:rPr>
          <w:rFonts w:ascii="Arial" w:hAnsi="Arial" w:cs="Arial"/>
        </w:rPr>
        <w:t xml:space="preserve"> </w:t>
      </w:r>
      <w:r w:rsidR="001F3B7A" w:rsidRPr="00CF1EED">
        <w:rPr>
          <w:rFonts w:ascii="Arial" w:hAnsi="Arial" w:cs="Arial"/>
          <w:b/>
          <w:bCs/>
        </w:rPr>
        <w:t>Critical Evaluation of the Purpose of Coaching and Mentoring within a Workplace</w:t>
      </w:r>
      <w:r w:rsidRPr="00CF1EED">
        <w:rPr>
          <w:rFonts w:ascii="Arial" w:hAnsi="Arial" w:cs="Arial"/>
          <w:b/>
          <w:bCs/>
        </w:rPr>
        <w:t>:</w:t>
      </w:r>
    </w:p>
    <w:p w14:paraId="34A0A684" w14:textId="2D61DF9B" w:rsidR="001F3B7A" w:rsidRPr="00CF1EED" w:rsidRDefault="00886FE7" w:rsidP="001F3B7A">
      <w:pPr>
        <w:rPr>
          <w:rFonts w:ascii="Arial" w:hAnsi="Arial" w:cs="Arial"/>
        </w:rPr>
      </w:pPr>
      <w:r w:rsidRPr="00CF1EED">
        <w:rPr>
          <w:rFonts w:ascii="Arial" w:hAnsi="Arial" w:cs="Arial"/>
        </w:rPr>
        <w:t>Coaching and mentoring are two often employed techniques in the workplace to improve team and individual performance and foster both professional and personal growth. Both serve distinct but complementary purposes, and their use might have a big effect on individuals and groups. The main goals of coaching in the workplace are to improve performance, encourage the development of specific skills, and help individuals achieve their goals, both personal and professional (Whitmore, 2017). It is usually structured around specific performance challenges and offers targeted therapies to solve issues or improve abilities.</w:t>
      </w:r>
      <w:r w:rsidR="000C62DC" w:rsidRPr="00CF1EED">
        <w:rPr>
          <w:rFonts w:ascii="Arial" w:hAnsi="Arial" w:cs="Arial"/>
        </w:rPr>
        <w:t xml:space="preserve"> </w:t>
      </w:r>
      <w:r w:rsidR="002310ED" w:rsidRPr="00CF1EED">
        <w:rPr>
          <w:rFonts w:ascii="Arial" w:hAnsi="Arial" w:cs="Arial"/>
        </w:rPr>
        <w:t xml:space="preserve">Cox, </w:t>
      </w:r>
      <w:proofErr w:type="spellStart"/>
      <w:r w:rsidR="002310ED" w:rsidRPr="00CF1EED">
        <w:rPr>
          <w:rFonts w:ascii="Arial" w:hAnsi="Arial" w:cs="Arial"/>
        </w:rPr>
        <w:t>Bachkirova</w:t>
      </w:r>
      <w:proofErr w:type="spellEnd"/>
      <w:r w:rsidR="002310ED" w:rsidRPr="00CF1EED">
        <w:rPr>
          <w:rFonts w:ascii="Arial" w:hAnsi="Arial" w:cs="Arial"/>
        </w:rPr>
        <w:t xml:space="preserve">, and Clutterbuck (2018) assert that coaching is results-oriented, typically has a clear beginning and end, and concentrates on measurable goals and </w:t>
      </w:r>
      <w:proofErr w:type="spellStart"/>
      <w:proofErr w:type="gramStart"/>
      <w:r w:rsidR="002310ED" w:rsidRPr="00CF1EED">
        <w:rPr>
          <w:rFonts w:ascii="Arial" w:hAnsi="Arial" w:cs="Arial"/>
        </w:rPr>
        <w:t>outcomes.Mentoring</w:t>
      </w:r>
      <w:proofErr w:type="spellEnd"/>
      <w:proofErr w:type="gramEnd"/>
      <w:r w:rsidR="002310ED" w:rsidRPr="00CF1EED">
        <w:rPr>
          <w:rFonts w:ascii="Arial" w:hAnsi="Arial" w:cs="Arial"/>
        </w:rPr>
        <w:t xml:space="preserve">, on the other hand, is more relationship-based and lasts longer. Its primary objective is to help people improve both personally and professionally by offering advice, support, and expertise from a more seasoned mentor. Usually informal, mentoring relationships place more focus on the mentee's overall growth than on specific goals. The mentor provides guidance based on expertise and acts as a sounding board (Clutterbuck, 2014). This approach may help workers navigate challenging career choices, grow as leaders, and fit in with the culture of the </w:t>
      </w:r>
      <w:proofErr w:type="spellStart"/>
      <w:proofErr w:type="gramStart"/>
      <w:r w:rsidR="002310ED" w:rsidRPr="00CF1EED">
        <w:rPr>
          <w:rFonts w:ascii="Arial" w:hAnsi="Arial" w:cs="Arial"/>
        </w:rPr>
        <w:t>company.While</w:t>
      </w:r>
      <w:proofErr w:type="spellEnd"/>
      <w:proofErr w:type="gramEnd"/>
      <w:r w:rsidR="002310ED" w:rsidRPr="00CF1EED">
        <w:rPr>
          <w:rFonts w:ascii="Arial" w:hAnsi="Arial" w:cs="Arial"/>
        </w:rPr>
        <w:t xml:space="preserve"> both coaching and mentoring aim to improve individual performance, the approaches and outcomes differ. </w:t>
      </w:r>
      <w:r w:rsidR="00134A47" w:rsidRPr="00CF1EED">
        <w:rPr>
          <w:rFonts w:ascii="Arial" w:hAnsi="Arial" w:cs="Arial"/>
        </w:rPr>
        <w:t xml:space="preserve">Coaching is more likely to be performance-based and action-oriented, with an emphasis on the now and future, whereas mentoring is developmental and focusses on long-term professional success. Harrison (2015) asserts that there are circumstances in which coaching and mentoring may coexist, particularly when mentors provide advice on specific skills or when coaches engage in more broad discussions on development. However, the objectives, duration, and scope of each process are important differentiators. </w:t>
      </w:r>
      <w:r w:rsidR="005E656D" w:rsidRPr="00CF1EED">
        <w:rPr>
          <w:rFonts w:ascii="Arial" w:hAnsi="Arial" w:cs="Arial"/>
        </w:rPr>
        <w:t xml:space="preserve">Coaching frequently involves an organised </w:t>
      </w:r>
      <w:r w:rsidR="005E656D" w:rsidRPr="00CF1EED">
        <w:rPr>
          <w:rFonts w:ascii="Arial" w:hAnsi="Arial" w:cs="Arial"/>
        </w:rPr>
        <w:lastRenderedPageBreak/>
        <w:t xml:space="preserve">process and is typically based on models such as the GROW (Goal, Reality, Options, Will) model, which provides a clear framework for conducting goal-oriented interactions (Whitmore, 2017). To assist the mentee overcome a range of challenges, mentoring is often less organised and relies more on the mentor's experience and knowledge (Kram, 1985). Both tactics are crucial to the growth of employees, even if they accomplish professional and personal advancement in distinct </w:t>
      </w:r>
      <w:proofErr w:type="spellStart"/>
      <w:proofErr w:type="gramStart"/>
      <w:r w:rsidR="005E656D" w:rsidRPr="00CF1EED">
        <w:rPr>
          <w:rFonts w:ascii="Arial" w:hAnsi="Arial" w:cs="Arial"/>
        </w:rPr>
        <w:t>ways.The</w:t>
      </w:r>
      <w:proofErr w:type="spellEnd"/>
      <w:proofErr w:type="gramEnd"/>
      <w:r w:rsidR="005E656D" w:rsidRPr="00CF1EED">
        <w:rPr>
          <w:rFonts w:ascii="Arial" w:hAnsi="Arial" w:cs="Arial"/>
        </w:rPr>
        <w:t xml:space="preserve"> effectiveness of coaching and mentoring is also influenced by the skills and traits of the coach or mentor.   </w:t>
      </w:r>
    </w:p>
    <w:p w14:paraId="1220F471" w14:textId="1C5BEADE" w:rsidR="001F3B7A" w:rsidRPr="00CF1EED" w:rsidRDefault="00CF1EED" w:rsidP="001F3B7A">
      <w:pPr>
        <w:rPr>
          <w:rFonts w:ascii="Arial" w:hAnsi="Arial" w:cs="Arial"/>
          <w:b/>
          <w:bCs/>
        </w:rPr>
      </w:pPr>
      <w:sdt>
        <w:sdtPr>
          <w:rPr>
            <w:rFonts w:ascii="Arial" w:hAnsi="Arial" w:cs="Arial"/>
            <w:b/>
            <w:bCs/>
          </w:rPr>
          <w:id w:val="1176927710"/>
          <w:citation/>
        </w:sdtPr>
        <w:sdtEndPr/>
        <w:sdtContent>
          <w:r w:rsidR="00A62757" w:rsidRPr="00CF1EED">
            <w:rPr>
              <w:rFonts w:ascii="Arial" w:hAnsi="Arial" w:cs="Arial"/>
              <w:b/>
              <w:bCs/>
            </w:rPr>
            <w:fldChar w:fldCharType="begin"/>
          </w:r>
          <w:r w:rsidR="00A62757" w:rsidRPr="00CF1EED">
            <w:rPr>
              <w:rFonts w:ascii="Arial" w:hAnsi="Arial" w:cs="Arial"/>
              <w:b/>
              <w:bCs/>
            </w:rPr>
            <w:instrText xml:space="preserve"> CITATION min24 \l 2057 </w:instrText>
          </w:r>
          <w:r w:rsidR="00A62757" w:rsidRPr="00CF1EED">
            <w:rPr>
              <w:rFonts w:ascii="Arial" w:hAnsi="Arial" w:cs="Arial"/>
              <w:b/>
              <w:bCs/>
            </w:rPr>
            <w:fldChar w:fldCharType="separate"/>
          </w:r>
          <w:r w:rsidR="00A62757" w:rsidRPr="00CF1EED">
            <w:rPr>
              <w:rFonts w:ascii="Arial" w:hAnsi="Arial" w:cs="Arial"/>
              <w:noProof/>
            </w:rPr>
            <w:t>(mindtools, 2024)</w:t>
          </w:r>
          <w:r w:rsidR="00A62757" w:rsidRPr="00CF1EED">
            <w:rPr>
              <w:rFonts w:ascii="Arial" w:hAnsi="Arial" w:cs="Arial"/>
              <w:b/>
              <w:bCs/>
            </w:rPr>
            <w:fldChar w:fldCharType="end"/>
          </w:r>
        </w:sdtContent>
      </w:sdt>
    </w:p>
    <w:p w14:paraId="154E4867" w14:textId="6D6DD447" w:rsidR="001F3B7A" w:rsidRPr="00CF1EED" w:rsidRDefault="001F3B7A" w:rsidP="006F3D2B">
      <w:pPr>
        <w:pStyle w:val="ListParagraph"/>
        <w:numPr>
          <w:ilvl w:val="0"/>
          <w:numId w:val="1"/>
        </w:numPr>
        <w:rPr>
          <w:rFonts w:ascii="Arial" w:hAnsi="Arial" w:cs="Arial"/>
          <w:b/>
          <w:bCs/>
        </w:rPr>
      </w:pPr>
      <w:r w:rsidRPr="00CF1EED">
        <w:rPr>
          <w:rFonts w:ascii="Arial" w:hAnsi="Arial" w:cs="Arial"/>
          <w:b/>
          <w:bCs/>
        </w:rPr>
        <w:t xml:space="preserve"> Critical Analysis of a Specific Model of Coaching</w:t>
      </w:r>
      <w:r w:rsidR="006F3D2B" w:rsidRPr="00CF1EED">
        <w:rPr>
          <w:rFonts w:ascii="Arial" w:hAnsi="Arial" w:cs="Arial"/>
          <w:b/>
          <w:bCs/>
        </w:rPr>
        <w:t>:</w:t>
      </w:r>
    </w:p>
    <w:p w14:paraId="0CD869A0" w14:textId="6CFEE63F" w:rsidR="00AE4E0F" w:rsidRPr="00CF1EED" w:rsidRDefault="00434253" w:rsidP="00AE4E0F">
      <w:pPr>
        <w:rPr>
          <w:rFonts w:ascii="Arial" w:hAnsi="Arial" w:cs="Arial"/>
        </w:rPr>
      </w:pPr>
      <w:r w:rsidRPr="00CF1EED">
        <w:rPr>
          <w:rFonts w:ascii="Arial" w:hAnsi="Arial" w:cs="Arial"/>
        </w:rPr>
        <w:t xml:space="preserve">One of the most well-known and applied frameworks in the area, the *GROW* model of coaching, is the one I have selected to investigate for this paper. The *GROW* concept, which was created by Sir John Whitmore in the 1980s, stands for Goal, Reality, Options, and Will. This straightforward yet efficient framework is intended to assist people in reaching </w:t>
      </w:r>
      <w:proofErr w:type="gramStart"/>
      <w:r w:rsidRPr="00CF1EED">
        <w:rPr>
          <w:rFonts w:ascii="Arial" w:hAnsi="Arial" w:cs="Arial"/>
        </w:rPr>
        <w:t>particular objectives</w:t>
      </w:r>
      <w:proofErr w:type="gramEnd"/>
      <w:r w:rsidRPr="00CF1EED">
        <w:rPr>
          <w:rFonts w:ascii="Arial" w:hAnsi="Arial" w:cs="Arial"/>
        </w:rPr>
        <w:t xml:space="preserve"> by guiding them through a process of introspection and decision-making. Establishing the goal is the first step in the GROW model. This might be a long-term aim, like getting promoted, or a short-term one, like honing a particular talent</w:t>
      </w:r>
      <w:r w:rsidR="000D3E89" w:rsidRPr="00CF1EED">
        <w:rPr>
          <w:rFonts w:ascii="Arial" w:hAnsi="Arial" w:cs="Arial"/>
        </w:rPr>
        <w:t xml:space="preserve">. The act of </w:t>
      </w:r>
      <w:proofErr w:type="gramStart"/>
      <w:r w:rsidR="000D3E89" w:rsidRPr="00CF1EED">
        <w:rPr>
          <w:rFonts w:ascii="Arial" w:hAnsi="Arial" w:cs="Arial"/>
        </w:rPr>
        <w:t>goal-setting</w:t>
      </w:r>
      <w:proofErr w:type="gramEnd"/>
      <w:r w:rsidR="000D3E89" w:rsidRPr="00CF1EED">
        <w:rPr>
          <w:rFonts w:ascii="Arial" w:hAnsi="Arial" w:cs="Arial"/>
        </w:rPr>
        <w:t xml:space="preserve"> is essential because it gives direction and clarity, guaranteeing that the coaches and the coach have a common understanding of the intended result. The </w:t>
      </w:r>
      <w:proofErr w:type="spellStart"/>
      <w:r w:rsidR="000D3E89" w:rsidRPr="00CF1EED">
        <w:rPr>
          <w:rFonts w:ascii="Arial" w:hAnsi="Arial" w:cs="Arial"/>
        </w:rPr>
        <w:t>coachee</w:t>
      </w:r>
      <w:proofErr w:type="spellEnd"/>
      <w:r w:rsidR="000D3E89" w:rsidRPr="00CF1EED">
        <w:rPr>
          <w:rFonts w:ascii="Arial" w:hAnsi="Arial" w:cs="Arial"/>
        </w:rPr>
        <w:t xml:space="preserve"> must evaluate their existing circumstances in the second level, *Reality*. This entails recognising any internal or external issues that require attention as well as comprehending the barriers or difficulties impeding advancement. The </w:t>
      </w:r>
      <w:proofErr w:type="spellStart"/>
      <w:r w:rsidR="000D3E89" w:rsidRPr="00CF1EED">
        <w:rPr>
          <w:rFonts w:ascii="Arial" w:hAnsi="Arial" w:cs="Arial"/>
        </w:rPr>
        <w:t>coachee</w:t>
      </w:r>
      <w:proofErr w:type="spellEnd"/>
      <w:r w:rsidR="000D3E89" w:rsidRPr="00CF1EED">
        <w:rPr>
          <w:rFonts w:ascii="Arial" w:hAnsi="Arial" w:cs="Arial"/>
        </w:rPr>
        <w:t xml:space="preserve"> considers various methods and other solutions as they investigate prospective tactics for overcoming the difficulties that have been discovered during the Options phase. The </w:t>
      </w:r>
      <w:proofErr w:type="spellStart"/>
      <w:r w:rsidR="000D3E89" w:rsidRPr="00CF1EED">
        <w:rPr>
          <w:rFonts w:ascii="Arial" w:hAnsi="Arial" w:cs="Arial"/>
        </w:rPr>
        <w:t>coachee</w:t>
      </w:r>
      <w:proofErr w:type="spellEnd"/>
      <w:r w:rsidR="000D3E89" w:rsidRPr="00CF1EED">
        <w:rPr>
          <w:rFonts w:ascii="Arial" w:hAnsi="Arial" w:cs="Arial"/>
        </w:rPr>
        <w:t xml:space="preserve"> ultimately pledges to take certain steps to advance during the Will phase, frequently with a follow-up plan to guarantee </w:t>
      </w:r>
      <w:proofErr w:type="spellStart"/>
      <w:proofErr w:type="gramStart"/>
      <w:r w:rsidR="000D3E89" w:rsidRPr="00CF1EED">
        <w:rPr>
          <w:rFonts w:ascii="Arial" w:hAnsi="Arial" w:cs="Arial"/>
        </w:rPr>
        <w:t>responsibility.The</w:t>
      </w:r>
      <w:proofErr w:type="spellEnd"/>
      <w:proofErr w:type="gramEnd"/>
      <w:r w:rsidR="000D3E89" w:rsidRPr="00CF1EED">
        <w:rPr>
          <w:rFonts w:ascii="Arial" w:hAnsi="Arial" w:cs="Arial"/>
        </w:rPr>
        <w:t xml:space="preserve"> GROW model's accessibility and ease of use are two of its main benefits. </w:t>
      </w:r>
      <w:r w:rsidR="00EE037B" w:rsidRPr="00CF1EED">
        <w:rPr>
          <w:rFonts w:ascii="Arial" w:hAnsi="Arial" w:cs="Arial"/>
        </w:rPr>
        <w:t xml:space="preserve">The procedure encourages the </w:t>
      </w:r>
      <w:proofErr w:type="spellStart"/>
      <w:r w:rsidR="00EE037B" w:rsidRPr="00CF1EED">
        <w:rPr>
          <w:rFonts w:ascii="Arial" w:hAnsi="Arial" w:cs="Arial"/>
        </w:rPr>
        <w:t>coachee</w:t>
      </w:r>
      <w:proofErr w:type="spellEnd"/>
      <w:r w:rsidR="00EE037B" w:rsidRPr="00CF1EED">
        <w:rPr>
          <w:rFonts w:ascii="Arial" w:hAnsi="Arial" w:cs="Arial"/>
        </w:rPr>
        <w:t xml:space="preserve"> to actively participate, and the systematic approach guarantees that the coach and </w:t>
      </w:r>
      <w:proofErr w:type="spellStart"/>
      <w:r w:rsidR="00EE037B" w:rsidRPr="00CF1EED">
        <w:rPr>
          <w:rFonts w:ascii="Arial" w:hAnsi="Arial" w:cs="Arial"/>
        </w:rPr>
        <w:t>coachee</w:t>
      </w:r>
      <w:proofErr w:type="spellEnd"/>
      <w:r w:rsidR="00EE037B" w:rsidRPr="00CF1EED">
        <w:rPr>
          <w:rFonts w:ascii="Arial" w:hAnsi="Arial" w:cs="Arial"/>
        </w:rPr>
        <w:t xml:space="preserve"> are in sync. Additionally, this approach is adaptable to many situations and objectives, both personal and professional. It is especially helpful when the </w:t>
      </w:r>
      <w:proofErr w:type="spellStart"/>
      <w:r w:rsidR="00EE037B" w:rsidRPr="00CF1EED">
        <w:rPr>
          <w:rFonts w:ascii="Arial" w:hAnsi="Arial" w:cs="Arial"/>
        </w:rPr>
        <w:t>coachee</w:t>
      </w:r>
      <w:proofErr w:type="spellEnd"/>
      <w:r w:rsidR="00EE037B" w:rsidRPr="00CF1EED">
        <w:rPr>
          <w:rFonts w:ascii="Arial" w:hAnsi="Arial" w:cs="Arial"/>
        </w:rPr>
        <w:t xml:space="preserve"> is trying to improve a certain talent or is dealing with a particular performance </w:t>
      </w:r>
      <w:proofErr w:type="spellStart"/>
      <w:proofErr w:type="gramStart"/>
      <w:r w:rsidR="00EE037B" w:rsidRPr="00CF1EED">
        <w:rPr>
          <w:rFonts w:ascii="Arial" w:hAnsi="Arial" w:cs="Arial"/>
        </w:rPr>
        <w:t>issue.Nevertheless</w:t>
      </w:r>
      <w:proofErr w:type="spellEnd"/>
      <w:proofErr w:type="gramEnd"/>
      <w:r w:rsidR="00EE037B" w:rsidRPr="00CF1EED">
        <w:rPr>
          <w:rFonts w:ascii="Arial" w:hAnsi="Arial" w:cs="Arial"/>
        </w:rPr>
        <w:t>, the *GROW* paradigm may potentially have drawbacks. One criticism is that it occasionally oversimplifies difficult subjects</w:t>
      </w:r>
      <w:r w:rsidR="00263301" w:rsidRPr="00CF1EED">
        <w:rPr>
          <w:rFonts w:ascii="Arial" w:hAnsi="Arial" w:cs="Arial"/>
        </w:rPr>
        <w:t>. For example, certain problems can need for more in-depth investigation and a more sophisticated strategy than the model permits. Furthermore, the model's linear structure could not take into consideration how certain coaching interactions are iterative and dynamic, requiring regular revisions and revisits of goals and activities (</w:t>
      </w:r>
      <w:proofErr w:type="spellStart"/>
      <w:r w:rsidR="00263301" w:rsidRPr="00CF1EED">
        <w:rPr>
          <w:rFonts w:ascii="Arial" w:hAnsi="Arial" w:cs="Arial"/>
        </w:rPr>
        <w:t>Bachkirova</w:t>
      </w:r>
      <w:proofErr w:type="spellEnd"/>
      <w:r w:rsidR="00263301" w:rsidRPr="00CF1EED">
        <w:rPr>
          <w:rFonts w:ascii="Arial" w:hAnsi="Arial" w:cs="Arial"/>
        </w:rPr>
        <w:t>, 2016</w:t>
      </w:r>
      <w:r w:rsidR="00AE4E0F" w:rsidRPr="00CF1EED">
        <w:rPr>
          <w:rFonts w:ascii="Arial" w:hAnsi="Arial" w:cs="Arial"/>
        </w:rPr>
        <w:t xml:space="preserve">). When the </w:t>
      </w:r>
      <w:proofErr w:type="spellStart"/>
      <w:r w:rsidR="00AE4E0F" w:rsidRPr="00CF1EED">
        <w:rPr>
          <w:rFonts w:ascii="Arial" w:hAnsi="Arial" w:cs="Arial"/>
        </w:rPr>
        <w:t>coachee</w:t>
      </w:r>
      <w:proofErr w:type="spellEnd"/>
      <w:r w:rsidR="00AE4E0F" w:rsidRPr="00CF1EED">
        <w:rPr>
          <w:rFonts w:ascii="Arial" w:hAnsi="Arial" w:cs="Arial"/>
        </w:rPr>
        <w:t xml:space="preserve"> has a defined objective and wants to enhance a certain skill or performance, the GROW model works best. When the </w:t>
      </w:r>
      <w:proofErr w:type="spellStart"/>
      <w:r w:rsidR="00AE4E0F" w:rsidRPr="00CF1EED">
        <w:rPr>
          <w:rFonts w:ascii="Arial" w:hAnsi="Arial" w:cs="Arial"/>
        </w:rPr>
        <w:t>coachee</w:t>
      </w:r>
      <w:proofErr w:type="spellEnd"/>
      <w:r w:rsidR="00AE4E0F" w:rsidRPr="00CF1EED">
        <w:rPr>
          <w:rFonts w:ascii="Arial" w:hAnsi="Arial" w:cs="Arial"/>
        </w:rPr>
        <w:t xml:space="preserve"> needs more thorough career coaching or when the problem at hand calls for more extensive organisational or personal development, it is less appropriate. The *GROW* model's simple methodology and track record of enhancing individual performance make it a useful coaching tool even with these drawbacks.</w:t>
      </w:r>
      <w:r w:rsidR="001F3B7A" w:rsidRPr="00CF1EED">
        <w:rPr>
          <w:rFonts w:ascii="Arial" w:hAnsi="Arial" w:cs="Arial"/>
        </w:rPr>
        <w:t xml:space="preserve"> </w:t>
      </w:r>
    </w:p>
    <w:p w14:paraId="65B1AA84" w14:textId="49CE234A" w:rsidR="008A4EDE" w:rsidRPr="00CF1EED" w:rsidRDefault="00CF1EED" w:rsidP="00AE4E0F">
      <w:pPr>
        <w:rPr>
          <w:rFonts w:ascii="Arial" w:hAnsi="Arial" w:cs="Arial"/>
        </w:rPr>
      </w:pPr>
      <w:sdt>
        <w:sdtPr>
          <w:rPr>
            <w:rFonts w:ascii="Arial" w:hAnsi="Arial" w:cs="Arial"/>
          </w:rPr>
          <w:id w:val="-1396965102"/>
          <w:citation/>
        </w:sdtPr>
        <w:sdtEndPr/>
        <w:sdtContent>
          <w:r w:rsidR="008A4EDE" w:rsidRPr="00CF1EED">
            <w:rPr>
              <w:rFonts w:ascii="Arial" w:hAnsi="Arial" w:cs="Arial"/>
            </w:rPr>
            <w:fldChar w:fldCharType="begin"/>
          </w:r>
          <w:r w:rsidR="008A4EDE" w:rsidRPr="00CF1EED">
            <w:rPr>
              <w:rFonts w:ascii="Arial" w:hAnsi="Arial" w:cs="Arial"/>
            </w:rPr>
            <w:instrText xml:space="preserve"> CITATION min241 \l 2057 </w:instrText>
          </w:r>
          <w:r w:rsidR="008A4EDE" w:rsidRPr="00CF1EED">
            <w:rPr>
              <w:rFonts w:ascii="Arial" w:hAnsi="Arial" w:cs="Arial"/>
            </w:rPr>
            <w:fldChar w:fldCharType="separate"/>
          </w:r>
          <w:r w:rsidR="008A4EDE" w:rsidRPr="00CF1EED">
            <w:rPr>
              <w:rFonts w:ascii="Arial" w:hAnsi="Arial" w:cs="Arial"/>
              <w:noProof/>
            </w:rPr>
            <w:t>(.mindtools, 2024)</w:t>
          </w:r>
          <w:r w:rsidR="008A4EDE" w:rsidRPr="00CF1EED">
            <w:rPr>
              <w:rFonts w:ascii="Arial" w:hAnsi="Arial" w:cs="Arial"/>
            </w:rPr>
            <w:fldChar w:fldCharType="end"/>
          </w:r>
        </w:sdtContent>
      </w:sdt>
      <w:sdt>
        <w:sdtPr>
          <w:rPr>
            <w:rFonts w:ascii="Arial" w:hAnsi="Arial" w:cs="Arial"/>
          </w:rPr>
          <w:id w:val="-744482567"/>
          <w:citation/>
        </w:sdtPr>
        <w:sdtEndPr/>
        <w:sdtContent>
          <w:r w:rsidR="00BC242B" w:rsidRPr="00CF1EED">
            <w:rPr>
              <w:rFonts w:ascii="Arial" w:hAnsi="Arial" w:cs="Arial"/>
            </w:rPr>
            <w:fldChar w:fldCharType="begin"/>
          </w:r>
          <w:r w:rsidR="00BC242B" w:rsidRPr="00CF1EED">
            <w:rPr>
              <w:rFonts w:ascii="Arial" w:hAnsi="Arial" w:cs="Arial"/>
            </w:rPr>
            <w:instrText xml:space="preserve"> CITATION tog24 \l 2057 </w:instrText>
          </w:r>
          <w:r w:rsidR="00BC242B" w:rsidRPr="00CF1EED">
            <w:rPr>
              <w:rFonts w:ascii="Arial" w:hAnsi="Arial" w:cs="Arial"/>
            </w:rPr>
            <w:fldChar w:fldCharType="separate"/>
          </w:r>
          <w:r w:rsidR="00BC242B" w:rsidRPr="00CF1EED">
            <w:rPr>
              <w:rFonts w:ascii="Arial" w:hAnsi="Arial" w:cs="Arial"/>
              <w:noProof/>
            </w:rPr>
            <w:t xml:space="preserve"> (togetherplatform, 2024)</w:t>
          </w:r>
          <w:r w:rsidR="00BC242B" w:rsidRPr="00CF1EED">
            <w:rPr>
              <w:rFonts w:ascii="Arial" w:hAnsi="Arial" w:cs="Arial"/>
            </w:rPr>
            <w:fldChar w:fldCharType="end"/>
          </w:r>
        </w:sdtContent>
      </w:sdt>
    </w:p>
    <w:p w14:paraId="04B66E35" w14:textId="71380302" w:rsidR="001F3B7A" w:rsidRPr="00CF1EED" w:rsidRDefault="001F3B7A" w:rsidP="00AE4E0F">
      <w:pPr>
        <w:rPr>
          <w:rFonts w:ascii="Arial" w:hAnsi="Arial" w:cs="Arial"/>
        </w:rPr>
      </w:pPr>
      <w:r w:rsidRPr="00CF1EED">
        <w:rPr>
          <w:rFonts w:ascii="Arial" w:hAnsi="Arial" w:cs="Arial"/>
          <w:b/>
          <w:bCs/>
        </w:rPr>
        <w:t>Reflection on Practical 1 – Coaching and Goal Setting</w:t>
      </w:r>
      <w:r w:rsidR="00346B58" w:rsidRPr="00CF1EED">
        <w:rPr>
          <w:rFonts w:ascii="Arial" w:hAnsi="Arial" w:cs="Arial"/>
        </w:rPr>
        <w:t>:</w:t>
      </w:r>
    </w:p>
    <w:p w14:paraId="1C150704" w14:textId="77777777" w:rsidR="00B71D19" w:rsidRPr="00CF1EED" w:rsidRDefault="00B71D19" w:rsidP="001F3B7A">
      <w:pPr>
        <w:rPr>
          <w:rFonts w:ascii="Arial" w:hAnsi="Arial" w:cs="Arial"/>
        </w:rPr>
      </w:pPr>
      <w:r w:rsidRPr="00CF1EED">
        <w:rPr>
          <w:rFonts w:ascii="Arial" w:hAnsi="Arial" w:cs="Arial"/>
        </w:rPr>
        <w:t xml:space="preserve">I used the *GROW* coaching methodology to lead a goal-setting session with a coworker in my first practical evaluation. I led the </w:t>
      </w:r>
      <w:proofErr w:type="spellStart"/>
      <w:r w:rsidRPr="00CF1EED">
        <w:rPr>
          <w:rFonts w:ascii="Arial" w:hAnsi="Arial" w:cs="Arial"/>
        </w:rPr>
        <w:t>coachee</w:t>
      </w:r>
      <w:proofErr w:type="spellEnd"/>
      <w:r w:rsidRPr="00CF1EED">
        <w:rPr>
          <w:rFonts w:ascii="Arial" w:hAnsi="Arial" w:cs="Arial"/>
        </w:rPr>
        <w:t xml:space="preserve"> through a series of questions using the *GROW* framework to help them clarify their objectives and create a strategy. I made sure the goal was specific and in line with the </w:t>
      </w:r>
      <w:proofErr w:type="spellStart"/>
      <w:r w:rsidRPr="00CF1EED">
        <w:rPr>
          <w:rFonts w:ascii="Arial" w:hAnsi="Arial" w:cs="Arial"/>
        </w:rPr>
        <w:t>coachee's</w:t>
      </w:r>
      <w:proofErr w:type="spellEnd"/>
      <w:r w:rsidRPr="00CF1EED">
        <w:rPr>
          <w:rFonts w:ascii="Arial" w:hAnsi="Arial" w:cs="Arial"/>
        </w:rPr>
        <w:t xml:space="preserve"> professional goals throughout the Goal phase. I assisted the </w:t>
      </w:r>
      <w:proofErr w:type="spellStart"/>
      <w:r w:rsidRPr="00CF1EED">
        <w:rPr>
          <w:rFonts w:ascii="Arial" w:hAnsi="Arial" w:cs="Arial"/>
        </w:rPr>
        <w:t>coachee</w:t>
      </w:r>
      <w:proofErr w:type="spellEnd"/>
      <w:r w:rsidRPr="00CF1EED">
        <w:rPr>
          <w:rFonts w:ascii="Arial" w:hAnsi="Arial" w:cs="Arial"/>
        </w:rPr>
        <w:t xml:space="preserve"> in refining their goals into SMART (Specific, Measurable, </w:t>
      </w:r>
      <w:r w:rsidRPr="00CF1EED">
        <w:rPr>
          <w:rFonts w:ascii="Arial" w:hAnsi="Arial" w:cs="Arial"/>
        </w:rPr>
        <w:lastRenderedPageBreak/>
        <w:t>Achievable, Relevant, Time-bound) objectives after we talked about both short-term and long-term objectives.</w:t>
      </w:r>
    </w:p>
    <w:p w14:paraId="5418CA7A" w14:textId="1FC1C22A" w:rsidR="00921C33" w:rsidRPr="00CF1EED" w:rsidRDefault="0064633B" w:rsidP="00921C33">
      <w:pPr>
        <w:rPr>
          <w:rFonts w:ascii="Arial" w:hAnsi="Arial" w:cs="Arial"/>
        </w:rPr>
      </w:pPr>
      <w:r w:rsidRPr="00CF1EED">
        <w:rPr>
          <w:rFonts w:ascii="Arial" w:hAnsi="Arial" w:cs="Arial"/>
        </w:rPr>
        <w:t xml:space="preserve">I urged the </w:t>
      </w:r>
      <w:proofErr w:type="spellStart"/>
      <w:r w:rsidRPr="00CF1EED">
        <w:rPr>
          <w:rFonts w:ascii="Arial" w:hAnsi="Arial" w:cs="Arial"/>
        </w:rPr>
        <w:t>coachee</w:t>
      </w:r>
      <w:proofErr w:type="spellEnd"/>
      <w:r w:rsidRPr="00CF1EED">
        <w:rPr>
          <w:rFonts w:ascii="Arial" w:hAnsi="Arial" w:cs="Arial"/>
        </w:rPr>
        <w:t xml:space="preserve"> to consider their current circumstances and pinpoint any obstacles to achievement during the Reality phase. Active listening was necessary at this point, and I had to be careful not to impose my own opinions on the matter. We discussed potential fixes and ways to get over challenges during the *Options* phase. I made some recommendations, but I took care to make sure the </w:t>
      </w:r>
      <w:proofErr w:type="spellStart"/>
      <w:r w:rsidRPr="00CF1EED">
        <w:rPr>
          <w:rFonts w:ascii="Arial" w:hAnsi="Arial" w:cs="Arial"/>
        </w:rPr>
        <w:t>coachee</w:t>
      </w:r>
      <w:proofErr w:type="spellEnd"/>
      <w:r w:rsidRPr="00CF1EED">
        <w:rPr>
          <w:rFonts w:ascii="Arial" w:hAnsi="Arial" w:cs="Arial"/>
        </w:rPr>
        <w:t xml:space="preserve"> had the confidence to choose their own course of action. Lastly, we spoke about the </w:t>
      </w:r>
      <w:proofErr w:type="spellStart"/>
      <w:r w:rsidRPr="00CF1EED">
        <w:rPr>
          <w:rFonts w:ascii="Arial" w:hAnsi="Arial" w:cs="Arial"/>
        </w:rPr>
        <w:t>coachee's</w:t>
      </w:r>
      <w:proofErr w:type="spellEnd"/>
      <w:r w:rsidRPr="00CF1EED">
        <w:rPr>
          <w:rFonts w:ascii="Arial" w:hAnsi="Arial" w:cs="Arial"/>
        </w:rPr>
        <w:t xml:space="preserve"> next steps and scheduled a follow-up appointment to assess progress during the Will phase.</w:t>
      </w:r>
      <w:r w:rsidR="001F3B7A" w:rsidRPr="00CF1EED">
        <w:rPr>
          <w:rFonts w:ascii="Arial" w:hAnsi="Arial" w:cs="Arial"/>
        </w:rPr>
        <w:t xml:space="preserve"> </w:t>
      </w:r>
      <w:r w:rsidR="00921C33" w:rsidRPr="00CF1EED">
        <w:rPr>
          <w:rFonts w:ascii="Arial" w:hAnsi="Arial" w:cs="Arial"/>
        </w:rPr>
        <w:t xml:space="preserve">After giving this experience some thought, I realised that the *GROW* model offered a helpful framework for directing the discussion, even though I occasionally hurried through the *Reality* and *Options* stages. In retrospect, I would have taken more time to thoroughly examine the </w:t>
      </w:r>
      <w:proofErr w:type="spellStart"/>
      <w:r w:rsidR="00921C33" w:rsidRPr="00CF1EED">
        <w:rPr>
          <w:rFonts w:ascii="Arial" w:hAnsi="Arial" w:cs="Arial"/>
        </w:rPr>
        <w:t>coachee's</w:t>
      </w:r>
      <w:proofErr w:type="spellEnd"/>
      <w:r w:rsidR="00921C33" w:rsidRPr="00CF1EED">
        <w:rPr>
          <w:rFonts w:ascii="Arial" w:hAnsi="Arial" w:cs="Arial"/>
        </w:rPr>
        <w:t xml:space="preserve"> existing circumstances, especially regarding their emotional preparedness for change. I saw that the </w:t>
      </w:r>
      <w:proofErr w:type="spellStart"/>
      <w:r w:rsidR="00921C33" w:rsidRPr="00CF1EED">
        <w:rPr>
          <w:rFonts w:ascii="Arial" w:hAnsi="Arial" w:cs="Arial"/>
        </w:rPr>
        <w:t>coachee</w:t>
      </w:r>
      <w:proofErr w:type="spellEnd"/>
      <w:r w:rsidR="00921C33" w:rsidRPr="00CF1EED">
        <w:rPr>
          <w:rFonts w:ascii="Arial" w:hAnsi="Arial" w:cs="Arial"/>
        </w:rPr>
        <w:t xml:space="preserve"> left the session feeling motivated and in control, and they appeared to value the clarity and concentration that the GROW model offered.</w:t>
      </w:r>
    </w:p>
    <w:p w14:paraId="495156C8" w14:textId="4D2B43F0" w:rsidR="00067F6A" w:rsidRPr="00CF1EED" w:rsidRDefault="00067F6A" w:rsidP="00921C33">
      <w:pPr>
        <w:rPr>
          <w:rFonts w:ascii="Arial" w:hAnsi="Arial" w:cs="Arial"/>
        </w:rPr>
      </w:pPr>
      <w:sdt>
        <w:sdtPr>
          <w:rPr>
            <w:rFonts w:ascii="Arial" w:hAnsi="Arial" w:cs="Arial"/>
          </w:rPr>
          <w:id w:val="1333798136"/>
          <w:citation/>
        </w:sdtPr>
        <w:sdtContent>
          <w:r w:rsidRPr="00CF1EED">
            <w:rPr>
              <w:rFonts w:ascii="Arial" w:hAnsi="Arial" w:cs="Arial"/>
            </w:rPr>
            <w:fldChar w:fldCharType="begin"/>
          </w:r>
          <w:r w:rsidRPr="00CF1EED">
            <w:rPr>
              <w:rFonts w:ascii="Arial" w:hAnsi="Arial" w:cs="Arial"/>
            </w:rPr>
            <w:instrText xml:space="preserve"> CITATION pos201 \l 2057 </w:instrText>
          </w:r>
          <w:r w:rsidRPr="00CF1EED">
            <w:rPr>
              <w:rFonts w:ascii="Arial" w:hAnsi="Arial" w:cs="Arial"/>
            </w:rPr>
            <w:fldChar w:fldCharType="separate"/>
          </w:r>
          <w:r w:rsidRPr="00CF1EED">
            <w:rPr>
              <w:rFonts w:ascii="Arial" w:hAnsi="Arial" w:cs="Arial"/>
              <w:noProof/>
            </w:rPr>
            <w:t>(positivepsychology, 2020)</w:t>
          </w:r>
          <w:r w:rsidRPr="00CF1EED">
            <w:rPr>
              <w:rFonts w:ascii="Arial" w:hAnsi="Arial" w:cs="Arial"/>
            </w:rPr>
            <w:fldChar w:fldCharType="end"/>
          </w:r>
        </w:sdtContent>
      </w:sdt>
      <w:sdt>
        <w:sdtPr>
          <w:rPr>
            <w:rFonts w:ascii="Arial" w:hAnsi="Arial" w:cs="Arial"/>
          </w:rPr>
          <w:id w:val="-1574659109"/>
          <w:citation/>
        </w:sdtPr>
        <w:sdtContent>
          <w:r w:rsidRPr="00CF1EED">
            <w:rPr>
              <w:rFonts w:ascii="Arial" w:hAnsi="Arial" w:cs="Arial"/>
            </w:rPr>
            <w:fldChar w:fldCharType="begin"/>
          </w:r>
          <w:r w:rsidRPr="00CF1EED">
            <w:rPr>
              <w:rFonts w:ascii="Arial" w:hAnsi="Arial" w:cs="Arial"/>
            </w:rPr>
            <w:instrText xml:space="preserve"> CITATION min242 \l 2057 </w:instrText>
          </w:r>
          <w:r w:rsidRPr="00CF1EED">
            <w:rPr>
              <w:rFonts w:ascii="Arial" w:hAnsi="Arial" w:cs="Arial"/>
            </w:rPr>
            <w:fldChar w:fldCharType="separate"/>
          </w:r>
          <w:r w:rsidRPr="00CF1EED">
            <w:rPr>
              <w:rFonts w:ascii="Arial" w:hAnsi="Arial" w:cs="Arial"/>
              <w:noProof/>
            </w:rPr>
            <w:t xml:space="preserve"> (mindtools, 2024)</w:t>
          </w:r>
          <w:r w:rsidRPr="00CF1EED">
            <w:rPr>
              <w:rFonts w:ascii="Arial" w:hAnsi="Arial" w:cs="Arial"/>
            </w:rPr>
            <w:fldChar w:fldCharType="end"/>
          </w:r>
        </w:sdtContent>
      </w:sdt>
    </w:p>
    <w:p w14:paraId="5D0509BE" w14:textId="25EEC56E" w:rsidR="00E36658" w:rsidRPr="00CF1EED" w:rsidRDefault="00E36658" w:rsidP="00921C33">
      <w:pPr>
        <w:rPr>
          <w:rFonts w:ascii="Arial" w:hAnsi="Arial" w:cs="Arial"/>
          <w:b/>
          <w:bCs/>
        </w:rPr>
      </w:pPr>
      <w:r w:rsidRPr="00CF1EED">
        <w:rPr>
          <w:rFonts w:ascii="Arial" w:hAnsi="Arial" w:cs="Arial"/>
          <w:b/>
          <w:bCs/>
        </w:rPr>
        <w:t>Reflection on Practical 2 – Mentoring and Providing Feedback</w:t>
      </w:r>
      <w:r w:rsidR="008A61F9" w:rsidRPr="00CF1EED">
        <w:rPr>
          <w:rFonts w:ascii="Arial" w:hAnsi="Arial" w:cs="Arial"/>
          <w:b/>
          <w:bCs/>
        </w:rPr>
        <w:t>:</w:t>
      </w:r>
    </w:p>
    <w:p w14:paraId="487901C0" w14:textId="3DDB55FA" w:rsidR="00E36658" w:rsidRPr="00CF1EED" w:rsidRDefault="002C2B04" w:rsidP="00E36658">
      <w:pPr>
        <w:rPr>
          <w:rFonts w:ascii="Arial" w:hAnsi="Arial" w:cs="Arial"/>
        </w:rPr>
      </w:pPr>
      <w:r w:rsidRPr="00CF1EED">
        <w:rPr>
          <w:rFonts w:ascii="Arial" w:hAnsi="Arial" w:cs="Arial"/>
        </w:rPr>
        <w:t>I got the chance to participate in a mentoring session for my second practical assessment, where my main goal was to provide a colleague constructive criticism. I went into the session with a focus on developing a supportive connection, drawing on Kram's (1985) mentoring model, which emphasises the value of both professional growth and psychosocial assistance. Since mentoring relationships are complex and may significantly influence the mentee's development, I tried to strike a balance between giving advice and providing professional and emotional support.</w:t>
      </w:r>
      <w:r w:rsidR="009F15F8" w:rsidRPr="00CF1EED">
        <w:rPr>
          <w:rFonts w:ascii="Arial" w:hAnsi="Arial" w:cs="Arial"/>
        </w:rPr>
        <w:t xml:space="preserve"> I started by establishing a relaxed and transparent atmosphere so the mentee could talk about their difficulties without worrying about being judged. According to Kram (1985), trust is the foundation of a successful mentoring relationship, and I understood how crucial it was to build this trust right away. I began by praising the mentee's accomplishments, making sure to highlight their advantages and valuable contributions to the group. This is in line with Clutterbuck's (2014) theory that successful mentors should be supportive and encouraging, fostering a safe space for mentees to talk about their areas of weakness.</w:t>
      </w:r>
      <w:r w:rsidR="00E25739" w:rsidRPr="00CF1EED">
        <w:rPr>
          <w:rFonts w:ascii="Arial" w:hAnsi="Arial" w:cs="Arial"/>
        </w:rPr>
        <w:t xml:space="preserve"> The *SBI (Situation-</w:t>
      </w:r>
      <w:proofErr w:type="spellStart"/>
      <w:r w:rsidR="00E25739" w:rsidRPr="00CF1EED">
        <w:rPr>
          <w:rFonts w:ascii="Arial" w:hAnsi="Arial" w:cs="Arial"/>
        </w:rPr>
        <w:t>Behavior</w:t>
      </w:r>
      <w:proofErr w:type="spellEnd"/>
      <w:r w:rsidR="00E25739" w:rsidRPr="00CF1EED">
        <w:rPr>
          <w:rFonts w:ascii="Arial" w:hAnsi="Arial" w:cs="Arial"/>
        </w:rPr>
        <w:t>-</w:t>
      </w:r>
      <w:proofErr w:type="gramStart"/>
      <w:r w:rsidR="00E25739" w:rsidRPr="00CF1EED">
        <w:rPr>
          <w:rFonts w:ascii="Arial" w:hAnsi="Arial" w:cs="Arial"/>
        </w:rPr>
        <w:t>Impact)*</w:t>
      </w:r>
      <w:proofErr w:type="gramEnd"/>
      <w:r w:rsidR="00E25739" w:rsidRPr="00CF1EED">
        <w:rPr>
          <w:rFonts w:ascii="Arial" w:hAnsi="Arial" w:cs="Arial"/>
        </w:rPr>
        <w:t xml:space="preserve"> paradigm, which is frequently employed in coaching and mentoring due to its methodical and nonjudgmental approach, was utilised to offer the feedback itself (Stone &amp; Heen, 2014). This methodology divides feedback into three parts: outlining the *situation*, describing the behaviour that was witnessed, and discussing the *impact* of that behaviour on other people. For instance, I described a particular instance where the mentee had missed a deadline, described the conduct that was noticed (missing the deadline), and talked about how this affected the team's general productivity and confidence in their dependability. This approach made sure the criticism was precise, unambiguous, and not interpreted as a personal jab. Finding a balance between being sympathetic and productive was one of the biggest difficulties I faced. </w:t>
      </w:r>
      <w:r w:rsidR="00DC5FD4" w:rsidRPr="00CF1EED">
        <w:rPr>
          <w:rFonts w:ascii="Arial" w:hAnsi="Arial" w:cs="Arial"/>
        </w:rPr>
        <w:t>Addressing areas for growth was crucial, but I also wanted to make sure the mentee felt encouraged rather than demoralised. I had to make a conscious effort to steer clear of a deficit-based approach, emphasising both the mentee's growth and the things that went wrong. This supports *Harrison's (</w:t>
      </w:r>
      <w:proofErr w:type="gramStart"/>
      <w:r w:rsidR="00DC5FD4" w:rsidRPr="00CF1EED">
        <w:rPr>
          <w:rFonts w:ascii="Arial" w:hAnsi="Arial" w:cs="Arial"/>
        </w:rPr>
        <w:t>2015)*</w:t>
      </w:r>
      <w:proofErr w:type="gramEnd"/>
      <w:r w:rsidR="00DC5FD4" w:rsidRPr="00CF1EED">
        <w:rPr>
          <w:rFonts w:ascii="Arial" w:hAnsi="Arial" w:cs="Arial"/>
        </w:rPr>
        <w:t xml:space="preserve"> claim that constructive criticism should be given with the goal of assisting the mentee in understanding how to change or do better in the future. After some thought, I believe that my follow-up procedure is one of the main areas where I might do better. </w:t>
      </w:r>
      <w:r w:rsidR="00C31CDA" w:rsidRPr="00CF1EED">
        <w:rPr>
          <w:rFonts w:ascii="Arial" w:hAnsi="Arial" w:cs="Arial"/>
        </w:rPr>
        <w:t xml:space="preserve">After offering criticism, I didn't ask the mentee enough about their ideas for changes or concrete measures they might take to get better. In </w:t>
      </w:r>
      <w:r w:rsidR="00C31CDA" w:rsidRPr="00CF1EED">
        <w:rPr>
          <w:rFonts w:ascii="Arial" w:hAnsi="Arial" w:cs="Arial"/>
        </w:rPr>
        <w:lastRenderedPageBreak/>
        <w:t>subsequent meetings, I would make sure to actively include the mentee in creating an action plan, since *Kolb's (</w:t>
      </w:r>
      <w:proofErr w:type="gramStart"/>
      <w:r w:rsidR="00C31CDA" w:rsidRPr="00CF1EED">
        <w:rPr>
          <w:rFonts w:ascii="Arial" w:hAnsi="Arial" w:cs="Arial"/>
        </w:rPr>
        <w:t>1984)*</w:t>
      </w:r>
      <w:proofErr w:type="gramEnd"/>
      <w:r w:rsidR="00C31CDA" w:rsidRPr="00CF1EED">
        <w:rPr>
          <w:rFonts w:ascii="Arial" w:hAnsi="Arial" w:cs="Arial"/>
        </w:rPr>
        <w:t xml:space="preserve"> Experiential Learning Cycle emphasises the significance of reflection and action in the learning process. By doing this, the mentee would be able to take charge of their own progress and pave a more direct course for future development.</w:t>
      </w:r>
      <w:r w:rsidR="00455AA3" w:rsidRPr="00CF1EED">
        <w:rPr>
          <w:rFonts w:ascii="Arial" w:hAnsi="Arial" w:cs="Arial"/>
        </w:rPr>
        <w:t xml:space="preserve"> The input was well received by the mentee, and I saw that they were eager to talk about how to steer clear of such problems in the future. But I came to see that giving feedback involves more than simply conveying information; it also entails actively listening and fostering a conversation. I would be sure to ask more open-ended questions in subsequent mentoring sessions in order to promote introspection and strengthen the mentee's capacity for problem-</w:t>
      </w:r>
      <w:proofErr w:type="spellStart"/>
      <w:proofErr w:type="gramStart"/>
      <w:r w:rsidR="00455AA3" w:rsidRPr="00CF1EED">
        <w:rPr>
          <w:rFonts w:ascii="Arial" w:hAnsi="Arial" w:cs="Arial"/>
        </w:rPr>
        <w:t>solving.To</w:t>
      </w:r>
      <w:proofErr w:type="spellEnd"/>
      <w:proofErr w:type="gramEnd"/>
      <w:r w:rsidR="00455AA3" w:rsidRPr="00CF1EED">
        <w:rPr>
          <w:rFonts w:ascii="Arial" w:hAnsi="Arial" w:cs="Arial"/>
        </w:rPr>
        <w:t xml:space="preserve"> sum up, the mentorship session improved my understanding of the value of feedback as a tool for development and the need to strike a balance between providing emotional support and constructive criticism. This experience reaffirmed the need of establishing a secure, trustworthy setting where candid criticism can be shared, improving results for both the mentee and the mentor.</w:t>
      </w:r>
    </w:p>
    <w:p w14:paraId="148E425C" w14:textId="4A06B868" w:rsidR="007301C7" w:rsidRPr="00CF1EED" w:rsidRDefault="00CF1EED" w:rsidP="007301C7">
      <w:pPr>
        <w:rPr>
          <w:rFonts w:ascii="Arial" w:hAnsi="Arial" w:cs="Arial"/>
          <w:b/>
          <w:bCs/>
        </w:rPr>
      </w:pPr>
      <w:sdt>
        <w:sdtPr>
          <w:rPr>
            <w:rFonts w:ascii="Arial" w:hAnsi="Arial" w:cs="Arial"/>
            <w:b/>
            <w:bCs/>
          </w:rPr>
          <w:id w:val="-998343477"/>
          <w:citation/>
        </w:sdtPr>
        <w:sdtContent>
          <w:r w:rsidRPr="00CF1EED">
            <w:rPr>
              <w:rFonts w:ascii="Arial" w:hAnsi="Arial" w:cs="Arial"/>
              <w:b/>
              <w:bCs/>
            </w:rPr>
            <w:fldChar w:fldCharType="begin"/>
          </w:r>
          <w:r w:rsidRPr="00CF1EED">
            <w:rPr>
              <w:rFonts w:ascii="Arial" w:hAnsi="Arial" w:cs="Arial"/>
              <w:b/>
              <w:bCs/>
            </w:rPr>
            <w:instrText xml:space="preserve"> CITATION sim241 \l 2057 </w:instrText>
          </w:r>
          <w:r w:rsidRPr="00CF1EED">
            <w:rPr>
              <w:rFonts w:ascii="Arial" w:hAnsi="Arial" w:cs="Arial"/>
              <w:b/>
              <w:bCs/>
            </w:rPr>
            <w:fldChar w:fldCharType="separate"/>
          </w:r>
          <w:r w:rsidRPr="00CF1EED">
            <w:rPr>
              <w:rFonts w:ascii="Arial" w:hAnsi="Arial" w:cs="Arial"/>
              <w:noProof/>
            </w:rPr>
            <w:t>(simplypsychology, 2024)</w:t>
          </w:r>
          <w:r w:rsidRPr="00CF1EED">
            <w:rPr>
              <w:rFonts w:ascii="Arial" w:hAnsi="Arial" w:cs="Arial"/>
              <w:b/>
              <w:bCs/>
            </w:rPr>
            <w:fldChar w:fldCharType="end"/>
          </w:r>
        </w:sdtContent>
      </w:sdt>
    </w:p>
    <w:p w14:paraId="4D094B8D" w14:textId="77777777" w:rsidR="007301C7" w:rsidRPr="00CF1EED" w:rsidRDefault="007301C7" w:rsidP="007301C7">
      <w:pPr>
        <w:rPr>
          <w:rFonts w:ascii="Arial" w:hAnsi="Arial" w:cs="Arial"/>
          <w:b/>
          <w:bCs/>
        </w:rPr>
      </w:pPr>
    </w:p>
    <w:p w14:paraId="51B4DB3B" w14:textId="0F633227" w:rsidR="007301C7" w:rsidRPr="00CF1EED" w:rsidRDefault="007301C7" w:rsidP="008A61F9">
      <w:pPr>
        <w:pStyle w:val="ListParagraph"/>
        <w:numPr>
          <w:ilvl w:val="0"/>
          <w:numId w:val="1"/>
        </w:numPr>
        <w:rPr>
          <w:rFonts w:ascii="Arial" w:hAnsi="Arial" w:cs="Arial"/>
          <w:b/>
          <w:bCs/>
        </w:rPr>
      </w:pPr>
      <w:r w:rsidRPr="00CF1EED">
        <w:rPr>
          <w:rFonts w:ascii="Arial" w:hAnsi="Arial" w:cs="Arial"/>
          <w:b/>
          <w:bCs/>
        </w:rPr>
        <w:t>Conclusion</w:t>
      </w:r>
      <w:r w:rsidR="008A61F9" w:rsidRPr="00CF1EED">
        <w:rPr>
          <w:rFonts w:ascii="Arial" w:hAnsi="Arial" w:cs="Arial"/>
          <w:b/>
          <w:bCs/>
        </w:rPr>
        <w:t>:</w:t>
      </w:r>
      <w:r w:rsidR="00620E5F" w:rsidRPr="00CF1EED">
        <w:rPr>
          <w:rFonts w:ascii="Arial" w:hAnsi="Arial" w:cs="Arial"/>
          <w:b/>
          <w:bCs/>
        </w:rPr>
        <w:t xml:space="preserve"> </w:t>
      </w:r>
    </w:p>
    <w:p w14:paraId="6D61FDD1" w14:textId="09ACE452" w:rsidR="00620E5F" w:rsidRPr="00CF1EED" w:rsidRDefault="001B6891" w:rsidP="007301C7">
      <w:pPr>
        <w:rPr>
          <w:rFonts w:ascii="Arial" w:hAnsi="Arial" w:cs="Arial"/>
        </w:rPr>
      </w:pPr>
      <w:r w:rsidRPr="00CF1EED">
        <w:rPr>
          <w:rFonts w:ascii="Arial" w:hAnsi="Arial" w:cs="Arial"/>
        </w:rPr>
        <w:t xml:space="preserve">The main ideas, theories, and individual experiences around coaching and mentoring in the workplace have all been covered in this reflective report. It was first determined that whereas mentoring is more relationship-based and has a wider focus on long-term personal and professional development, coaching is performance-driven and goal-oriented (Clutterbuck, 2014; Whitmore, 2017). The goals of coaching and mentoring in the workplace were examined critically, showing that although mentoring offers direction and assistance for career advancement, coaching is frequently utilised for performance improvement and skill development (Cox, 2016). </w:t>
      </w:r>
      <w:r w:rsidR="004274CD" w:rsidRPr="00CF1EED">
        <w:rPr>
          <w:rFonts w:ascii="Arial" w:hAnsi="Arial" w:cs="Arial"/>
        </w:rPr>
        <w:t>Additionally, I conducted a critical analysis of the *GROW* model, a popular coaching framework, highlighting its structure, ease of use, and usefulness. I admitted that it can oversimplify more complicated problems, despite being useful in directing goal-oriented talks (</w:t>
      </w:r>
      <w:proofErr w:type="spellStart"/>
      <w:r w:rsidR="004274CD" w:rsidRPr="00CF1EED">
        <w:rPr>
          <w:rFonts w:ascii="Arial" w:hAnsi="Arial" w:cs="Arial"/>
        </w:rPr>
        <w:t>Bachkirova</w:t>
      </w:r>
      <w:proofErr w:type="spellEnd"/>
      <w:r w:rsidR="004274CD" w:rsidRPr="00CF1EED">
        <w:rPr>
          <w:rFonts w:ascii="Arial" w:hAnsi="Arial" w:cs="Arial"/>
        </w:rPr>
        <w:t xml:space="preserve">, 2016). I used Gibbs' Reflective Cycle to analyse my coaching and mentoring sessions while thinking back on my real-world experiences. I learnt throughout the coaching session how crucial it is to fully examine the *Reality* phase </w:t>
      </w:r>
      <w:proofErr w:type="gramStart"/>
      <w:r w:rsidR="004274CD" w:rsidRPr="00CF1EED">
        <w:rPr>
          <w:rFonts w:ascii="Arial" w:hAnsi="Arial" w:cs="Arial"/>
        </w:rPr>
        <w:t>in order to</w:t>
      </w:r>
      <w:proofErr w:type="gramEnd"/>
      <w:r w:rsidR="004274CD" w:rsidRPr="00CF1EED">
        <w:rPr>
          <w:rFonts w:ascii="Arial" w:hAnsi="Arial" w:cs="Arial"/>
        </w:rPr>
        <w:t xml:space="preserve"> comprehend problems before coming up with solutions. </w:t>
      </w:r>
      <w:r w:rsidR="00F649FF" w:rsidRPr="00CF1EED">
        <w:rPr>
          <w:rFonts w:ascii="Arial" w:hAnsi="Arial" w:cs="Arial"/>
        </w:rPr>
        <w:t>I learnt throughout the mentorship session how important feedback is for promoting development and how to strike a balance between offering emotional support and offering constructive criticism. My future practice has been greatly influenced by these events. I intend to improve my coaching going future by making sure that challenges are thoroughly explored and by using a more iterative approach to mentoring feedback. In addition, I'll concentrate on fostering trusting settings and making sure that mentoring and coaching interactions are encouraging, goal-oriented, and action-oriented. These realisations will improve my capacity to assist and nurture coworkers in the workplace going forward.</w:t>
      </w:r>
    </w:p>
    <w:p w14:paraId="58C11961" w14:textId="77777777" w:rsidR="00620E5F" w:rsidRPr="00CF1EED" w:rsidRDefault="00620E5F" w:rsidP="007301C7">
      <w:pPr>
        <w:rPr>
          <w:rFonts w:ascii="Arial" w:hAnsi="Arial" w:cs="Arial"/>
        </w:rPr>
      </w:pPr>
    </w:p>
    <w:p w14:paraId="6DFF63D2" w14:textId="77777777" w:rsidR="00620E5F" w:rsidRPr="00CF1EED" w:rsidRDefault="00620E5F" w:rsidP="007301C7">
      <w:pPr>
        <w:rPr>
          <w:rFonts w:ascii="Arial" w:hAnsi="Arial" w:cs="Arial"/>
        </w:rPr>
      </w:pPr>
    </w:p>
    <w:p w14:paraId="55DC3543" w14:textId="77777777" w:rsidR="00620E5F" w:rsidRPr="00CF1EED" w:rsidRDefault="00620E5F" w:rsidP="007301C7">
      <w:pPr>
        <w:rPr>
          <w:rFonts w:ascii="Arial" w:hAnsi="Arial" w:cs="Arial"/>
        </w:rPr>
      </w:pPr>
    </w:p>
    <w:p w14:paraId="0D59B274" w14:textId="77777777" w:rsidR="00620E5F" w:rsidRPr="00CF1EED" w:rsidRDefault="00620E5F" w:rsidP="007301C7">
      <w:pPr>
        <w:rPr>
          <w:rFonts w:ascii="Arial" w:hAnsi="Arial" w:cs="Arial"/>
        </w:rPr>
      </w:pPr>
    </w:p>
    <w:p w14:paraId="256C2F78" w14:textId="77777777" w:rsidR="00F649FF" w:rsidRDefault="00F649FF" w:rsidP="007301C7"/>
    <w:p w14:paraId="24C7275B" w14:textId="77777777" w:rsidR="00620E5F" w:rsidRDefault="00620E5F" w:rsidP="007301C7"/>
    <w:p w14:paraId="0035375E" w14:textId="31F33C6C" w:rsidR="00620E5F" w:rsidRDefault="00620E5F" w:rsidP="00620E5F">
      <w:pPr>
        <w:pStyle w:val="ListParagraph"/>
        <w:numPr>
          <w:ilvl w:val="0"/>
          <w:numId w:val="1"/>
        </w:numPr>
        <w:rPr>
          <w:b/>
          <w:bCs/>
        </w:rPr>
      </w:pPr>
      <w:r w:rsidRPr="00620E5F">
        <w:rPr>
          <w:b/>
          <w:bCs/>
        </w:rPr>
        <w:lastRenderedPageBreak/>
        <w:t>References:</w:t>
      </w:r>
    </w:p>
    <w:sdt>
      <w:sdtPr>
        <w:id w:val="-1444224446"/>
        <w:docPartObj>
          <w:docPartGallery w:val="Bibliographies"/>
          <w:docPartUnique/>
        </w:docPartObj>
      </w:sdtPr>
      <w:sdtEndPr>
        <w:rPr>
          <w:rFonts w:asciiTheme="minorHAnsi" w:eastAsiaTheme="minorHAnsi" w:hAnsiTheme="minorHAnsi" w:cstheme="minorBidi"/>
          <w:color w:val="auto"/>
          <w:sz w:val="22"/>
          <w:szCs w:val="22"/>
        </w:rPr>
      </w:sdtEndPr>
      <w:sdtContent>
        <w:p w14:paraId="7AA1A0AA" w14:textId="7F6AB636" w:rsidR="00067F6A" w:rsidRDefault="00067F6A">
          <w:pPr>
            <w:pStyle w:val="Heading1"/>
          </w:pPr>
          <w:r>
            <w:t>References</w:t>
          </w:r>
        </w:p>
        <w:sdt>
          <w:sdtPr>
            <w:id w:val="-573587230"/>
            <w:bibliography/>
          </w:sdtPr>
          <w:sdtContent>
            <w:p w14:paraId="16F9D756" w14:textId="77777777" w:rsidR="00067F6A" w:rsidRDefault="00067F6A" w:rsidP="00067F6A">
              <w:pPr>
                <w:pStyle w:val="Bibliography"/>
                <w:ind w:left="720" w:hanging="720"/>
                <w:rPr>
                  <w:noProof/>
                  <w:sz w:val="24"/>
                  <w:szCs w:val="24"/>
                </w:rPr>
              </w:pPr>
              <w:r>
                <w:fldChar w:fldCharType="begin"/>
              </w:r>
              <w:r>
                <w:instrText xml:space="preserve"> BIBLIOGRAPHY </w:instrText>
              </w:r>
              <w:r>
                <w:fldChar w:fldCharType="separate"/>
              </w:r>
              <w:r>
                <w:rPr>
                  <w:noProof/>
                </w:rPr>
                <w:t xml:space="preserve">.mindtools. (2024). </w:t>
              </w:r>
              <w:r>
                <w:rPr>
                  <w:i/>
                  <w:iCs/>
                  <w:noProof/>
                </w:rPr>
                <w:t>The GROW Model of Coaching and Mentoring.</w:t>
              </w:r>
              <w:r>
                <w:rPr>
                  <w:noProof/>
                </w:rPr>
                <w:t xml:space="preserve"> https://www.mindtools.com/an0fzpz/the-grow-model-of-coaching-and-mentoring.</w:t>
              </w:r>
            </w:p>
            <w:p w14:paraId="09C6BAA3" w14:textId="77777777" w:rsidR="00067F6A" w:rsidRDefault="00067F6A" w:rsidP="00067F6A">
              <w:pPr>
                <w:pStyle w:val="Bibliography"/>
                <w:ind w:left="720" w:hanging="720"/>
                <w:rPr>
                  <w:noProof/>
                </w:rPr>
              </w:pPr>
              <w:r>
                <w:rPr>
                  <w:noProof/>
                </w:rPr>
                <w:t xml:space="preserve">mindtools. (2024). </w:t>
              </w:r>
              <w:r>
                <w:rPr>
                  <w:i/>
                  <w:iCs/>
                  <w:noProof/>
                </w:rPr>
                <w:t>What is Coaching?</w:t>
              </w:r>
              <w:r>
                <w:rPr>
                  <w:noProof/>
                </w:rPr>
                <w:t xml:space="preserve"> https://www.mindtools.com/a1plnmq/what-is-coaching.</w:t>
              </w:r>
            </w:p>
            <w:p w14:paraId="27F2C221" w14:textId="77777777" w:rsidR="00067F6A" w:rsidRDefault="00067F6A" w:rsidP="00067F6A">
              <w:pPr>
                <w:pStyle w:val="Bibliography"/>
                <w:ind w:left="720" w:hanging="720"/>
                <w:rPr>
                  <w:noProof/>
                </w:rPr>
              </w:pPr>
              <w:r>
                <w:rPr>
                  <w:noProof/>
                </w:rPr>
                <w:t xml:space="preserve">togetherplatform. (2024). </w:t>
              </w:r>
              <w:r>
                <w:rPr>
                  <w:i/>
                  <w:iCs/>
                  <w:noProof/>
                </w:rPr>
                <w:t>What is Mentoring? Meaning, Benefits, and Types.</w:t>
              </w:r>
              <w:r>
                <w:rPr>
                  <w:noProof/>
                </w:rPr>
                <w:t xml:space="preserve"> https://www.togetherplatform.com/blog/what-is-mentoring-meaning-benefits-and-types.</w:t>
              </w:r>
            </w:p>
            <w:p w14:paraId="259D9BAF" w14:textId="74D08AD3" w:rsidR="00067F6A" w:rsidRDefault="00067F6A" w:rsidP="00067F6A">
              <w:r>
                <w:rPr>
                  <w:b/>
                  <w:bCs/>
                  <w:noProof/>
                </w:rPr>
                <w:fldChar w:fldCharType="end"/>
              </w:r>
            </w:p>
          </w:sdtContent>
        </w:sdt>
      </w:sdtContent>
    </w:sdt>
    <w:sdt>
      <w:sdtPr>
        <w:id w:val="-124393447"/>
        <w:docPartObj>
          <w:docPartGallery w:val="Bibliographies"/>
          <w:docPartUnique/>
        </w:docPartObj>
      </w:sdtPr>
      <w:sdtEndPr>
        <w:rPr>
          <w:rFonts w:asciiTheme="minorHAnsi" w:eastAsiaTheme="minorHAnsi" w:hAnsiTheme="minorHAnsi" w:cstheme="minorBidi"/>
          <w:color w:val="auto"/>
          <w:sz w:val="22"/>
          <w:szCs w:val="22"/>
        </w:rPr>
      </w:sdtEndPr>
      <w:sdtContent>
        <w:p w14:paraId="01442552" w14:textId="4E9DA240" w:rsidR="00CF1EED" w:rsidRDefault="00CF1EED">
          <w:pPr>
            <w:pStyle w:val="Heading1"/>
          </w:pPr>
        </w:p>
        <w:sdt>
          <w:sdtPr>
            <w:id w:val="-38202512"/>
            <w:bibliography/>
          </w:sdtPr>
          <w:sdtContent>
            <w:p w14:paraId="364A940C" w14:textId="77777777" w:rsidR="00CF1EED" w:rsidRDefault="00CF1EED" w:rsidP="00CF1EED">
              <w:pPr>
                <w:pStyle w:val="Bibliography"/>
                <w:ind w:left="720" w:hanging="720"/>
                <w:rPr>
                  <w:noProof/>
                  <w:sz w:val="24"/>
                  <w:szCs w:val="24"/>
                </w:rPr>
              </w:pPr>
              <w:r>
                <w:fldChar w:fldCharType="begin"/>
              </w:r>
              <w:r>
                <w:instrText xml:space="preserve"> BIBLIOGRAPHY </w:instrText>
              </w:r>
              <w:r>
                <w:fldChar w:fldCharType="separate"/>
              </w:r>
              <w:r>
                <w:rPr>
                  <w:noProof/>
                </w:rPr>
                <w:t xml:space="preserve">.mindtools. (2024). </w:t>
              </w:r>
              <w:r>
                <w:rPr>
                  <w:i/>
                  <w:iCs/>
                  <w:noProof/>
                </w:rPr>
                <w:t>The GROW Model of Coaching and Mentoring.</w:t>
              </w:r>
              <w:r>
                <w:rPr>
                  <w:noProof/>
                </w:rPr>
                <w:t xml:space="preserve"> https://www.mindtools.com/an0fzpz/the-grow-model-of-coaching-and-mentoring.</w:t>
              </w:r>
            </w:p>
            <w:p w14:paraId="661E6CD2" w14:textId="77777777" w:rsidR="00CF1EED" w:rsidRDefault="00CF1EED" w:rsidP="00CF1EED">
              <w:pPr>
                <w:pStyle w:val="Bibliography"/>
                <w:ind w:left="720" w:hanging="720"/>
                <w:rPr>
                  <w:noProof/>
                </w:rPr>
              </w:pPr>
              <w:r>
                <w:rPr>
                  <w:noProof/>
                </w:rPr>
                <w:t xml:space="preserve">.simplypsychology. (2024). </w:t>
              </w:r>
              <w:r>
                <w:rPr>
                  <w:i/>
                  <w:iCs/>
                  <w:noProof/>
                </w:rPr>
                <w:t>Gibbs Reflective Cycle.</w:t>
              </w:r>
              <w:r>
                <w:rPr>
                  <w:noProof/>
                </w:rPr>
                <w:t xml:space="preserve"> https://www.simplypsychology.org/gibbs-reflective-cycle.html.</w:t>
              </w:r>
            </w:p>
            <w:p w14:paraId="384193AC" w14:textId="77777777" w:rsidR="00CF1EED" w:rsidRDefault="00CF1EED" w:rsidP="00CF1EED">
              <w:pPr>
                <w:pStyle w:val="Bibliography"/>
                <w:ind w:left="720" w:hanging="720"/>
                <w:rPr>
                  <w:noProof/>
                </w:rPr>
              </w:pPr>
              <w:r>
                <w:rPr>
                  <w:noProof/>
                </w:rPr>
                <w:t xml:space="preserve">mindtools. (2024). </w:t>
              </w:r>
              <w:r>
                <w:rPr>
                  <w:i/>
                  <w:iCs/>
                  <w:noProof/>
                </w:rPr>
                <w:t>SMART Goals.</w:t>
              </w:r>
              <w:r>
                <w:rPr>
                  <w:noProof/>
                </w:rPr>
                <w:t xml:space="preserve"> https://www.mindtools.com/a4wo118/smart-goals.</w:t>
              </w:r>
            </w:p>
            <w:p w14:paraId="46CB1017" w14:textId="77777777" w:rsidR="00CF1EED" w:rsidRDefault="00CF1EED" w:rsidP="00CF1EED">
              <w:pPr>
                <w:pStyle w:val="Bibliography"/>
                <w:ind w:left="720" w:hanging="720"/>
                <w:rPr>
                  <w:noProof/>
                </w:rPr>
              </w:pPr>
              <w:r>
                <w:rPr>
                  <w:noProof/>
                </w:rPr>
                <w:t xml:space="preserve">mindtools. (2024). </w:t>
              </w:r>
              <w:r>
                <w:rPr>
                  <w:i/>
                  <w:iCs/>
                  <w:noProof/>
                </w:rPr>
                <w:t>What is Coaching?</w:t>
              </w:r>
              <w:r>
                <w:rPr>
                  <w:noProof/>
                </w:rPr>
                <w:t xml:space="preserve"> https://www.mindtools.com/a1plnmq/what-is-coaching.</w:t>
              </w:r>
            </w:p>
            <w:p w14:paraId="77351DB1" w14:textId="77777777" w:rsidR="00CF1EED" w:rsidRDefault="00CF1EED" w:rsidP="00CF1EED">
              <w:pPr>
                <w:pStyle w:val="Bibliography"/>
                <w:ind w:left="720" w:hanging="720"/>
                <w:rPr>
                  <w:noProof/>
                </w:rPr>
              </w:pPr>
              <w:r>
                <w:rPr>
                  <w:noProof/>
                </w:rPr>
                <w:t xml:space="preserve">positivepsychology. (2020). </w:t>
              </w:r>
              <w:r>
                <w:rPr>
                  <w:i/>
                  <w:iCs/>
                  <w:noProof/>
                </w:rPr>
                <w:t>What Is the GROW Coaching Model? (Incl. Examples.</w:t>
              </w:r>
              <w:r>
                <w:rPr>
                  <w:noProof/>
                </w:rPr>
                <w:t xml:space="preserve"> https://positivepsychology.com/grow-coaching-model/.</w:t>
              </w:r>
            </w:p>
            <w:p w14:paraId="4BC0F940" w14:textId="77777777" w:rsidR="00CF1EED" w:rsidRDefault="00CF1EED" w:rsidP="00CF1EED">
              <w:pPr>
                <w:pStyle w:val="Bibliography"/>
                <w:ind w:left="720" w:hanging="720"/>
                <w:rPr>
                  <w:noProof/>
                </w:rPr>
              </w:pPr>
              <w:r>
                <w:rPr>
                  <w:noProof/>
                </w:rPr>
                <w:t xml:space="preserve">simplypsychology. (2024). </w:t>
              </w:r>
              <w:r>
                <w:rPr>
                  <w:i/>
                  <w:iCs/>
                  <w:noProof/>
                </w:rPr>
                <w:t>Kolb’s Learning Styles and Experiential Learning Cycle.</w:t>
              </w:r>
              <w:r>
                <w:rPr>
                  <w:noProof/>
                </w:rPr>
                <w:t xml:space="preserve"> https://www.simplypsychology.org/learning-kolb.html.</w:t>
              </w:r>
            </w:p>
            <w:p w14:paraId="4526E018" w14:textId="77777777" w:rsidR="00CF1EED" w:rsidRDefault="00CF1EED" w:rsidP="00CF1EED">
              <w:pPr>
                <w:pStyle w:val="Bibliography"/>
                <w:ind w:left="720" w:hanging="720"/>
                <w:rPr>
                  <w:noProof/>
                </w:rPr>
              </w:pPr>
              <w:r>
                <w:rPr>
                  <w:noProof/>
                </w:rPr>
                <w:t xml:space="preserve">togetherplatform. (2024). </w:t>
              </w:r>
              <w:r>
                <w:rPr>
                  <w:i/>
                  <w:iCs/>
                  <w:noProof/>
                </w:rPr>
                <w:t>What is Mentoring? Meaning, Benefits, and Types.</w:t>
              </w:r>
              <w:r>
                <w:rPr>
                  <w:noProof/>
                </w:rPr>
                <w:t xml:space="preserve"> https://www.togetherplatform.com/blog/what-is-mentoring-meaning-benefits-and-types.</w:t>
              </w:r>
            </w:p>
            <w:p w14:paraId="2E586CB1" w14:textId="44CDA1E7" w:rsidR="00CF1EED" w:rsidRDefault="00CF1EED" w:rsidP="00CF1EED">
              <w:r>
                <w:rPr>
                  <w:b/>
                  <w:bCs/>
                  <w:noProof/>
                </w:rPr>
                <w:fldChar w:fldCharType="end"/>
              </w:r>
            </w:p>
          </w:sdtContent>
        </w:sdt>
      </w:sdtContent>
    </w:sdt>
    <w:p w14:paraId="77FAE13D" w14:textId="77777777" w:rsidR="00067F6A" w:rsidRPr="00620E5F" w:rsidRDefault="00067F6A" w:rsidP="00067F6A">
      <w:pPr>
        <w:pStyle w:val="ListParagraph"/>
        <w:rPr>
          <w:b/>
          <w:bCs/>
        </w:rPr>
      </w:pPr>
    </w:p>
    <w:sectPr w:rsidR="00067F6A" w:rsidRPr="00620E5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FF40D9" w14:textId="77777777" w:rsidR="00B97DD9" w:rsidRDefault="00B97DD9" w:rsidP="00FE200E">
      <w:pPr>
        <w:spacing w:after="0" w:line="240" w:lineRule="auto"/>
      </w:pPr>
      <w:r>
        <w:separator/>
      </w:r>
    </w:p>
  </w:endnote>
  <w:endnote w:type="continuationSeparator" w:id="0">
    <w:p w14:paraId="01EE2AC3" w14:textId="77777777" w:rsidR="00B97DD9" w:rsidRDefault="00B97DD9" w:rsidP="00FE20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F20AE6" w14:textId="77777777" w:rsidR="00B97DD9" w:rsidRDefault="00B97DD9" w:rsidP="00FE200E">
      <w:pPr>
        <w:spacing w:after="0" w:line="240" w:lineRule="auto"/>
      </w:pPr>
      <w:r>
        <w:separator/>
      </w:r>
    </w:p>
  </w:footnote>
  <w:footnote w:type="continuationSeparator" w:id="0">
    <w:p w14:paraId="48FE268F" w14:textId="77777777" w:rsidR="00B97DD9" w:rsidRDefault="00B97DD9" w:rsidP="00FE20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484258"/>
      <w:docPartObj>
        <w:docPartGallery w:val="Page Numbers (Top of Page)"/>
        <w:docPartUnique/>
      </w:docPartObj>
    </w:sdtPr>
    <w:sdtEndPr>
      <w:rPr>
        <w:noProof/>
      </w:rPr>
    </w:sdtEndPr>
    <w:sdtContent>
      <w:p w14:paraId="31CF18B7" w14:textId="59C414BB" w:rsidR="00FE200E" w:rsidRDefault="00FE200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4486D6D" w14:textId="77777777" w:rsidR="00FE200E" w:rsidRDefault="00FE20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C663E5"/>
    <w:multiLevelType w:val="hybridMultilevel"/>
    <w:tmpl w:val="183E54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164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986"/>
    <w:rsid w:val="00036D63"/>
    <w:rsid w:val="00067F6A"/>
    <w:rsid w:val="000C62DC"/>
    <w:rsid w:val="000D3E89"/>
    <w:rsid w:val="00111507"/>
    <w:rsid w:val="00115C28"/>
    <w:rsid w:val="00134A47"/>
    <w:rsid w:val="001552F4"/>
    <w:rsid w:val="001642C3"/>
    <w:rsid w:val="0019278A"/>
    <w:rsid w:val="001B6891"/>
    <w:rsid w:val="001F3B7A"/>
    <w:rsid w:val="002310ED"/>
    <w:rsid w:val="00242AB0"/>
    <w:rsid w:val="00263301"/>
    <w:rsid w:val="002C2B04"/>
    <w:rsid w:val="00346B58"/>
    <w:rsid w:val="0042657D"/>
    <w:rsid w:val="004274CD"/>
    <w:rsid w:val="00434253"/>
    <w:rsid w:val="00455AA3"/>
    <w:rsid w:val="0049075F"/>
    <w:rsid w:val="004D1291"/>
    <w:rsid w:val="00515D49"/>
    <w:rsid w:val="0057651D"/>
    <w:rsid w:val="005E656D"/>
    <w:rsid w:val="00620E5F"/>
    <w:rsid w:val="006436CE"/>
    <w:rsid w:val="0064633B"/>
    <w:rsid w:val="006F3D2B"/>
    <w:rsid w:val="00716A52"/>
    <w:rsid w:val="007301C7"/>
    <w:rsid w:val="007F58FB"/>
    <w:rsid w:val="0084123E"/>
    <w:rsid w:val="00876246"/>
    <w:rsid w:val="00886FE7"/>
    <w:rsid w:val="008A4EDE"/>
    <w:rsid w:val="008A61F9"/>
    <w:rsid w:val="008C3FEF"/>
    <w:rsid w:val="008F6986"/>
    <w:rsid w:val="00916CDF"/>
    <w:rsid w:val="00921C33"/>
    <w:rsid w:val="00990F6E"/>
    <w:rsid w:val="009E628B"/>
    <w:rsid w:val="009F15F8"/>
    <w:rsid w:val="00A62757"/>
    <w:rsid w:val="00A80276"/>
    <w:rsid w:val="00AE4E0F"/>
    <w:rsid w:val="00B21E04"/>
    <w:rsid w:val="00B71D19"/>
    <w:rsid w:val="00B97DD9"/>
    <w:rsid w:val="00BC242B"/>
    <w:rsid w:val="00C1586B"/>
    <w:rsid w:val="00C31CDA"/>
    <w:rsid w:val="00C45D2A"/>
    <w:rsid w:val="00C861BB"/>
    <w:rsid w:val="00CC07BB"/>
    <w:rsid w:val="00CF1EED"/>
    <w:rsid w:val="00D004E4"/>
    <w:rsid w:val="00D26B67"/>
    <w:rsid w:val="00D64936"/>
    <w:rsid w:val="00DC5FD4"/>
    <w:rsid w:val="00E25739"/>
    <w:rsid w:val="00E359C6"/>
    <w:rsid w:val="00E36658"/>
    <w:rsid w:val="00EE037B"/>
    <w:rsid w:val="00F649FF"/>
    <w:rsid w:val="00F75C9F"/>
    <w:rsid w:val="00FA6DCC"/>
    <w:rsid w:val="00FE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0312F"/>
  <w15:chartTrackingRefBased/>
  <w15:docId w15:val="{007CBFE2-CAF5-4CC5-BCDC-C8DB86676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9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69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9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9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9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9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9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9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9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9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69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9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9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9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9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9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9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986"/>
    <w:rPr>
      <w:rFonts w:eastAsiaTheme="majorEastAsia" w:cstheme="majorBidi"/>
      <w:color w:val="272727" w:themeColor="text1" w:themeTint="D8"/>
    </w:rPr>
  </w:style>
  <w:style w:type="paragraph" w:styleId="Title">
    <w:name w:val="Title"/>
    <w:basedOn w:val="Normal"/>
    <w:next w:val="Normal"/>
    <w:link w:val="TitleChar"/>
    <w:uiPriority w:val="10"/>
    <w:qFormat/>
    <w:rsid w:val="008F69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9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9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9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986"/>
    <w:pPr>
      <w:spacing w:before="160"/>
      <w:jc w:val="center"/>
    </w:pPr>
    <w:rPr>
      <w:i/>
      <w:iCs/>
      <w:color w:val="404040" w:themeColor="text1" w:themeTint="BF"/>
    </w:rPr>
  </w:style>
  <w:style w:type="character" w:customStyle="1" w:styleId="QuoteChar">
    <w:name w:val="Quote Char"/>
    <w:basedOn w:val="DefaultParagraphFont"/>
    <w:link w:val="Quote"/>
    <w:uiPriority w:val="29"/>
    <w:rsid w:val="008F6986"/>
    <w:rPr>
      <w:i/>
      <w:iCs/>
      <w:color w:val="404040" w:themeColor="text1" w:themeTint="BF"/>
    </w:rPr>
  </w:style>
  <w:style w:type="paragraph" w:styleId="ListParagraph">
    <w:name w:val="List Paragraph"/>
    <w:basedOn w:val="Normal"/>
    <w:uiPriority w:val="34"/>
    <w:qFormat/>
    <w:rsid w:val="008F6986"/>
    <w:pPr>
      <w:ind w:left="720"/>
      <w:contextualSpacing/>
    </w:pPr>
  </w:style>
  <w:style w:type="character" w:styleId="IntenseEmphasis">
    <w:name w:val="Intense Emphasis"/>
    <w:basedOn w:val="DefaultParagraphFont"/>
    <w:uiPriority w:val="21"/>
    <w:qFormat/>
    <w:rsid w:val="008F6986"/>
    <w:rPr>
      <w:i/>
      <w:iCs/>
      <w:color w:val="0F4761" w:themeColor="accent1" w:themeShade="BF"/>
    </w:rPr>
  </w:style>
  <w:style w:type="paragraph" w:styleId="IntenseQuote">
    <w:name w:val="Intense Quote"/>
    <w:basedOn w:val="Normal"/>
    <w:next w:val="Normal"/>
    <w:link w:val="IntenseQuoteChar"/>
    <w:uiPriority w:val="30"/>
    <w:qFormat/>
    <w:rsid w:val="008F69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986"/>
    <w:rPr>
      <w:i/>
      <w:iCs/>
      <w:color w:val="0F4761" w:themeColor="accent1" w:themeShade="BF"/>
    </w:rPr>
  </w:style>
  <w:style w:type="character" w:styleId="IntenseReference">
    <w:name w:val="Intense Reference"/>
    <w:basedOn w:val="DefaultParagraphFont"/>
    <w:uiPriority w:val="32"/>
    <w:qFormat/>
    <w:rsid w:val="008F6986"/>
    <w:rPr>
      <w:b/>
      <w:bCs/>
      <w:smallCaps/>
      <w:color w:val="0F4761" w:themeColor="accent1" w:themeShade="BF"/>
      <w:spacing w:val="5"/>
    </w:rPr>
  </w:style>
  <w:style w:type="paragraph" w:styleId="Header">
    <w:name w:val="header"/>
    <w:basedOn w:val="Normal"/>
    <w:link w:val="HeaderChar"/>
    <w:uiPriority w:val="99"/>
    <w:unhideWhenUsed/>
    <w:rsid w:val="00FE2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00E"/>
  </w:style>
  <w:style w:type="paragraph" w:styleId="Footer">
    <w:name w:val="footer"/>
    <w:basedOn w:val="Normal"/>
    <w:link w:val="FooterChar"/>
    <w:uiPriority w:val="99"/>
    <w:unhideWhenUsed/>
    <w:rsid w:val="00FE2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00E"/>
  </w:style>
  <w:style w:type="paragraph" w:styleId="Bibliography">
    <w:name w:val="Bibliography"/>
    <w:basedOn w:val="Normal"/>
    <w:next w:val="Normal"/>
    <w:uiPriority w:val="37"/>
    <w:unhideWhenUsed/>
    <w:rsid w:val="00067F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3176548">
      <w:bodyDiv w:val="1"/>
      <w:marLeft w:val="0"/>
      <w:marRight w:val="0"/>
      <w:marTop w:val="0"/>
      <w:marBottom w:val="0"/>
      <w:divBdr>
        <w:top w:val="none" w:sz="0" w:space="0" w:color="auto"/>
        <w:left w:val="none" w:sz="0" w:space="0" w:color="auto"/>
        <w:bottom w:val="none" w:sz="0" w:space="0" w:color="auto"/>
        <w:right w:val="none" w:sz="0" w:space="0" w:color="auto"/>
      </w:divBdr>
    </w:div>
    <w:div w:id="579758442">
      <w:bodyDiv w:val="1"/>
      <w:marLeft w:val="0"/>
      <w:marRight w:val="0"/>
      <w:marTop w:val="0"/>
      <w:marBottom w:val="0"/>
      <w:divBdr>
        <w:top w:val="none" w:sz="0" w:space="0" w:color="auto"/>
        <w:left w:val="none" w:sz="0" w:space="0" w:color="auto"/>
        <w:bottom w:val="none" w:sz="0" w:space="0" w:color="auto"/>
        <w:right w:val="none" w:sz="0" w:space="0" w:color="auto"/>
      </w:divBdr>
    </w:div>
    <w:div w:id="655035119">
      <w:bodyDiv w:val="1"/>
      <w:marLeft w:val="0"/>
      <w:marRight w:val="0"/>
      <w:marTop w:val="0"/>
      <w:marBottom w:val="0"/>
      <w:divBdr>
        <w:top w:val="none" w:sz="0" w:space="0" w:color="auto"/>
        <w:left w:val="none" w:sz="0" w:space="0" w:color="auto"/>
        <w:bottom w:val="none" w:sz="0" w:space="0" w:color="auto"/>
        <w:right w:val="none" w:sz="0" w:space="0" w:color="auto"/>
      </w:divBdr>
    </w:div>
    <w:div w:id="908805397">
      <w:bodyDiv w:val="1"/>
      <w:marLeft w:val="0"/>
      <w:marRight w:val="0"/>
      <w:marTop w:val="0"/>
      <w:marBottom w:val="0"/>
      <w:divBdr>
        <w:top w:val="none" w:sz="0" w:space="0" w:color="auto"/>
        <w:left w:val="none" w:sz="0" w:space="0" w:color="auto"/>
        <w:bottom w:val="none" w:sz="0" w:space="0" w:color="auto"/>
        <w:right w:val="none" w:sz="0" w:space="0" w:color="auto"/>
      </w:divBdr>
    </w:div>
    <w:div w:id="1219635133">
      <w:bodyDiv w:val="1"/>
      <w:marLeft w:val="0"/>
      <w:marRight w:val="0"/>
      <w:marTop w:val="0"/>
      <w:marBottom w:val="0"/>
      <w:divBdr>
        <w:top w:val="none" w:sz="0" w:space="0" w:color="auto"/>
        <w:left w:val="none" w:sz="0" w:space="0" w:color="auto"/>
        <w:bottom w:val="none" w:sz="0" w:space="0" w:color="auto"/>
        <w:right w:val="none" w:sz="0" w:space="0" w:color="auto"/>
      </w:divBdr>
    </w:div>
    <w:div w:id="1325357958">
      <w:bodyDiv w:val="1"/>
      <w:marLeft w:val="0"/>
      <w:marRight w:val="0"/>
      <w:marTop w:val="0"/>
      <w:marBottom w:val="0"/>
      <w:divBdr>
        <w:top w:val="none" w:sz="0" w:space="0" w:color="auto"/>
        <w:left w:val="none" w:sz="0" w:space="0" w:color="auto"/>
        <w:bottom w:val="none" w:sz="0" w:space="0" w:color="auto"/>
        <w:right w:val="none" w:sz="0" w:space="0" w:color="auto"/>
      </w:divBdr>
    </w:div>
    <w:div w:id="1370645720">
      <w:bodyDiv w:val="1"/>
      <w:marLeft w:val="0"/>
      <w:marRight w:val="0"/>
      <w:marTop w:val="0"/>
      <w:marBottom w:val="0"/>
      <w:divBdr>
        <w:top w:val="none" w:sz="0" w:space="0" w:color="auto"/>
        <w:left w:val="none" w:sz="0" w:space="0" w:color="auto"/>
        <w:bottom w:val="none" w:sz="0" w:space="0" w:color="auto"/>
        <w:right w:val="none" w:sz="0" w:space="0" w:color="auto"/>
      </w:divBdr>
    </w:div>
    <w:div w:id="1921598913">
      <w:bodyDiv w:val="1"/>
      <w:marLeft w:val="0"/>
      <w:marRight w:val="0"/>
      <w:marTop w:val="0"/>
      <w:marBottom w:val="0"/>
      <w:divBdr>
        <w:top w:val="none" w:sz="0" w:space="0" w:color="auto"/>
        <w:left w:val="none" w:sz="0" w:space="0" w:color="auto"/>
        <w:bottom w:val="none" w:sz="0" w:space="0" w:color="auto"/>
        <w:right w:val="none" w:sz="0" w:space="0" w:color="auto"/>
      </w:divBdr>
    </w:div>
    <w:div w:id="2092237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min24</b:Tag>
    <b:SourceType>Book</b:SourceType>
    <b:Guid>{009B9DF4-2710-48D1-AEE7-017471E7F58E}</b:Guid>
    <b:Author>
      <b:Author>
        <b:Corporate>mindtools</b:Corporate>
      </b:Author>
    </b:Author>
    <b:Title>What is Coaching?</b:Title>
    <b:Year>2024</b:Year>
    <b:Publisher>https://www.mindtools.com/a1plnmq/what-is-coaching</b:Publisher>
    <b:RefOrder>1</b:RefOrder>
  </b:Source>
  <b:Source>
    <b:Tag>min241</b:Tag>
    <b:SourceType>Book</b:SourceType>
    <b:Guid>{88CA6DAE-15B8-464E-A65E-081D6AF64564}</b:Guid>
    <b:Author>
      <b:Author>
        <b:Corporate>.mindtools</b:Corporate>
      </b:Author>
    </b:Author>
    <b:Title>The GROW Model of Coaching and Mentoring</b:Title>
    <b:Year>2024</b:Year>
    <b:Publisher>https://www.mindtools.com/an0fzpz/the-grow-model-of-coaching-and-mentoring</b:Publisher>
    <b:RefOrder>2</b:RefOrder>
  </b:Source>
  <b:Source>
    <b:Tag>tog24</b:Tag>
    <b:SourceType>Book</b:SourceType>
    <b:Guid>{6A73993E-188C-4ECC-BC9A-CD9C59CCF65D}</b:Guid>
    <b:Author>
      <b:Author>
        <b:Corporate>togetherplatform</b:Corporate>
      </b:Author>
    </b:Author>
    <b:Title>What is Mentoring? Meaning, Benefits, and Types</b:Title>
    <b:Year>2024</b:Year>
    <b:Publisher>https://www.togetherplatform.com/blog/what-is-mentoring-meaning-benefits-and-types</b:Publisher>
    <b:RefOrder>3</b:RefOrder>
  </b:Source>
  <b:Source>
    <b:Tag>pos201</b:Tag>
    <b:SourceType>Book</b:SourceType>
    <b:Guid>{4CD20061-D217-4000-AF6D-0CA7B58A6BB1}</b:Guid>
    <b:Author>
      <b:Author>
        <b:Corporate>positivepsychology</b:Corporate>
      </b:Author>
    </b:Author>
    <b:Title>What Is the GROW Coaching Model? (Incl. Examples</b:Title>
    <b:Year>2020</b:Year>
    <b:Publisher>https://positivepsychology.com/grow-coaching-model/</b:Publisher>
    <b:RefOrder>4</b:RefOrder>
  </b:Source>
  <b:Source>
    <b:Tag>sim24</b:Tag>
    <b:SourceType>Book</b:SourceType>
    <b:Guid>{0E90FB0A-A118-4DE2-805D-F5061786E77B}</b:Guid>
    <b:Author>
      <b:Author>
        <b:Corporate>.simplypsychology</b:Corporate>
      </b:Author>
    </b:Author>
    <b:Title>Gibbs Reflective Cycle</b:Title>
    <b:Year>2024</b:Year>
    <b:Publisher>https://www.simplypsychology.org/gibbs-reflective-cycle.html</b:Publisher>
    <b:RefOrder>7</b:RefOrder>
  </b:Source>
  <b:Source>
    <b:Tag>min242</b:Tag>
    <b:SourceType>Book</b:SourceType>
    <b:Guid>{59B02A03-C5D8-495C-A8BB-EFCF300CA689}</b:Guid>
    <b:Author>
      <b:Author>
        <b:Corporate>mindtools</b:Corporate>
      </b:Author>
    </b:Author>
    <b:Title>SMART Goals</b:Title>
    <b:Year>2024</b:Year>
    <b:Publisher>https://www.mindtools.com/a4wo118/smart-goals</b:Publisher>
    <b:RefOrder>5</b:RefOrder>
  </b:Source>
  <b:Source>
    <b:Tag>sim241</b:Tag>
    <b:SourceType>Book</b:SourceType>
    <b:Guid>{EE30D2D4-CFDA-47E6-837C-9E255751A58E}</b:Guid>
    <b:Author>
      <b:Author>
        <b:Corporate>simplypsychology</b:Corporate>
      </b:Author>
    </b:Author>
    <b:Title>Kolb’s Learning Styles and Experiential Learning Cycle</b:Title>
    <b:Year>2024</b:Year>
    <b:Publisher>https://www.simplypsychology.org/learning-kolb.html</b:Publisher>
    <b:RefOrder>6</b:RefOrder>
  </b:Source>
</b:Sources>
</file>

<file path=customXml/itemProps1.xml><?xml version="1.0" encoding="utf-8"?>
<ds:datastoreItem xmlns:ds="http://schemas.openxmlformats.org/officeDocument/2006/customXml" ds:itemID="{70F43BDE-1A26-4CA7-821E-F0C21C295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Vanev Kolev</dc:creator>
  <cp:keywords/>
  <dc:description/>
  <cp:lastModifiedBy>Stefan Kolev</cp:lastModifiedBy>
  <cp:revision>2</cp:revision>
  <dcterms:created xsi:type="dcterms:W3CDTF">2024-12-22T15:22:00Z</dcterms:created>
  <dcterms:modified xsi:type="dcterms:W3CDTF">2024-12-22T15:22:00Z</dcterms:modified>
</cp:coreProperties>
</file>