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A1184" w14:textId="3E8AD831" w:rsidR="001D63B7" w:rsidRDefault="001D63B7" w:rsidP="001D63B7">
      <w:pPr>
        <w:ind w:left="720"/>
        <w:jc w:val="center"/>
        <w:rPr>
          <w:u w:val="single"/>
        </w:rPr>
      </w:pPr>
      <w:r w:rsidRPr="001D63B7">
        <w:rPr>
          <w:u w:val="single"/>
        </w:rPr>
        <w:t>Discuss what is meant by the ‘integrity’ of evidence and using examples illustrate the impact of failures in the UK Criminal Justice system.</w:t>
      </w:r>
    </w:p>
    <w:p w14:paraId="6F949D93" w14:textId="336DFF13" w:rsidR="007F7ED9" w:rsidRDefault="007F7ED9" w:rsidP="001D63B7">
      <w:pPr>
        <w:ind w:left="720"/>
        <w:jc w:val="center"/>
        <w:rPr>
          <w:u w:val="single"/>
        </w:rPr>
      </w:pPr>
    </w:p>
    <w:p w14:paraId="1DDF3A52" w14:textId="5238FDF2" w:rsidR="007F7ED9" w:rsidRDefault="00054BF4" w:rsidP="007F7ED9">
      <w:pPr>
        <w:ind w:left="720"/>
      </w:pPr>
      <w:r>
        <w:t>Maintaining integrity in evidence is one of the most important aspects of the UK Criminal Justice system. Without this, our court cases would be reduced to simply trusting the word of the prosecution and the defence. Tampering with evidence incorporates a wide range of offences, from intimidating witnesses to perverting the cause of justice.</w:t>
      </w:r>
      <w:r w:rsidR="00887D65">
        <w:t xml:space="preserve"> The integrity of evidence must be retained, hence officers wearing gloves at crime scenes, bagging evidence and rigorous paperwork surrounding each recovered piece of evidence. </w:t>
      </w:r>
      <w:r w:rsidR="00D1701C">
        <w:t>Without integrity within the evidence for a case, it is common cause for mistrial, wrongful conviction or acquittal. In cases such as that of Peter Sutcliffe, the massive complications caused by mishandling or corrupting evidence is too great a risk to ever take again. Exploring the devastating impact caused by misconduct within this case study reveals just how important good policework is.</w:t>
      </w:r>
      <w:bookmarkStart w:id="0" w:name="_GoBack"/>
      <w:bookmarkEnd w:id="0"/>
      <w:r w:rsidR="00D1701C">
        <w:t xml:space="preserve"> </w:t>
      </w:r>
    </w:p>
    <w:p w14:paraId="7348292A" w14:textId="4F4530E0" w:rsidR="00312EB9" w:rsidRDefault="00312EB9" w:rsidP="007F7ED9">
      <w:pPr>
        <w:ind w:left="720"/>
      </w:pPr>
      <w:r>
        <w:t xml:space="preserve">My </w:t>
      </w:r>
      <w:r w:rsidR="00AE6EC3">
        <w:t>primary</w:t>
      </w:r>
      <w:r>
        <w:t xml:space="preserve"> focus for this essay will be the evidentiary trail left by the crimes of Peter Sutcliffe, also known as the Yorkshire Ripper. Sutcliffe, born 1946, murdered 13 women and injured 9 more</w:t>
      </w:r>
      <w:r w:rsidR="00AE6EC3">
        <w:rPr>
          <w:rStyle w:val="FootnoteReference"/>
        </w:rPr>
        <w:footnoteReference w:id="1"/>
      </w:r>
      <w:r>
        <w:t xml:space="preserve"> between 1975 and 1980, and his case was infamous for misogyny, police misconduct, and victim blaming. Seven of Sutcliffe’s victims were sex workers</w:t>
      </w:r>
      <w:r w:rsidR="00AE6EC3">
        <w:rPr>
          <w:rStyle w:val="FootnoteReference"/>
        </w:rPr>
        <w:footnoteReference w:id="2"/>
      </w:r>
      <w:r>
        <w:t>, leading to an incredible lack of effort in the hunt to catch him. Two hundred and sixty-eight thousand names were classed as potential suspects, and five million four hundred thousand vehicle registration plates were potential evidence</w:t>
      </w:r>
      <w:r w:rsidR="00AE6EC3">
        <w:rPr>
          <w:rStyle w:val="FootnoteReference"/>
        </w:rPr>
        <w:footnoteReference w:id="3"/>
      </w:r>
      <w:r>
        <w:t>. On the 22</w:t>
      </w:r>
      <w:r w:rsidRPr="00312EB9">
        <w:rPr>
          <w:vertAlign w:val="superscript"/>
        </w:rPr>
        <w:t>nd</w:t>
      </w:r>
      <w:r>
        <w:t xml:space="preserve"> of May 1981, Peter Sutcliffe was convicted and sentenced to twenty concurrent life sentences, which was increased to a whole life order in 2010</w:t>
      </w:r>
      <w:r w:rsidR="00AE6EC3">
        <w:rPr>
          <w:rStyle w:val="FootnoteReference"/>
        </w:rPr>
        <w:footnoteReference w:id="4"/>
      </w:r>
      <w:r>
        <w:t>. Despite interviewing Sutcliffe nine times throughout the course of their five-year investigation</w:t>
      </w:r>
      <w:r w:rsidR="00AE6EC3">
        <w:rPr>
          <w:rStyle w:val="FootnoteReference"/>
        </w:rPr>
        <w:footnoteReference w:id="5"/>
      </w:r>
      <w:r>
        <w:t>, he was caught and convicted after confessing of his own volition. In January 1981, police in Sheffield arrested Sutcliffe for driving with false license plates. He was then transferred to the West Yorkshire police department, where was questioned and confessed to his crimes. He claimed the ‘voice of god’ commanded him to murder prostitutes and pleaded not guilty due to diminished responsibility</w:t>
      </w:r>
      <w:r w:rsidR="00AE6EC3">
        <w:rPr>
          <w:rStyle w:val="FootnoteReference"/>
        </w:rPr>
        <w:footnoteReference w:id="6"/>
      </w:r>
      <w:r>
        <w:t xml:space="preserve">.  </w:t>
      </w:r>
    </w:p>
    <w:p w14:paraId="6A8EC0EE" w14:textId="58D24642" w:rsidR="00444D77" w:rsidRDefault="00312EB9" w:rsidP="00BB5A8A">
      <w:pPr>
        <w:ind w:left="720"/>
      </w:pPr>
      <w:r>
        <w:t xml:space="preserve">The incredible misconduct displayed during the case triggered a review into investigative methods called the Byford Report. </w:t>
      </w:r>
      <w:r w:rsidR="00340AC9">
        <w:t>Not only does this report go into extensive detail regarding the failures of the police department, but It also suggests that there were almost certainly more victims of Peter Sutcliffe that never came to light</w:t>
      </w:r>
      <w:r w:rsidR="00AE6EC3">
        <w:rPr>
          <w:rStyle w:val="FootnoteReference"/>
        </w:rPr>
        <w:footnoteReference w:id="7"/>
      </w:r>
      <w:r w:rsidR="00340AC9">
        <w:t xml:space="preserve">. He has been questioned on at least seventeen other murders, but without more evidence the true perpetrator is </w:t>
      </w:r>
      <w:r w:rsidR="00340AC9">
        <w:lastRenderedPageBreak/>
        <w:t>impossible to know. Treatment, prioritising and integrity of evidence were all major factors why Sutcliffe was free to continue killing, for what may have been up to four years longer than the evidence should have allowed</w:t>
      </w:r>
      <w:r w:rsidR="00AE6EC3">
        <w:rPr>
          <w:rStyle w:val="FootnoteReference"/>
        </w:rPr>
        <w:footnoteReference w:id="8"/>
      </w:r>
      <w:r w:rsidR="00340AC9">
        <w:t xml:space="preserve">. </w:t>
      </w:r>
      <w:r w:rsidR="00BB5A8A">
        <w:t>Possibly the most damning mistake the police made was their insistence that tapes and letters sent claiming to be from the Yorkshire Ripper were genuine, despite having no proof that they were. Hoax letters and recordings meant that unless handwriting and accents matched, suspects including Peter Sutcliffe were released from questioning without being investigated properly</w:t>
      </w:r>
      <w:r w:rsidR="00AE6EC3">
        <w:rPr>
          <w:rStyle w:val="FootnoteReference"/>
        </w:rPr>
        <w:footnoteReference w:id="9"/>
      </w:r>
      <w:r w:rsidR="00BB5A8A">
        <w:t xml:space="preserve">. The person behind the faked evidence, John Humble, was arrested in 2006, twenty-four years after his crimes, due to saliva matching, and sentenced to eight years in prison for perversion of justice. If the investigation had not been so heavily weighted and reliant upon this false evidence, the real killer may have been caught much earlier. </w:t>
      </w:r>
    </w:p>
    <w:p w14:paraId="365F8738" w14:textId="27F9CAA9" w:rsidR="0025061E" w:rsidRDefault="0025061E" w:rsidP="00BB5A8A">
      <w:pPr>
        <w:ind w:left="720"/>
      </w:pPr>
      <w:r>
        <w:t>Richard McCann, the son of the victim of Sutcliffe’s first fatal attack, Wilma McCann, who was five years old at the time of her death, believes that the attitudes of many from the time were that the victims that were sex workers deserved their fate</w:t>
      </w:r>
      <w:r w:rsidR="00AE6EC3">
        <w:rPr>
          <w:rStyle w:val="FootnoteReference"/>
        </w:rPr>
        <w:footnoteReference w:id="10"/>
      </w:r>
      <w:r>
        <w:t xml:space="preserve">. Sutcliffe’s youngest victim, </w:t>
      </w:r>
      <w:r w:rsidR="00F0017B">
        <w:t>sixteen-year-old</w:t>
      </w:r>
      <w:r>
        <w:t xml:space="preserve"> Jayne MacDonald, was a babysitter for Richard McCann, a fact which lead him to believe that the Yorkshire Ripper was hunting him personally. </w:t>
      </w:r>
      <w:r w:rsidR="00F31315">
        <w:t xml:space="preserve">This is just one example of how the trauma of these events persisted throughout many people’s lifetimes. The trial of Peter Sutcliffe was in itself a shocking example of the failures of the judicial system within the United Kingdom. The prosecution and defence were given only six days to prepare for a trial that was set to last for at least three weeks, and the chief prosecutor, </w:t>
      </w:r>
      <w:r w:rsidR="00AE6EC3">
        <w:t>Sir Michael Havers</w:t>
      </w:r>
      <w:r w:rsidR="00F31315">
        <w:t>, was backed into a corner of arguing a case that just days earlier he had denounced in court</w:t>
      </w:r>
      <w:r w:rsidR="00AE6EC3">
        <w:rPr>
          <w:rStyle w:val="FootnoteReference"/>
        </w:rPr>
        <w:footnoteReference w:id="11"/>
      </w:r>
      <w:r w:rsidR="00F31315">
        <w:t xml:space="preserve">, summarily that Peter Sutcliffe was not mentally unwell enough to conceivably plead reduced responsibility and accept a manslaughter charge. </w:t>
      </w:r>
      <w:r w:rsidR="00894459">
        <w:t xml:space="preserve">Much of the evidence presented throughout his trial was handled poorly, partially due to the media sensationalism surrounding the case. Anybody with a story to tell regarding the Yorkshire Ripper was offered large sums of money by the media, which lead to a frequently asked question during the trial – ‘are you presenting this evidence because its true, or because you could receive ten thousand pounds for the tale?’. </w:t>
      </w:r>
    </w:p>
    <w:p w14:paraId="34E08CD6" w14:textId="49552B37" w:rsidR="002346C2" w:rsidRDefault="002346C2" w:rsidP="00BB5A8A">
      <w:pPr>
        <w:ind w:left="720"/>
      </w:pPr>
      <w:r>
        <w:t xml:space="preserve">This muddied the integrity of </w:t>
      </w:r>
      <w:r w:rsidR="00792AFB">
        <w:t>both witness statements and testimonies, risking a failure to convict one of the most dangerous criminals in British history.</w:t>
      </w:r>
      <w:r w:rsidR="001879DB">
        <w:t xml:space="preserve"> In order to retain integrity within evidence, it is important to minimise any external contact from the time the evidence is collected. If evidence becomes contaminated, it loses weight in court and eventually can lead to mistakes in the trial and conviction of accused criminals. </w:t>
      </w:r>
      <w:r w:rsidR="00AB607E">
        <w:t xml:space="preserve">The majority of evidence provided at Sutcliffe’s trial likely would not have been enough for a conviction without his confession. The primary murder weapons, a hammer and a knife, </w:t>
      </w:r>
      <w:r w:rsidR="002B130F">
        <w:t xml:space="preserve">were abandoned in an alleyway after Sutcliffe’s arrest due to the officer performing the arrest allowing Sutcliffe to go around a corner into an alleyway to urinate. If not for the officer having the initiative to return to the scene of Sutcliffe’s arrest and subsequently discovering the weapons, they </w:t>
      </w:r>
      <w:r w:rsidR="002B130F">
        <w:lastRenderedPageBreak/>
        <w:t>could have been lost, or contaminated with other DNA that could have lead to Peter Sutcliffe being allowed back onto the streets to murder other women. Throughout the investigation, the investigative team often disregarded statements from women who had been attacked and survived, even going so far as to tell these women that their attacker could not have been the Yorkshire Ripper.</w:t>
      </w:r>
      <w:r w:rsidR="002B130F">
        <w:rPr>
          <w:rStyle w:val="FootnoteReference"/>
        </w:rPr>
        <w:footnoteReference w:id="12"/>
      </w:r>
      <w:r w:rsidR="002B130F">
        <w:t xml:space="preserve"> In two cases, the survivors were only acknowledged after Sutcliffe admitted to attacking them after he had already been tried and imprisoned for his other crimes, and he was never formally charged for their attempted murder. This case displays prominently the not only physical but psychological damage that is caused by a failure to properly investigate crimes. Such a widespread epidemic of fear, paranoia and panic will never be forgotten by those who lived through it, whether they were victims or not, every woman in Northern England had their lives changed by such a long and unchecked reign of terror. </w:t>
      </w:r>
    </w:p>
    <w:p w14:paraId="79D62298" w14:textId="4DBE800F" w:rsidR="00AB2AE3" w:rsidRDefault="00593E52" w:rsidP="00BB5A8A">
      <w:pPr>
        <w:ind w:left="720"/>
      </w:pPr>
      <w:r>
        <w:t xml:space="preserve">The effects of such failures within the United Kingdom Criminal Justice system have a far wider impact than it initially appears. The public was presented first one ‘suspect’ then another from the media, which could seriously impact the day to day life of the accused and their families. The increasing desperation of the investigative team lead to many mistakes, as the desire to believe they had a tangible lead </w:t>
      </w:r>
      <w:r w:rsidR="00471FC4">
        <w:t>caused members of the team to ignore real evidence whenever it did not agree with their own personal theories.</w:t>
      </w:r>
      <w:r w:rsidR="00401B1D">
        <w:rPr>
          <w:rStyle w:val="FootnoteReference"/>
        </w:rPr>
        <w:footnoteReference w:id="13"/>
      </w:r>
      <w:r w:rsidR="00471FC4">
        <w:t xml:space="preserve"> </w:t>
      </w:r>
      <w:r w:rsidR="00E727BB">
        <w:t xml:space="preserve">An initial attitude towards the case of apathy due to the victims being sex workers eventually lead to a burden of responsibility upon the police force </w:t>
      </w:r>
      <w:r w:rsidR="00EB21AB">
        <w:t xml:space="preserve">for the deaths of many of the Yorkshire Rippers victims. Byford states clearly that one of the biggest disadvantages the police faced were </w:t>
      </w:r>
      <w:r w:rsidR="00AB2AE3">
        <w:t>the ‘moles’ within the West Yorkshire Police Department that fed confidential information to the press, as well as the reporters who instigated and encouraged such chaos by printing inaccurate and confidential information. The police had to deal with such an overload of information, even though the evidence needed to arrest Peter Sutcliffe was always there, it became lost in a sea of other tips, forensics and hoaxes</w:t>
      </w:r>
      <w:r w:rsidR="00AB2AE3">
        <w:rPr>
          <w:rStyle w:val="FootnoteReference"/>
        </w:rPr>
        <w:footnoteReference w:id="14"/>
      </w:r>
      <w:r w:rsidR="00AB2AE3">
        <w:t xml:space="preserve">. Byford believes that Sutcliffe could, and should, have been caught up to four years and twelve murders before his actual arrest. When the Byford report was released to the public, after some pressure was applied regarding freedom of information, the results still had a massive impact twenty-five years later. The depth into which the report goes, detailing the mistakes, errors, and apathetic attitudes of many senior officers, caused outrage amongst a generation that still felt the remnants of the fear that was living through Peter Sutcliffe’s crimes. </w:t>
      </w:r>
    </w:p>
    <w:p w14:paraId="6367C714" w14:textId="1468F0B4" w:rsidR="002B130F" w:rsidRDefault="00AB2AE3" w:rsidP="00BB5A8A">
      <w:pPr>
        <w:ind w:left="720"/>
      </w:pPr>
      <w:r>
        <w:t xml:space="preserve">Whilst there were factors that were uncontrollable and did cause issues within the investigation, the prejudice and societal backlash </w:t>
      </w:r>
      <w:r w:rsidR="00B87A91">
        <w:t xml:space="preserve">seen surrounding the case of Peter Sutcliffe has been regarded by many as the main reason for the failure to </w:t>
      </w:r>
      <w:r w:rsidR="00120A04">
        <w:t>identify him as even a serious suspect.</w:t>
      </w:r>
      <w:r w:rsidR="007331FB">
        <w:t xml:space="preserve"> One of the most disheartening examples of underestimated evidence was the murder of Jean Jordan, aged twenty. This was a particularly unusual murder as there was evidence indicating that the perpetrator of her murder had returned to the </w:t>
      </w:r>
      <w:r w:rsidR="009A4ED6">
        <w:t xml:space="preserve">scene eight days later, to continue to assault and injure the corpse, even attempting to decapitate Jean’s body. Nine days after her murder, her body was found, and a further six </w:t>
      </w:r>
      <w:r w:rsidR="009A4ED6">
        <w:lastRenderedPageBreak/>
        <w:t>days later, the investigative</w:t>
      </w:r>
      <w:r w:rsidR="00ED09C5">
        <w:t xml:space="preserve"> team</w:t>
      </w:r>
      <w:r w:rsidR="009A4ED6">
        <w:t xml:space="preserve"> discovered</w:t>
      </w:r>
      <w:r w:rsidR="00ED09C5">
        <w:t xml:space="preserve"> Jean’s handbag, with a crucial piece of evidence inside. A freshly printed new five-pound note, given to Jean by her murderer, with an easily traceable serial number. This evidence led to the police interviewing Peter Sutcliffe in his home, after it was found that he was one of the potential employees the new five-pound note had been paid out to. However, when he provided an alibi for both the night of Jean’s death, and the night the murderer revisited the body, which his wife, Sonia Sutcliffe, corroborated, he was not questioned further</w:t>
      </w:r>
      <w:r w:rsidR="00011333">
        <w:rPr>
          <w:rStyle w:val="FootnoteReference"/>
        </w:rPr>
        <w:footnoteReference w:id="15"/>
      </w:r>
      <w:r w:rsidR="00ED09C5">
        <w:t>. This was the first time Sutcliffe was interviewed, and due to the large amount of evidence being processed, the fact that Sutcliffe’s name cropped up time and time again was left unnoticed for too long.</w:t>
      </w:r>
      <w:r w:rsidR="00011333">
        <w:t xml:space="preserve"> The murder of Jean Jordan carries so much weight due to the fact that Sutcliffe escaping detection in this case was based partially on luck. The discovery of the body only one day after the Ripper had returned to the scene, as well as the five-pound note brought the police so close to catching him and saving the lives of the seven women Peter Sutcliffe went on to murder after Jean Jordan. </w:t>
      </w:r>
    </w:p>
    <w:p w14:paraId="18E6F1ED" w14:textId="7C9E50E6" w:rsidR="00011333" w:rsidRDefault="00011333" w:rsidP="00BB5A8A">
      <w:pPr>
        <w:ind w:left="720"/>
      </w:pPr>
      <w:r>
        <w:t>Throughout the case, a consistent factor is that of the investigative team coming so close to catching Sutcliffe, and then allowing their own prejudices and confidence in their own theories to cloud their judgement and allow the Yorkshire Ripper to continue with his crimes.</w:t>
      </w:r>
      <w:r w:rsidR="002119D5">
        <w:t xml:space="preserve"> There was however, one morbidly positive aspect to this horrific case. The investigation into the police misconduct led to a complete overhaul of the investigative techniques and general practice of the police force throughout the country. Sexism and discrimination were such critical self-imposed barriers, and the idea of allowing such a thing to happen again was unthinkable to both the British Government and the British public. </w:t>
      </w:r>
      <w:r w:rsidR="00985EC7">
        <w:t xml:space="preserve">Where the United Kingdom Criminal Justice system failed, there was an active effort to restructure and rethink the methods that had failed originally. The growth and development caused by the actions of the Yorkshire Ripper, as well as the negligence of the superior officers surrounding the case, may have eventually been the cause of more lives saved than were taken. However, this does not, and will never, justify the devastating loss of life and security </w:t>
      </w:r>
      <w:r w:rsidR="001B3730">
        <w:t xml:space="preserve">felt throughout the United Kingdom. </w:t>
      </w:r>
      <w:r w:rsidR="00E13301">
        <w:t>The most useful source for understanding the feeling of living through these murders, as well as understanding from the perspective of relatives, or surviving victims of the Yorkshire Ripper is the documentary series ‘The Yorkshire Ripper Files; A Very British Crime Story’, by L. Williams. Williams interviews several people whose lives were changed irreparably by the actions of Sutcliffe</w:t>
      </w:r>
      <w:r w:rsidR="00D1701C">
        <w:t xml:space="preserve"> about what the remember, how they felt, and how the case impacted their lives. </w:t>
      </w:r>
    </w:p>
    <w:p w14:paraId="6AE743E4" w14:textId="1A5F39BC" w:rsidR="001B3730" w:rsidRDefault="001B3730" w:rsidP="00BB5A8A">
      <w:pPr>
        <w:ind w:left="720"/>
      </w:pPr>
      <w:r>
        <w:t xml:space="preserve">In conclusion, the case of the Yorkshire Ripper, Peter Sutcliffe, is, unfortunately, an excellent example of the way the Criminal Justice system can fail. Although it has been almost forty years since the confession and conviction of this serial killer, the memories and fear are still prevalent throughout the country, especially in the North. The prejudicial attitudes towards sex workers, people of different races, and women still cause miscarriages of justice even today, but the collective attitude towards this has changed. It is much harder now for serial killers such as Peter Sutcliffe to commit their crimes, as data processing and correlation of evidence has advanced so much in terms of technology and method. The slew of evidence that overwhelmed West Yorkshire Police Department would now be dealt with much more efficiently, </w:t>
      </w:r>
      <w:r w:rsidR="00E13301">
        <w:t xml:space="preserve">and all of this is largely due to the investigation opened into the misconduct within the Yorkshire Ripper case. However, we cannot forget the intense psychological </w:t>
      </w:r>
      <w:r w:rsidR="00E13301">
        <w:lastRenderedPageBreak/>
        <w:t>damage that this era caused to an entire generation of women, and we cannot forgive the loss of so many innocent women, and the disrespect with which they were treated even after death</w:t>
      </w:r>
      <w:r w:rsidR="00E13301">
        <w:rPr>
          <w:rStyle w:val="FootnoteReference"/>
        </w:rPr>
        <w:footnoteReference w:id="16"/>
      </w:r>
      <w:r w:rsidR="00E13301">
        <w:t xml:space="preserve">. </w:t>
      </w:r>
      <w:r>
        <w:t xml:space="preserve"> </w:t>
      </w:r>
    </w:p>
    <w:p w14:paraId="0A9C2534" w14:textId="3AC37BF0" w:rsidR="00754169" w:rsidRDefault="00754169" w:rsidP="00BB5A8A">
      <w:pPr>
        <w:ind w:left="720"/>
        <w:rPr>
          <w:u w:val="single"/>
        </w:rPr>
      </w:pPr>
      <w:r>
        <w:rPr>
          <w:u w:val="single"/>
        </w:rPr>
        <w:t>Bibliography</w:t>
      </w:r>
    </w:p>
    <w:p w14:paraId="78767B27" w14:textId="2D6E9FF1" w:rsidR="00754169" w:rsidRDefault="00EA1268" w:rsidP="00BB5A8A">
      <w:pPr>
        <w:ind w:left="720"/>
      </w:pPr>
      <w:r>
        <w:t>Wattis, L., ‘</w:t>
      </w:r>
      <w:r w:rsidRPr="00EA1268">
        <w:rPr>
          <w:i/>
          <w:iCs/>
        </w:rPr>
        <w:t>Revisiting the Yorkshire Ripper Murders: Interrogating Gender Violence, Sex Work, and Justice</w:t>
      </w:r>
      <w:r>
        <w:t>’, Feminist Criminology, Vol 12, 2017</w:t>
      </w:r>
    </w:p>
    <w:p w14:paraId="07FAAAE2" w14:textId="7DA9DA61" w:rsidR="00EA1268" w:rsidRDefault="00EA1268" w:rsidP="00BB5A8A">
      <w:pPr>
        <w:ind w:left="720"/>
      </w:pPr>
      <w:r>
        <w:t>Byford, L., ‘</w:t>
      </w:r>
      <w:r>
        <w:rPr>
          <w:i/>
          <w:iCs/>
        </w:rPr>
        <w:t>The Yorkshire Ripper Case; Review of the investigation of the case</w:t>
      </w:r>
      <w:r>
        <w:t>’ (The Byford Report), 1981</w:t>
      </w:r>
    </w:p>
    <w:p w14:paraId="782BA64F" w14:textId="6993344E" w:rsidR="00EA1268" w:rsidRPr="00AE6EC3" w:rsidRDefault="00EA1268" w:rsidP="00BB5A8A">
      <w:pPr>
        <w:ind w:left="720"/>
      </w:pPr>
      <w:r>
        <w:t>Williams, L., ‘</w:t>
      </w:r>
      <w:r w:rsidR="00AE6EC3">
        <w:rPr>
          <w:i/>
          <w:iCs/>
        </w:rPr>
        <w:t>The Yorkshire Ripper Files: A Very British Crime Story</w:t>
      </w:r>
      <w:r w:rsidR="00AE6EC3">
        <w:t>’, BBC Four, 2019</w:t>
      </w:r>
    </w:p>
    <w:p w14:paraId="70181D9E" w14:textId="77777777" w:rsidR="00AE6EC3" w:rsidRPr="00AE6EC3" w:rsidRDefault="00AE6EC3">
      <w:pPr>
        <w:ind w:left="720"/>
      </w:pPr>
    </w:p>
    <w:sectPr w:rsidR="00AE6EC3" w:rsidRPr="00AE6EC3" w:rsidSect="001D63B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822FB" w14:textId="77777777" w:rsidR="00E76422" w:rsidRDefault="00E76422" w:rsidP="00AE6EC3">
      <w:pPr>
        <w:spacing w:after="0" w:line="240" w:lineRule="auto"/>
      </w:pPr>
      <w:r>
        <w:separator/>
      </w:r>
    </w:p>
  </w:endnote>
  <w:endnote w:type="continuationSeparator" w:id="0">
    <w:p w14:paraId="599F3F3C" w14:textId="77777777" w:rsidR="00E76422" w:rsidRDefault="00E76422" w:rsidP="00AE6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13CCE" w14:textId="77777777" w:rsidR="00E76422" w:rsidRDefault="00E76422" w:rsidP="00AE6EC3">
      <w:pPr>
        <w:spacing w:after="0" w:line="240" w:lineRule="auto"/>
      </w:pPr>
      <w:r>
        <w:separator/>
      </w:r>
    </w:p>
  </w:footnote>
  <w:footnote w:type="continuationSeparator" w:id="0">
    <w:p w14:paraId="3FD2C321" w14:textId="77777777" w:rsidR="00E76422" w:rsidRDefault="00E76422" w:rsidP="00AE6EC3">
      <w:pPr>
        <w:spacing w:after="0" w:line="240" w:lineRule="auto"/>
      </w:pPr>
      <w:r>
        <w:continuationSeparator/>
      </w:r>
    </w:p>
  </w:footnote>
  <w:footnote w:id="1">
    <w:p w14:paraId="45B6448E" w14:textId="0949B76F" w:rsidR="00AE6EC3" w:rsidRPr="00AE6EC3" w:rsidRDefault="00AE6EC3" w:rsidP="00AE6EC3">
      <w:pPr>
        <w:ind w:left="720"/>
        <w:rPr>
          <w:sz w:val="18"/>
          <w:szCs w:val="18"/>
        </w:rPr>
      </w:pPr>
      <w:r w:rsidRPr="00AE6EC3">
        <w:rPr>
          <w:rStyle w:val="FootnoteReference"/>
          <w:sz w:val="18"/>
          <w:szCs w:val="18"/>
        </w:rPr>
        <w:footnoteRef/>
      </w:r>
      <w:r w:rsidRPr="00AE6EC3">
        <w:rPr>
          <w:sz w:val="18"/>
          <w:szCs w:val="18"/>
        </w:rPr>
        <w:t xml:space="preserve"> </w:t>
      </w:r>
      <w:r w:rsidRPr="00AE6EC3">
        <w:rPr>
          <w:sz w:val="18"/>
          <w:szCs w:val="18"/>
        </w:rPr>
        <w:t>Byford, L., ‘</w:t>
      </w:r>
      <w:r w:rsidRPr="00AE6EC3">
        <w:rPr>
          <w:i/>
          <w:iCs/>
          <w:sz w:val="18"/>
          <w:szCs w:val="18"/>
        </w:rPr>
        <w:t>The Yorkshire Ripper Case; Review of the investigation of the case</w:t>
      </w:r>
      <w:r w:rsidRPr="00AE6EC3">
        <w:rPr>
          <w:sz w:val="18"/>
          <w:szCs w:val="18"/>
        </w:rPr>
        <w:t>’ (The Byford Report), 1981</w:t>
      </w:r>
    </w:p>
  </w:footnote>
  <w:footnote w:id="2">
    <w:p w14:paraId="4F15378E" w14:textId="196C4FFA" w:rsidR="00AE6EC3" w:rsidRPr="00AE6EC3" w:rsidRDefault="00AE6EC3" w:rsidP="00AE6EC3">
      <w:pPr>
        <w:ind w:left="720"/>
        <w:rPr>
          <w:sz w:val="18"/>
          <w:szCs w:val="18"/>
        </w:rPr>
      </w:pPr>
      <w:r w:rsidRPr="00AE6EC3">
        <w:rPr>
          <w:rStyle w:val="FootnoteReference"/>
          <w:sz w:val="18"/>
          <w:szCs w:val="18"/>
        </w:rPr>
        <w:footnoteRef/>
      </w:r>
      <w:r w:rsidRPr="00AE6EC3">
        <w:rPr>
          <w:sz w:val="18"/>
          <w:szCs w:val="18"/>
        </w:rPr>
        <w:t xml:space="preserve"> </w:t>
      </w:r>
      <w:r w:rsidRPr="00AE6EC3">
        <w:rPr>
          <w:sz w:val="18"/>
          <w:szCs w:val="18"/>
        </w:rPr>
        <w:t>Wattis, L., ‘</w:t>
      </w:r>
      <w:r w:rsidRPr="00AE6EC3">
        <w:rPr>
          <w:i/>
          <w:iCs/>
          <w:sz w:val="18"/>
          <w:szCs w:val="18"/>
        </w:rPr>
        <w:t>Revisiting the Yorkshire Ripper Murders: Interrogating Gender Violence, Sex Work, and Justice</w:t>
      </w:r>
      <w:r w:rsidRPr="00AE6EC3">
        <w:rPr>
          <w:sz w:val="18"/>
          <w:szCs w:val="18"/>
        </w:rPr>
        <w:t>’, Feminist Criminology, Vol 12, 2017</w:t>
      </w:r>
    </w:p>
  </w:footnote>
  <w:footnote w:id="3">
    <w:p w14:paraId="38D95261" w14:textId="42402F47" w:rsidR="00AE6EC3" w:rsidRPr="00AE6EC3" w:rsidRDefault="00AE6EC3" w:rsidP="00AE6EC3">
      <w:pPr>
        <w:ind w:left="720"/>
        <w:rPr>
          <w:sz w:val="18"/>
          <w:szCs w:val="18"/>
        </w:rPr>
      </w:pPr>
      <w:r w:rsidRPr="00AE6EC3">
        <w:rPr>
          <w:rStyle w:val="FootnoteReference"/>
          <w:sz w:val="18"/>
          <w:szCs w:val="18"/>
        </w:rPr>
        <w:footnoteRef/>
      </w:r>
      <w:r w:rsidRPr="00AE6EC3">
        <w:rPr>
          <w:sz w:val="18"/>
          <w:szCs w:val="18"/>
        </w:rPr>
        <w:t xml:space="preserve"> </w:t>
      </w:r>
      <w:r w:rsidRPr="00AE6EC3">
        <w:rPr>
          <w:sz w:val="18"/>
          <w:szCs w:val="18"/>
        </w:rPr>
        <w:t>Wattis, L., ‘</w:t>
      </w:r>
      <w:r w:rsidRPr="00AE6EC3">
        <w:rPr>
          <w:i/>
          <w:iCs/>
          <w:sz w:val="18"/>
          <w:szCs w:val="18"/>
        </w:rPr>
        <w:t>Revisiting the Yorkshire Ripper Murders: Interrogating Gender Violence, Sex Work, and Justice</w:t>
      </w:r>
      <w:r w:rsidRPr="00AE6EC3">
        <w:rPr>
          <w:sz w:val="18"/>
          <w:szCs w:val="18"/>
        </w:rPr>
        <w:t>’, Feminist Criminology, Vol 12, 2017</w:t>
      </w:r>
    </w:p>
  </w:footnote>
  <w:footnote w:id="4">
    <w:p w14:paraId="492C72E1" w14:textId="34C0F714" w:rsidR="00AE6EC3" w:rsidRPr="00AE6EC3" w:rsidRDefault="00AE6EC3" w:rsidP="00AE6EC3">
      <w:pPr>
        <w:ind w:left="720"/>
        <w:rPr>
          <w:sz w:val="18"/>
          <w:szCs w:val="18"/>
        </w:rPr>
      </w:pPr>
      <w:r w:rsidRPr="00AE6EC3">
        <w:rPr>
          <w:rStyle w:val="FootnoteReference"/>
          <w:sz w:val="18"/>
          <w:szCs w:val="18"/>
        </w:rPr>
        <w:footnoteRef/>
      </w:r>
      <w:r w:rsidRPr="00AE6EC3">
        <w:rPr>
          <w:sz w:val="18"/>
          <w:szCs w:val="18"/>
        </w:rPr>
        <w:t xml:space="preserve"> </w:t>
      </w:r>
      <w:r w:rsidRPr="00AE6EC3">
        <w:rPr>
          <w:sz w:val="18"/>
          <w:szCs w:val="18"/>
        </w:rPr>
        <w:t>Williams, L., ‘</w:t>
      </w:r>
      <w:r w:rsidRPr="00AE6EC3">
        <w:rPr>
          <w:i/>
          <w:iCs/>
          <w:sz w:val="18"/>
          <w:szCs w:val="18"/>
        </w:rPr>
        <w:t>The Yorkshire Ripper Files: A Very British Crime Story</w:t>
      </w:r>
      <w:r w:rsidRPr="00AE6EC3">
        <w:rPr>
          <w:sz w:val="18"/>
          <w:szCs w:val="18"/>
        </w:rPr>
        <w:t>’, BBC Four, 2019</w:t>
      </w:r>
    </w:p>
  </w:footnote>
  <w:footnote w:id="5">
    <w:p w14:paraId="6E9FAC03" w14:textId="4A5A648C" w:rsidR="00AE6EC3" w:rsidRPr="00AE6EC3" w:rsidRDefault="00AE6EC3" w:rsidP="00AE6EC3">
      <w:pPr>
        <w:ind w:left="720"/>
        <w:rPr>
          <w:sz w:val="18"/>
          <w:szCs w:val="18"/>
        </w:rPr>
      </w:pPr>
      <w:r w:rsidRPr="00AE6EC3">
        <w:rPr>
          <w:rStyle w:val="FootnoteReference"/>
          <w:sz w:val="18"/>
          <w:szCs w:val="18"/>
        </w:rPr>
        <w:footnoteRef/>
      </w:r>
      <w:r w:rsidRPr="00AE6EC3">
        <w:rPr>
          <w:sz w:val="18"/>
          <w:szCs w:val="18"/>
        </w:rPr>
        <w:t xml:space="preserve"> </w:t>
      </w:r>
      <w:r w:rsidRPr="00AE6EC3">
        <w:rPr>
          <w:sz w:val="18"/>
          <w:szCs w:val="18"/>
        </w:rPr>
        <w:t>Williams, L., ‘</w:t>
      </w:r>
      <w:r w:rsidRPr="00AE6EC3">
        <w:rPr>
          <w:i/>
          <w:iCs/>
          <w:sz w:val="18"/>
          <w:szCs w:val="18"/>
        </w:rPr>
        <w:t>The Yorkshire Ripper Files: A Very British Crime Story</w:t>
      </w:r>
      <w:r w:rsidRPr="00AE6EC3">
        <w:rPr>
          <w:sz w:val="18"/>
          <w:szCs w:val="18"/>
        </w:rPr>
        <w:t>’, BBC Four, 2019</w:t>
      </w:r>
    </w:p>
  </w:footnote>
  <w:footnote w:id="6">
    <w:p w14:paraId="5C162645" w14:textId="574700CD" w:rsidR="00AE6EC3" w:rsidRPr="00AE6EC3" w:rsidRDefault="00AE6EC3" w:rsidP="00AE6EC3">
      <w:pPr>
        <w:ind w:left="720"/>
        <w:rPr>
          <w:sz w:val="18"/>
          <w:szCs w:val="18"/>
        </w:rPr>
      </w:pPr>
      <w:r w:rsidRPr="00AE6EC3">
        <w:rPr>
          <w:rStyle w:val="FootnoteReference"/>
          <w:sz w:val="18"/>
          <w:szCs w:val="18"/>
        </w:rPr>
        <w:footnoteRef/>
      </w:r>
      <w:r w:rsidRPr="00AE6EC3">
        <w:rPr>
          <w:sz w:val="18"/>
          <w:szCs w:val="18"/>
        </w:rPr>
        <w:t xml:space="preserve"> </w:t>
      </w:r>
      <w:r w:rsidRPr="00AE6EC3">
        <w:rPr>
          <w:sz w:val="18"/>
          <w:szCs w:val="18"/>
        </w:rPr>
        <w:t>Williams, L., ‘</w:t>
      </w:r>
      <w:r w:rsidRPr="00AE6EC3">
        <w:rPr>
          <w:i/>
          <w:iCs/>
          <w:sz w:val="18"/>
          <w:szCs w:val="18"/>
        </w:rPr>
        <w:t>The Yorkshire Ripper Files: A Very British Crime Story</w:t>
      </w:r>
      <w:r w:rsidRPr="00AE6EC3">
        <w:rPr>
          <w:sz w:val="18"/>
          <w:szCs w:val="18"/>
        </w:rPr>
        <w:t>’, BBC Four, 2019</w:t>
      </w:r>
    </w:p>
  </w:footnote>
  <w:footnote w:id="7">
    <w:p w14:paraId="47599910" w14:textId="55990695" w:rsidR="00AE6EC3" w:rsidRDefault="00AE6EC3" w:rsidP="00AE6EC3">
      <w:pPr>
        <w:ind w:left="720"/>
      </w:pPr>
      <w:r w:rsidRPr="00AE6EC3">
        <w:rPr>
          <w:rStyle w:val="FootnoteReference"/>
          <w:sz w:val="18"/>
          <w:szCs w:val="18"/>
        </w:rPr>
        <w:footnoteRef/>
      </w:r>
      <w:r w:rsidRPr="00AE6EC3">
        <w:rPr>
          <w:sz w:val="18"/>
          <w:szCs w:val="18"/>
        </w:rPr>
        <w:t xml:space="preserve"> </w:t>
      </w:r>
      <w:r w:rsidRPr="00AE6EC3">
        <w:rPr>
          <w:sz w:val="18"/>
          <w:szCs w:val="18"/>
        </w:rPr>
        <w:t>Byford, L., ‘</w:t>
      </w:r>
      <w:r w:rsidRPr="00AE6EC3">
        <w:rPr>
          <w:i/>
          <w:iCs/>
          <w:sz w:val="18"/>
          <w:szCs w:val="18"/>
        </w:rPr>
        <w:t>The Yorkshire Ripper Case; Review of the investigation of the case</w:t>
      </w:r>
      <w:r w:rsidRPr="00AE6EC3">
        <w:rPr>
          <w:sz w:val="18"/>
          <w:szCs w:val="18"/>
        </w:rPr>
        <w:t>’ (The Byford Report), 1981</w:t>
      </w:r>
    </w:p>
  </w:footnote>
  <w:footnote w:id="8">
    <w:p w14:paraId="42C71A45" w14:textId="50605BBC" w:rsidR="00AE6EC3" w:rsidRDefault="00AE6EC3" w:rsidP="00AE6EC3">
      <w:pPr>
        <w:ind w:left="720"/>
      </w:pPr>
      <w:r>
        <w:rPr>
          <w:rStyle w:val="FootnoteReference"/>
        </w:rPr>
        <w:footnoteRef/>
      </w:r>
      <w:r>
        <w:t xml:space="preserve"> </w:t>
      </w:r>
      <w:r w:rsidRPr="002346C2">
        <w:rPr>
          <w:sz w:val="18"/>
          <w:szCs w:val="18"/>
        </w:rPr>
        <w:t>Byford, L., ‘</w:t>
      </w:r>
      <w:r w:rsidRPr="002346C2">
        <w:rPr>
          <w:i/>
          <w:iCs/>
          <w:sz w:val="18"/>
          <w:szCs w:val="18"/>
        </w:rPr>
        <w:t>The Yorkshire Ripper Case; Review of the investigation of the case</w:t>
      </w:r>
      <w:r w:rsidRPr="002346C2">
        <w:rPr>
          <w:sz w:val="18"/>
          <w:szCs w:val="18"/>
        </w:rPr>
        <w:t>’ (The Byford Report), 1981</w:t>
      </w:r>
    </w:p>
  </w:footnote>
  <w:footnote w:id="9">
    <w:p w14:paraId="15DE418C" w14:textId="3CD73ADB" w:rsidR="00AE6EC3" w:rsidRDefault="00AE6EC3" w:rsidP="002346C2">
      <w:pPr>
        <w:ind w:left="720"/>
      </w:pPr>
      <w:r>
        <w:rPr>
          <w:rStyle w:val="FootnoteReference"/>
        </w:rPr>
        <w:footnoteRef/>
      </w:r>
      <w:r>
        <w:t xml:space="preserve"> </w:t>
      </w:r>
      <w:r w:rsidR="002346C2">
        <w:t>Williams, L., ‘</w:t>
      </w:r>
      <w:r w:rsidR="002346C2">
        <w:rPr>
          <w:i/>
          <w:iCs/>
        </w:rPr>
        <w:t>The Yorkshire Ripper Files: A Very British Crime Story</w:t>
      </w:r>
      <w:r w:rsidR="002346C2">
        <w:t>’, BBC Four, 2019</w:t>
      </w:r>
    </w:p>
  </w:footnote>
  <w:footnote w:id="10">
    <w:p w14:paraId="211DCC70" w14:textId="459F2E1A" w:rsidR="00AE6EC3" w:rsidRDefault="00AE6EC3" w:rsidP="002346C2">
      <w:pPr>
        <w:ind w:left="720"/>
      </w:pPr>
      <w:r>
        <w:rPr>
          <w:rStyle w:val="FootnoteReference"/>
        </w:rPr>
        <w:footnoteRef/>
      </w:r>
      <w:r>
        <w:t xml:space="preserve"> </w:t>
      </w:r>
      <w:r w:rsidR="002346C2">
        <w:t>Williams, L., ‘</w:t>
      </w:r>
      <w:r w:rsidR="002346C2">
        <w:rPr>
          <w:i/>
          <w:iCs/>
        </w:rPr>
        <w:t>The Yorkshire Ripper Files: A Very British Crime Story</w:t>
      </w:r>
      <w:r w:rsidR="002346C2">
        <w:t>’, BBC Four, 2019</w:t>
      </w:r>
    </w:p>
  </w:footnote>
  <w:footnote w:id="11">
    <w:p w14:paraId="5403BD3F" w14:textId="75A35231" w:rsidR="00AE6EC3" w:rsidRDefault="00AE6EC3" w:rsidP="002346C2">
      <w:pPr>
        <w:ind w:left="720"/>
      </w:pPr>
      <w:r>
        <w:rPr>
          <w:rStyle w:val="FootnoteReference"/>
        </w:rPr>
        <w:footnoteRef/>
      </w:r>
      <w:r>
        <w:t xml:space="preserve"> </w:t>
      </w:r>
      <w:r w:rsidR="002346C2">
        <w:t>Byford, L., ‘</w:t>
      </w:r>
      <w:r w:rsidR="002346C2">
        <w:rPr>
          <w:i/>
          <w:iCs/>
        </w:rPr>
        <w:t>The Yorkshire Ripper Case; Review of the investigation of the case</w:t>
      </w:r>
      <w:r w:rsidR="002346C2">
        <w:t>’ (The Byford Report), 1981</w:t>
      </w:r>
    </w:p>
  </w:footnote>
  <w:footnote w:id="12">
    <w:p w14:paraId="1C7EC9BF" w14:textId="52C43414" w:rsidR="002B130F" w:rsidRDefault="002B130F" w:rsidP="002B130F">
      <w:pPr>
        <w:pStyle w:val="FootnoteText"/>
        <w:ind w:firstLine="720"/>
      </w:pPr>
      <w:r>
        <w:rPr>
          <w:rStyle w:val="FootnoteReference"/>
        </w:rPr>
        <w:footnoteRef/>
      </w:r>
      <w:r>
        <w:t xml:space="preserve"> </w:t>
      </w:r>
      <w:r>
        <w:t>Williams, L., ‘</w:t>
      </w:r>
      <w:r>
        <w:rPr>
          <w:i/>
          <w:iCs/>
        </w:rPr>
        <w:t>The Yorkshire Ripper Files: A Very British Crime Story</w:t>
      </w:r>
      <w:r>
        <w:t>’, BBC Four, 2019</w:t>
      </w:r>
    </w:p>
  </w:footnote>
  <w:footnote w:id="13">
    <w:p w14:paraId="2043AE92" w14:textId="65704C56" w:rsidR="00401B1D" w:rsidRDefault="00401B1D" w:rsidP="00401B1D">
      <w:pPr>
        <w:ind w:left="720"/>
      </w:pPr>
      <w:r>
        <w:rPr>
          <w:rStyle w:val="FootnoteReference"/>
        </w:rPr>
        <w:footnoteRef/>
      </w:r>
      <w:r>
        <w:t xml:space="preserve"> </w:t>
      </w:r>
      <w:r>
        <w:t>Williams, L., ‘</w:t>
      </w:r>
      <w:r>
        <w:rPr>
          <w:i/>
          <w:iCs/>
        </w:rPr>
        <w:t>The Yorkshire Ripper Files: A Very British Crime Story</w:t>
      </w:r>
      <w:r>
        <w:t>’, BBC Four, 2019</w:t>
      </w:r>
    </w:p>
  </w:footnote>
  <w:footnote w:id="14">
    <w:p w14:paraId="018A6D1B" w14:textId="77777777" w:rsidR="00AB2AE3" w:rsidRDefault="00AB2AE3" w:rsidP="00AB2AE3">
      <w:pPr>
        <w:ind w:left="720"/>
      </w:pPr>
      <w:r>
        <w:rPr>
          <w:rStyle w:val="FootnoteReference"/>
        </w:rPr>
        <w:footnoteRef/>
      </w:r>
      <w:r>
        <w:t xml:space="preserve"> </w:t>
      </w:r>
      <w:r>
        <w:t>Byford, L., ‘</w:t>
      </w:r>
      <w:r>
        <w:rPr>
          <w:i/>
          <w:iCs/>
        </w:rPr>
        <w:t>The Yorkshire Ripper Case; Review of the investigation of the case</w:t>
      </w:r>
      <w:r>
        <w:t>’ (The Byford Report), 1981</w:t>
      </w:r>
    </w:p>
    <w:p w14:paraId="2F92A9BC" w14:textId="3688445B" w:rsidR="00AB2AE3" w:rsidRDefault="00AB2AE3">
      <w:pPr>
        <w:pStyle w:val="FootnoteText"/>
      </w:pPr>
    </w:p>
  </w:footnote>
  <w:footnote w:id="15">
    <w:p w14:paraId="4037258B" w14:textId="2FF34031" w:rsidR="00011333" w:rsidRDefault="00011333" w:rsidP="00011333">
      <w:pPr>
        <w:pStyle w:val="FootnoteText"/>
        <w:ind w:firstLine="720"/>
      </w:pPr>
      <w:r>
        <w:rPr>
          <w:rStyle w:val="FootnoteReference"/>
        </w:rPr>
        <w:footnoteRef/>
      </w:r>
      <w:r>
        <w:t xml:space="preserve"> </w:t>
      </w:r>
      <w:r>
        <w:t>Byford, L., ‘</w:t>
      </w:r>
      <w:r>
        <w:rPr>
          <w:i/>
          <w:iCs/>
        </w:rPr>
        <w:t>The Yorkshire Ripper Case; Review of the investigation of the case</w:t>
      </w:r>
      <w:r>
        <w:t>’ (The Byford Report), 1981</w:t>
      </w:r>
    </w:p>
  </w:footnote>
  <w:footnote w:id="16">
    <w:p w14:paraId="52369F56" w14:textId="0F233D5D" w:rsidR="00E13301" w:rsidRDefault="00E13301" w:rsidP="00E13301">
      <w:pPr>
        <w:ind w:left="720"/>
      </w:pPr>
      <w:r>
        <w:rPr>
          <w:rStyle w:val="FootnoteReference"/>
        </w:rPr>
        <w:footnoteRef/>
      </w:r>
      <w:r>
        <w:t xml:space="preserve"> </w:t>
      </w:r>
      <w:r>
        <w:t>Williams, L., ‘</w:t>
      </w:r>
      <w:r>
        <w:rPr>
          <w:i/>
          <w:iCs/>
        </w:rPr>
        <w:t>The Yorkshire Ripper Files: A Very British Crime Story</w:t>
      </w:r>
      <w:r>
        <w:t>’, BBC Four,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AB26DC"/>
    <w:multiLevelType w:val="hybridMultilevel"/>
    <w:tmpl w:val="04CA0932"/>
    <w:lvl w:ilvl="0" w:tplc="22F6A132">
      <w:start w:val="1"/>
      <w:numFmt w:val="bullet"/>
      <w:lvlText w:val=""/>
      <w:lvlJc w:val="left"/>
      <w:pPr>
        <w:tabs>
          <w:tab w:val="num" w:pos="720"/>
        </w:tabs>
        <w:ind w:left="720" w:hanging="360"/>
      </w:pPr>
      <w:rPr>
        <w:rFonts w:ascii="Wingdings" w:hAnsi="Wingdings" w:hint="default"/>
      </w:rPr>
    </w:lvl>
    <w:lvl w:ilvl="1" w:tplc="6CE03AE8" w:tentative="1">
      <w:start w:val="1"/>
      <w:numFmt w:val="bullet"/>
      <w:lvlText w:val=""/>
      <w:lvlJc w:val="left"/>
      <w:pPr>
        <w:tabs>
          <w:tab w:val="num" w:pos="1440"/>
        </w:tabs>
        <w:ind w:left="1440" w:hanging="360"/>
      </w:pPr>
      <w:rPr>
        <w:rFonts w:ascii="Wingdings" w:hAnsi="Wingdings" w:hint="default"/>
      </w:rPr>
    </w:lvl>
    <w:lvl w:ilvl="2" w:tplc="42C60856" w:tentative="1">
      <w:start w:val="1"/>
      <w:numFmt w:val="bullet"/>
      <w:lvlText w:val=""/>
      <w:lvlJc w:val="left"/>
      <w:pPr>
        <w:tabs>
          <w:tab w:val="num" w:pos="2160"/>
        </w:tabs>
        <w:ind w:left="2160" w:hanging="360"/>
      </w:pPr>
      <w:rPr>
        <w:rFonts w:ascii="Wingdings" w:hAnsi="Wingdings" w:hint="default"/>
      </w:rPr>
    </w:lvl>
    <w:lvl w:ilvl="3" w:tplc="26B08C90" w:tentative="1">
      <w:start w:val="1"/>
      <w:numFmt w:val="bullet"/>
      <w:lvlText w:val=""/>
      <w:lvlJc w:val="left"/>
      <w:pPr>
        <w:tabs>
          <w:tab w:val="num" w:pos="2880"/>
        </w:tabs>
        <w:ind w:left="2880" w:hanging="360"/>
      </w:pPr>
      <w:rPr>
        <w:rFonts w:ascii="Wingdings" w:hAnsi="Wingdings" w:hint="default"/>
      </w:rPr>
    </w:lvl>
    <w:lvl w:ilvl="4" w:tplc="15282308" w:tentative="1">
      <w:start w:val="1"/>
      <w:numFmt w:val="bullet"/>
      <w:lvlText w:val=""/>
      <w:lvlJc w:val="left"/>
      <w:pPr>
        <w:tabs>
          <w:tab w:val="num" w:pos="3600"/>
        </w:tabs>
        <w:ind w:left="3600" w:hanging="360"/>
      </w:pPr>
      <w:rPr>
        <w:rFonts w:ascii="Wingdings" w:hAnsi="Wingdings" w:hint="default"/>
      </w:rPr>
    </w:lvl>
    <w:lvl w:ilvl="5" w:tplc="50F64610" w:tentative="1">
      <w:start w:val="1"/>
      <w:numFmt w:val="bullet"/>
      <w:lvlText w:val=""/>
      <w:lvlJc w:val="left"/>
      <w:pPr>
        <w:tabs>
          <w:tab w:val="num" w:pos="4320"/>
        </w:tabs>
        <w:ind w:left="4320" w:hanging="360"/>
      </w:pPr>
      <w:rPr>
        <w:rFonts w:ascii="Wingdings" w:hAnsi="Wingdings" w:hint="default"/>
      </w:rPr>
    </w:lvl>
    <w:lvl w:ilvl="6" w:tplc="69A67EAE" w:tentative="1">
      <w:start w:val="1"/>
      <w:numFmt w:val="bullet"/>
      <w:lvlText w:val=""/>
      <w:lvlJc w:val="left"/>
      <w:pPr>
        <w:tabs>
          <w:tab w:val="num" w:pos="5040"/>
        </w:tabs>
        <w:ind w:left="5040" w:hanging="360"/>
      </w:pPr>
      <w:rPr>
        <w:rFonts w:ascii="Wingdings" w:hAnsi="Wingdings" w:hint="default"/>
      </w:rPr>
    </w:lvl>
    <w:lvl w:ilvl="7" w:tplc="5C3E4992" w:tentative="1">
      <w:start w:val="1"/>
      <w:numFmt w:val="bullet"/>
      <w:lvlText w:val=""/>
      <w:lvlJc w:val="left"/>
      <w:pPr>
        <w:tabs>
          <w:tab w:val="num" w:pos="5760"/>
        </w:tabs>
        <w:ind w:left="5760" w:hanging="360"/>
      </w:pPr>
      <w:rPr>
        <w:rFonts w:ascii="Wingdings" w:hAnsi="Wingdings" w:hint="default"/>
      </w:rPr>
    </w:lvl>
    <w:lvl w:ilvl="8" w:tplc="CDB4F1E0"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3B7"/>
    <w:rsid w:val="00011333"/>
    <w:rsid w:val="00054BF4"/>
    <w:rsid w:val="00120A04"/>
    <w:rsid w:val="001879DB"/>
    <w:rsid w:val="001B3730"/>
    <w:rsid w:val="001D63B7"/>
    <w:rsid w:val="002119D5"/>
    <w:rsid w:val="002346C2"/>
    <w:rsid w:val="0025061E"/>
    <w:rsid w:val="002B130F"/>
    <w:rsid w:val="00312EB9"/>
    <w:rsid w:val="00340AC9"/>
    <w:rsid w:val="00401B1D"/>
    <w:rsid w:val="00444D77"/>
    <w:rsid w:val="00471FC4"/>
    <w:rsid w:val="00474F92"/>
    <w:rsid w:val="00593E52"/>
    <w:rsid w:val="006E0865"/>
    <w:rsid w:val="007331FB"/>
    <w:rsid w:val="00754169"/>
    <w:rsid w:val="00792AFB"/>
    <w:rsid w:val="007F5F2B"/>
    <w:rsid w:val="007F7ED9"/>
    <w:rsid w:val="00887D65"/>
    <w:rsid w:val="00894459"/>
    <w:rsid w:val="00985EC7"/>
    <w:rsid w:val="009A4ED6"/>
    <w:rsid w:val="00A506F3"/>
    <w:rsid w:val="00A816D8"/>
    <w:rsid w:val="00AB2AE3"/>
    <w:rsid w:val="00AB607E"/>
    <w:rsid w:val="00AE6EC3"/>
    <w:rsid w:val="00B87A91"/>
    <w:rsid w:val="00B9489C"/>
    <w:rsid w:val="00BB5A8A"/>
    <w:rsid w:val="00BD58CE"/>
    <w:rsid w:val="00D1701C"/>
    <w:rsid w:val="00E13301"/>
    <w:rsid w:val="00E727BB"/>
    <w:rsid w:val="00E76422"/>
    <w:rsid w:val="00EA1268"/>
    <w:rsid w:val="00EB21AB"/>
    <w:rsid w:val="00ED09C5"/>
    <w:rsid w:val="00F0017B"/>
    <w:rsid w:val="00F3034F"/>
    <w:rsid w:val="00F31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E46A8D"/>
  <w15:chartTrackingRefBased/>
  <w15:docId w15:val="{CD58B54D-3FF7-493A-8F36-36635E1B7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E6E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6EC3"/>
    <w:rPr>
      <w:sz w:val="20"/>
      <w:szCs w:val="20"/>
    </w:rPr>
  </w:style>
  <w:style w:type="character" w:styleId="FootnoteReference">
    <w:name w:val="footnote reference"/>
    <w:basedOn w:val="DefaultParagraphFont"/>
    <w:uiPriority w:val="99"/>
    <w:semiHidden/>
    <w:unhideWhenUsed/>
    <w:rsid w:val="00AE6E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363948">
      <w:bodyDiv w:val="1"/>
      <w:marLeft w:val="0"/>
      <w:marRight w:val="0"/>
      <w:marTop w:val="0"/>
      <w:marBottom w:val="0"/>
      <w:divBdr>
        <w:top w:val="none" w:sz="0" w:space="0" w:color="auto"/>
        <w:left w:val="none" w:sz="0" w:space="0" w:color="auto"/>
        <w:bottom w:val="none" w:sz="0" w:space="0" w:color="auto"/>
        <w:right w:val="none" w:sz="0" w:space="0" w:color="auto"/>
      </w:divBdr>
      <w:divsChild>
        <w:div w:id="2085880089">
          <w:marLeft w:val="547"/>
          <w:marRight w:val="0"/>
          <w:marTop w:val="144"/>
          <w:marBottom w:val="0"/>
          <w:divBdr>
            <w:top w:val="none" w:sz="0" w:space="0" w:color="auto"/>
            <w:left w:val="none" w:sz="0" w:space="0" w:color="auto"/>
            <w:bottom w:val="none" w:sz="0" w:space="0" w:color="auto"/>
            <w:right w:val="none" w:sz="0" w:space="0" w:color="auto"/>
          </w:divBdr>
        </w:div>
      </w:divsChild>
    </w:div>
    <w:div w:id="1675641584">
      <w:bodyDiv w:val="1"/>
      <w:marLeft w:val="0"/>
      <w:marRight w:val="0"/>
      <w:marTop w:val="0"/>
      <w:marBottom w:val="0"/>
      <w:divBdr>
        <w:top w:val="none" w:sz="0" w:space="0" w:color="auto"/>
        <w:left w:val="none" w:sz="0" w:space="0" w:color="auto"/>
        <w:bottom w:val="none" w:sz="0" w:space="0" w:color="auto"/>
        <w:right w:val="none" w:sz="0" w:space="0" w:color="auto"/>
      </w:divBdr>
      <w:divsChild>
        <w:div w:id="1887832144">
          <w:marLeft w:val="0"/>
          <w:marRight w:val="0"/>
          <w:marTop w:val="0"/>
          <w:marBottom w:val="0"/>
          <w:divBdr>
            <w:top w:val="none" w:sz="0" w:space="0" w:color="auto"/>
            <w:left w:val="none" w:sz="0" w:space="0" w:color="auto"/>
            <w:bottom w:val="none" w:sz="0" w:space="0" w:color="auto"/>
            <w:right w:val="none" w:sz="0" w:space="0" w:color="auto"/>
          </w:divBdr>
        </w:div>
        <w:div w:id="251859248">
          <w:marLeft w:val="0"/>
          <w:marRight w:val="0"/>
          <w:marTop w:val="0"/>
          <w:marBottom w:val="0"/>
          <w:divBdr>
            <w:top w:val="none" w:sz="0" w:space="0" w:color="auto"/>
            <w:left w:val="none" w:sz="0" w:space="0" w:color="auto"/>
            <w:bottom w:val="none" w:sz="0" w:space="0" w:color="auto"/>
            <w:right w:val="none" w:sz="0" w:space="0" w:color="auto"/>
          </w:divBdr>
          <w:divsChild>
            <w:div w:id="1797140410">
              <w:marLeft w:val="0"/>
              <w:marRight w:val="0"/>
              <w:marTop w:val="0"/>
              <w:marBottom w:val="0"/>
              <w:divBdr>
                <w:top w:val="none" w:sz="0" w:space="0" w:color="auto"/>
                <w:left w:val="none" w:sz="0" w:space="0" w:color="auto"/>
                <w:bottom w:val="none" w:sz="0" w:space="0" w:color="auto"/>
                <w:right w:val="none" w:sz="0" w:space="0" w:color="auto"/>
              </w:divBdr>
              <w:divsChild>
                <w:div w:id="20904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696D3-01E3-4BA9-9C3C-EE64D63CE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11175</TotalTime>
  <Pages>5</Pages>
  <Words>2266</Words>
  <Characters>11743</Characters>
  <Application>Microsoft Office Word</Application>
  <DocSecurity>0</DocSecurity>
  <Lines>165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Piper Macnamara (1808179)</dc:creator>
  <cp:keywords/>
  <dc:description/>
  <cp:lastModifiedBy>Piper Macnamara (1808179)</cp:lastModifiedBy>
  <cp:revision>9</cp:revision>
  <dcterms:created xsi:type="dcterms:W3CDTF">2019-12-01T16:21:00Z</dcterms:created>
  <dcterms:modified xsi:type="dcterms:W3CDTF">2019-12-19T18:34:00Z</dcterms:modified>
</cp:coreProperties>
</file>