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Borders>
          <w:insideH w:val="single" w:sz="48" w:space="0" w:color="FFFFFF" w:themeColor="background1"/>
          <w:insideV w:val="single" w:sz="48" w:space="0" w:color="FFFFFF" w:themeColor="background1"/>
        </w:tblBorders>
        <w:tblLayout w:type="fixed"/>
        <w:tblCellMar>
          <w:left w:w="0" w:type="dxa"/>
          <w:right w:w="0" w:type="dxa"/>
        </w:tblCellMar>
        <w:tblLook w:val="04A0" w:firstRow="1" w:lastRow="0" w:firstColumn="1" w:lastColumn="0" w:noHBand="0" w:noVBand="1"/>
        <w:tblDescription w:val="Layout table for title"/>
      </w:tblPr>
      <w:tblGrid>
        <w:gridCol w:w="4819"/>
        <w:gridCol w:w="4819"/>
      </w:tblGrid>
      <w:tr w:rsidR="007A4016" w:rsidRPr="00155784" w14:paraId="34D86CB1" w14:textId="77777777" w:rsidTr="001B25CA">
        <w:trPr>
          <w:trHeight w:hRule="exact" w:val="4320"/>
        </w:trPr>
        <w:tc>
          <w:tcPr>
            <w:tcW w:w="2500" w:type="pct"/>
            <w:shd w:val="clear" w:color="auto" w:fill="663366" w:themeFill="accent1"/>
            <w:vAlign w:val="center"/>
          </w:tcPr>
          <w:p w14:paraId="01008C91" w14:textId="77777777" w:rsidR="007A4016" w:rsidRPr="006928DD" w:rsidRDefault="006928DD" w:rsidP="001B25CA">
            <w:pPr>
              <w:pStyle w:val="Title"/>
              <w:rPr>
                <w:sz w:val="56"/>
                <w:lang w:val="en-GB"/>
              </w:rPr>
            </w:pPr>
            <w:r>
              <w:rPr>
                <w:sz w:val="56"/>
                <w:lang w:val="en-GB"/>
              </w:rPr>
              <w:t>Managers Guide to Long Covid</w:t>
            </w:r>
          </w:p>
        </w:tc>
        <w:tc>
          <w:tcPr>
            <w:tcW w:w="2500" w:type="pct"/>
          </w:tcPr>
          <w:p w14:paraId="0D1D3720" w14:textId="77777777" w:rsidR="007A4016" w:rsidRPr="00155784" w:rsidRDefault="006928DD" w:rsidP="001B25CA">
            <w:pPr>
              <w:rPr>
                <w:lang w:val="en-GB"/>
              </w:rPr>
            </w:pPr>
            <w:r>
              <w:rPr>
                <w:noProof/>
                <w:lang w:val="en-GB" w:bidi="en-GB"/>
              </w:rPr>
              <w:drawing>
                <wp:anchor distT="0" distB="0" distL="114300" distR="114300" simplePos="0" relativeHeight="251661312" behindDoc="0" locked="0" layoutInCell="1" allowOverlap="1" wp14:anchorId="496BAA5B" wp14:editId="4273469E">
                  <wp:simplePos x="0" y="0"/>
                  <wp:positionH relativeFrom="column">
                    <wp:posOffset>0</wp:posOffset>
                  </wp:positionH>
                  <wp:positionV relativeFrom="paragraph">
                    <wp:posOffset>8255</wp:posOffset>
                  </wp:positionV>
                  <wp:extent cx="3284220" cy="2743200"/>
                  <wp:effectExtent l="0" t="0" r="5080" b="0"/>
                  <wp:wrapTopAndBottom/>
                  <wp:docPr id="9" name="Picture 9" descr="Stick figure families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tick figure families holding hands"/>
                          <pic:cNvPicPr/>
                        </pic:nvPicPr>
                        <pic:blipFill>
                          <a:blip r:embed="rId10"/>
                          <a:stretch>
                            <a:fillRect/>
                          </a:stretch>
                        </pic:blipFill>
                        <pic:spPr>
                          <a:xfrm>
                            <a:off x="0" y="0"/>
                            <a:ext cx="3284220" cy="2743200"/>
                          </a:xfrm>
                          <a:prstGeom prst="rect">
                            <a:avLst/>
                          </a:prstGeom>
                        </pic:spPr>
                      </pic:pic>
                    </a:graphicData>
                  </a:graphic>
                  <wp14:sizeRelV relativeFrom="margin">
                    <wp14:pctHeight>0</wp14:pctHeight>
                  </wp14:sizeRelV>
                </wp:anchor>
              </w:drawing>
            </w:r>
            <w:r>
              <w:rPr>
                <w:noProof/>
                <w:lang w:val="en-GB" w:bidi="en-GB"/>
              </w:rPr>
              <w:drawing>
                <wp:anchor distT="0" distB="0" distL="114300" distR="114300" simplePos="0" relativeHeight="251660288" behindDoc="0" locked="0" layoutInCell="1" allowOverlap="1" wp14:anchorId="5B68E1E8" wp14:editId="61AF5832">
                  <wp:simplePos x="0" y="0"/>
                  <wp:positionH relativeFrom="column">
                    <wp:posOffset>0</wp:posOffset>
                  </wp:positionH>
                  <wp:positionV relativeFrom="paragraph">
                    <wp:posOffset>3064510</wp:posOffset>
                  </wp:positionV>
                  <wp:extent cx="3284855" cy="2190115"/>
                  <wp:effectExtent l="0" t="0" r="4445" b="0"/>
                  <wp:wrapTopAndBottom/>
                  <wp:docPr id="5" name="Picture 5" descr="Stick figure families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tick figure families holding hands"/>
                          <pic:cNvPicPr/>
                        </pic:nvPicPr>
                        <pic:blipFill>
                          <a:blip r:embed="rId10"/>
                          <a:stretch>
                            <a:fillRect/>
                          </a:stretch>
                        </pic:blipFill>
                        <pic:spPr>
                          <a:xfrm>
                            <a:off x="0" y="0"/>
                            <a:ext cx="3284855" cy="2190115"/>
                          </a:xfrm>
                          <a:prstGeom prst="rect">
                            <a:avLst/>
                          </a:prstGeom>
                        </pic:spPr>
                      </pic:pic>
                    </a:graphicData>
                  </a:graphic>
                </wp:anchor>
              </w:drawing>
            </w:r>
            <w:r>
              <w:rPr>
                <w:noProof/>
                <w:lang w:val="en-GB" w:bidi="en-GB"/>
              </w:rPr>
              <w:drawing>
                <wp:anchor distT="0" distB="0" distL="114300" distR="114300" simplePos="0" relativeHeight="251659264" behindDoc="0" locked="0" layoutInCell="1" allowOverlap="1" wp14:anchorId="1ED76AFB" wp14:editId="492FD97A">
                  <wp:simplePos x="0" y="0"/>
                  <wp:positionH relativeFrom="column">
                    <wp:posOffset>0</wp:posOffset>
                  </wp:positionH>
                  <wp:positionV relativeFrom="paragraph">
                    <wp:posOffset>2912110</wp:posOffset>
                  </wp:positionV>
                  <wp:extent cx="3284855" cy="2190115"/>
                  <wp:effectExtent l="0" t="0" r="4445" b="0"/>
                  <wp:wrapTopAndBottom/>
                  <wp:docPr id="4" name="Picture 4" descr="Stick figure families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tick figure families holding hands"/>
                          <pic:cNvPicPr/>
                        </pic:nvPicPr>
                        <pic:blipFill>
                          <a:blip r:embed="rId10"/>
                          <a:stretch>
                            <a:fillRect/>
                          </a:stretch>
                        </pic:blipFill>
                        <pic:spPr>
                          <a:xfrm>
                            <a:off x="0" y="0"/>
                            <a:ext cx="3284855" cy="2190115"/>
                          </a:xfrm>
                          <a:prstGeom prst="rect">
                            <a:avLst/>
                          </a:prstGeom>
                        </pic:spPr>
                      </pic:pic>
                    </a:graphicData>
                  </a:graphic>
                </wp:anchor>
              </w:drawing>
            </w:r>
          </w:p>
        </w:tc>
      </w:tr>
      <w:tr w:rsidR="007A4016" w:rsidRPr="00155784" w14:paraId="2A165812" w14:textId="77777777" w:rsidTr="001B25CA">
        <w:trPr>
          <w:trHeight w:hRule="exact" w:val="4320"/>
        </w:trPr>
        <w:tc>
          <w:tcPr>
            <w:tcW w:w="2500" w:type="pct"/>
          </w:tcPr>
          <w:p w14:paraId="6DCE8BC4" w14:textId="77777777" w:rsidR="007A4016" w:rsidRPr="00155784" w:rsidRDefault="006928DD" w:rsidP="001B25CA">
            <w:pPr>
              <w:rPr>
                <w:lang w:val="en-GB"/>
              </w:rPr>
            </w:pPr>
            <w:r>
              <w:rPr>
                <w:noProof/>
                <w:lang w:val="en-GB"/>
              </w:rPr>
              <w:drawing>
                <wp:anchor distT="0" distB="0" distL="114300" distR="114300" simplePos="0" relativeHeight="251663360" behindDoc="0" locked="0" layoutInCell="1" allowOverlap="1" wp14:anchorId="4BB7034C" wp14:editId="5F56B80E">
                  <wp:simplePos x="0" y="0"/>
                  <wp:positionH relativeFrom="column">
                    <wp:posOffset>0</wp:posOffset>
                  </wp:positionH>
                  <wp:positionV relativeFrom="paragraph">
                    <wp:posOffset>289</wp:posOffset>
                  </wp:positionV>
                  <wp:extent cx="3284855" cy="2807970"/>
                  <wp:effectExtent l="0" t="0" r="4445" b="0"/>
                  <wp:wrapTopAndBottom/>
                  <wp:docPr id="12" name="Picture 12" descr="Colourful ink in 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olourful ink in water"/>
                          <pic:cNvPicPr/>
                        </pic:nvPicPr>
                        <pic:blipFill>
                          <a:blip r:embed="rId11"/>
                          <a:stretch>
                            <a:fillRect/>
                          </a:stretch>
                        </pic:blipFill>
                        <pic:spPr>
                          <a:xfrm>
                            <a:off x="0" y="0"/>
                            <a:ext cx="3284855" cy="2807970"/>
                          </a:xfrm>
                          <a:prstGeom prst="rect">
                            <a:avLst/>
                          </a:prstGeom>
                        </pic:spPr>
                      </pic:pic>
                    </a:graphicData>
                  </a:graphic>
                  <wp14:sizeRelH relativeFrom="margin">
                    <wp14:pctWidth>0</wp14:pctWidth>
                  </wp14:sizeRelH>
                  <wp14:sizeRelV relativeFrom="margin">
                    <wp14:pctHeight>0</wp14:pctHeight>
                  </wp14:sizeRelV>
                </wp:anchor>
              </w:drawing>
            </w:r>
          </w:p>
        </w:tc>
        <w:tc>
          <w:tcPr>
            <w:tcW w:w="2500" w:type="pct"/>
          </w:tcPr>
          <w:p w14:paraId="27D4CF02" w14:textId="77777777" w:rsidR="007A4016" w:rsidRPr="00155784" w:rsidRDefault="006928DD" w:rsidP="001B25CA">
            <w:pPr>
              <w:rPr>
                <w:lang w:val="en-GB"/>
              </w:rPr>
            </w:pPr>
            <w:r>
              <w:rPr>
                <w:noProof/>
                <w:lang w:val="en-GB"/>
              </w:rPr>
              <w:drawing>
                <wp:anchor distT="0" distB="0" distL="114300" distR="114300" simplePos="0" relativeHeight="251662336" behindDoc="0" locked="0" layoutInCell="1" allowOverlap="1" wp14:anchorId="5A1BE35A" wp14:editId="7AEDD83F">
                  <wp:simplePos x="0" y="0"/>
                  <wp:positionH relativeFrom="column">
                    <wp:posOffset>0</wp:posOffset>
                  </wp:positionH>
                  <wp:positionV relativeFrom="paragraph">
                    <wp:posOffset>26035</wp:posOffset>
                  </wp:positionV>
                  <wp:extent cx="3284220" cy="2599055"/>
                  <wp:effectExtent l="0" t="0" r="5080" b="4445"/>
                  <wp:wrapTopAndBottom/>
                  <wp:docPr id="10" name="Picture 10" descr="Rocks by the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Rocks by the beach"/>
                          <pic:cNvPicPr/>
                        </pic:nvPicPr>
                        <pic:blipFill>
                          <a:blip r:embed="rId12"/>
                          <a:stretch>
                            <a:fillRect/>
                          </a:stretch>
                        </pic:blipFill>
                        <pic:spPr>
                          <a:xfrm>
                            <a:off x="0" y="0"/>
                            <a:ext cx="3284220" cy="2599055"/>
                          </a:xfrm>
                          <a:prstGeom prst="rect">
                            <a:avLst/>
                          </a:prstGeom>
                        </pic:spPr>
                      </pic:pic>
                    </a:graphicData>
                  </a:graphic>
                  <wp14:sizeRelV relativeFrom="margin">
                    <wp14:pctHeight>0</wp14:pctHeight>
                  </wp14:sizeRelV>
                </wp:anchor>
              </w:drawing>
            </w:r>
          </w:p>
        </w:tc>
      </w:tr>
    </w:tbl>
    <w:tbl>
      <w:tblPr>
        <w:tblStyle w:val="GridTable1Light-Accent3"/>
        <w:tblW w:w="9658" w:type="dxa"/>
        <w:tblBorders>
          <w:top w:val="none" w:sz="0" w:space="0" w:color="auto"/>
          <w:left w:val="none" w:sz="0" w:space="0" w:color="auto"/>
          <w:bottom w:val="none" w:sz="0" w:space="0" w:color="auto"/>
          <w:right w:val="single" w:sz="4" w:space="0" w:color="FFFFFF" w:themeColor="background1"/>
          <w:insideH w:val="none" w:sz="0" w:space="0" w:color="auto"/>
          <w:insideV w:val="none" w:sz="0" w:space="0" w:color="auto"/>
        </w:tblBorders>
        <w:shd w:val="clear" w:color="auto" w:fill="666699" w:themeFill="accent3"/>
        <w:tblLayout w:type="fixed"/>
        <w:tblCellMar>
          <w:left w:w="0" w:type="dxa"/>
          <w:right w:w="0" w:type="dxa"/>
        </w:tblCellMar>
        <w:tblLook w:val="0600" w:firstRow="0" w:lastRow="0" w:firstColumn="0" w:lastColumn="0" w:noHBand="1" w:noVBand="1"/>
        <w:tblDescription w:val="Layout table for title"/>
      </w:tblPr>
      <w:tblGrid>
        <w:gridCol w:w="9658"/>
      </w:tblGrid>
      <w:tr w:rsidR="00A35219" w:rsidRPr="00155784" w14:paraId="08ABF1B3" w14:textId="77777777" w:rsidTr="007E6657">
        <w:trPr>
          <w:trHeight w:hRule="exact" w:val="4678"/>
        </w:trPr>
        <w:tc>
          <w:tcPr>
            <w:tcW w:w="9658" w:type="dxa"/>
            <w:shd w:val="clear" w:color="auto" w:fill="666699" w:themeFill="accent3"/>
            <w:vAlign w:val="center"/>
          </w:tcPr>
          <w:p w14:paraId="363D63EF" w14:textId="5A6E0F55" w:rsidR="00A35219" w:rsidRDefault="006928DD">
            <w:pPr>
              <w:pStyle w:val="Subtitle"/>
              <w:rPr>
                <w:lang w:val="en-GB"/>
              </w:rPr>
            </w:pPr>
            <w:r>
              <w:rPr>
                <w:lang w:val="en-GB"/>
              </w:rPr>
              <w:t xml:space="preserve">What is Long Covid and </w:t>
            </w:r>
            <w:r w:rsidR="00E4499D">
              <w:rPr>
                <w:lang w:val="en-GB"/>
              </w:rPr>
              <w:t>W</w:t>
            </w:r>
            <w:r>
              <w:rPr>
                <w:lang w:val="en-GB"/>
              </w:rPr>
              <w:t xml:space="preserve">hy is it </w:t>
            </w:r>
            <w:r w:rsidR="00E4499D">
              <w:rPr>
                <w:lang w:val="en-GB"/>
              </w:rPr>
              <w:t>I</w:t>
            </w:r>
            <w:r>
              <w:rPr>
                <w:lang w:val="en-GB"/>
              </w:rPr>
              <w:t xml:space="preserve">mportant to </w:t>
            </w:r>
            <w:r w:rsidR="00E4499D">
              <w:rPr>
                <w:lang w:val="en-GB"/>
              </w:rPr>
              <w:t>M</w:t>
            </w:r>
            <w:r>
              <w:rPr>
                <w:lang w:val="en-GB"/>
              </w:rPr>
              <w:t xml:space="preserve">anage </w:t>
            </w:r>
            <w:r w:rsidR="00E4499D">
              <w:rPr>
                <w:lang w:val="en-GB"/>
              </w:rPr>
              <w:t>C</w:t>
            </w:r>
            <w:r>
              <w:rPr>
                <w:lang w:val="en-GB"/>
              </w:rPr>
              <w:t>ompassionately?</w:t>
            </w:r>
          </w:p>
          <w:p w14:paraId="6C2FA6E8" w14:textId="77777777" w:rsidR="0077604D" w:rsidRPr="00155784" w:rsidRDefault="0077604D">
            <w:pPr>
              <w:pStyle w:val="Subtitle"/>
              <w:rPr>
                <w:lang w:val="en-GB"/>
              </w:rPr>
            </w:pPr>
          </w:p>
          <w:p w14:paraId="7B22FF60" w14:textId="77777777" w:rsidR="00A35219" w:rsidRPr="00155784" w:rsidRDefault="00A35219" w:rsidP="0077604D">
            <w:pPr>
              <w:divId w:val="1620449284"/>
              <w:rPr>
                <w:lang w:val="en-GB"/>
              </w:rPr>
            </w:pPr>
          </w:p>
        </w:tc>
      </w:tr>
    </w:tbl>
    <w:p w14:paraId="47642230" w14:textId="77777777" w:rsidR="00A35219" w:rsidRDefault="00DB6EF1">
      <w:pPr>
        <w:pStyle w:val="Heading1"/>
        <w:rPr>
          <w:lang w:val="en-GB"/>
        </w:rPr>
      </w:pPr>
      <w:r>
        <w:rPr>
          <w:lang w:val="en-GB"/>
        </w:rPr>
        <w:lastRenderedPageBreak/>
        <w:t>SECTION ONE</w:t>
      </w:r>
    </w:p>
    <w:p w14:paraId="52186373" w14:textId="315312C1" w:rsidR="001843CD" w:rsidRPr="001843CD" w:rsidRDefault="001843CD">
      <w:pPr>
        <w:pStyle w:val="Heading1"/>
        <w:rPr>
          <w:sz w:val="36"/>
          <w:szCs w:val="36"/>
          <w:lang w:val="en-GB"/>
        </w:rPr>
      </w:pPr>
      <w:r w:rsidRPr="001843CD">
        <w:rPr>
          <w:sz w:val="36"/>
          <w:szCs w:val="36"/>
          <w:lang w:val="en-GB"/>
        </w:rPr>
        <w:t>UNDERSTANDING LONG COVID</w:t>
      </w:r>
    </w:p>
    <w:p w14:paraId="6780742F" w14:textId="77777777" w:rsidR="00A35219" w:rsidRPr="00155784" w:rsidRDefault="00A35219">
      <w:pPr>
        <w:rPr>
          <w:lang w:val="en-GB"/>
        </w:rPr>
      </w:pPr>
    </w:p>
    <w:p w14:paraId="45F62CBB" w14:textId="77777777" w:rsidR="00A35219" w:rsidRPr="00BD4956" w:rsidRDefault="00DB6EF1">
      <w:pPr>
        <w:pStyle w:val="Heading2"/>
        <w:rPr>
          <w:b/>
          <w:bCs/>
          <w:lang w:val="en-GB"/>
        </w:rPr>
      </w:pPr>
      <w:r w:rsidRPr="00BD4956">
        <w:rPr>
          <w:b/>
          <w:bCs/>
          <w:lang w:val="en-GB"/>
        </w:rPr>
        <w:t>WHAT IS LONG COVID?</w:t>
      </w:r>
    </w:p>
    <w:p w14:paraId="06C0B676" w14:textId="77777777" w:rsidR="00E114DA" w:rsidRDefault="00E114DA">
      <w:pPr>
        <w:pStyle w:val="Heading2"/>
        <w:rPr>
          <w:lang w:val="en-GB"/>
        </w:rPr>
      </w:pPr>
    </w:p>
    <w:p w14:paraId="101ECCDD" w14:textId="31BECC79" w:rsidR="0081516E" w:rsidRPr="00E114DA" w:rsidRDefault="00E114DA" w:rsidP="00BD4956">
      <w:pPr>
        <w:spacing w:line="360" w:lineRule="auto"/>
        <w:rPr>
          <w:rFonts w:asciiTheme="minorHAnsi" w:hAnsiTheme="minorHAnsi" w:cs="Times New Roman"/>
          <w:color w:val="000000" w:themeColor="text1"/>
          <w:sz w:val="24"/>
          <w:szCs w:val="24"/>
        </w:rPr>
      </w:pPr>
      <w:r w:rsidRPr="00E114DA">
        <w:rPr>
          <w:rFonts w:asciiTheme="minorHAnsi" w:hAnsiTheme="minorHAnsi" w:cs="Times New Roman"/>
          <w:color w:val="000000" w:themeColor="text1"/>
          <w:sz w:val="24"/>
          <w:szCs w:val="24"/>
        </w:rPr>
        <w:t>The National Institute for Clinical Excellence (NICE) describes post-COVID-19 syndrome as</w:t>
      </w:r>
      <w:r w:rsidR="00AC654B">
        <w:rPr>
          <w:rFonts w:asciiTheme="minorHAnsi" w:hAnsiTheme="minorHAnsi" w:cs="Times New Roman"/>
          <w:color w:val="000000" w:themeColor="text1"/>
          <w:sz w:val="24"/>
          <w:szCs w:val="24"/>
        </w:rPr>
        <w:t xml:space="preserve"> “</w:t>
      </w:r>
      <w:r w:rsidRPr="00E114DA">
        <w:rPr>
          <w:rFonts w:asciiTheme="minorHAnsi" w:hAnsiTheme="minorHAnsi" w:cs="Times New Roman"/>
          <w:color w:val="000000" w:themeColor="text1"/>
          <w:sz w:val="24"/>
          <w:szCs w:val="24"/>
        </w:rPr>
        <w:t xml:space="preserve">signs or symptoms that develop during or after an infection consistent with COVID-19 that continue for more than </w:t>
      </w:r>
      <w:r w:rsidR="00E711C2">
        <w:rPr>
          <w:rFonts w:asciiTheme="minorHAnsi" w:hAnsiTheme="minorHAnsi" w:cs="Times New Roman"/>
          <w:color w:val="000000" w:themeColor="text1"/>
          <w:sz w:val="24"/>
          <w:szCs w:val="24"/>
        </w:rPr>
        <w:t xml:space="preserve">12 </w:t>
      </w:r>
      <w:r w:rsidRPr="00E114DA">
        <w:rPr>
          <w:rFonts w:asciiTheme="minorHAnsi" w:hAnsiTheme="minorHAnsi" w:cs="Times New Roman"/>
          <w:color w:val="000000" w:themeColor="text1"/>
          <w:sz w:val="24"/>
          <w:szCs w:val="24"/>
        </w:rPr>
        <w:t>weeks and are not explained by an alternative diagnosis</w:t>
      </w:r>
      <w:r w:rsidR="00AC654B">
        <w:rPr>
          <w:rFonts w:asciiTheme="minorHAnsi" w:hAnsiTheme="minorHAnsi" w:cs="Times New Roman"/>
          <w:color w:val="000000" w:themeColor="text1"/>
          <w:sz w:val="24"/>
          <w:szCs w:val="24"/>
        </w:rPr>
        <w:t>”</w:t>
      </w:r>
      <w:r w:rsidRPr="00E114DA">
        <w:rPr>
          <w:rFonts w:asciiTheme="minorHAnsi" w:hAnsiTheme="minorHAnsi" w:cs="Times New Roman"/>
          <w:color w:val="000000" w:themeColor="text1"/>
          <w:sz w:val="24"/>
          <w:szCs w:val="24"/>
        </w:rPr>
        <w:t xml:space="preserve"> (NICE, 202</w:t>
      </w:r>
      <w:r w:rsidR="008D455E">
        <w:rPr>
          <w:rFonts w:asciiTheme="minorHAnsi" w:hAnsiTheme="minorHAnsi" w:cs="Times New Roman"/>
          <w:color w:val="000000" w:themeColor="text1"/>
          <w:sz w:val="24"/>
          <w:szCs w:val="24"/>
        </w:rPr>
        <w:t>2</w:t>
      </w:r>
      <w:r w:rsidR="00692F86">
        <w:rPr>
          <w:rFonts w:asciiTheme="minorHAnsi" w:hAnsiTheme="minorHAnsi" w:cs="Times New Roman"/>
          <w:color w:val="000000" w:themeColor="text1"/>
          <w:sz w:val="24"/>
          <w:szCs w:val="24"/>
        </w:rPr>
        <w:t xml:space="preserve">, </w:t>
      </w:r>
      <w:r w:rsidR="007E6657">
        <w:rPr>
          <w:rFonts w:asciiTheme="minorHAnsi" w:hAnsiTheme="minorHAnsi" w:cs="Times New Roman"/>
          <w:color w:val="000000" w:themeColor="text1"/>
          <w:sz w:val="24"/>
          <w:szCs w:val="24"/>
        </w:rPr>
        <w:t>p</w:t>
      </w:r>
      <w:r w:rsidR="00692F86">
        <w:rPr>
          <w:rFonts w:asciiTheme="minorHAnsi" w:hAnsiTheme="minorHAnsi" w:cs="Times New Roman"/>
          <w:color w:val="000000" w:themeColor="text1"/>
          <w:sz w:val="24"/>
          <w:szCs w:val="24"/>
        </w:rPr>
        <w:t>.</w:t>
      </w:r>
      <w:r w:rsidR="007E6657">
        <w:rPr>
          <w:rFonts w:asciiTheme="minorHAnsi" w:hAnsiTheme="minorHAnsi" w:cs="Times New Roman"/>
          <w:color w:val="000000" w:themeColor="text1"/>
          <w:sz w:val="24"/>
          <w:szCs w:val="24"/>
        </w:rPr>
        <w:t>3</w:t>
      </w:r>
      <w:r w:rsidR="00692F86">
        <w:rPr>
          <w:rFonts w:asciiTheme="minorHAnsi" w:hAnsiTheme="minorHAnsi" w:cs="Times New Roman"/>
          <w:color w:val="000000" w:themeColor="text1"/>
          <w:sz w:val="24"/>
          <w:szCs w:val="24"/>
        </w:rPr>
        <w:t>)</w:t>
      </w:r>
      <w:r w:rsidRPr="00E114DA">
        <w:rPr>
          <w:rFonts w:asciiTheme="minorHAnsi" w:hAnsiTheme="minorHAnsi" w:cs="Times New Roman"/>
          <w:color w:val="000000" w:themeColor="text1"/>
          <w:sz w:val="24"/>
          <w:szCs w:val="24"/>
        </w:rPr>
        <w:t>.</w:t>
      </w:r>
    </w:p>
    <w:p w14:paraId="3DDA0471" w14:textId="515369DE" w:rsidR="002E60B9" w:rsidRDefault="00562DFD" w:rsidP="00BD4956">
      <w:pPr>
        <w:spacing w:before="100" w:beforeAutospacing="1" w:after="100" w:afterAutospacing="1" w:line="360" w:lineRule="auto"/>
        <w:rPr>
          <w:rFonts w:asciiTheme="minorHAnsi" w:eastAsiaTheme="minorEastAsia" w:hAnsiTheme="minorHAnsi" w:cs="Open Sans"/>
          <w:color w:val="000000" w:themeColor="text1"/>
          <w:sz w:val="24"/>
          <w:szCs w:val="24"/>
          <w:lang w:val="en-GB" w:eastAsia="en-GB"/>
        </w:rPr>
      </w:pPr>
      <w:r w:rsidRPr="00A50195">
        <w:rPr>
          <w:rFonts w:asciiTheme="minorHAnsi" w:eastAsiaTheme="minorEastAsia" w:hAnsiTheme="minorHAnsi" w:cs="Open Sans"/>
          <w:color w:val="000000" w:themeColor="text1"/>
          <w:sz w:val="24"/>
          <w:szCs w:val="24"/>
          <w:lang w:val="en-GB" w:eastAsia="en-GB"/>
        </w:rPr>
        <w:t>T</w:t>
      </w:r>
      <w:r w:rsidR="000106B3" w:rsidRPr="00A50195">
        <w:rPr>
          <w:rFonts w:asciiTheme="minorHAnsi" w:eastAsiaTheme="minorEastAsia" w:hAnsiTheme="minorHAnsi" w:cs="Open Sans"/>
          <w:color w:val="000000" w:themeColor="text1"/>
          <w:sz w:val="24"/>
          <w:szCs w:val="24"/>
          <w:lang w:val="en-GB" w:eastAsia="en-GB"/>
        </w:rPr>
        <w:t xml:space="preserve">he most recent data sets </w:t>
      </w:r>
      <w:r w:rsidR="000B120A" w:rsidRPr="00A50195">
        <w:rPr>
          <w:rFonts w:asciiTheme="minorHAnsi" w:eastAsiaTheme="minorEastAsia" w:hAnsiTheme="minorHAnsi" w:cs="Open Sans"/>
          <w:color w:val="000000" w:themeColor="text1"/>
          <w:sz w:val="24"/>
          <w:szCs w:val="24"/>
          <w:lang w:val="en-GB" w:eastAsia="en-GB"/>
        </w:rPr>
        <w:t>estimate</w:t>
      </w:r>
      <w:r w:rsidR="000106B3" w:rsidRPr="00A50195">
        <w:rPr>
          <w:rFonts w:asciiTheme="minorHAnsi" w:eastAsiaTheme="minorEastAsia" w:hAnsiTheme="minorHAnsi" w:cs="Open Sans"/>
          <w:color w:val="000000" w:themeColor="text1"/>
          <w:sz w:val="24"/>
          <w:szCs w:val="24"/>
          <w:lang w:val="en-GB" w:eastAsia="en-GB"/>
        </w:rPr>
        <w:t xml:space="preserve"> that</w:t>
      </w:r>
      <w:r w:rsidR="000B120A" w:rsidRPr="00A50195">
        <w:rPr>
          <w:rFonts w:asciiTheme="minorHAnsi" w:eastAsiaTheme="minorEastAsia" w:hAnsiTheme="minorHAnsi" w:cs="Open Sans"/>
          <w:color w:val="000000" w:themeColor="text1"/>
          <w:sz w:val="24"/>
          <w:szCs w:val="24"/>
          <w:lang w:val="en-GB" w:eastAsia="en-GB"/>
        </w:rPr>
        <w:t xml:space="preserve"> 1.3 million people living in private households in the UK (2.1% of the population) experienc</w:t>
      </w:r>
      <w:r w:rsidR="000106B3" w:rsidRPr="00A50195">
        <w:rPr>
          <w:rFonts w:asciiTheme="minorHAnsi" w:eastAsiaTheme="minorEastAsia" w:hAnsiTheme="minorHAnsi" w:cs="Open Sans"/>
          <w:color w:val="000000" w:themeColor="text1"/>
          <w:sz w:val="24"/>
          <w:szCs w:val="24"/>
          <w:lang w:val="en-GB" w:eastAsia="en-GB"/>
        </w:rPr>
        <w:t>e</w:t>
      </w:r>
      <w:r w:rsidR="000B120A" w:rsidRPr="00A50195">
        <w:rPr>
          <w:rFonts w:asciiTheme="minorHAnsi" w:eastAsiaTheme="minorEastAsia" w:hAnsiTheme="minorHAnsi" w:cs="Open Sans"/>
          <w:color w:val="000000" w:themeColor="text1"/>
          <w:sz w:val="24"/>
          <w:szCs w:val="24"/>
          <w:lang w:val="en-GB" w:eastAsia="en-GB"/>
        </w:rPr>
        <w:t xml:space="preserve"> self-reported long COVID  </w:t>
      </w:r>
      <w:r w:rsidR="000F6260">
        <w:rPr>
          <w:rFonts w:asciiTheme="minorHAnsi" w:eastAsiaTheme="minorEastAsia" w:hAnsiTheme="minorHAnsi" w:cs="Open Sans"/>
          <w:color w:val="000000" w:themeColor="text1"/>
          <w:sz w:val="24"/>
          <w:szCs w:val="24"/>
          <w:lang w:val="en-GB" w:eastAsia="en-GB"/>
        </w:rPr>
        <w:t>(</w:t>
      </w:r>
      <w:r w:rsidR="008F59D8">
        <w:rPr>
          <w:rFonts w:asciiTheme="minorHAnsi" w:eastAsiaTheme="minorEastAsia" w:hAnsiTheme="minorHAnsi" w:cs="Open Sans"/>
          <w:color w:val="000000" w:themeColor="text1"/>
          <w:sz w:val="24"/>
          <w:szCs w:val="24"/>
          <w:lang w:val="en-GB" w:eastAsia="en-GB"/>
        </w:rPr>
        <w:t xml:space="preserve">LC) </w:t>
      </w:r>
      <w:r w:rsidR="000B120A" w:rsidRPr="00A50195">
        <w:rPr>
          <w:rFonts w:asciiTheme="minorHAnsi" w:eastAsiaTheme="minorEastAsia" w:hAnsiTheme="minorHAnsi" w:cs="Open Sans"/>
          <w:color w:val="000000" w:themeColor="text1"/>
          <w:sz w:val="24"/>
          <w:szCs w:val="24"/>
          <w:lang w:val="en-GB" w:eastAsia="en-GB"/>
        </w:rPr>
        <w:t xml:space="preserve">as of 2 January 2022 </w:t>
      </w:r>
      <w:r w:rsidRPr="00A50195">
        <w:rPr>
          <w:rFonts w:asciiTheme="minorHAnsi" w:eastAsiaTheme="minorEastAsia" w:hAnsiTheme="minorHAnsi" w:cs="Open Sans"/>
          <w:color w:val="000000" w:themeColor="text1"/>
          <w:sz w:val="24"/>
          <w:szCs w:val="24"/>
          <w:lang w:val="en-GB" w:eastAsia="en-GB"/>
        </w:rPr>
        <w:t>(ONS, 2022).</w:t>
      </w:r>
      <w:r w:rsidR="0029604F" w:rsidRPr="00A50195">
        <w:rPr>
          <w:rFonts w:ascii="Open Sans" w:eastAsiaTheme="minorEastAsia" w:hAnsi="Open Sans" w:cs="Open Sans"/>
          <w:b/>
          <w:bCs/>
          <w:color w:val="000000" w:themeColor="text1"/>
          <w:sz w:val="24"/>
          <w:szCs w:val="24"/>
          <w:lang w:val="en-GB" w:eastAsia="en-GB"/>
        </w:rPr>
        <w:t xml:space="preserve"> </w:t>
      </w:r>
      <w:r w:rsidR="00A50195">
        <w:rPr>
          <w:rFonts w:asciiTheme="minorHAnsi" w:eastAsiaTheme="minorEastAsia" w:hAnsiTheme="minorHAnsi" w:cs="Open Sans"/>
          <w:color w:val="000000" w:themeColor="text1"/>
          <w:sz w:val="24"/>
          <w:szCs w:val="24"/>
          <w:lang w:val="en-GB" w:eastAsia="en-GB"/>
        </w:rPr>
        <w:t>LC is indiscriminate and affects all ages</w:t>
      </w:r>
      <w:r w:rsidR="00073253">
        <w:rPr>
          <w:rFonts w:asciiTheme="minorHAnsi" w:eastAsiaTheme="minorEastAsia" w:hAnsiTheme="minorHAnsi" w:cs="Open Sans"/>
          <w:color w:val="000000" w:themeColor="text1"/>
          <w:sz w:val="24"/>
          <w:szCs w:val="24"/>
          <w:lang w:val="en-GB" w:eastAsia="en-GB"/>
        </w:rPr>
        <w:t xml:space="preserve"> regardless </w:t>
      </w:r>
      <w:r w:rsidR="005A2B1C">
        <w:rPr>
          <w:rFonts w:asciiTheme="minorHAnsi" w:eastAsiaTheme="minorEastAsia" w:hAnsiTheme="minorHAnsi" w:cs="Open Sans"/>
          <w:color w:val="000000" w:themeColor="text1"/>
          <w:sz w:val="24"/>
          <w:szCs w:val="24"/>
          <w:lang w:val="en-GB" w:eastAsia="en-GB"/>
        </w:rPr>
        <w:t xml:space="preserve">of </w:t>
      </w:r>
      <w:r w:rsidR="00073253">
        <w:rPr>
          <w:rFonts w:asciiTheme="minorHAnsi" w:eastAsiaTheme="minorEastAsia" w:hAnsiTheme="minorHAnsi" w:cs="Open Sans"/>
          <w:color w:val="000000" w:themeColor="text1"/>
          <w:sz w:val="24"/>
          <w:szCs w:val="24"/>
          <w:lang w:val="en-GB" w:eastAsia="en-GB"/>
        </w:rPr>
        <w:t>any pre-existing health</w:t>
      </w:r>
      <w:r w:rsidR="00F118CF">
        <w:rPr>
          <w:rFonts w:asciiTheme="minorHAnsi" w:eastAsiaTheme="minorEastAsia" w:hAnsiTheme="minorHAnsi" w:cs="Open Sans"/>
          <w:color w:val="000000" w:themeColor="text1"/>
          <w:sz w:val="24"/>
          <w:szCs w:val="24"/>
          <w:lang w:val="en-GB" w:eastAsia="en-GB"/>
        </w:rPr>
        <w:t xml:space="preserve">, women under </w:t>
      </w:r>
      <w:r w:rsidR="008D455E">
        <w:rPr>
          <w:rFonts w:asciiTheme="minorHAnsi" w:eastAsiaTheme="minorEastAsia" w:hAnsiTheme="minorHAnsi" w:cs="Open Sans"/>
          <w:color w:val="000000" w:themeColor="text1"/>
          <w:sz w:val="24"/>
          <w:szCs w:val="24"/>
          <w:lang w:val="en-GB" w:eastAsia="en-GB"/>
        </w:rPr>
        <w:t xml:space="preserve">50 </w:t>
      </w:r>
      <w:r w:rsidR="00F118CF">
        <w:rPr>
          <w:rFonts w:asciiTheme="minorHAnsi" w:eastAsiaTheme="minorEastAsia" w:hAnsiTheme="minorHAnsi" w:cs="Open Sans"/>
          <w:color w:val="000000" w:themeColor="text1"/>
          <w:sz w:val="24"/>
          <w:szCs w:val="24"/>
          <w:lang w:val="en-GB" w:eastAsia="en-GB"/>
        </w:rPr>
        <w:t>are believed to be 50% more likely to suffer from LC compa</w:t>
      </w:r>
      <w:r w:rsidR="007A37FF">
        <w:rPr>
          <w:rFonts w:asciiTheme="minorHAnsi" w:eastAsiaTheme="minorEastAsia" w:hAnsiTheme="minorHAnsi" w:cs="Open Sans"/>
          <w:color w:val="000000" w:themeColor="text1"/>
          <w:sz w:val="24"/>
          <w:szCs w:val="24"/>
          <w:lang w:val="en-GB" w:eastAsia="en-GB"/>
        </w:rPr>
        <w:t>red to men in the same age group</w:t>
      </w:r>
      <w:r w:rsidR="002610ED">
        <w:rPr>
          <w:rFonts w:asciiTheme="minorHAnsi" w:eastAsiaTheme="minorEastAsia" w:hAnsiTheme="minorHAnsi" w:cs="Open Sans"/>
          <w:color w:val="000000" w:themeColor="text1"/>
          <w:sz w:val="24"/>
          <w:szCs w:val="24"/>
          <w:lang w:val="en-GB" w:eastAsia="en-GB"/>
        </w:rPr>
        <w:t xml:space="preserve"> (CIP</w:t>
      </w:r>
      <w:r w:rsidR="00433ED0">
        <w:rPr>
          <w:rFonts w:asciiTheme="minorHAnsi" w:eastAsiaTheme="minorEastAsia" w:hAnsiTheme="minorHAnsi" w:cs="Open Sans"/>
          <w:color w:val="000000" w:themeColor="text1"/>
          <w:sz w:val="24"/>
          <w:szCs w:val="24"/>
          <w:lang w:val="en-GB" w:eastAsia="en-GB"/>
        </w:rPr>
        <w:t>D</w:t>
      </w:r>
      <w:r w:rsidR="002610ED">
        <w:rPr>
          <w:rFonts w:asciiTheme="minorHAnsi" w:eastAsiaTheme="minorEastAsia" w:hAnsiTheme="minorHAnsi" w:cs="Open Sans"/>
          <w:color w:val="000000" w:themeColor="text1"/>
          <w:sz w:val="24"/>
          <w:szCs w:val="24"/>
          <w:lang w:val="en-GB" w:eastAsia="en-GB"/>
        </w:rPr>
        <w:t>, 2021</w:t>
      </w:r>
      <w:r w:rsidR="00433ED0">
        <w:rPr>
          <w:rFonts w:asciiTheme="minorHAnsi" w:eastAsiaTheme="minorEastAsia" w:hAnsiTheme="minorHAnsi" w:cs="Open Sans"/>
          <w:color w:val="000000" w:themeColor="text1"/>
          <w:sz w:val="24"/>
          <w:szCs w:val="24"/>
          <w:lang w:val="en-GB" w:eastAsia="en-GB"/>
        </w:rPr>
        <w:t>).</w:t>
      </w:r>
    </w:p>
    <w:p w14:paraId="517027A1" w14:textId="7372EC14" w:rsidR="00A0773C" w:rsidRPr="00617798" w:rsidRDefault="00BD4956" w:rsidP="00617798">
      <w:pPr>
        <w:pStyle w:val="NormalWeb"/>
        <w:spacing w:after="375" w:line="360" w:lineRule="auto"/>
        <w:textAlignment w:val="baseline"/>
        <w:rPr>
          <w:rFonts w:asciiTheme="minorHAnsi" w:hAnsiTheme="minorHAnsi"/>
          <w:noProof/>
          <w:color w:val="000000" w:themeColor="text1"/>
          <w:lang w:val="en-GB" w:bidi="en-GB"/>
        </w:rPr>
      </w:pPr>
      <w:r w:rsidRPr="00617798">
        <w:rPr>
          <w:rFonts w:asciiTheme="minorHAnsi" w:hAnsiTheme="minorHAnsi"/>
          <w:noProof/>
          <w:color w:val="000000" w:themeColor="text1"/>
          <w:lang w:val="en-GB" w:bidi="en-GB"/>
        </w:rPr>
        <w:t xml:space="preserve">Rushforth et al (2021) </w:t>
      </w:r>
      <w:r w:rsidR="008D455E">
        <w:rPr>
          <w:rFonts w:asciiTheme="minorHAnsi" w:hAnsiTheme="minorHAnsi"/>
          <w:noProof/>
          <w:color w:val="000000" w:themeColor="text1"/>
          <w:lang w:val="en-GB" w:bidi="en-GB"/>
        </w:rPr>
        <w:t>interestingly say</w:t>
      </w:r>
      <w:r w:rsidRPr="00617798">
        <w:rPr>
          <w:rFonts w:asciiTheme="minorHAnsi" w:hAnsiTheme="minorHAnsi"/>
          <w:noProof/>
          <w:color w:val="000000" w:themeColor="text1"/>
          <w:lang w:val="en-GB" w:bidi="en-GB"/>
        </w:rPr>
        <w:t xml:space="preserve"> </w:t>
      </w:r>
      <w:r w:rsidR="00AD197B">
        <w:rPr>
          <w:rFonts w:asciiTheme="minorHAnsi" w:hAnsiTheme="minorHAnsi"/>
          <w:noProof/>
          <w:color w:val="000000" w:themeColor="text1"/>
          <w:lang w:val="en-GB" w:bidi="en-GB"/>
        </w:rPr>
        <w:t>LC</w:t>
      </w:r>
      <w:r w:rsidRPr="00617798">
        <w:rPr>
          <w:rFonts w:asciiTheme="minorHAnsi" w:hAnsiTheme="minorHAnsi"/>
          <w:noProof/>
          <w:color w:val="000000" w:themeColor="text1"/>
          <w:lang w:val="en-GB" w:bidi="en-GB"/>
        </w:rPr>
        <w:t xml:space="preserve"> is a patient-defined illness which gained legitimacy largely through the stories and actions of online</w:t>
      </w:r>
      <w:r w:rsidR="008D455E">
        <w:rPr>
          <w:rFonts w:asciiTheme="minorHAnsi" w:hAnsiTheme="minorHAnsi"/>
          <w:noProof/>
          <w:color w:val="000000" w:themeColor="text1"/>
          <w:lang w:val="en-GB" w:bidi="en-GB"/>
        </w:rPr>
        <w:t xml:space="preserve"> patient reporting</w:t>
      </w:r>
      <w:r w:rsidRPr="00617798">
        <w:rPr>
          <w:rFonts w:asciiTheme="minorHAnsi" w:hAnsiTheme="minorHAnsi"/>
          <w:noProof/>
          <w:color w:val="000000" w:themeColor="text1"/>
          <w:lang w:val="en-GB" w:bidi="en-GB"/>
        </w:rPr>
        <w:t>. What is</w:t>
      </w:r>
      <w:r w:rsidR="00A0773C" w:rsidRPr="00617798">
        <w:rPr>
          <w:rFonts w:asciiTheme="minorHAnsi" w:hAnsiTheme="minorHAnsi"/>
          <w:noProof/>
          <w:color w:val="000000" w:themeColor="text1"/>
          <w:lang w:val="en-GB" w:bidi="en-GB"/>
        </w:rPr>
        <w:t xml:space="preserve"> most</w:t>
      </w:r>
      <w:r w:rsidRPr="00617798">
        <w:rPr>
          <w:rFonts w:asciiTheme="minorHAnsi" w:hAnsiTheme="minorHAnsi"/>
          <w:noProof/>
          <w:color w:val="000000" w:themeColor="text1"/>
          <w:lang w:val="en-GB" w:bidi="en-GB"/>
        </w:rPr>
        <w:t xml:space="preserve"> significant is acknowledging that </w:t>
      </w:r>
      <w:r w:rsidR="00AD197B">
        <w:rPr>
          <w:rFonts w:asciiTheme="minorHAnsi" w:hAnsiTheme="minorHAnsi"/>
          <w:noProof/>
          <w:color w:val="000000" w:themeColor="text1"/>
          <w:lang w:val="en-GB" w:bidi="en-GB"/>
        </w:rPr>
        <w:t>LC</w:t>
      </w:r>
      <w:r w:rsidRPr="00617798">
        <w:rPr>
          <w:rFonts w:asciiTheme="minorHAnsi" w:hAnsiTheme="minorHAnsi"/>
          <w:noProof/>
          <w:color w:val="000000" w:themeColor="text1"/>
          <w:lang w:val="en-GB" w:bidi="en-GB"/>
        </w:rPr>
        <w:t xml:space="preserve"> is a real illness with significant impact on ones’ daily life. </w:t>
      </w:r>
    </w:p>
    <w:p w14:paraId="247631E6" w14:textId="20260B1E" w:rsidR="009C61AA" w:rsidRDefault="00891A6F" w:rsidP="00617798">
      <w:pPr>
        <w:spacing w:line="360" w:lineRule="auto"/>
        <w:divId w:val="1705714019"/>
        <w:rPr>
          <w:rFonts w:asciiTheme="minorHAnsi" w:eastAsiaTheme="minorEastAsia" w:hAnsiTheme="minorHAnsi"/>
          <w:color w:val="000000" w:themeColor="text1"/>
          <w:sz w:val="24"/>
          <w:szCs w:val="24"/>
          <w:lang w:val="en-GB" w:eastAsia="en-GB"/>
        </w:rPr>
      </w:pPr>
      <w:r>
        <w:rPr>
          <w:rFonts w:asciiTheme="minorHAnsi" w:hAnsiTheme="minorHAnsi"/>
          <w:noProof/>
          <w:lang w:val="en-GB"/>
        </w:rPr>
        <w:drawing>
          <wp:anchor distT="0" distB="0" distL="114300" distR="114300" simplePos="0" relativeHeight="251703296" behindDoc="0" locked="0" layoutInCell="1" allowOverlap="1" wp14:anchorId="50690254" wp14:editId="032AF7AA">
            <wp:simplePos x="0" y="0"/>
            <wp:positionH relativeFrom="column">
              <wp:posOffset>4289425</wp:posOffset>
            </wp:positionH>
            <wp:positionV relativeFrom="paragraph">
              <wp:posOffset>1616710</wp:posOffset>
            </wp:positionV>
            <wp:extent cx="1817370" cy="1468755"/>
            <wp:effectExtent l="0" t="0" r="0" b="4445"/>
            <wp:wrapTopAndBottom/>
            <wp:docPr id="34" name="Picture 34" descr="Bacteria in a caps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Bacteria in a capsule"/>
                    <pic:cNvPicPr/>
                  </pic:nvPicPr>
                  <pic:blipFill>
                    <a:blip r:embed="rId13"/>
                    <a:stretch>
                      <a:fillRect/>
                    </a:stretch>
                  </pic:blipFill>
                  <pic:spPr>
                    <a:xfrm>
                      <a:off x="0" y="0"/>
                      <a:ext cx="1817370" cy="146875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hAnsiTheme="minorHAnsi"/>
          <w:noProof/>
          <w:lang w:val="en-GB"/>
        </w:rPr>
        <w:drawing>
          <wp:anchor distT="0" distB="0" distL="114300" distR="114300" simplePos="0" relativeHeight="251704320" behindDoc="0" locked="0" layoutInCell="1" allowOverlap="1" wp14:anchorId="2B8CC96B" wp14:editId="5057A125">
            <wp:simplePos x="0" y="0"/>
            <wp:positionH relativeFrom="column">
              <wp:posOffset>2216785</wp:posOffset>
            </wp:positionH>
            <wp:positionV relativeFrom="paragraph">
              <wp:posOffset>1616710</wp:posOffset>
            </wp:positionV>
            <wp:extent cx="1961515" cy="1468755"/>
            <wp:effectExtent l="0" t="0" r="0" b="4445"/>
            <wp:wrapTopAndBottom/>
            <wp:docPr id="37" name="Picture 37" descr="Damaged teddy b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amaged teddy bear"/>
                    <pic:cNvPicPr/>
                  </pic:nvPicPr>
                  <pic:blipFill>
                    <a:blip r:embed="rId14"/>
                    <a:stretch>
                      <a:fillRect/>
                    </a:stretch>
                  </pic:blipFill>
                  <pic:spPr>
                    <a:xfrm>
                      <a:off x="0" y="0"/>
                      <a:ext cx="1961515" cy="1468755"/>
                    </a:xfrm>
                    <a:prstGeom prst="rect">
                      <a:avLst/>
                    </a:prstGeom>
                  </pic:spPr>
                </pic:pic>
              </a:graphicData>
            </a:graphic>
            <wp14:sizeRelH relativeFrom="margin">
              <wp14:pctWidth>0</wp14:pctWidth>
            </wp14:sizeRelH>
            <wp14:sizeRelV relativeFrom="margin">
              <wp14:pctHeight>0</wp14:pctHeight>
            </wp14:sizeRelV>
          </wp:anchor>
        </w:drawing>
      </w:r>
      <w:r w:rsidRPr="0081516E">
        <w:rPr>
          <w:rFonts w:asciiTheme="minorHAnsi" w:hAnsiTheme="minorHAnsi"/>
          <w:noProof/>
          <w:lang w:val="en-GB"/>
        </w:rPr>
        <w:drawing>
          <wp:anchor distT="0" distB="0" distL="114300" distR="114300" simplePos="0" relativeHeight="251730944" behindDoc="0" locked="0" layoutInCell="1" allowOverlap="1" wp14:anchorId="18E7444F" wp14:editId="245FE1DE">
            <wp:simplePos x="0" y="0"/>
            <wp:positionH relativeFrom="column">
              <wp:posOffset>0</wp:posOffset>
            </wp:positionH>
            <wp:positionV relativeFrom="paragraph">
              <wp:posOffset>1604645</wp:posOffset>
            </wp:positionV>
            <wp:extent cx="2138680" cy="1479550"/>
            <wp:effectExtent l="0" t="0" r="0" b="6350"/>
            <wp:wrapTopAndBottom/>
            <wp:docPr id="13" name="Picture 13" descr="Mental health awareness mu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ental health awareness mural"/>
                    <pic:cNvPicPr/>
                  </pic:nvPicPr>
                  <pic:blipFill>
                    <a:blip r:embed="rId15"/>
                    <a:stretch>
                      <a:fillRect/>
                    </a:stretch>
                  </pic:blipFill>
                  <pic:spPr>
                    <a:xfrm>
                      <a:off x="0" y="0"/>
                      <a:ext cx="2138680" cy="1479550"/>
                    </a:xfrm>
                    <a:prstGeom prst="rect">
                      <a:avLst/>
                    </a:prstGeom>
                  </pic:spPr>
                </pic:pic>
              </a:graphicData>
            </a:graphic>
            <wp14:sizeRelH relativeFrom="margin">
              <wp14:pctWidth>0</wp14:pctWidth>
            </wp14:sizeRelH>
            <wp14:sizeRelV relativeFrom="margin">
              <wp14:pctHeight>0</wp14:pctHeight>
            </wp14:sizeRelV>
          </wp:anchor>
        </w:drawing>
      </w:r>
      <w:r w:rsidR="00BD4956" w:rsidRPr="00617798">
        <w:rPr>
          <w:rFonts w:asciiTheme="minorHAnsi" w:hAnsiTheme="minorHAnsi"/>
          <w:noProof/>
          <w:color w:val="000000" w:themeColor="text1"/>
          <w:sz w:val="24"/>
          <w:szCs w:val="24"/>
          <w:lang w:val="en-GB" w:bidi="en-GB"/>
        </w:rPr>
        <w:t xml:space="preserve">ACAS (2021) consider whether </w:t>
      </w:r>
      <w:r w:rsidR="00AD197B">
        <w:rPr>
          <w:rFonts w:asciiTheme="minorHAnsi" w:hAnsiTheme="minorHAnsi"/>
          <w:noProof/>
          <w:color w:val="000000" w:themeColor="text1"/>
          <w:sz w:val="24"/>
          <w:szCs w:val="24"/>
          <w:lang w:val="en-GB" w:bidi="en-GB"/>
        </w:rPr>
        <w:t>LC</w:t>
      </w:r>
      <w:r w:rsidR="00BD4956" w:rsidRPr="00617798">
        <w:rPr>
          <w:rFonts w:asciiTheme="minorHAnsi" w:hAnsiTheme="minorHAnsi"/>
          <w:noProof/>
          <w:color w:val="000000" w:themeColor="text1"/>
          <w:sz w:val="24"/>
          <w:szCs w:val="24"/>
          <w:lang w:val="en-GB" w:bidi="en-GB"/>
        </w:rPr>
        <w:t xml:space="preserve"> is a disability by applying the law definition as ‘a physical or mental impairment that has a substantial and long term negative effect on a persons ability to perform normal daily activities’. </w:t>
      </w:r>
      <w:r w:rsidR="00BD4956" w:rsidRPr="00617798">
        <w:rPr>
          <w:rFonts w:asciiTheme="minorHAnsi" w:eastAsiaTheme="minorEastAsia" w:hAnsiTheme="minorHAnsi"/>
          <w:color w:val="000000" w:themeColor="text1"/>
          <w:sz w:val="24"/>
          <w:szCs w:val="24"/>
          <w:lang w:val="en-GB" w:eastAsia="en-GB"/>
        </w:rPr>
        <w:t xml:space="preserve">It is currently unclear whether reasonable adjustments </w:t>
      </w:r>
      <w:r w:rsidR="00A0773C" w:rsidRPr="00617798">
        <w:rPr>
          <w:rFonts w:asciiTheme="minorHAnsi" w:eastAsiaTheme="minorEastAsia" w:hAnsiTheme="minorHAnsi"/>
          <w:color w:val="000000" w:themeColor="text1"/>
          <w:sz w:val="24"/>
          <w:szCs w:val="24"/>
          <w:lang w:val="en-GB" w:eastAsia="en-GB"/>
        </w:rPr>
        <w:t xml:space="preserve">for LC </w:t>
      </w:r>
      <w:r w:rsidR="00BD4956" w:rsidRPr="00617798">
        <w:rPr>
          <w:rFonts w:asciiTheme="minorHAnsi" w:eastAsiaTheme="minorEastAsia" w:hAnsiTheme="minorHAnsi"/>
          <w:color w:val="000000" w:themeColor="text1"/>
          <w:sz w:val="24"/>
          <w:szCs w:val="24"/>
          <w:lang w:val="en-GB" w:eastAsia="en-GB"/>
        </w:rPr>
        <w:t>are covered in existing legislation</w:t>
      </w:r>
      <w:r w:rsidR="00994B07">
        <w:rPr>
          <w:rFonts w:asciiTheme="minorHAnsi" w:eastAsiaTheme="minorEastAsia" w:hAnsiTheme="minorHAnsi"/>
          <w:color w:val="000000" w:themeColor="text1"/>
          <w:sz w:val="24"/>
          <w:szCs w:val="24"/>
          <w:lang w:val="en-GB" w:eastAsia="en-GB"/>
        </w:rPr>
        <w:t xml:space="preserve"> so</w:t>
      </w:r>
      <w:r w:rsidR="00BD4956" w:rsidRPr="00617798">
        <w:rPr>
          <w:rFonts w:asciiTheme="minorHAnsi" w:eastAsiaTheme="minorEastAsia" w:hAnsiTheme="minorHAnsi"/>
          <w:color w:val="000000" w:themeColor="text1"/>
          <w:sz w:val="24"/>
          <w:szCs w:val="24"/>
          <w:lang w:val="en-GB" w:eastAsia="en-GB"/>
        </w:rPr>
        <w:t xml:space="preserve"> its vital to avoid any challenge by supporting employees regardless of any protection afforded by the Equality Act (2010).</w:t>
      </w:r>
      <w:r w:rsidR="007F4DC5" w:rsidRPr="00617798">
        <w:rPr>
          <w:rFonts w:asciiTheme="minorHAnsi" w:eastAsiaTheme="minorEastAsia" w:hAnsiTheme="minorHAnsi"/>
          <w:color w:val="000000" w:themeColor="text1"/>
          <w:sz w:val="24"/>
          <w:szCs w:val="24"/>
          <w:lang w:val="en-GB" w:eastAsia="en-GB"/>
        </w:rPr>
        <w:t xml:space="preserve"> </w:t>
      </w:r>
    </w:p>
    <w:p w14:paraId="7EFA2F80" w14:textId="7FB02B33" w:rsidR="007F4DC5" w:rsidRPr="00617798" w:rsidRDefault="007F4DC5" w:rsidP="00617798">
      <w:pPr>
        <w:spacing w:line="360" w:lineRule="auto"/>
        <w:divId w:val="1705714019"/>
        <w:rPr>
          <w:rFonts w:ascii="Times New Roman" w:eastAsia="Times New Roman" w:hAnsi="Times New Roman" w:cs="Times New Roman"/>
          <w:color w:val="auto"/>
          <w:sz w:val="24"/>
          <w:szCs w:val="24"/>
          <w:lang w:val="en-GB" w:eastAsia="en-GB"/>
        </w:rPr>
      </w:pPr>
      <w:r w:rsidRPr="00617798">
        <w:rPr>
          <w:rFonts w:asciiTheme="minorHAnsi" w:eastAsiaTheme="minorEastAsia" w:hAnsiTheme="minorHAnsi"/>
          <w:color w:val="000000" w:themeColor="text1"/>
          <w:sz w:val="24"/>
          <w:szCs w:val="24"/>
          <w:lang w:val="en-GB" w:eastAsia="en-GB"/>
        </w:rPr>
        <w:lastRenderedPageBreak/>
        <w:t xml:space="preserve">The </w:t>
      </w:r>
      <w:r w:rsidR="00617798" w:rsidRPr="00617798">
        <w:rPr>
          <w:rFonts w:asciiTheme="minorHAnsi" w:eastAsiaTheme="minorEastAsia" w:hAnsiTheme="minorHAnsi"/>
          <w:color w:val="000000" w:themeColor="text1"/>
          <w:sz w:val="24"/>
          <w:szCs w:val="24"/>
          <w:lang w:val="en-GB" w:eastAsia="en-GB"/>
        </w:rPr>
        <w:t>Equality and Human Rights Commission (EHRC) (2021) advise a return to work risk assessment in order to consider reasonable adjustments to enable employees return to work safely.</w:t>
      </w:r>
    </w:p>
    <w:p w14:paraId="50F3B99B" w14:textId="79007C5B" w:rsidR="005D2DBC" w:rsidRPr="00155784" w:rsidRDefault="005D2DBC">
      <w:pPr>
        <w:rPr>
          <w:lang w:val="en-GB"/>
        </w:rPr>
      </w:pPr>
    </w:p>
    <w:p w14:paraId="78AAFAEA" w14:textId="77777777" w:rsidR="00A25310" w:rsidRPr="00BD4956" w:rsidRDefault="00DB6EF1">
      <w:pPr>
        <w:pStyle w:val="Heading2"/>
        <w:rPr>
          <w:b/>
          <w:bCs/>
          <w:lang w:val="en-GB"/>
        </w:rPr>
      </w:pPr>
      <w:r w:rsidRPr="00BD4956">
        <w:rPr>
          <w:b/>
          <w:bCs/>
          <w:lang w:val="en-GB"/>
        </w:rPr>
        <w:t>HOW WILL I KNOW WHAT IS LONG COVID</w:t>
      </w:r>
      <w:r w:rsidR="00A25310" w:rsidRPr="00BD4956">
        <w:rPr>
          <w:b/>
          <w:bCs/>
          <w:lang w:val="en-GB"/>
        </w:rPr>
        <w:t xml:space="preserve"> AND HOW DOES IT AFFECT PEOPLE?</w:t>
      </w:r>
    </w:p>
    <w:p w14:paraId="5268D0ED" w14:textId="024E58F8" w:rsidR="00A25310" w:rsidRPr="00BD4956" w:rsidRDefault="00A25310">
      <w:pPr>
        <w:pStyle w:val="Heading2"/>
        <w:rPr>
          <w:sz w:val="24"/>
          <w:szCs w:val="24"/>
          <w:lang w:val="en-GB"/>
        </w:rPr>
      </w:pPr>
    </w:p>
    <w:p w14:paraId="12B7D007" w14:textId="63746316" w:rsidR="008C4648" w:rsidRPr="00A0773C" w:rsidRDefault="008C4648" w:rsidP="00A0773C">
      <w:pPr>
        <w:pStyle w:val="Heading2"/>
        <w:spacing w:line="360" w:lineRule="auto"/>
        <w:rPr>
          <w:color w:val="000000" w:themeColor="text1"/>
          <w:sz w:val="24"/>
          <w:szCs w:val="24"/>
          <w:lang w:val="en-GB"/>
        </w:rPr>
      </w:pPr>
      <w:r w:rsidRPr="00A0773C">
        <w:rPr>
          <w:color w:val="000000" w:themeColor="text1"/>
          <w:sz w:val="24"/>
          <w:szCs w:val="24"/>
          <w:lang w:val="en-GB"/>
        </w:rPr>
        <w:t>L</w:t>
      </w:r>
      <w:r w:rsidR="00086485">
        <w:rPr>
          <w:color w:val="000000" w:themeColor="text1"/>
          <w:sz w:val="24"/>
          <w:szCs w:val="24"/>
          <w:lang w:val="en-GB"/>
        </w:rPr>
        <w:t>C</w:t>
      </w:r>
      <w:r w:rsidRPr="00A0773C">
        <w:rPr>
          <w:color w:val="000000" w:themeColor="text1"/>
          <w:sz w:val="24"/>
          <w:szCs w:val="24"/>
          <w:lang w:val="en-GB"/>
        </w:rPr>
        <w:t xml:space="preserve"> is another public health challenge of planetary scale</w:t>
      </w:r>
      <w:r w:rsidR="00621F31" w:rsidRPr="00A0773C">
        <w:rPr>
          <w:color w:val="000000" w:themeColor="text1"/>
          <w:sz w:val="24"/>
          <w:szCs w:val="24"/>
          <w:lang w:val="en-GB"/>
        </w:rPr>
        <w:t xml:space="preserve"> (</w:t>
      </w:r>
      <w:r w:rsidR="00891A6F" w:rsidRPr="00891A6F">
        <w:rPr>
          <w:rFonts w:asciiTheme="minorHAnsi" w:hAnsiTheme="minorHAnsi" w:cs="Times New Roman"/>
          <w:sz w:val="24"/>
          <w:szCs w:val="24"/>
        </w:rPr>
        <w:t>Brüssow</w:t>
      </w:r>
      <w:r w:rsidR="00895F79" w:rsidRPr="00A0773C">
        <w:rPr>
          <w:color w:val="000000" w:themeColor="text1"/>
          <w:sz w:val="24"/>
          <w:szCs w:val="24"/>
          <w:lang w:val="en-GB"/>
        </w:rPr>
        <w:t xml:space="preserve"> &amp; Timmis, 2021</w:t>
      </w:r>
      <w:r w:rsidR="00621F31" w:rsidRPr="00A0773C">
        <w:rPr>
          <w:color w:val="000000" w:themeColor="text1"/>
          <w:sz w:val="24"/>
          <w:szCs w:val="24"/>
          <w:lang w:val="en-GB"/>
        </w:rPr>
        <w:t>).</w:t>
      </w:r>
      <w:r w:rsidR="00E114DA" w:rsidRPr="00A0773C">
        <w:rPr>
          <w:color w:val="000000" w:themeColor="text1"/>
          <w:sz w:val="24"/>
          <w:szCs w:val="24"/>
          <w:lang w:val="en-GB"/>
        </w:rPr>
        <w:t xml:space="preserve"> Rubin (2020) </w:t>
      </w:r>
      <w:r w:rsidR="00621F31" w:rsidRPr="00A0773C">
        <w:rPr>
          <w:color w:val="000000" w:themeColor="text1"/>
          <w:sz w:val="24"/>
          <w:szCs w:val="24"/>
          <w:lang w:val="en-GB"/>
        </w:rPr>
        <w:t xml:space="preserve">observed that </w:t>
      </w:r>
      <w:r w:rsidR="00F91254" w:rsidRPr="00A0773C">
        <w:rPr>
          <w:color w:val="000000" w:themeColor="text1"/>
          <w:sz w:val="24"/>
          <w:szCs w:val="24"/>
          <w:lang w:val="en-GB"/>
        </w:rPr>
        <w:t xml:space="preserve">weeks, even months post infection </w:t>
      </w:r>
      <w:r w:rsidR="00621F31" w:rsidRPr="00A0773C">
        <w:rPr>
          <w:color w:val="000000" w:themeColor="text1"/>
          <w:sz w:val="24"/>
          <w:szCs w:val="24"/>
          <w:lang w:val="en-GB"/>
        </w:rPr>
        <w:t>an increasing number of subjects reported chest heaviness, breathlessness, muscle pains, palpitations and fatigue</w:t>
      </w:r>
      <w:r w:rsidR="00F91254" w:rsidRPr="00A0773C">
        <w:rPr>
          <w:color w:val="000000" w:themeColor="text1"/>
          <w:sz w:val="24"/>
          <w:szCs w:val="24"/>
          <w:lang w:val="en-GB"/>
        </w:rPr>
        <w:t>.</w:t>
      </w:r>
      <w:r w:rsidR="000D4373" w:rsidRPr="00A0773C">
        <w:rPr>
          <w:color w:val="000000" w:themeColor="text1"/>
          <w:sz w:val="24"/>
          <w:szCs w:val="24"/>
          <w:lang w:val="en-GB"/>
        </w:rPr>
        <w:t xml:space="preserve"> Wise (2020) studied Covid symptoms and identified six clusters associated with longer term symptoms if present in the first week of illness; cough, headaches, hoarse voice, diarrhoea, skipping meals and shortness of breath.</w:t>
      </w:r>
    </w:p>
    <w:p w14:paraId="508164CF" w14:textId="77777777" w:rsidR="00621F31" w:rsidRPr="00A0773C" w:rsidRDefault="00621F31" w:rsidP="00A0773C">
      <w:pPr>
        <w:pStyle w:val="Heading2"/>
        <w:spacing w:line="360" w:lineRule="auto"/>
        <w:rPr>
          <w:color w:val="000000" w:themeColor="text1"/>
          <w:sz w:val="24"/>
          <w:szCs w:val="24"/>
          <w:lang w:val="en-GB"/>
        </w:rPr>
      </w:pPr>
    </w:p>
    <w:p w14:paraId="1A23FFEC" w14:textId="10D55B23" w:rsidR="0081516E" w:rsidRPr="00A0773C" w:rsidRDefault="0081516E" w:rsidP="00A0773C">
      <w:pPr>
        <w:spacing w:line="360" w:lineRule="auto"/>
        <w:rPr>
          <w:rFonts w:asciiTheme="minorHAnsi" w:hAnsiTheme="minorHAnsi" w:cs="Times New Roman"/>
          <w:color w:val="000000" w:themeColor="text1"/>
          <w:sz w:val="24"/>
          <w:szCs w:val="24"/>
          <w:lang w:val="en-GB"/>
        </w:rPr>
      </w:pPr>
      <w:r w:rsidRPr="00A0773C">
        <w:rPr>
          <w:rFonts w:asciiTheme="minorHAnsi" w:hAnsiTheme="minorHAnsi" w:cs="Times New Roman"/>
          <w:color w:val="000000" w:themeColor="text1"/>
          <w:sz w:val="24"/>
          <w:szCs w:val="24"/>
          <w:lang w:val="en-GB"/>
        </w:rPr>
        <w:t>Whilst we continue to learn about the impact of COVID-19, both short term and long term</w:t>
      </w:r>
      <w:r w:rsidR="000D4373" w:rsidRPr="00A0773C">
        <w:rPr>
          <w:rFonts w:asciiTheme="minorHAnsi" w:hAnsiTheme="minorHAnsi" w:cs="Times New Roman"/>
          <w:color w:val="000000" w:themeColor="text1"/>
          <w:sz w:val="24"/>
          <w:szCs w:val="24"/>
          <w:lang w:val="en-GB"/>
        </w:rPr>
        <w:t>,</w:t>
      </w:r>
      <w:r w:rsidRPr="00A0773C">
        <w:rPr>
          <w:rFonts w:asciiTheme="minorHAnsi" w:hAnsiTheme="minorHAnsi" w:cs="Times New Roman"/>
          <w:color w:val="000000" w:themeColor="text1"/>
          <w:sz w:val="24"/>
          <w:szCs w:val="24"/>
          <w:lang w:val="en-GB"/>
        </w:rPr>
        <w:t xml:space="preserve"> your Occupational Health Team can advise on a case by case basis </w:t>
      </w:r>
      <w:r w:rsidR="00A27788" w:rsidRPr="00A0773C">
        <w:rPr>
          <w:rFonts w:asciiTheme="minorHAnsi" w:hAnsiTheme="minorHAnsi" w:cs="Times New Roman"/>
          <w:color w:val="000000" w:themeColor="text1"/>
          <w:sz w:val="24"/>
          <w:szCs w:val="24"/>
          <w:lang w:val="en-GB"/>
        </w:rPr>
        <w:t>(SOM, 2021)</w:t>
      </w:r>
      <w:r w:rsidR="00426F64" w:rsidRPr="00A0773C">
        <w:rPr>
          <w:rFonts w:asciiTheme="minorHAnsi" w:hAnsiTheme="minorHAnsi" w:cs="Times New Roman"/>
          <w:color w:val="000000" w:themeColor="text1"/>
          <w:sz w:val="24"/>
          <w:szCs w:val="24"/>
          <w:lang w:val="en-GB"/>
        </w:rPr>
        <w:t>;</w:t>
      </w:r>
    </w:p>
    <w:p w14:paraId="721DC2D2" w14:textId="15D67390" w:rsidR="0081516E" w:rsidRDefault="0081516E" w:rsidP="00A0773C">
      <w:pPr>
        <w:pStyle w:val="ListParagraph"/>
        <w:numPr>
          <w:ilvl w:val="0"/>
          <w:numId w:val="15"/>
        </w:numPr>
        <w:spacing w:line="360" w:lineRule="auto"/>
        <w:rPr>
          <w:rFonts w:asciiTheme="minorHAnsi" w:hAnsiTheme="minorHAnsi" w:cs="Times New Roman"/>
          <w:color w:val="000000" w:themeColor="text1"/>
          <w:sz w:val="24"/>
          <w:szCs w:val="24"/>
          <w:lang w:val="en-GB"/>
        </w:rPr>
      </w:pPr>
      <w:r w:rsidRPr="00A0773C">
        <w:rPr>
          <w:rFonts w:asciiTheme="minorHAnsi" w:hAnsiTheme="minorHAnsi" w:cs="Times New Roman"/>
          <w:color w:val="000000" w:themeColor="text1"/>
          <w:sz w:val="24"/>
          <w:szCs w:val="24"/>
          <w:lang w:val="en-GB"/>
        </w:rPr>
        <w:t>one in five people have symptoms after four weeks, and one in ten have symptoms for 12 weeks or longer and may last many months post infection.</w:t>
      </w:r>
    </w:p>
    <w:p w14:paraId="2B7EFF14" w14:textId="77777777" w:rsidR="00891A6F" w:rsidRPr="00A0773C" w:rsidRDefault="00891A6F" w:rsidP="00891A6F">
      <w:pPr>
        <w:pStyle w:val="ListParagraph"/>
        <w:spacing w:line="360" w:lineRule="auto"/>
        <w:ind w:left="772"/>
        <w:rPr>
          <w:rFonts w:asciiTheme="minorHAnsi" w:hAnsiTheme="minorHAnsi" w:cs="Times New Roman"/>
          <w:color w:val="000000" w:themeColor="text1"/>
          <w:sz w:val="24"/>
          <w:szCs w:val="24"/>
          <w:lang w:val="en-GB"/>
        </w:rPr>
      </w:pPr>
    </w:p>
    <w:p w14:paraId="7AC7D411" w14:textId="09FE3EB7" w:rsidR="0081516E" w:rsidRDefault="0081516E" w:rsidP="00A0773C">
      <w:pPr>
        <w:pStyle w:val="ListParagraph"/>
        <w:numPr>
          <w:ilvl w:val="0"/>
          <w:numId w:val="15"/>
        </w:numPr>
        <w:spacing w:line="360" w:lineRule="auto"/>
        <w:rPr>
          <w:rFonts w:asciiTheme="minorHAnsi" w:hAnsiTheme="minorHAnsi" w:cs="Times New Roman"/>
          <w:color w:val="000000" w:themeColor="text1"/>
          <w:sz w:val="24"/>
          <w:szCs w:val="24"/>
          <w:lang w:val="en-GB"/>
        </w:rPr>
      </w:pPr>
      <w:r w:rsidRPr="00A0773C">
        <w:rPr>
          <w:rFonts w:asciiTheme="minorHAnsi" w:hAnsiTheme="minorHAnsi" w:cs="Times New Roman"/>
          <w:color w:val="000000" w:themeColor="text1"/>
          <w:sz w:val="24"/>
          <w:szCs w:val="24"/>
          <w:lang w:val="en-GB"/>
        </w:rPr>
        <w:t>symptoms aren’t always consistent; they can be unpredictable and fluctuate over time.</w:t>
      </w:r>
    </w:p>
    <w:p w14:paraId="73978E43" w14:textId="77777777" w:rsidR="00891A6F" w:rsidRPr="00A0773C" w:rsidRDefault="00891A6F" w:rsidP="00891A6F">
      <w:pPr>
        <w:pStyle w:val="ListParagraph"/>
        <w:spacing w:line="360" w:lineRule="auto"/>
        <w:ind w:left="772"/>
        <w:rPr>
          <w:rFonts w:asciiTheme="minorHAnsi" w:hAnsiTheme="minorHAnsi" w:cs="Times New Roman"/>
          <w:color w:val="000000" w:themeColor="text1"/>
          <w:sz w:val="24"/>
          <w:szCs w:val="24"/>
          <w:lang w:val="en-GB"/>
        </w:rPr>
      </w:pPr>
    </w:p>
    <w:p w14:paraId="5F1F9206" w14:textId="3D2DA962" w:rsidR="0081516E" w:rsidRDefault="0081516E" w:rsidP="00A0773C">
      <w:pPr>
        <w:pStyle w:val="ListParagraph"/>
        <w:numPr>
          <w:ilvl w:val="0"/>
          <w:numId w:val="15"/>
        </w:numPr>
        <w:spacing w:line="360" w:lineRule="auto"/>
        <w:rPr>
          <w:rFonts w:asciiTheme="minorHAnsi" w:hAnsiTheme="minorHAnsi" w:cs="Times New Roman"/>
          <w:color w:val="000000" w:themeColor="text1"/>
          <w:sz w:val="24"/>
          <w:szCs w:val="24"/>
          <w:lang w:val="en-GB"/>
        </w:rPr>
      </w:pPr>
      <w:r w:rsidRPr="00A0773C">
        <w:rPr>
          <w:rFonts w:asciiTheme="minorHAnsi" w:hAnsiTheme="minorHAnsi" w:cs="Times New Roman"/>
          <w:color w:val="000000" w:themeColor="text1"/>
          <w:sz w:val="24"/>
          <w:szCs w:val="24"/>
          <w:lang w:val="en-GB"/>
        </w:rPr>
        <w:t>common symptoms include extreme fatigue, breathlessness, muscle and joint pain, chest pain and mental health problems that are not explained by other reasons.</w:t>
      </w:r>
    </w:p>
    <w:p w14:paraId="7F5CCAA8" w14:textId="77777777" w:rsidR="00891A6F" w:rsidRPr="00A0773C" w:rsidRDefault="00891A6F" w:rsidP="00891A6F">
      <w:pPr>
        <w:pStyle w:val="ListParagraph"/>
        <w:spacing w:line="360" w:lineRule="auto"/>
        <w:ind w:left="772"/>
        <w:rPr>
          <w:rFonts w:asciiTheme="minorHAnsi" w:hAnsiTheme="minorHAnsi" w:cs="Times New Roman"/>
          <w:color w:val="000000" w:themeColor="text1"/>
          <w:sz w:val="24"/>
          <w:szCs w:val="24"/>
          <w:lang w:val="en-GB"/>
        </w:rPr>
      </w:pPr>
    </w:p>
    <w:p w14:paraId="5931E823" w14:textId="616EBF4D" w:rsidR="00A35219" w:rsidRPr="00A0773C" w:rsidRDefault="00BD4956" w:rsidP="00A0773C">
      <w:pPr>
        <w:pStyle w:val="ListParagraph"/>
        <w:numPr>
          <w:ilvl w:val="0"/>
          <w:numId w:val="15"/>
        </w:numPr>
        <w:spacing w:line="360" w:lineRule="auto"/>
        <w:rPr>
          <w:rFonts w:asciiTheme="minorHAnsi" w:hAnsiTheme="minorHAnsi" w:cs="Times New Roman"/>
          <w:color w:val="000000" w:themeColor="text1"/>
          <w:sz w:val="24"/>
          <w:szCs w:val="24"/>
          <w:lang w:val="en-GB"/>
        </w:rPr>
      </w:pPr>
      <w:r w:rsidRPr="00A0773C">
        <w:rPr>
          <w:rFonts w:asciiTheme="minorHAnsi" w:hAnsiTheme="minorHAnsi"/>
          <w:noProof/>
          <w:color w:val="000000" w:themeColor="text1"/>
          <w:sz w:val="24"/>
          <w:szCs w:val="24"/>
          <w:lang w:val="en-GB" w:bidi="en-GB"/>
        </w:rPr>
        <mc:AlternateContent>
          <mc:Choice Requires="wps">
            <w:drawing>
              <wp:anchor distT="0" distB="0" distL="114300" distR="114300" simplePos="0" relativeHeight="251714560" behindDoc="0" locked="0" layoutInCell="1" allowOverlap="1" wp14:anchorId="2E638DED" wp14:editId="27E2A296">
                <wp:simplePos x="0" y="0"/>
                <wp:positionH relativeFrom="column">
                  <wp:posOffset>1157663</wp:posOffset>
                </wp:positionH>
                <wp:positionV relativeFrom="paragraph">
                  <wp:posOffset>552854</wp:posOffset>
                </wp:positionV>
                <wp:extent cx="3560445" cy="2256155"/>
                <wp:effectExtent l="63500" t="38100" r="71755" b="106045"/>
                <wp:wrapNone/>
                <wp:docPr id="8" name="Punched Tape 8"/>
                <wp:cNvGraphicFramePr/>
                <a:graphic xmlns:a="http://schemas.openxmlformats.org/drawingml/2006/main">
                  <a:graphicData uri="http://schemas.microsoft.com/office/word/2010/wordprocessingShape">
                    <wps:wsp>
                      <wps:cNvSpPr/>
                      <wps:spPr>
                        <a:xfrm>
                          <a:off x="0" y="0"/>
                          <a:ext cx="3560445" cy="2256155"/>
                        </a:xfrm>
                        <a:prstGeom prst="flowChartPunchedTape">
                          <a:avLst/>
                        </a:prstGeom>
                        <a:solidFill>
                          <a:schemeClr val="tx2">
                            <a:lumMod val="25000"/>
                            <a:lumOff val="75000"/>
                          </a:schemeClr>
                        </a:solidFill>
                      </wps:spPr>
                      <wps:style>
                        <a:lnRef idx="1">
                          <a:schemeClr val="accent1"/>
                        </a:lnRef>
                        <a:fillRef idx="3">
                          <a:schemeClr val="accent1"/>
                        </a:fillRef>
                        <a:effectRef idx="2">
                          <a:schemeClr val="accent1"/>
                        </a:effectRef>
                        <a:fontRef idx="minor">
                          <a:schemeClr val="lt1"/>
                        </a:fontRef>
                      </wps:style>
                      <wps:txbx>
                        <w:txbxContent>
                          <w:p w14:paraId="1AB9FB20" w14:textId="77777777" w:rsidR="00BD4956" w:rsidRDefault="00BD4956" w:rsidP="00AC565A">
                            <w:pPr>
                              <w:rPr>
                                <w:lang w:val="en-GB"/>
                              </w:rPr>
                            </w:pPr>
                            <w:r>
                              <w:rPr>
                                <w:lang w:val="en-GB"/>
                              </w:rPr>
                              <w:t>FATIGUE</w:t>
                            </w:r>
                            <w:r>
                              <w:rPr>
                                <w:lang w:val="en-GB"/>
                              </w:rPr>
                              <w:tab/>
                            </w:r>
                            <w:r>
                              <w:rPr>
                                <w:lang w:val="en-GB"/>
                              </w:rPr>
                              <w:tab/>
                            </w:r>
                            <w:r>
                              <w:rPr>
                                <w:lang w:val="en-GB"/>
                              </w:rPr>
                              <w:tab/>
                            </w:r>
                            <w:r>
                              <w:rPr>
                                <w:lang w:val="en-GB"/>
                              </w:rPr>
                              <w:tab/>
                              <w:t>CHEST PAIN</w:t>
                            </w:r>
                          </w:p>
                          <w:p w14:paraId="6BE3AE2C" w14:textId="77777777" w:rsidR="00BD4956" w:rsidRDefault="00BD4956" w:rsidP="00AC565A">
                            <w:pPr>
                              <w:rPr>
                                <w:lang w:val="en-GB"/>
                              </w:rPr>
                            </w:pPr>
                            <w:r>
                              <w:rPr>
                                <w:lang w:val="en-GB"/>
                              </w:rPr>
                              <w:tab/>
                            </w:r>
                            <w:r>
                              <w:rPr>
                                <w:lang w:val="en-GB"/>
                              </w:rPr>
                              <w:tab/>
                              <w:t>BRAIN FOG</w:t>
                            </w:r>
                          </w:p>
                          <w:p w14:paraId="189DCCFE" w14:textId="77777777" w:rsidR="00BD4956" w:rsidRDefault="00BD4956" w:rsidP="00AC565A">
                            <w:pPr>
                              <w:rPr>
                                <w:lang w:val="en-GB"/>
                              </w:rPr>
                            </w:pPr>
                            <w:r>
                              <w:rPr>
                                <w:lang w:val="en-GB"/>
                              </w:rPr>
                              <w:tab/>
                            </w:r>
                            <w:r>
                              <w:rPr>
                                <w:lang w:val="en-GB"/>
                              </w:rPr>
                              <w:tab/>
                            </w:r>
                            <w:r>
                              <w:rPr>
                                <w:lang w:val="en-GB"/>
                              </w:rPr>
                              <w:tab/>
                            </w:r>
                            <w:r>
                              <w:rPr>
                                <w:lang w:val="en-GB"/>
                              </w:rPr>
                              <w:tab/>
                              <w:t>BREATHLESSNESS</w:t>
                            </w:r>
                          </w:p>
                          <w:p w14:paraId="78CDDB40" w14:textId="77777777" w:rsidR="00BD4956" w:rsidRDefault="00BD4956" w:rsidP="00AC565A">
                            <w:pPr>
                              <w:rPr>
                                <w:lang w:val="en-GB"/>
                              </w:rPr>
                            </w:pPr>
                            <w:r>
                              <w:rPr>
                                <w:lang w:val="en-GB"/>
                              </w:rPr>
                              <w:t>MUSCLE AND JOINT PAIN</w:t>
                            </w:r>
                            <w:r>
                              <w:rPr>
                                <w:lang w:val="en-GB"/>
                              </w:rPr>
                              <w:tab/>
                            </w:r>
                            <w:r>
                              <w:rPr>
                                <w:lang w:val="en-GB"/>
                              </w:rPr>
                              <w:tab/>
                              <w:t>MENTAL HEALTH</w:t>
                            </w:r>
                            <w:r>
                              <w:rPr>
                                <w:lang w:val="en-GB"/>
                              </w:rPr>
                              <w:tab/>
                            </w:r>
                          </w:p>
                          <w:p w14:paraId="0C61222F" w14:textId="77777777" w:rsidR="00BD4956" w:rsidRPr="00CA5C4D" w:rsidRDefault="00BD4956" w:rsidP="00AC565A">
                            <w:pPr>
                              <w:rPr>
                                <w:lang w:val="en-GB"/>
                              </w:rPr>
                            </w:pPr>
                            <w:r>
                              <w:rPr>
                                <w:lang w:val="en-GB"/>
                              </w:rPr>
                              <w:tab/>
                              <w:t>MENTA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638DED"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Punched Tape 8" o:spid="_x0000_s1026" type="#_x0000_t122" style="position:absolute;left:0;text-align:left;margin-left:91.15pt;margin-top:43.55pt;width:280.35pt;height:177.6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" fillcolor="#d9b2dd [831]" strokecolor="#603060 [3044]" strokeweight="1pt">
                <v:textbox>
                  <w:txbxContent>
                    <w:p w14:paraId="1AB9FB20" w14:textId="77777777" w:rsidR="00BD4956" w:rsidRDefault="00BD4956" w:rsidP="00AC565A">
                      <w:pPr>
                        <w:rPr>
                          <w:lang w:val="en-GB"/>
                        </w:rPr>
                      </w:pPr>
                      <w:r>
                        <w:rPr>
                          <w:lang w:val="en-GB"/>
                        </w:rPr>
                        <w:t>FATIGUE</w:t>
                      </w:r>
                      <w:r>
                        <w:rPr>
                          <w:lang w:val="en-GB"/>
                        </w:rPr>
                        <w:tab/>
                      </w:r>
                      <w:r>
                        <w:rPr>
                          <w:lang w:val="en-GB"/>
                        </w:rPr>
                        <w:tab/>
                      </w:r>
                      <w:r>
                        <w:rPr>
                          <w:lang w:val="en-GB"/>
                        </w:rPr>
                        <w:tab/>
                      </w:r>
                      <w:r>
                        <w:rPr>
                          <w:lang w:val="en-GB"/>
                        </w:rPr>
                        <w:tab/>
                        <w:t>CHEST PAIN</w:t>
                      </w:r>
                    </w:p>
                    <w:p w14:paraId="6BE3AE2C" w14:textId="77777777" w:rsidR="00BD4956" w:rsidRDefault="00BD4956" w:rsidP="00AC565A">
                      <w:pPr>
                        <w:rPr>
                          <w:lang w:val="en-GB"/>
                        </w:rPr>
                      </w:pPr>
                      <w:r>
                        <w:rPr>
                          <w:lang w:val="en-GB"/>
                        </w:rPr>
                        <w:tab/>
                      </w:r>
                      <w:r>
                        <w:rPr>
                          <w:lang w:val="en-GB"/>
                        </w:rPr>
                        <w:tab/>
                        <w:t>BRAIN FOG</w:t>
                      </w:r>
                    </w:p>
                    <w:p w14:paraId="189DCCFE" w14:textId="77777777" w:rsidR="00BD4956" w:rsidRDefault="00BD4956" w:rsidP="00AC565A">
                      <w:pPr>
                        <w:rPr>
                          <w:lang w:val="en-GB"/>
                        </w:rPr>
                      </w:pPr>
                      <w:r>
                        <w:rPr>
                          <w:lang w:val="en-GB"/>
                        </w:rPr>
                        <w:tab/>
                      </w:r>
                      <w:r>
                        <w:rPr>
                          <w:lang w:val="en-GB"/>
                        </w:rPr>
                        <w:tab/>
                      </w:r>
                      <w:r>
                        <w:rPr>
                          <w:lang w:val="en-GB"/>
                        </w:rPr>
                        <w:tab/>
                      </w:r>
                      <w:r>
                        <w:rPr>
                          <w:lang w:val="en-GB"/>
                        </w:rPr>
                        <w:tab/>
                        <w:t>BREATHLESSNESS</w:t>
                      </w:r>
                    </w:p>
                    <w:p w14:paraId="78CDDB40" w14:textId="77777777" w:rsidR="00BD4956" w:rsidRDefault="00BD4956" w:rsidP="00AC565A">
                      <w:pPr>
                        <w:rPr>
                          <w:lang w:val="en-GB"/>
                        </w:rPr>
                      </w:pPr>
                      <w:r>
                        <w:rPr>
                          <w:lang w:val="en-GB"/>
                        </w:rPr>
                        <w:t>MUSCLE AND JOINT PAIN</w:t>
                      </w:r>
                      <w:r>
                        <w:rPr>
                          <w:lang w:val="en-GB"/>
                        </w:rPr>
                        <w:tab/>
                      </w:r>
                      <w:r>
                        <w:rPr>
                          <w:lang w:val="en-GB"/>
                        </w:rPr>
                        <w:tab/>
                        <w:t>MENTAL HEALTH</w:t>
                      </w:r>
                      <w:r>
                        <w:rPr>
                          <w:lang w:val="en-GB"/>
                        </w:rPr>
                        <w:tab/>
                      </w:r>
                    </w:p>
                    <w:p w14:paraId="0C61222F" w14:textId="77777777" w:rsidR="00BD4956" w:rsidRPr="00CA5C4D" w:rsidRDefault="00BD4956" w:rsidP="00AC565A">
                      <w:pPr>
                        <w:rPr>
                          <w:lang w:val="en-GB"/>
                        </w:rPr>
                      </w:pPr>
                      <w:r>
                        <w:rPr>
                          <w:lang w:val="en-GB"/>
                        </w:rPr>
                        <w:tab/>
                        <w:t>MENTA</w:t>
                      </w:r>
                    </w:p>
                  </w:txbxContent>
                </v:textbox>
              </v:shape>
            </w:pict>
          </mc:Fallback>
        </mc:AlternateContent>
      </w:r>
      <w:r w:rsidR="0081516E" w:rsidRPr="00A0773C">
        <w:rPr>
          <w:rFonts w:asciiTheme="minorHAnsi" w:hAnsiTheme="minorHAnsi" w:cs="Times New Roman"/>
          <w:color w:val="000000" w:themeColor="text1"/>
          <w:sz w:val="24"/>
          <w:szCs w:val="24"/>
          <w:lang w:val="en-GB"/>
        </w:rPr>
        <w:t xml:space="preserve">due to </w:t>
      </w:r>
      <w:r w:rsidR="000D4373" w:rsidRPr="00A0773C">
        <w:rPr>
          <w:rFonts w:asciiTheme="minorHAnsi" w:hAnsiTheme="minorHAnsi" w:cs="Times New Roman"/>
          <w:color w:val="000000" w:themeColor="text1"/>
          <w:sz w:val="24"/>
          <w:szCs w:val="24"/>
          <w:lang w:val="en-GB"/>
        </w:rPr>
        <w:t>the</w:t>
      </w:r>
      <w:r w:rsidR="0081516E" w:rsidRPr="00A0773C">
        <w:rPr>
          <w:rFonts w:asciiTheme="minorHAnsi" w:hAnsiTheme="minorHAnsi" w:cs="Times New Roman"/>
          <w:color w:val="000000" w:themeColor="text1"/>
          <w:sz w:val="24"/>
          <w:szCs w:val="24"/>
          <w:lang w:val="en-GB"/>
        </w:rPr>
        <w:t xml:space="preserve"> diverse workforce most workers with ongoing symptoms will need workplace accommodation, but not all. </w:t>
      </w:r>
    </w:p>
    <w:p w14:paraId="0B1BC6E5" w14:textId="59C15187" w:rsidR="003E557E" w:rsidRPr="003E557E" w:rsidRDefault="003E557E" w:rsidP="003E557E">
      <w:pPr>
        <w:rPr>
          <w:rFonts w:asciiTheme="minorHAnsi" w:hAnsiTheme="minorHAnsi" w:cs="Times New Roman"/>
          <w:sz w:val="24"/>
          <w:szCs w:val="24"/>
          <w:lang w:val="en-GB"/>
        </w:rPr>
      </w:pPr>
    </w:p>
    <w:p w14:paraId="14E1835D" w14:textId="77777777" w:rsidR="00891A6F" w:rsidRDefault="00891A6F" w:rsidP="00891A6F">
      <w:pPr>
        <w:pStyle w:val="NormalWeb"/>
        <w:spacing w:after="375"/>
        <w:textAlignment w:val="baseline"/>
        <w:divId w:val="1114060682"/>
        <w:rPr>
          <w:rFonts w:asciiTheme="minorHAnsi" w:hAnsiTheme="minorHAnsi"/>
          <w:noProof/>
          <w:color w:val="000000" w:themeColor="text1"/>
          <w:lang w:val="en-GB" w:bidi="en-GB"/>
        </w:rPr>
      </w:pPr>
    </w:p>
    <w:p w14:paraId="08697D42" w14:textId="77777777" w:rsidR="00891A6F" w:rsidRDefault="00891A6F" w:rsidP="00891A6F">
      <w:pPr>
        <w:pStyle w:val="NormalWeb"/>
        <w:spacing w:after="375"/>
        <w:textAlignment w:val="baseline"/>
        <w:divId w:val="1114060682"/>
        <w:rPr>
          <w:rFonts w:asciiTheme="minorHAnsi" w:hAnsiTheme="minorHAnsi"/>
          <w:noProof/>
          <w:color w:val="000000" w:themeColor="text1"/>
          <w:lang w:val="en-GB" w:bidi="en-GB"/>
        </w:rPr>
      </w:pPr>
    </w:p>
    <w:p w14:paraId="0D9C7F83" w14:textId="77777777" w:rsidR="00891A6F" w:rsidRDefault="00891A6F" w:rsidP="00891A6F">
      <w:pPr>
        <w:pStyle w:val="NormalWeb"/>
        <w:spacing w:after="375"/>
        <w:textAlignment w:val="baseline"/>
        <w:divId w:val="1114060682"/>
        <w:rPr>
          <w:rFonts w:asciiTheme="minorHAnsi" w:hAnsiTheme="minorHAnsi"/>
          <w:noProof/>
          <w:color w:val="000000" w:themeColor="text1"/>
          <w:lang w:val="en-GB" w:bidi="en-GB"/>
        </w:rPr>
      </w:pPr>
    </w:p>
    <w:p w14:paraId="5F5FCD6B" w14:textId="77777777" w:rsidR="00891A6F" w:rsidRDefault="00891A6F" w:rsidP="00891A6F">
      <w:pPr>
        <w:pStyle w:val="NormalWeb"/>
        <w:spacing w:after="375"/>
        <w:textAlignment w:val="baseline"/>
        <w:divId w:val="1114060682"/>
        <w:rPr>
          <w:rFonts w:asciiTheme="minorHAnsi" w:hAnsiTheme="minorHAnsi"/>
          <w:noProof/>
          <w:color w:val="000000" w:themeColor="text1"/>
          <w:lang w:val="en-GB" w:bidi="en-GB"/>
        </w:rPr>
      </w:pPr>
    </w:p>
    <w:p w14:paraId="16EC9563" w14:textId="0B1ACF2C" w:rsidR="00891A6F" w:rsidRDefault="008D455E" w:rsidP="00891A6F">
      <w:pPr>
        <w:pStyle w:val="NormalWeb"/>
        <w:spacing w:after="375"/>
        <w:textAlignment w:val="baseline"/>
        <w:divId w:val="1114060682"/>
        <w:rPr>
          <w:rFonts w:asciiTheme="minorHAnsi" w:hAnsiTheme="minorHAnsi"/>
          <w:noProof/>
          <w:color w:val="000000" w:themeColor="text1"/>
          <w:lang w:val="en-GB" w:bidi="en-GB"/>
        </w:rPr>
      </w:pPr>
      <w:r>
        <w:rPr>
          <w:rFonts w:asciiTheme="minorHAnsi" w:eastAsiaTheme="minorEastAsia" w:hAnsiTheme="minorHAnsi"/>
          <w:noProof/>
          <w:color w:val="000000"/>
          <w:lang w:val="en-GB" w:eastAsia="en-GB"/>
        </w:rPr>
        <w:lastRenderedPageBreak/>
        <w:drawing>
          <wp:anchor distT="0" distB="0" distL="114300" distR="114300" simplePos="0" relativeHeight="251666432" behindDoc="0" locked="0" layoutInCell="1" allowOverlap="1" wp14:anchorId="20B80E0C" wp14:editId="47A1BA61">
            <wp:simplePos x="0" y="0"/>
            <wp:positionH relativeFrom="column">
              <wp:posOffset>4161675</wp:posOffset>
            </wp:positionH>
            <wp:positionV relativeFrom="paragraph">
              <wp:posOffset>0</wp:posOffset>
            </wp:positionV>
            <wp:extent cx="1806575" cy="1411605"/>
            <wp:effectExtent l="0" t="0" r="0" b="0"/>
            <wp:wrapTopAndBottom/>
            <wp:docPr id="2" name="Picture 2" descr="Circle of syringes and vials on blu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ircle of syringes and vials on blue background"/>
                    <pic:cNvPicPr/>
                  </pic:nvPicPr>
                  <pic:blipFill>
                    <a:blip r:embed="rId16"/>
                    <a:stretch>
                      <a:fillRect/>
                    </a:stretch>
                  </pic:blipFill>
                  <pic:spPr>
                    <a:xfrm>
                      <a:off x="0" y="0"/>
                      <a:ext cx="1806575" cy="141160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hAnsiTheme="minorHAnsi"/>
          <w:noProof/>
          <w:lang w:val="en-GB" w:bidi="en-GB"/>
        </w:rPr>
        <w:drawing>
          <wp:anchor distT="0" distB="0" distL="114300" distR="114300" simplePos="0" relativeHeight="251667456" behindDoc="0" locked="0" layoutInCell="1" allowOverlap="1" wp14:anchorId="0340D593" wp14:editId="7A8F61FE">
            <wp:simplePos x="0" y="0"/>
            <wp:positionH relativeFrom="column">
              <wp:posOffset>2244725</wp:posOffset>
            </wp:positionH>
            <wp:positionV relativeFrom="paragraph">
              <wp:posOffset>0</wp:posOffset>
            </wp:positionV>
            <wp:extent cx="1845310" cy="1408430"/>
            <wp:effectExtent l="0" t="0" r="0" b="1270"/>
            <wp:wrapTopAndBottom/>
            <wp:docPr id="3" name="Picture 3" descr="Line of v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ine of vials"/>
                    <pic:cNvPicPr/>
                  </pic:nvPicPr>
                  <pic:blipFill>
                    <a:blip r:embed="rId17"/>
                    <a:stretch>
                      <a:fillRect/>
                    </a:stretch>
                  </pic:blipFill>
                  <pic:spPr>
                    <a:xfrm>
                      <a:off x="0" y="0"/>
                      <a:ext cx="1845310" cy="1408430"/>
                    </a:xfrm>
                    <a:prstGeom prst="rect">
                      <a:avLst/>
                    </a:prstGeom>
                  </pic:spPr>
                </pic:pic>
              </a:graphicData>
            </a:graphic>
            <wp14:sizeRelH relativeFrom="margin">
              <wp14:pctWidth>0</wp14:pctWidth>
            </wp14:sizeRelH>
            <wp14:sizeRelV relativeFrom="margin">
              <wp14:pctHeight>0</wp14:pctHeight>
            </wp14:sizeRelV>
          </wp:anchor>
        </w:drawing>
      </w:r>
      <w:r w:rsidR="00891A6F">
        <w:rPr>
          <w:rFonts w:ascii="Open Sans" w:eastAsiaTheme="minorEastAsia" w:hAnsi="Open Sans" w:cs="Open Sans"/>
          <w:noProof/>
          <w:color w:val="000000"/>
          <w:sz w:val="29"/>
          <w:szCs w:val="29"/>
          <w:lang w:val="en-GB" w:eastAsia="en-GB"/>
        </w:rPr>
        <w:drawing>
          <wp:anchor distT="0" distB="0" distL="114300" distR="114300" simplePos="0" relativeHeight="251665408" behindDoc="0" locked="0" layoutInCell="1" allowOverlap="1" wp14:anchorId="073BD404" wp14:editId="4C1F7E1B">
            <wp:simplePos x="0" y="0"/>
            <wp:positionH relativeFrom="column">
              <wp:posOffset>66675</wp:posOffset>
            </wp:positionH>
            <wp:positionV relativeFrom="paragraph">
              <wp:posOffset>0</wp:posOffset>
            </wp:positionV>
            <wp:extent cx="2122170" cy="1408430"/>
            <wp:effectExtent l="0" t="0" r="0" b="1270"/>
            <wp:wrapTopAndBottom/>
            <wp:docPr id="1" name="Picture 1" descr="Multiple blue virus organis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ultiple blue virus organisms"/>
                    <pic:cNvPicPr/>
                  </pic:nvPicPr>
                  <pic:blipFill>
                    <a:blip r:embed="rId18"/>
                    <a:stretch>
                      <a:fillRect/>
                    </a:stretch>
                  </pic:blipFill>
                  <pic:spPr>
                    <a:xfrm>
                      <a:off x="0" y="0"/>
                      <a:ext cx="2122170" cy="1408430"/>
                    </a:xfrm>
                    <a:prstGeom prst="rect">
                      <a:avLst/>
                    </a:prstGeom>
                  </pic:spPr>
                </pic:pic>
              </a:graphicData>
            </a:graphic>
            <wp14:sizeRelH relativeFrom="margin">
              <wp14:pctWidth>0</wp14:pctWidth>
            </wp14:sizeRelH>
            <wp14:sizeRelV relativeFrom="margin">
              <wp14:pctHeight>0</wp14:pctHeight>
            </wp14:sizeRelV>
          </wp:anchor>
        </w:drawing>
      </w:r>
    </w:p>
    <w:p w14:paraId="48A8C4AD" w14:textId="4CAC8E12" w:rsidR="00891A6F" w:rsidRDefault="00423403" w:rsidP="00891A6F">
      <w:pPr>
        <w:pStyle w:val="NormalWeb"/>
        <w:spacing w:after="375"/>
        <w:textAlignment w:val="baseline"/>
        <w:divId w:val="1114060682"/>
        <w:rPr>
          <w:rFonts w:asciiTheme="minorHAnsi" w:hAnsiTheme="minorHAnsi"/>
          <w:noProof/>
          <w:color w:val="000000" w:themeColor="text1"/>
          <w:lang w:val="en-GB" w:bidi="en-GB"/>
        </w:rPr>
      </w:pPr>
      <w:r w:rsidRPr="000D4373">
        <w:rPr>
          <w:rFonts w:asciiTheme="minorHAnsi" w:hAnsiTheme="minorHAnsi"/>
          <w:noProof/>
          <w:color w:val="000000" w:themeColor="text1"/>
          <w:lang w:val="en-GB" w:bidi="en-GB"/>
        </w:rPr>
        <w:t xml:space="preserve">Everyone is different and </w:t>
      </w:r>
      <w:r w:rsidR="00167492">
        <w:rPr>
          <w:rFonts w:asciiTheme="minorHAnsi" w:hAnsiTheme="minorHAnsi"/>
          <w:noProof/>
          <w:color w:val="000000" w:themeColor="text1"/>
          <w:lang w:val="en-GB" w:bidi="en-GB"/>
        </w:rPr>
        <w:t>LC</w:t>
      </w:r>
      <w:r w:rsidRPr="000D4373">
        <w:rPr>
          <w:rFonts w:asciiTheme="minorHAnsi" w:hAnsiTheme="minorHAnsi"/>
          <w:noProof/>
          <w:color w:val="000000" w:themeColor="text1"/>
          <w:lang w:val="en-GB" w:bidi="en-GB"/>
        </w:rPr>
        <w:t xml:space="preserve"> affects everyone individually; the most common is brain fog and fatigue</w:t>
      </w:r>
      <w:r w:rsidR="00167492">
        <w:rPr>
          <w:rFonts w:asciiTheme="minorHAnsi" w:hAnsiTheme="minorHAnsi"/>
          <w:noProof/>
          <w:color w:val="000000" w:themeColor="text1"/>
          <w:lang w:val="en-GB" w:bidi="en-GB"/>
        </w:rPr>
        <w:t>,</w:t>
      </w:r>
      <w:r w:rsidRPr="000D4373">
        <w:rPr>
          <w:rFonts w:asciiTheme="minorHAnsi" w:hAnsiTheme="minorHAnsi"/>
          <w:noProof/>
          <w:color w:val="000000" w:themeColor="text1"/>
          <w:lang w:val="en-GB" w:bidi="en-GB"/>
        </w:rPr>
        <w:t xml:space="preserve"> line managers are key to a successful return to work and successful management of long term illness’s</w:t>
      </w:r>
      <w:r w:rsidR="000D4373" w:rsidRPr="000D4373">
        <w:rPr>
          <w:rFonts w:asciiTheme="minorHAnsi" w:hAnsiTheme="minorHAnsi"/>
          <w:noProof/>
          <w:color w:val="000000" w:themeColor="text1"/>
          <w:lang w:val="en-GB" w:bidi="en-GB"/>
        </w:rPr>
        <w:t xml:space="preserve"> (CIPD, 2022)</w:t>
      </w:r>
      <w:r w:rsidRPr="000D4373">
        <w:rPr>
          <w:rFonts w:asciiTheme="minorHAnsi" w:hAnsiTheme="minorHAnsi"/>
          <w:noProof/>
          <w:color w:val="000000" w:themeColor="text1"/>
          <w:lang w:val="en-GB" w:bidi="en-GB"/>
        </w:rPr>
        <w:t>.</w:t>
      </w:r>
    </w:p>
    <w:p w14:paraId="4703B987"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68CE87B6"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6B00C15D"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00400910"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5E63E0FA"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6D93AF81"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60F32F9E"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20F8DA71"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1EE9BDD6"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7A6597D6"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6FA80266"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56AE4E25"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1B1EB760" w14:textId="77777777" w:rsidR="00D15962" w:rsidRDefault="00D15962" w:rsidP="00891A6F">
      <w:pPr>
        <w:pStyle w:val="NormalWeb"/>
        <w:spacing w:after="375"/>
        <w:textAlignment w:val="baseline"/>
        <w:divId w:val="1114060682"/>
        <w:rPr>
          <w:rFonts w:asciiTheme="minorHAnsi" w:hAnsiTheme="minorHAnsi"/>
          <w:noProof/>
          <w:color w:val="000000" w:themeColor="text1"/>
          <w:lang w:val="en-GB" w:bidi="en-GB"/>
        </w:rPr>
      </w:pPr>
    </w:p>
    <w:p w14:paraId="42DD1E22" w14:textId="77777777" w:rsidR="008D455E" w:rsidRPr="00D15962" w:rsidRDefault="008D455E" w:rsidP="00891A6F">
      <w:pPr>
        <w:pStyle w:val="NormalWeb"/>
        <w:spacing w:after="375"/>
        <w:textAlignment w:val="baseline"/>
        <w:divId w:val="1114060682"/>
        <w:rPr>
          <w:rFonts w:asciiTheme="minorHAnsi" w:hAnsiTheme="minorHAnsi"/>
          <w:noProof/>
          <w:color w:val="000000" w:themeColor="text1"/>
          <w:lang w:val="en-GB" w:bidi="en-GB"/>
        </w:rPr>
      </w:pPr>
    </w:p>
    <w:p w14:paraId="294A60BE" w14:textId="5F9E4CC4" w:rsidR="001843CD" w:rsidRPr="00155784" w:rsidRDefault="00891A6F">
      <w:pPr>
        <w:rPr>
          <w:noProof/>
          <w:lang w:val="en-GB" w:bidi="en-GB"/>
        </w:rPr>
      </w:pPr>
      <w:r>
        <w:rPr>
          <w:noProof/>
          <w:lang w:val="en-GB" w:bidi="en-GB"/>
        </w:rPr>
        <w:lastRenderedPageBreak/>
        <mc:AlternateContent>
          <mc:Choice Requires="wps">
            <w:drawing>
              <wp:anchor distT="0" distB="0" distL="114300" distR="114300" simplePos="0" relativeHeight="251668480" behindDoc="0" locked="0" layoutInCell="1" allowOverlap="1" wp14:anchorId="3C804B94" wp14:editId="34707E6B">
                <wp:simplePos x="0" y="0"/>
                <wp:positionH relativeFrom="column">
                  <wp:posOffset>-191135</wp:posOffset>
                </wp:positionH>
                <wp:positionV relativeFrom="paragraph">
                  <wp:posOffset>106045</wp:posOffset>
                </wp:positionV>
                <wp:extent cx="6159500" cy="1550670"/>
                <wp:effectExtent l="63500" t="38100" r="76200" b="100330"/>
                <wp:wrapNone/>
                <wp:docPr id="7" name="Rectangle 7"/>
                <wp:cNvGraphicFramePr/>
                <a:graphic xmlns:a="http://schemas.openxmlformats.org/drawingml/2006/main">
                  <a:graphicData uri="http://schemas.microsoft.com/office/word/2010/wordprocessingShape">
                    <wps:wsp>
                      <wps:cNvSpPr/>
                      <wps:spPr>
                        <a:xfrm>
                          <a:off x="0" y="0"/>
                          <a:ext cx="6159500" cy="1550670"/>
                        </a:xfrm>
                        <a:prstGeom prst="rect">
                          <a:avLst/>
                        </a:prstGeom>
                        <a:solidFill>
                          <a:schemeClr val="accent1"/>
                        </a:solidFill>
                      </wps:spPr>
                      <wps:style>
                        <a:lnRef idx="1">
                          <a:schemeClr val="accent1"/>
                        </a:lnRef>
                        <a:fillRef idx="3">
                          <a:schemeClr val="accent1"/>
                        </a:fillRef>
                        <a:effectRef idx="2">
                          <a:schemeClr val="accent1"/>
                        </a:effectRef>
                        <a:fontRef idx="minor">
                          <a:schemeClr val="lt1"/>
                        </a:fontRef>
                      </wps:style>
                      <wps:txbx>
                        <w:txbxContent>
                          <w:p w14:paraId="755A2570" w14:textId="765F7EBA" w:rsidR="00471091" w:rsidRPr="001843CD" w:rsidRDefault="00471091" w:rsidP="00471091">
                            <w:pPr>
                              <w:jc w:val="center"/>
                              <w:rPr>
                                <w:color w:val="FFFFFF" w:themeColor="background1"/>
                                <w:sz w:val="52"/>
                                <w:szCs w:val="52"/>
                                <w:lang w:val="en-GB"/>
                              </w:rPr>
                            </w:pPr>
                            <w:r w:rsidRPr="001843CD">
                              <w:rPr>
                                <w:color w:val="FFFFFF" w:themeColor="background1"/>
                                <w:sz w:val="52"/>
                                <w:szCs w:val="52"/>
                                <w:lang w:val="en-GB"/>
                              </w:rPr>
                              <w:t>SECTION TWO</w:t>
                            </w:r>
                          </w:p>
                          <w:p w14:paraId="7D038FE9" w14:textId="03E17D6A" w:rsidR="00471091" w:rsidRPr="001843CD" w:rsidRDefault="00471091" w:rsidP="00471091">
                            <w:pPr>
                              <w:jc w:val="center"/>
                              <w:rPr>
                                <w:color w:val="FFFFFF" w:themeColor="background1"/>
                                <w:sz w:val="36"/>
                                <w:szCs w:val="36"/>
                                <w:lang w:val="en-GB"/>
                              </w:rPr>
                            </w:pPr>
                            <w:r w:rsidRPr="001843CD">
                              <w:rPr>
                                <w:color w:val="FFFFFF" w:themeColor="background1"/>
                                <w:sz w:val="36"/>
                                <w:szCs w:val="36"/>
                                <w:lang w:val="en-GB"/>
                              </w:rPr>
                              <w:t>RISKS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804B94" id="Rectangle 7" o:spid="_x0000_s1027" style="position:absolute;margin-left:-15.05pt;margin-top:8.35pt;width:485pt;height:12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" fillcolor="#636 [3204]" strokecolor="#603060 [3044]" strokeweight="1pt">
                <v:textbox>
                  <w:txbxContent>
                    <w:p w14:paraId="755A2570" w14:textId="765F7EBA" w:rsidR="00471091" w:rsidRPr="001843CD" w:rsidRDefault="00471091" w:rsidP="00471091">
                      <w:pPr>
                        <w:jc w:val="center"/>
                        <w:rPr>
                          <w:color w:val="FFFFFF" w:themeColor="background1"/>
                          <w:sz w:val="52"/>
                          <w:szCs w:val="52"/>
                          <w:lang w:val="en-GB"/>
                        </w:rPr>
                      </w:pPr>
                      <w:r w:rsidRPr="001843CD">
                        <w:rPr>
                          <w:color w:val="FFFFFF" w:themeColor="background1"/>
                          <w:sz w:val="52"/>
                          <w:szCs w:val="52"/>
                          <w:lang w:val="en-GB"/>
                        </w:rPr>
                        <w:t>SECTION TWO</w:t>
                      </w:r>
                    </w:p>
                    <w:p w14:paraId="7D038FE9" w14:textId="03E17D6A" w:rsidR="00471091" w:rsidRPr="001843CD" w:rsidRDefault="00471091" w:rsidP="00471091">
                      <w:pPr>
                        <w:jc w:val="center"/>
                        <w:rPr>
                          <w:color w:val="FFFFFF" w:themeColor="background1"/>
                          <w:sz w:val="36"/>
                          <w:szCs w:val="36"/>
                          <w:lang w:val="en-GB"/>
                        </w:rPr>
                      </w:pPr>
                      <w:r w:rsidRPr="001843CD">
                        <w:rPr>
                          <w:color w:val="FFFFFF" w:themeColor="background1"/>
                          <w:sz w:val="36"/>
                          <w:szCs w:val="36"/>
                          <w:lang w:val="en-GB"/>
                        </w:rPr>
                        <w:t>RISKS</w:t>
                      </w:r>
                    </w:p>
                  </w:txbxContent>
                </v:textbox>
              </v:rect>
            </w:pict>
          </mc:Fallback>
        </mc:AlternateContent>
      </w:r>
    </w:p>
    <w:p w14:paraId="005E14F0" w14:textId="2D0CD042" w:rsidR="001843CD" w:rsidRDefault="001843CD">
      <w:pPr>
        <w:pStyle w:val="Heading2"/>
        <w:rPr>
          <w:rFonts w:asciiTheme="majorHAnsi" w:hAnsiTheme="majorHAnsi"/>
          <w:lang w:val="en-GB"/>
        </w:rPr>
      </w:pPr>
    </w:p>
    <w:p w14:paraId="310E0ACD" w14:textId="77777777" w:rsidR="005A78BC" w:rsidRDefault="005A78BC">
      <w:pPr>
        <w:pStyle w:val="Heading2"/>
        <w:rPr>
          <w:rFonts w:asciiTheme="majorHAnsi" w:hAnsiTheme="majorHAnsi"/>
          <w:lang w:val="en-GB"/>
        </w:rPr>
      </w:pPr>
    </w:p>
    <w:p w14:paraId="49CFA96C" w14:textId="77777777" w:rsidR="005A78BC" w:rsidRDefault="005A78BC">
      <w:pPr>
        <w:pStyle w:val="Heading2"/>
        <w:rPr>
          <w:rFonts w:asciiTheme="majorHAnsi" w:hAnsiTheme="majorHAnsi"/>
          <w:lang w:val="en-GB"/>
        </w:rPr>
      </w:pPr>
    </w:p>
    <w:p w14:paraId="203866C4" w14:textId="77777777" w:rsidR="005A78BC" w:rsidRDefault="005A78BC">
      <w:pPr>
        <w:pStyle w:val="Heading2"/>
        <w:rPr>
          <w:rFonts w:asciiTheme="majorHAnsi" w:hAnsiTheme="majorHAnsi"/>
          <w:lang w:val="en-GB"/>
        </w:rPr>
      </w:pPr>
    </w:p>
    <w:p w14:paraId="13EC775F" w14:textId="77777777" w:rsidR="005A78BC" w:rsidRDefault="005A78BC">
      <w:pPr>
        <w:pStyle w:val="Heading2"/>
        <w:rPr>
          <w:rFonts w:asciiTheme="majorHAnsi" w:hAnsiTheme="majorHAnsi"/>
          <w:lang w:val="en-GB"/>
        </w:rPr>
      </w:pPr>
    </w:p>
    <w:p w14:paraId="19CC6A65" w14:textId="77777777" w:rsidR="00AD20A7" w:rsidRDefault="00AD20A7">
      <w:pPr>
        <w:pStyle w:val="Heading2"/>
        <w:rPr>
          <w:rFonts w:asciiTheme="majorHAnsi" w:hAnsiTheme="majorHAnsi"/>
          <w:lang w:val="en-GB"/>
        </w:rPr>
      </w:pPr>
    </w:p>
    <w:p w14:paraId="36D657D0" w14:textId="77777777" w:rsidR="00AD20A7" w:rsidRDefault="00AD20A7">
      <w:pPr>
        <w:pStyle w:val="Heading2"/>
        <w:rPr>
          <w:rFonts w:asciiTheme="majorHAnsi" w:hAnsiTheme="majorHAnsi"/>
          <w:lang w:val="en-GB"/>
        </w:rPr>
      </w:pPr>
    </w:p>
    <w:p w14:paraId="370A305A" w14:textId="77777777" w:rsidR="00AD20A7" w:rsidRDefault="00AD20A7">
      <w:pPr>
        <w:pStyle w:val="Heading2"/>
        <w:rPr>
          <w:rFonts w:asciiTheme="majorHAnsi" w:hAnsiTheme="majorHAnsi"/>
          <w:lang w:val="en-GB"/>
        </w:rPr>
      </w:pPr>
    </w:p>
    <w:p w14:paraId="6CC9DDCD" w14:textId="05DFC49E" w:rsidR="00F91254" w:rsidRPr="00BD4956" w:rsidRDefault="00F91254">
      <w:pPr>
        <w:pStyle w:val="Heading2"/>
        <w:rPr>
          <w:rFonts w:asciiTheme="majorHAnsi" w:hAnsiTheme="majorHAnsi"/>
          <w:b/>
          <w:bCs/>
          <w:lang w:val="en-GB"/>
        </w:rPr>
      </w:pPr>
      <w:r w:rsidRPr="00BD4956">
        <w:rPr>
          <w:rFonts w:asciiTheme="majorHAnsi" w:hAnsiTheme="majorHAnsi"/>
          <w:b/>
          <w:bCs/>
          <w:lang w:val="en-GB"/>
        </w:rPr>
        <w:t>RISKS OF FAILING TO MANAGING LONG COVID ACROSS THE WORKFORCE</w:t>
      </w:r>
    </w:p>
    <w:p w14:paraId="2E545EC4" w14:textId="6A6E1CCA" w:rsidR="000D4373" w:rsidRDefault="00891A6F">
      <w:pPr>
        <w:pStyle w:val="Heading2"/>
        <w:rPr>
          <w:lang w:val="en-GB"/>
        </w:rPr>
      </w:pPr>
      <w:r>
        <w:rPr>
          <w:rFonts w:asciiTheme="minorHAnsi" w:eastAsiaTheme="minorEastAsia" w:hAnsiTheme="minorHAnsi"/>
          <w:noProof/>
          <w:color w:val="000000" w:themeColor="text1"/>
          <w:lang w:val="en-GB" w:eastAsia="en-GB"/>
        </w:rPr>
        <w:drawing>
          <wp:anchor distT="0" distB="0" distL="114300" distR="114300" simplePos="0" relativeHeight="251701248" behindDoc="0" locked="0" layoutInCell="1" allowOverlap="1" wp14:anchorId="48355528" wp14:editId="5CD8BD67">
            <wp:simplePos x="0" y="0"/>
            <wp:positionH relativeFrom="column">
              <wp:posOffset>4056958</wp:posOffset>
            </wp:positionH>
            <wp:positionV relativeFrom="paragraph">
              <wp:posOffset>419445</wp:posOffset>
            </wp:positionV>
            <wp:extent cx="1767840" cy="1410855"/>
            <wp:effectExtent l="0" t="0" r="0" b="0"/>
            <wp:wrapTopAndBottom/>
            <wp:docPr id="30" name="Picture 30" descr="Torn 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orn rope"/>
                    <pic:cNvPicPr/>
                  </pic:nvPicPr>
                  <pic:blipFill>
                    <a:blip r:embed="rId19"/>
                    <a:stretch>
                      <a:fillRect/>
                    </a:stretch>
                  </pic:blipFill>
                  <pic:spPr>
                    <a:xfrm>
                      <a:off x="0" y="0"/>
                      <a:ext cx="1767840" cy="141085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EastAsia" w:hAnsiTheme="minorHAnsi"/>
          <w:noProof/>
          <w:color w:val="000000" w:themeColor="text1"/>
          <w:lang w:val="en-GB" w:eastAsia="en-GB"/>
        </w:rPr>
        <w:drawing>
          <wp:anchor distT="0" distB="0" distL="114300" distR="114300" simplePos="0" relativeHeight="251699200" behindDoc="0" locked="0" layoutInCell="1" allowOverlap="1" wp14:anchorId="39562058" wp14:editId="34CFA531">
            <wp:simplePos x="0" y="0"/>
            <wp:positionH relativeFrom="column">
              <wp:posOffset>1928495</wp:posOffset>
            </wp:positionH>
            <wp:positionV relativeFrom="paragraph">
              <wp:posOffset>401320</wp:posOffset>
            </wp:positionV>
            <wp:extent cx="2016760" cy="1429385"/>
            <wp:effectExtent l="0" t="0" r="2540" b="5715"/>
            <wp:wrapTopAndBottom/>
            <wp:docPr id="28" name="Picture 28" descr="Man driving tractor with trailer loaded with bunches of black gra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Man driving tractor with trailer loaded with bunches of black grapes"/>
                    <pic:cNvPicPr/>
                  </pic:nvPicPr>
                  <pic:blipFill>
                    <a:blip r:embed="rId20"/>
                    <a:stretch>
                      <a:fillRect/>
                    </a:stretch>
                  </pic:blipFill>
                  <pic:spPr>
                    <a:xfrm>
                      <a:off x="0" y="0"/>
                      <a:ext cx="2016760" cy="142938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EastAsia" w:hAnsiTheme="minorHAnsi"/>
          <w:noProof/>
          <w:color w:val="000000" w:themeColor="text1"/>
          <w:lang w:val="en-GB" w:eastAsia="en-GB"/>
        </w:rPr>
        <w:drawing>
          <wp:anchor distT="0" distB="0" distL="114300" distR="114300" simplePos="0" relativeHeight="251702272" behindDoc="0" locked="0" layoutInCell="1" allowOverlap="1" wp14:anchorId="4DC0952C" wp14:editId="1A30304D">
            <wp:simplePos x="0" y="0"/>
            <wp:positionH relativeFrom="column">
              <wp:posOffset>-199390</wp:posOffset>
            </wp:positionH>
            <wp:positionV relativeFrom="paragraph">
              <wp:posOffset>389890</wp:posOffset>
            </wp:positionV>
            <wp:extent cx="2000250" cy="1440180"/>
            <wp:effectExtent l="0" t="0" r="6350" b="0"/>
            <wp:wrapTopAndBottom/>
            <wp:docPr id="32" name="Picture 32" descr="Blocks with facial expre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Blocks with facial expressions"/>
                    <pic:cNvPicPr/>
                  </pic:nvPicPr>
                  <pic:blipFill>
                    <a:blip r:embed="rId21"/>
                    <a:stretch>
                      <a:fillRect/>
                    </a:stretch>
                  </pic:blipFill>
                  <pic:spPr>
                    <a:xfrm>
                      <a:off x="0" y="0"/>
                      <a:ext cx="2000250" cy="1440180"/>
                    </a:xfrm>
                    <a:prstGeom prst="rect">
                      <a:avLst/>
                    </a:prstGeom>
                  </pic:spPr>
                </pic:pic>
              </a:graphicData>
            </a:graphic>
            <wp14:sizeRelH relativeFrom="margin">
              <wp14:pctWidth>0</wp14:pctWidth>
            </wp14:sizeRelH>
            <wp14:sizeRelV relativeFrom="margin">
              <wp14:pctHeight>0</wp14:pctHeight>
            </wp14:sizeRelV>
          </wp:anchor>
        </w:drawing>
      </w:r>
    </w:p>
    <w:p w14:paraId="08C702F3" w14:textId="568592E8" w:rsidR="000D4373" w:rsidRDefault="000D4373">
      <w:pPr>
        <w:pStyle w:val="Heading2"/>
        <w:rPr>
          <w:lang w:val="en-GB"/>
        </w:rPr>
      </w:pPr>
    </w:p>
    <w:p w14:paraId="216CE44C" w14:textId="126F1374" w:rsidR="00A35219" w:rsidRPr="00155784" w:rsidRDefault="00A35219">
      <w:pPr>
        <w:pStyle w:val="Heading2"/>
        <w:rPr>
          <w:lang w:val="en-GB"/>
        </w:rPr>
      </w:pPr>
    </w:p>
    <w:p w14:paraId="0E49CECF" w14:textId="25F18429" w:rsidR="00FB5425" w:rsidRPr="000D4373" w:rsidRDefault="00AF2BD2" w:rsidP="00D50B08">
      <w:pPr>
        <w:divId w:val="1134715532"/>
        <w:rPr>
          <w:rFonts w:asciiTheme="minorHAnsi" w:eastAsiaTheme="minorEastAsia" w:hAnsiTheme="minorHAnsi"/>
          <w:color w:val="000000" w:themeColor="text1"/>
          <w:sz w:val="24"/>
          <w:szCs w:val="24"/>
          <w:lang w:val="en-GB" w:eastAsia="en-GB"/>
        </w:rPr>
      </w:pPr>
      <w:r w:rsidRPr="000D4373">
        <w:rPr>
          <w:rFonts w:asciiTheme="minorHAnsi" w:eastAsiaTheme="minorEastAsia" w:hAnsiTheme="minorHAnsi"/>
          <w:color w:val="000000" w:themeColor="text1"/>
          <w:sz w:val="24"/>
          <w:szCs w:val="24"/>
          <w:lang w:val="en-GB" w:eastAsia="en-GB"/>
        </w:rPr>
        <w:t xml:space="preserve">When </w:t>
      </w:r>
      <w:r w:rsidR="00F974D8" w:rsidRPr="000D4373">
        <w:rPr>
          <w:rFonts w:asciiTheme="minorHAnsi" w:eastAsiaTheme="minorEastAsia" w:hAnsiTheme="minorHAnsi"/>
          <w:color w:val="000000" w:themeColor="text1"/>
          <w:sz w:val="24"/>
          <w:szCs w:val="24"/>
          <w:lang w:val="en-GB" w:eastAsia="en-GB"/>
        </w:rPr>
        <w:t>considering the risks associated with poor management of employees with LC, factors such</w:t>
      </w:r>
      <w:r w:rsidR="008D455E">
        <w:rPr>
          <w:rFonts w:asciiTheme="minorHAnsi" w:eastAsiaTheme="minorEastAsia" w:hAnsiTheme="minorHAnsi"/>
          <w:color w:val="000000" w:themeColor="text1"/>
          <w:sz w:val="24"/>
          <w:szCs w:val="24"/>
          <w:lang w:val="en-GB" w:eastAsia="en-GB"/>
        </w:rPr>
        <w:t xml:space="preserve"> as</w:t>
      </w:r>
      <w:r w:rsidR="00F974D8" w:rsidRPr="000D4373">
        <w:rPr>
          <w:rFonts w:asciiTheme="minorHAnsi" w:eastAsiaTheme="minorEastAsia" w:hAnsiTheme="minorHAnsi"/>
          <w:color w:val="000000" w:themeColor="text1"/>
          <w:sz w:val="24"/>
          <w:szCs w:val="24"/>
          <w:lang w:val="en-GB" w:eastAsia="en-GB"/>
        </w:rPr>
        <w:t xml:space="preserve"> </w:t>
      </w:r>
      <w:r w:rsidR="00F91254" w:rsidRPr="000D4373">
        <w:rPr>
          <w:rFonts w:asciiTheme="minorHAnsi" w:eastAsiaTheme="minorEastAsia" w:hAnsiTheme="minorHAnsi"/>
          <w:color w:val="000000" w:themeColor="text1"/>
          <w:sz w:val="24"/>
          <w:szCs w:val="24"/>
          <w:lang w:val="en-GB" w:eastAsia="en-GB"/>
        </w:rPr>
        <w:t>performance is impacted by workplace environment</w:t>
      </w:r>
      <w:r w:rsidR="008D455E">
        <w:rPr>
          <w:rFonts w:asciiTheme="minorHAnsi" w:eastAsiaTheme="minorEastAsia" w:hAnsiTheme="minorHAnsi"/>
          <w:color w:val="000000" w:themeColor="text1"/>
          <w:sz w:val="24"/>
          <w:szCs w:val="24"/>
          <w:lang w:val="en-GB" w:eastAsia="en-GB"/>
        </w:rPr>
        <w:t xml:space="preserve">; </w:t>
      </w:r>
      <w:r w:rsidR="00F94881" w:rsidRPr="000D4373">
        <w:rPr>
          <w:rFonts w:asciiTheme="minorHAnsi" w:eastAsiaTheme="minorEastAsia" w:hAnsiTheme="minorHAnsi"/>
          <w:color w:val="000000" w:themeColor="text1"/>
          <w:sz w:val="24"/>
          <w:szCs w:val="24"/>
          <w:lang w:val="en-GB" w:eastAsia="en-GB"/>
        </w:rPr>
        <w:t>linked to</w:t>
      </w:r>
      <w:r w:rsidR="00F91254" w:rsidRPr="000D4373">
        <w:rPr>
          <w:rFonts w:asciiTheme="minorHAnsi" w:eastAsiaTheme="minorEastAsia" w:hAnsiTheme="minorHAnsi"/>
          <w:color w:val="000000" w:themeColor="text1"/>
          <w:sz w:val="24"/>
          <w:szCs w:val="24"/>
          <w:lang w:val="en-GB" w:eastAsia="en-GB"/>
        </w:rPr>
        <w:t xml:space="preserve"> individual factors including physically demanding tasks, stress levels, extended working time</w:t>
      </w:r>
      <w:r w:rsidR="0067715C" w:rsidRPr="000D4373">
        <w:rPr>
          <w:rFonts w:asciiTheme="minorHAnsi" w:eastAsiaTheme="minorEastAsia" w:hAnsiTheme="minorHAnsi"/>
          <w:color w:val="000000" w:themeColor="text1"/>
          <w:sz w:val="24"/>
          <w:szCs w:val="24"/>
          <w:lang w:val="en-GB" w:eastAsia="en-GB"/>
        </w:rPr>
        <w:t xml:space="preserve"> and</w:t>
      </w:r>
      <w:r w:rsidR="00F91254" w:rsidRPr="000D4373">
        <w:rPr>
          <w:rFonts w:asciiTheme="minorHAnsi" w:eastAsiaTheme="minorEastAsia" w:hAnsiTheme="minorHAnsi"/>
          <w:color w:val="000000" w:themeColor="text1"/>
          <w:sz w:val="24"/>
          <w:szCs w:val="24"/>
          <w:lang w:val="en-GB" w:eastAsia="en-GB"/>
        </w:rPr>
        <w:t xml:space="preserve"> health conditions</w:t>
      </w:r>
      <w:r w:rsidR="00F65337" w:rsidRPr="00F65337">
        <w:rPr>
          <w:rFonts w:ascii="Times New Roman" w:eastAsia="Times New Roman" w:hAnsi="Times New Roman" w:cs="Times New Roman"/>
          <w:sz w:val="24"/>
          <w:szCs w:val="24"/>
          <w:shd w:val="clear" w:color="auto" w:fill="FFFFFF"/>
        </w:rPr>
        <w:t xml:space="preserve"> </w:t>
      </w:r>
      <w:r w:rsidR="00F65337">
        <w:rPr>
          <w:rFonts w:ascii="Times New Roman" w:eastAsia="Times New Roman" w:hAnsi="Times New Roman" w:cs="Times New Roman"/>
          <w:sz w:val="24"/>
          <w:szCs w:val="24"/>
          <w:shd w:val="clear" w:color="auto" w:fill="FFFFFF"/>
        </w:rPr>
        <w:t>(</w:t>
      </w:r>
      <w:r w:rsidR="00F65337" w:rsidRPr="00F65337">
        <w:rPr>
          <w:rFonts w:asciiTheme="minorHAnsi" w:eastAsia="Times New Roman" w:hAnsiTheme="minorHAnsi" w:cs="Times New Roman"/>
          <w:color w:val="000000" w:themeColor="text1"/>
          <w:sz w:val="24"/>
          <w:szCs w:val="24"/>
          <w:shd w:val="clear" w:color="auto" w:fill="FFFFFF"/>
        </w:rPr>
        <w:t>Wakaizumi</w:t>
      </w:r>
      <w:r w:rsidR="00F65337">
        <w:rPr>
          <w:rFonts w:asciiTheme="minorHAnsi" w:eastAsia="Times New Roman" w:hAnsiTheme="minorHAnsi" w:cs="Times New Roman"/>
          <w:color w:val="000000" w:themeColor="text1"/>
          <w:sz w:val="24"/>
          <w:szCs w:val="24"/>
          <w:shd w:val="clear" w:color="auto" w:fill="FFFFFF"/>
        </w:rPr>
        <w:t>,</w:t>
      </w:r>
      <w:r w:rsidR="00A0773C">
        <w:rPr>
          <w:rFonts w:asciiTheme="minorHAnsi" w:eastAsiaTheme="minorEastAsia" w:hAnsiTheme="minorHAnsi"/>
          <w:color w:val="000000" w:themeColor="text1"/>
          <w:sz w:val="24"/>
          <w:szCs w:val="24"/>
          <w:lang w:val="en-GB" w:eastAsia="en-GB"/>
        </w:rPr>
        <w:t xml:space="preserve"> </w:t>
      </w:r>
      <w:r w:rsidR="0067715C" w:rsidRPr="000D4373">
        <w:rPr>
          <w:rFonts w:asciiTheme="minorHAnsi" w:eastAsiaTheme="minorEastAsia" w:hAnsiTheme="minorHAnsi"/>
          <w:color w:val="000000" w:themeColor="text1"/>
          <w:sz w:val="24"/>
          <w:szCs w:val="24"/>
          <w:lang w:val="en-GB" w:eastAsia="en-GB"/>
        </w:rPr>
        <w:t>2021)</w:t>
      </w:r>
      <w:r w:rsidR="00F91254" w:rsidRPr="000D4373">
        <w:rPr>
          <w:rFonts w:asciiTheme="minorHAnsi" w:eastAsiaTheme="minorEastAsia" w:hAnsiTheme="minorHAnsi"/>
          <w:color w:val="000000" w:themeColor="text1"/>
          <w:sz w:val="24"/>
          <w:szCs w:val="24"/>
          <w:lang w:val="en-GB" w:eastAsia="en-GB"/>
        </w:rPr>
        <w:t xml:space="preserve">. </w:t>
      </w:r>
      <w:r w:rsidR="009F0B2B" w:rsidRPr="000D4373">
        <w:rPr>
          <w:rFonts w:asciiTheme="minorHAnsi" w:eastAsiaTheme="minorEastAsia" w:hAnsiTheme="minorHAnsi"/>
          <w:color w:val="000000" w:themeColor="text1"/>
          <w:sz w:val="24"/>
          <w:szCs w:val="24"/>
          <w:lang w:val="en-GB" w:eastAsia="en-GB"/>
        </w:rPr>
        <w:t>As</w:t>
      </w:r>
      <w:r w:rsidR="00D50245" w:rsidRPr="000D4373">
        <w:rPr>
          <w:rFonts w:asciiTheme="minorHAnsi" w:eastAsiaTheme="minorEastAsia" w:hAnsiTheme="minorHAnsi"/>
          <w:color w:val="000000" w:themeColor="text1"/>
          <w:sz w:val="24"/>
          <w:szCs w:val="24"/>
          <w:lang w:val="en-GB" w:eastAsia="en-GB"/>
        </w:rPr>
        <w:t xml:space="preserve"> a responsible employer there are several actions that are already considered for any long term condition that</w:t>
      </w:r>
      <w:r w:rsidR="00EC07AD" w:rsidRPr="000D4373">
        <w:rPr>
          <w:rFonts w:asciiTheme="minorHAnsi" w:eastAsiaTheme="minorEastAsia" w:hAnsiTheme="minorHAnsi"/>
          <w:color w:val="000000" w:themeColor="text1"/>
          <w:sz w:val="24"/>
          <w:szCs w:val="24"/>
          <w:lang w:val="en-GB" w:eastAsia="en-GB"/>
        </w:rPr>
        <w:t xml:space="preserve"> must be followed and these will be summarised in section three.</w:t>
      </w:r>
      <w:r w:rsidR="00C859A7" w:rsidRPr="000D4373">
        <w:rPr>
          <w:rFonts w:asciiTheme="minorHAnsi" w:eastAsiaTheme="minorEastAsia" w:hAnsiTheme="minorHAnsi"/>
          <w:color w:val="000000" w:themeColor="text1"/>
          <w:sz w:val="24"/>
          <w:szCs w:val="24"/>
          <w:lang w:val="en-GB" w:eastAsia="en-GB"/>
        </w:rPr>
        <w:t xml:space="preserve"> </w:t>
      </w:r>
    </w:p>
    <w:p w14:paraId="487AEA1E" w14:textId="2F08C9CA" w:rsidR="00A0773C" w:rsidRDefault="00FB5425" w:rsidP="006525A2">
      <w:pPr>
        <w:rPr>
          <w:rFonts w:asciiTheme="minorHAnsi" w:eastAsiaTheme="minorEastAsia" w:hAnsiTheme="minorHAnsi"/>
          <w:color w:val="000000" w:themeColor="text1"/>
          <w:sz w:val="24"/>
          <w:szCs w:val="24"/>
          <w:lang w:val="en-GB" w:eastAsia="en-GB"/>
        </w:rPr>
      </w:pPr>
      <w:r w:rsidRPr="000D4373">
        <w:rPr>
          <w:rFonts w:asciiTheme="minorHAnsi" w:eastAsiaTheme="minorEastAsia" w:hAnsiTheme="minorHAnsi"/>
          <w:color w:val="000000" w:themeColor="text1"/>
          <w:sz w:val="24"/>
          <w:szCs w:val="24"/>
          <w:lang w:val="en-GB" w:eastAsia="en-GB"/>
        </w:rPr>
        <w:t>The legal framework is a starting point for managing any risk; employers have a legal obligation to protect employees with long-term health conditions and associated absences must be managed compassionately so to avoid breach of any protection afforded by</w:t>
      </w:r>
      <w:r w:rsidR="00A0773C">
        <w:rPr>
          <w:rFonts w:asciiTheme="minorHAnsi" w:eastAsiaTheme="minorEastAsia" w:hAnsiTheme="minorHAnsi"/>
          <w:color w:val="000000" w:themeColor="text1"/>
          <w:sz w:val="24"/>
          <w:szCs w:val="24"/>
          <w:lang w:val="en-GB" w:eastAsia="en-GB"/>
        </w:rPr>
        <w:t>;</w:t>
      </w:r>
      <w:r w:rsidRPr="000D4373">
        <w:rPr>
          <w:rFonts w:asciiTheme="minorHAnsi" w:eastAsiaTheme="minorEastAsia" w:hAnsiTheme="minorHAnsi"/>
          <w:color w:val="000000" w:themeColor="text1"/>
          <w:sz w:val="24"/>
          <w:szCs w:val="24"/>
          <w:lang w:val="en-GB" w:eastAsia="en-GB"/>
        </w:rPr>
        <w:t xml:space="preserve"> </w:t>
      </w:r>
    </w:p>
    <w:p w14:paraId="3219668F" w14:textId="2460A730" w:rsidR="00A0773C" w:rsidRPr="00A0773C" w:rsidRDefault="00FB5425" w:rsidP="00A0773C">
      <w:pPr>
        <w:pStyle w:val="ListParagraph"/>
        <w:numPr>
          <w:ilvl w:val="0"/>
          <w:numId w:val="18"/>
        </w:numPr>
        <w:rPr>
          <w:color w:val="000000" w:themeColor="text1"/>
          <w:sz w:val="24"/>
          <w:szCs w:val="24"/>
          <w:lang w:val="en-GB"/>
        </w:rPr>
      </w:pPr>
      <w:r w:rsidRPr="00A0773C">
        <w:rPr>
          <w:rFonts w:asciiTheme="minorHAnsi" w:eastAsiaTheme="minorEastAsia" w:hAnsiTheme="minorHAnsi"/>
          <w:color w:val="000000" w:themeColor="text1"/>
          <w:sz w:val="24"/>
          <w:szCs w:val="24"/>
          <w:lang w:val="en-GB" w:eastAsia="en-GB"/>
        </w:rPr>
        <w:t>Employment Rights Act (1996) such as conduct, capability and termination of employment on grounds of ill-health</w:t>
      </w:r>
      <w:r w:rsidR="007E2FC4">
        <w:rPr>
          <w:rFonts w:asciiTheme="minorHAnsi" w:eastAsiaTheme="minorEastAsia" w:hAnsiTheme="minorHAnsi"/>
          <w:color w:val="000000" w:themeColor="text1"/>
          <w:sz w:val="24"/>
          <w:szCs w:val="24"/>
          <w:lang w:val="en-GB" w:eastAsia="en-GB"/>
        </w:rPr>
        <w:t>.</w:t>
      </w:r>
    </w:p>
    <w:p w14:paraId="1739BA23" w14:textId="2AFA91CA" w:rsidR="00A0773C" w:rsidRPr="00A0773C" w:rsidRDefault="00FB5425" w:rsidP="00A0773C">
      <w:pPr>
        <w:pStyle w:val="ListParagraph"/>
        <w:numPr>
          <w:ilvl w:val="0"/>
          <w:numId w:val="18"/>
        </w:numPr>
        <w:rPr>
          <w:color w:val="000000" w:themeColor="text1"/>
          <w:sz w:val="24"/>
          <w:szCs w:val="24"/>
          <w:lang w:val="en-GB"/>
        </w:rPr>
      </w:pPr>
      <w:r w:rsidRPr="00A0773C">
        <w:rPr>
          <w:rFonts w:asciiTheme="minorHAnsi" w:eastAsiaTheme="minorEastAsia" w:hAnsiTheme="minorHAnsi"/>
          <w:color w:val="000000" w:themeColor="text1"/>
          <w:sz w:val="24"/>
          <w:szCs w:val="24"/>
          <w:lang w:val="en-GB" w:eastAsia="en-GB"/>
        </w:rPr>
        <w:t>Equality Act (2010) a</w:t>
      </w:r>
      <w:r w:rsidR="00A0773C" w:rsidRPr="00A0773C">
        <w:rPr>
          <w:rFonts w:asciiTheme="minorHAnsi" w:eastAsiaTheme="minorEastAsia" w:hAnsiTheme="minorHAnsi"/>
          <w:color w:val="000000" w:themeColor="text1"/>
          <w:sz w:val="24"/>
          <w:szCs w:val="24"/>
          <w:lang w:val="en-GB" w:eastAsia="en-GB"/>
        </w:rPr>
        <w:t xml:space="preserve">nd </w:t>
      </w:r>
      <w:r w:rsidRPr="00A0773C">
        <w:rPr>
          <w:rFonts w:asciiTheme="minorHAnsi" w:eastAsiaTheme="minorEastAsia" w:hAnsiTheme="minorHAnsi"/>
          <w:color w:val="000000" w:themeColor="text1"/>
          <w:sz w:val="24"/>
          <w:szCs w:val="24"/>
          <w:lang w:val="en-GB" w:eastAsia="en-GB"/>
        </w:rPr>
        <w:t>protected characteristics such as disability, age and gender</w:t>
      </w:r>
      <w:r w:rsidR="007E2FC4">
        <w:rPr>
          <w:rFonts w:asciiTheme="minorHAnsi" w:eastAsiaTheme="minorEastAsia" w:hAnsiTheme="minorHAnsi"/>
          <w:color w:val="000000" w:themeColor="text1"/>
          <w:sz w:val="24"/>
          <w:szCs w:val="24"/>
          <w:lang w:val="en-GB" w:eastAsia="en-GB"/>
        </w:rPr>
        <w:t>.</w:t>
      </w:r>
    </w:p>
    <w:p w14:paraId="0B9D3A8D" w14:textId="26297F7A" w:rsidR="00FB5425" w:rsidRPr="00A0773C" w:rsidRDefault="006525A2" w:rsidP="00A0773C">
      <w:pPr>
        <w:pStyle w:val="ListParagraph"/>
        <w:numPr>
          <w:ilvl w:val="0"/>
          <w:numId w:val="18"/>
        </w:numPr>
        <w:rPr>
          <w:color w:val="000000" w:themeColor="text1"/>
          <w:sz w:val="24"/>
          <w:szCs w:val="24"/>
          <w:lang w:val="en-GB"/>
        </w:rPr>
      </w:pPr>
      <w:r w:rsidRPr="00A0773C">
        <w:rPr>
          <w:rFonts w:asciiTheme="minorHAnsi" w:eastAsiaTheme="minorEastAsia" w:hAnsiTheme="minorHAnsi"/>
          <w:color w:val="000000" w:themeColor="text1"/>
          <w:sz w:val="24"/>
          <w:szCs w:val="24"/>
          <w:lang w:val="en-GB" w:eastAsia="en-GB"/>
        </w:rPr>
        <w:t xml:space="preserve">Health and Safety at Work </w:t>
      </w:r>
      <w:r w:rsidR="00BF4E8C">
        <w:rPr>
          <w:rFonts w:asciiTheme="minorHAnsi" w:eastAsiaTheme="minorEastAsia" w:hAnsiTheme="minorHAnsi"/>
          <w:color w:val="000000" w:themeColor="text1"/>
          <w:sz w:val="24"/>
          <w:szCs w:val="24"/>
          <w:lang w:val="en-GB" w:eastAsia="en-GB"/>
        </w:rPr>
        <w:t xml:space="preserve">etc </w:t>
      </w:r>
      <w:r w:rsidRPr="00A0773C">
        <w:rPr>
          <w:rFonts w:asciiTheme="minorHAnsi" w:eastAsiaTheme="minorEastAsia" w:hAnsiTheme="minorHAnsi"/>
          <w:color w:val="000000" w:themeColor="text1"/>
          <w:sz w:val="24"/>
          <w:szCs w:val="24"/>
          <w:lang w:val="en-GB" w:eastAsia="en-GB"/>
        </w:rPr>
        <w:t xml:space="preserve">Act (1974) and the associated suite of regulations must also be considered, </w:t>
      </w:r>
      <w:r w:rsidRPr="00A0773C">
        <w:rPr>
          <w:color w:val="000000" w:themeColor="text1"/>
          <w:sz w:val="24"/>
          <w:szCs w:val="24"/>
          <w:lang w:val="en-GB"/>
        </w:rPr>
        <w:t>as well as any implications LC may have on the need for training and licensing particularly those who operate heavy machinery</w:t>
      </w:r>
      <w:r w:rsidR="00BF4E8C">
        <w:rPr>
          <w:color w:val="000000" w:themeColor="text1"/>
          <w:sz w:val="24"/>
          <w:szCs w:val="24"/>
          <w:lang w:val="en-GB"/>
        </w:rPr>
        <w:t>.</w:t>
      </w:r>
    </w:p>
    <w:p w14:paraId="74954216" w14:textId="5C736957" w:rsidR="009B3C1B" w:rsidRPr="000D4373" w:rsidRDefault="009303CC" w:rsidP="00D50B08">
      <w:pPr>
        <w:divId w:val="1134715532"/>
        <w:rPr>
          <w:rFonts w:asciiTheme="minorHAnsi" w:eastAsiaTheme="minorEastAsia" w:hAnsiTheme="minorHAnsi"/>
          <w:color w:val="000000" w:themeColor="text1"/>
          <w:sz w:val="24"/>
          <w:szCs w:val="24"/>
          <w:lang w:val="en-GB" w:eastAsia="en-GB"/>
        </w:rPr>
      </w:pPr>
      <w:r w:rsidRPr="000D4373">
        <w:rPr>
          <w:rFonts w:asciiTheme="minorHAnsi" w:eastAsiaTheme="minorEastAsia" w:hAnsiTheme="minorHAnsi"/>
          <w:color w:val="000000" w:themeColor="text1"/>
          <w:sz w:val="24"/>
          <w:szCs w:val="24"/>
          <w:lang w:val="en-GB" w:eastAsia="en-GB"/>
        </w:rPr>
        <w:t xml:space="preserve">The impact of not managing LC is one of loss of </w:t>
      </w:r>
      <w:r w:rsidR="003A408E" w:rsidRPr="000D4373">
        <w:rPr>
          <w:rFonts w:asciiTheme="minorHAnsi" w:eastAsiaTheme="minorEastAsia" w:hAnsiTheme="minorHAnsi"/>
          <w:color w:val="000000" w:themeColor="text1"/>
          <w:sz w:val="24"/>
          <w:szCs w:val="24"/>
          <w:lang w:val="en-GB" w:eastAsia="en-GB"/>
        </w:rPr>
        <w:t xml:space="preserve">workforce hours where perhaps a </w:t>
      </w:r>
      <w:r w:rsidR="00DA6826" w:rsidRPr="000D4373">
        <w:rPr>
          <w:rFonts w:asciiTheme="minorHAnsi" w:eastAsiaTheme="minorEastAsia" w:hAnsiTheme="minorHAnsi"/>
          <w:color w:val="000000" w:themeColor="text1"/>
          <w:sz w:val="24"/>
          <w:szCs w:val="24"/>
          <w:lang w:val="en-GB" w:eastAsia="en-GB"/>
        </w:rPr>
        <w:t>reasonable adjustment or flexible approach could have avoided.</w:t>
      </w:r>
      <w:r w:rsidR="00F0259E" w:rsidRPr="000D4373">
        <w:rPr>
          <w:rFonts w:asciiTheme="minorHAnsi" w:eastAsiaTheme="minorEastAsia" w:hAnsiTheme="minorHAnsi"/>
          <w:color w:val="000000" w:themeColor="text1"/>
          <w:sz w:val="24"/>
          <w:szCs w:val="24"/>
          <w:lang w:val="en-GB" w:eastAsia="en-GB"/>
        </w:rPr>
        <w:t xml:space="preserve"> The impa</w:t>
      </w:r>
      <w:r w:rsidR="00262D95" w:rsidRPr="000D4373">
        <w:rPr>
          <w:rFonts w:asciiTheme="minorHAnsi" w:eastAsiaTheme="minorEastAsia" w:hAnsiTheme="minorHAnsi"/>
          <w:color w:val="000000" w:themeColor="text1"/>
          <w:sz w:val="24"/>
          <w:szCs w:val="24"/>
          <w:lang w:val="en-GB" w:eastAsia="en-GB"/>
        </w:rPr>
        <w:t xml:space="preserve">ct of this loss is two-fold; there </w:t>
      </w:r>
      <w:r w:rsidR="00262D95" w:rsidRPr="000D4373">
        <w:rPr>
          <w:rFonts w:asciiTheme="minorHAnsi" w:eastAsiaTheme="minorEastAsia" w:hAnsiTheme="minorHAnsi"/>
          <w:color w:val="000000" w:themeColor="text1"/>
          <w:sz w:val="24"/>
          <w:szCs w:val="24"/>
          <w:lang w:val="en-GB" w:eastAsia="en-GB"/>
        </w:rPr>
        <w:lastRenderedPageBreak/>
        <w:t>were 32.5 million estimate</w:t>
      </w:r>
      <w:r w:rsidR="00A0773C">
        <w:rPr>
          <w:rFonts w:asciiTheme="minorHAnsi" w:eastAsiaTheme="minorEastAsia" w:hAnsiTheme="minorHAnsi"/>
          <w:color w:val="000000" w:themeColor="text1"/>
          <w:sz w:val="24"/>
          <w:szCs w:val="24"/>
          <w:lang w:val="en-GB" w:eastAsia="en-GB"/>
        </w:rPr>
        <w:t>d</w:t>
      </w:r>
      <w:r w:rsidR="00262D95" w:rsidRPr="000D4373">
        <w:rPr>
          <w:rFonts w:asciiTheme="minorHAnsi" w:eastAsiaTheme="minorEastAsia" w:hAnsiTheme="minorHAnsi"/>
          <w:color w:val="000000" w:themeColor="text1"/>
          <w:sz w:val="24"/>
          <w:szCs w:val="24"/>
          <w:lang w:val="en-GB" w:eastAsia="en-GB"/>
        </w:rPr>
        <w:t xml:space="preserve"> days lost in 2019</w:t>
      </w:r>
      <w:r w:rsidR="002C0076" w:rsidRPr="000D4373">
        <w:rPr>
          <w:rFonts w:asciiTheme="minorHAnsi" w:eastAsiaTheme="minorEastAsia" w:hAnsiTheme="minorHAnsi"/>
          <w:color w:val="000000" w:themeColor="text1"/>
          <w:sz w:val="24"/>
          <w:szCs w:val="24"/>
          <w:lang w:val="en-GB" w:eastAsia="en-GB"/>
        </w:rPr>
        <w:t>/20 due to work related ill-health (CIPD, 2022</w:t>
      </w:r>
      <w:r w:rsidR="00A0773C">
        <w:rPr>
          <w:rFonts w:asciiTheme="minorHAnsi" w:eastAsiaTheme="minorEastAsia" w:hAnsiTheme="minorHAnsi"/>
          <w:color w:val="000000" w:themeColor="text1"/>
          <w:sz w:val="24"/>
          <w:szCs w:val="24"/>
          <w:lang w:val="en-GB" w:eastAsia="en-GB"/>
        </w:rPr>
        <w:t>). Secondly, t</w:t>
      </w:r>
      <w:r w:rsidR="00BF7F13" w:rsidRPr="000D4373">
        <w:rPr>
          <w:rFonts w:asciiTheme="minorHAnsi" w:eastAsiaTheme="minorEastAsia" w:hAnsiTheme="minorHAnsi"/>
          <w:color w:val="000000" w:themeColor="text1"/>
          <w:sz w:val="24"/>
          <w:szCs w:val="24"/>
          <w:lang w:val="en-GB" w:eastAsia="en-GB"/>
        </w:rPr>
        <w:t>he impact of employees leaving the labour market</w:t>
      </w:r>
      <w:r w:rsidR="003B748E" w:rsidRPr="000D4373">
        <w:rPr>
          <w:rFonts w:asciiTheme="minorHAnsi" w:eastAsiaTheme="minorEastAsia" w:hAnsiTheme="minorHAnsi"/>
          <w:color w:val="000000" w:themeColor="text1"/>
          <w:sz w:val="24"/>
          <w:szCs w:val="24"/>
          <w:lang w:val="en-GB" w:eastAsia="en-GB"/>
        </w:rPr>
        <w:t xml:space="preserve"> due to ill-health that could have otherwise been supported by a reasonable approach to management</w:t>
      </w:r>
      <w:r w:rsidR="00F3633D" w:rsidRPr="000D4373">
        <w:rPr>
          <w:rFonts w:asciiTheme="minorHAnsi" w:eastAsiaTheme="minorEastAsia" w:hAnsiTheme="minorHAnsi"/>
          <w:color w:val="000000" w:themeColor="text1"/>
          <w:sz w:val="24"/>
          <w:szCs w:val="24"/>
          <w:lang w:val="en-GB" w:eastAsia="en-GB"/>
        </w:rPr>
        <w:t xml:space="preserve"> thus losing valuable skills and talen</w:t>
      </w:r>
      <w:r w:rsidR="001B0D6F" w:rsidRPr="000D4373">
        <w:rPr>
          <w:rFonts w:asciiTheme="minorHAnsi" w:eastAsiaTheme="minorEastAsia" w:hAnsiTheme="minorHAnsi"/>
          <w:color w:val="000000" w:themeColor="text1"/>
          <w:sz w:val="24"/>
          <w:szCs w:val="24"/>
          <w:lang w:val="en-GB" w:eastAsia="en-GB"/>
        </w:rPr>
        <w:t>t and the associated costs and challenges to recruiting into these roles.</w:t>
      </w:r>
      <w:r w:rsidR="008131E0" w:rsidRPr="000D4373">
        <w:rPr>
          <w:rFonts w:asciiTheme="minorHAnsi" w:eastAsiaTheme="minorEastAsia" w:hAnsiTheme="minorHAnsi"/>
          <w:color w:val="000000" w:themeColor="text1"/>
          <w:sz w:val="24"/>
          <w:szCs w:val="24"/>
          <w:lang w:val="en-GB" w:eastAsia="en-GB"/>
        </w:rPr>
        <w:t xml:space="preserve"> </w:t>
      </w:r>
    </w:p>
    <w:p w14:paraId="385840AA" w14:textId="205BD766" w:rsidR="00F91254" w:rsidRPr="000D4373" w:rsidRDefault="008131E0" w:rsidP="00D50B08">
      <w:pPr>
        <w:divId w:val="1134715532"/>
        <w:rPr>
          <w:rFonts w:asciiTheme="minorHAnsi" w:eastAsiaTheme="minorEastAsia" w:hAnsiTheme="minorHAnsi"/>
          <w:color w:val="000000" w:themeColor="text1"/>
          <w:sz w:val="24"/>
          <w:szCs w:val="24"/>
          <w:lang w:val="en-GB" w:eastAsia="en-GB"/>
        </w:rPr>
      </w:pPr>
      <w:r w:rsidRPr="000D4373">
        <w:rPr>
          <w:rFonts w:asciiTheme="minorHAnsi" w:eastAsiaTheme="minorEastAsia" w:hAnsiTheme="minorHAnsi"/>
          <w:color w:val="000000" w:themeColor="text1"/>
          <w:sz w:val="24"/>
          <w:szCs w:val="24"/>
          <w:lang w:val="en-GB" w:eastAsia="en-GB"/>
        </w:rPr>
        <w:t>This is significant in agriculture and applies to all disciplines within the business</w:t>
      </w:r>
      <w:r w:rsidR="00A0773C">
        <w:rPr>
          <w:rFonts w:asciiTheme="minorHAnsi" w:eastAsiaTheme="minorEastAsia" w:hAnsiTheme="minorHAnsi"/>
          <w:color w:val="000000" w:themeColor="text1"/>
          <w:sz w:val="24"/>
          <w:szCs w:val="24"/>
          <w:lang w:val="en-GB" w:eastAsia="en-GB"/>
        </w:rPr>
        <w:t>;</w:t>
      </w:r>
      <w:r w:rsidRPr="000D4373">
        <w:rPr>
          <w:rFonts w:asciiTheme="minorHAnsi" w:eastAsiaTheme="minorEastAsia" w:hAnsiTheme="minorHAnsi"/>
          <w:color w:val="000000" w:themeColor="text1"/>
          <w:sz w:val="24"/>
          <w:szCs w:val="24"/>
          <w:lang w:val="en-GB" w:eastAsia="en-GB"/>
        </w:rPr>
        <w:t xml:space="preserve"> </w:t>
      </w:r>
      <w:r w:rsidR="00A0773C">
        <w:rPr>
          <w:rFonts w:asciiTheme="minorHAnsi" w:eastAsiaTheme="minorEastAsia" w:hAnsiTheme="minorHAnsi"/>
          <w:color w:val="000000" w:themeColor="text1"/>
          <w:sz w:val="24"/>
          <w:szCs w:val="24"/>
          <w:lang w:val="en-GB" w:eastAsia="en-GB"/>
        </w:rPr>
        <w:t xml:space="preserve">from field and warehouse staff to </w:t>
      </w:r>
      <w:r w:rsidRPr="000D4373">
        <w:rPr>
          <w:rFonts w:asciiTheme="minorHAnsi" w:eastAsiaTheme="minorEastAsia" w:hAnsiTheme="minorHAnsi"/>
          <w:color w:val="000000" w:themeColor="text1"/>
          <w:sz w:val="24"/>
          <w:szCs w:val="24"/>
          <w:lang w:val="en-GB" w:eastAsia="en-GB"/>
        </w:rPr>
        <w:t>office staff with significant mental strain and pressure due to supply chain issue</w:t>
      </w:r>
      <w:r w:rsidR="00A0773C">
        <w:rPr>
          <w:rFonts w:asciiTheme="minorHAnsi" w:eastAsiaTheme="minorEastAsia" w:hAnsiTheme="minorHAnsi"/>
          <w:color w:val="000000" w:themeColor="text1"/>
          <w:sz w:val="24"/>
          <w:szCs w:val="24"/>
          <w:lang w:val="en-GB" w:eastAsia="en-GB"/>
        </w:rPr>
        <w:t>s and</w:t>
      </w:r>
      <w:r w:rsidRPr="000D4373">
        <w:rPr>
          <w:rFonts w:asciiTheme="minorHAnsi" w:eastAsiaTheme="minorEastAsia" w:hAnsiTheme="minorHAnsi"/>
          <w:color w:val="000000" w:themeColor="text1"/>
          <w:sz w:val="24"/>
          <w:szCs w:val="24"/>
          <w:lang w:val="en-GB" w:eastAsia="en-GB"/>
        </w:rPr>
        <w:t xml:space="preserve"> staff disproportionately affected due to </w:t>
      </w:r>
      <w:r w:rsidR="00283291" w:rsidRPr="000D4373">
        <w:rPr>
          <w:rFonts w:asciiTheme="minorHAnsi" w:eastAsiaTheme="minorEastAsia" w:hAnsiTheme="minorHAnsi"/>
          <w:color w:val="000000" w:themeColor="text1"/>
          <w:sz w:val="24"/>
          <w:szCs w:val="24"/>
          <w:lang w:val="en-GB" w:eastAsia="en-GB"/>
        </w:rPr>
        <w:t xml:space="preserve">age, </w:t>
      </w:r>
      <w:r w:rsidRPr="000D4373">
        <w:rPr>
          <w:rFonts w:asciiTheme="minorHAnsi" w:eastAsiaTheme="minorEastAsia" w:hAnsiTheme="minorHAnsi"/>
          <w:color w:val="000000" w:themeColor="text1"/>
          <w:sz w:val="24"/>
          <w:szCs w:val="24"/>
          <w:lang w:val="en-GB" w:eastAsia="en-GB"/>
        </w:rPr>
        <w:t>race and gender</w:t>
      </w:r>
      <w:r w:rsidR="00283291" w:rsidRPr="000D4373">
        <w:rPr>
          <w:rFonts w:asciiTheme="minorHAnsi" w:eastAsiaTheme="minorEastAsia" w:hAnsiTheme="minorHAnsi"/>
          <w:color w:val="000000" w:themeColor="text1"/>
          <w:sz w:val="24"/>
          <w:szCs w:val="24"/>
          <w:lang w:val="en-GB" w:eastAsia="en-GB"/>
        </w:rPr>
        <w:t xml:space="preserve"> with women maintaining a carers role as well as part of the workfo</w:t>
      </w:r>
      <w:r w:rsidR="0093174A">
        <w:rPr>
          <w:rFonts w:asciiTheme="minorHAnsi" w:eastAsiaTheme="minorEastAsia" w:hAnsiTheme="minorHAnsi"/>
          <w:color w:val="000000" w:themeColor="text1"/>
          <w:sz w:val="24"/>
          <w:szCs w:val="24"/>
          <w:lang w:val="en-GB" w:eastAsia="en-GB"/>
        </w:rPr>
        <w:t>rce. Work/family conflicts affect women more often and also differs by class and race (Eaton &amp; Heckscher, 2021).</w:t>
      </w:r>
    </w:p>
    <w:p w14:paraId="6A362C7F" w14:textId="01E70571" w:rsidR="003537E7" w:rsidRPr="000D4373" w:rsidRDefault="00770EC6" w:rsidP="0076777A">
      <w:pPr>
        <w:pStyle w:val="NormalWeb"/>
        <w:spacing w:after="375"/>
        <w:textAlignment w:val="baseline"/>
        <w:rPr>
          <w:rFonts w:asciiTheme="minorHAnsi" w:eastAsiaTheme="minorEastAsia" w:hAnsiTheme="minorHAnsi"/>
          <w:color w:val="000000" w:themeColor="text1"/>
          <w:lang w:val="en-GB" w:eastAsia="en-GB"/>
        </w:rPr>
      </w:pPr>
      <w:r w:rsidRPr="000D4373">
        <w:rPr>
          <w:rFonts w:asciiTheme="minorHAnsi" w:eastAsiaTheme="minorEastAsia" w:hAnsiTheme="minorHAnsi"/>
          <w:color w:val="000000" w:themeColor="text1"/>
          <w:lang w:val="en-GB" w:eastAsia="en-GB"/>
        </w:rPr>
        <w:t xml:space="preserve">In order for </w:t>
      </w:r>
      <w:r w:rsidR="00CC40AF" w:rsidRPr="000D4373">
        <w:rPr>
          <w:rFonts w:asciiTheme="minorHAnsi" w:eastAsiaTheme="minorEastAsia" w:hAnsiTheme="minorHAnsi"/>
          <w:color w:val="000000" w:themeColor="text1"/>
          <w:lang w:val="en-GB" w:eastAsia="en-GB"/>
        </w:rPr>
        <w:t>an</w:t>
      </w:r>
      <w:r w:rsidRPr="000D4373">
        <w:rPr>
          <w:rFonts w:asciiTheme="minorHAnsi" w:eastAsiaTheme="minorEastAsia" w:hAnsiTheme="minorHAnsi"/>
          <w:color w:val="000000" w:themeColor="text1"/>
          <w:lang w:val="en-GB" w:eastAsia="en-GB"/>
        </w:rPr>
        <w:t xml:space="preserve"> employer to avoid costly discrimination claims</w:t>
      </w:r>
      <w:r w:rsidR="00FE0461" w:rsidRPr="000D4373">
        <w:rPr>
          <w:rFonts w:asciiTheme="minorHAnsi" w:eastAsiaTheme="minorEastAsia" w:hAnsiTheme="minorHAnsi"/>
          <w:color w:val="000000" w:themeColor="text1"/>
          <w:lang w:val="en-GB" w:eastAsia="en-GB"/>
        </w:rPr>
        <w:t>; both financial and reputational</w:t>
      </w:r>
      <w:r w:rsidR="001A1037" w:rsidRPr="000D4373">
        <w:rPr>
          <w:rFonts w:asciiTheme="minorHAnsi" w:eastAsiaTheme="minorEastAsia" w:hAnsiTheme="minorHAnsi"/>
          <w:color w:val="000000" w:themeColor="text1"/>
          <w:lang w:val="en-GB" w:eastAsia="en-GB"/>
        </w:rPr>
        <w:t xml:space="preserve">, it must actively prevent not </w:t>
      </w:r>
      <w:r w:rsidR="00A440FF" w:rsidRPr="000D4373">
        <w:rPr>
          <w:rFonts w:asciiTheme="minorHAnsi" w:eastAsiaTheme="minorEastAsia" w:hAnsiTheme="minorHAnsi"/>
          <w:color w:val="000000" w:themeColor="text1"/>
          <w:lang w:val="en-GB" w:eastAsia="en-GB"/>
        </w:rPr>
        <w:t xml:space="preserve">only any potential disability discrimination but also </w:t>
      </w:r>
      <w:r w:rsidR="0069418B" w:rsidRPr="000D4373">
        <w:rPr>
          <w:rFonts w:asciiTheme="minorHAnsi" w:eastAsiaTheme="minorEastAsia" w:hAnsiTheme="minorHAnsi"/>
          <w:color w:val="000000" w:themeColor="text1"/>
          <w:lang w:val="en-GB" w:eastAsia="en-GB"/>
        </w:rPr>
        <w:t>other types. LC has been found to affect older people, women and ethnic min</w:t>
      </w:r>
      <w:r w:rsidR="00D6799A" w:rsidRPr="000D4373">
        <w:rPr>
          <w:rFonts w:asciiTheme="minorHAnsi" w:eastAsiaTheme="minorEastAsia" w:hAnsiTheme="minorHAnsi"/>
          <w:color w:val="000000" w:themeColor="text1"/>
          <w:lang w:val="en-GB" w:eastAsia="en-GB"/>
        </w:rPr>
        <w:t>orities more severely than other groups (ACAS, 2021)</w:t>
      </w:r>
      <w:r w:rsidR="008A747B" w:rsidRPr="000D4373">
        <w:rPr>
          <w:rFonts w:asciiTheme="minorHAnsi" w:eastAsiaTheme="minorEastAsia" w:hAnsiTheme="minorHAnsi"/>
          <w:color w:val="000000" w:themeColor="text1"/>
          <w:lang w:val="en-GB" w:eastAsia="en-GB"/>
        </w:rPr>
        <w:t xml:space="preserve">. Failing to support and </w:t>
      </w:r>
      <w:r w:rsidR="00C758C4" w:rsidRPr="000D4373">
        <w:rPr>
          <w:rFonts w:asciiTheme="minorHAnsi" w:eastAsiaTheme="minorEastAsia" w:hAnsiTheme="minorHAnsi"/>
          <w:color w:val="000000" w:themeColor="text1"/>
          <w:lang w:val="en-GB" w:eastAsia="en-GB"/>
        </w:rPr>
        <w:t xml:space="preserve">engage in healthy attitudes to wellbeing and </w:t>
      </w:r>
      <w:r w:rsidR="007A1908" w:rsidRPr="000D4373">
        <w:rPr>
          <w:rFonts w:asciiTheme="minorHAnsi" w:eastAsiaTheme="minorEastAsia" w:hAnsiTheme="minorHAnsi"/>
          <w:color w:val="000000" w:themeColor="text1"/>
          <w:lang w:val="en-GB" w:eastAsia="en-GB"/>
        </w:rPr>
        <w:t xml:space="preserve">flexibility could be </w:t>
      </w:r>
      <w:r w:rsidR="00AE0B3D" w:rsidRPr="000D4373">
        <w:rPr>
          <w:rFonts w:asciiTheme="minorHAnsi" w:eastAsiaTheme="minorEastAsia" w:hAnsiTheme="minorHAnsi"/>
          <w:color w:val="000000" w:themeColor="text1"/>
          <w:lang w:val="en-GB" w:eastAsia="en-GB"/>
        </w:rPr>
        <w:t>disastrous</w:t>
      </w:r>
      <w:r w:rsidR="007A1908" w:rsidRPr="000D4373">
        <w:rPr>
          <w:rFonts w:asciiTheme="minorHAnsi" w:eastAsiaTheme="minorEastAsia" w:hAnsiTheme="minorHAnsi"/>
          <w:color w:val="000000" w:themeColor="text1"/>
          <w:lang w:val="en-GB" w:eastAsia="en-GB"/>
        </w:rPr>
        <w:t xml:space="preserve"> for organisations, especially those with </w:t>
      </w:r>
      <w:r w:rsidR="009260EE" w:rsidRPr="000D4373">
        <w:rPr>
          <w:rFonts w:asciiTheme="minorHAnsi" w:eastAsiaTheme="minorEastAsia" w:hAnsiTheme="minorHAnsi"/>
          <w:color w:val="000000" w:themeColor="text1"/>
          <w:lang w:val="en-GB" w:eastAsia="en-GB"/>
        </w:rPr>
        <w:t>specific skill sets and specialities that are harder to train.</w:t>
      </w:r>
    </w:p>
    <w:p w14:paraId="0542AD8B" w14:textId="19D0979A" w:rsidR="00891A6F" w:rsidRDefault="008131E0" w:rsidP="00283291">
      <w:pPr>
        <w:pStyle w:val="NormalWeb"/>
        <w:spacing w:after="375"/>
        <w:textAlignment w:val="baseline"/>
        <w:rPr>
          <w:rFonts w:asciiTheme="minorHAnsi" w:eastAsiaTheme="minorEastAsia" w:hAnsiTheme="minorHAnsi"/>
          <w:color w:val="000000" w:themeColor="text1"/>
          <w:lang w:val="en-GB" w:eastAsia="en-GB"/>
        </w:rPr>
      </w:pPr>
      <w:r w:rsidRPr="000D4373">
        <w:rPr>
          <w:rFonts w:asciiTheme="minorHAnsi" w:eastAsiaTheme="minorEastAsia" w:hAnsiTheme="minorHAnsi"/>
          <w:color w:val="000000" w:themeColor="text1"/>
          <w:lang w:val="en-GB" w:eastAsia="en-GB"/>
        </w:rPr>
        <w:t xml:space="preserve">Specifically in the industry of Agriculture the risks associated with operating heavy machinery is high and any employee with LC must be risk assessed </w:t>
      </w:r>
      <w:r w:rsidR="009C61AA">
        <w:rPr>
          <w:rFonts w:asciiTheme="minorHAnsi" w:eastAsiaTheme="minorEastAsia" w:hAnsiTheme="minorHAnsi"/>
          <w:color w:val="000000" w:themeColor="text1"/>
          <w:lang w:val="en-GB" w:eastAsia="en-GB"/>
        </w:rPr>
        <w:t xml:space="preserve">with </w:t>
      </w:r>
      <w:r w:rsidRPr="000D4373">
        <w:rPr>
          <w:rFonts w:asciiTheme="minorHAnsi" w:eastAsiaTheme="minorEastAsia" w:hAnsiTheme="minorHAnsi"/>
          <w:color w:val="000000" w:themeColor="text1"/>
          <w:lang w:val="en-GB" w:eastAsia="en-GB"/>
        </w:rPr>
        <w:t xml:space="preserve">recommendations in section three applied to reduce the individuals risk  thus the company’s liability and responsibilities under </w:t>
      </w:r>
      <w:r w:rsidR="005A4A75" w:rsidRPr="000D4373">
        <w:rPr>
          <w:rFonts w:asciiTheme="minorHAnsi" w:eastAsiaTheme="minorEastAsia" w:hAnsiTheme="minorHAnsi"/>
          <w:color w:val="000000" w:themeColor="text1"/>
          <w:lang w:val="en-GB" w:eastAsia="en-GB"/>
        </w:rPr>
        <w:t>Health</w:t>
      </w:r>
      <w:r w:rsidRPr="000D4373">
        <w:rPr>
          <w:rFonts w:asciiTheme="minorHAnsi" w:eastAsiaTheme="minorEastAsia" w:hAnsiTheme="minorHAnsi"/>
          <w:color w:val="000000" w:themeColor="text1"/>
          <w:lang w:val="en-GB" w:eastAsia="en-GB"/>
        </w:rPr>
        <w:t xml:space="preserve"> and Safety Legislation.</w:t>
      </w:r>
    </w:p>
    <w:p w14:paraId="7CC9A035" w14:textId="77777777" w:rsidR="00D15962" w:rsidRDefault="00D15962" w:rsidP="00283291">
      <w:pPr>
        <w:pStyle w:val="NormalWeb"/>
        <w:spacing w:after="375"/>
        <w:textAlignment w:val="baseline"/>
        <w:rPr>
          <w:rFonts w:asciiTheme="minorHAnsi" w:eastAsiaTheme="minorEastAsia" w:hAnsiTheme="minorHAnsi"/>
          <w:color w:val="000000" w:themeColor="text1"/>
          <w:lang w:val="en-GB" w:eastAsia="en-GB"/>
        </w:rPr>
      </w:pPr>
    </w:p>
    <w:p w14:paraId="3FA72D04" w14:textId="77777777" w:rsidR="00D15962" w:rsidRDefault="00D15962" w:rsidP="00283291">
      <w:pPr>
        <w:pStyle w:val="NormalWeb"/>
        <w:spacing w:after="375"/>
        <w:textAlignment w:val="baseline"/>
        <w:rPr>
          <w:rFonts w:asciiTheme="minorHAnsi" w:eastAsiaTheme="minorEastAsia" w:hAnsiTheme="minorHAnsi"/>
          <w:color w:val="000000" w:themeColor="text1"/>
          <w:lang w:val="en-GB" w:eastAsia="en-GB"/>
        </w:rPr>
      </w:pPr>
    </w:p>
    <w:p w14:paraId="64DEE991" w14:textId="77777777" w:rsidR="00D15962" w:rsidRDefault="00D15962" w:rsidP="00283291">
      <w:pPr>
        <w:pStyle w:val="NormalWeb"/>
        <w:spacing w:after="375"/>
        <w:textAlignment w:val="baseline"/>
        <w:rPr>
          <w:rFonts w:asciiTheme="minorHAnsi" w:eastAsiaTheme="minorEastAsia" w:hAnsiTheme="minorHAnsi"/>
          <w:color w:val="000000" w:themeColor="text1"/>
          <w:lang w:val="en-GB" w:eastAsia="en-GB"/>
        </w:rPr>
      </w:pPr>
    </w:p>
    <w:p w14:paraId="37449103" w14:textId="77777777" w:rsidR="00D15962" w:rsidRDefault="00D15962" w:rsidP="00283291">
      <w:pPr>
        <w:pStyle w:val="NormalWeb"/>
        <w:spacing w:after="375"/>
        <w:textAlignment w:val="baseline"/>
        <w:rPr>
          <w:rFonts w:asciiTheme="minorHAnsi" w:eastAsiaTheme="minorEastAsia" w:hAnsiTheme="minorHAnsi"/>
          <w:color w:val="000000" w:themeColor="text1"/>
          <w:lang w:val="en-GB" w:eastAsia="en-GB"/>
        </w:rPr>
      </w:pPr>
    </w:p>
    <w:p w14:paraId="17AC399D" w14:textId="77777777" w:rsidR="00D15962" w:rsidRDefault="00D15962" w:rsidP="00283291">
      <w:pPr>
        <w:pStyle w:val="NormalWeb"/>
        <w:spacing w:after="375"/>
        <w:textAlignment w:val="baseline"/>
        <w:rPr>
          <w:rFonts w:asciiTheme="minorHAnsi" w:eastAsiaTheme="minorEastAsia" w:hAnsiTheme="minorHAnsi"/>
          <w:color w:val="000000" w:themeColor="text1"/>
          <w:lang w:val="en-GB" w:eastAsia="en-GB"/>
        </w:rPr>
      </w:pPr>
    </w:p>
    <w:p w14:paraId="1EB6FDC9" w14:textId="77777777" w:rsidR="00D15962" w:rsidRDefault="00D15962" w:rsidP="00283291">
      <w:pPr>
        <w:pStyle w:val="NormalWeb"/>
        <w:spacing w:after="375"/>
        <w:textAlignment w:val="baseline"/>
        <w:rPr>
          <w:rFonts w:asciiTheme="minorHAnsi" w:eastAsiaTheme="minorEastAsia" w:hAnsiTheme="minorHAnsi"/>
          <w:color w:val="000000" w:themeColor="text1"/>
          <w:lang w:val="en-GB" w:eastAsia="en-GB"/>
        </w:rPr>
      </w:pPr>
    </w:p>
    <w:p w14:paraId="506950A0" w14:textId="77777777" w:rsidR="00D15962" w:rsidRDefault="00D15962" w:rsidP="00283291">
      <w:pPr>
        <w:pStyle w:val="NormalWeb"/>
        <w:spacing w:after="375"/>
        <w:textAlignment w:val="baseline"/>
        <w:rPr>
          <w:rFonts w:asciiTheme="minorHAnsi" w:eastAsiaTheme="minorEastAsia" w:hAnsiTheme="minorHAnsi"/>
          <w:color w:val="000000" w:themeColor="text1"/>
          <w:lang w:val="en-GB" w:eastAsia="en-GB"/>
        </w:rPr>
      </w:pPr>
    </w:p>
    <w:p w14:paraId="3C07E5C4" w14:textId="7E26F873" w:rsidR="008D455E" w:rsidRDefault="008D455E" w:rsidP="00283291">
      <w:pPr>
        <w:pStyle w:val="NormalWeb"/>
        <w:spacing w:after="375"/>
        <w:textAlignment w:val="baseline"/>
        <w:rPr>
          <w:rFonts w:asciiTheme="minorHAnsi" w:eastAsiaTheme="minorEastAsia" w:hAnsiTheme="minorHAnsi"/>
          <w:color w:val="000000" w:themeColor="text1"/>
          <w:lang w:val="en-GB" w:eastAsia="en-GB"/>
        </w:rPr>
      </w:pPr>
    </w:p>
    <w:p w14:paraId="381648D1" w14:textId="77777777" w:rsidR="009C61AA" w:rsidRPr="000D4373" w:rsidRDefault="009C61AA" w:rsidP="00283291">
      <w:pPr>
        <w:pStyle w:val="NormalWeb"/>
        <w:spacing w:after="375"/>
        <w:textAlignment w:val="baseline"/>
        <w:rPr>
          <w:rFonts w:asciiTheme="minorHAnsi" w:eastAsiaTheme="minorEastAsia" w:hAnsiTheme="minorHAnsi"/>
          <w:color w:val="000000" w:themeColor="text1"/>
          <w:lang w:val="en-GB" w:eastAsia="en-GB"/>
        </w:rPr>
      </w:pPr>
    </w:p>
    <w:p w14:paraId="7198CD81" w14:textId="69565F03" w:rsidR="00BD4956" w:rsidRDefault="00891A6F" w:rsidP="00B36F58">
      <w:pPr>
        <w:rPr>
          <w:rFonts w:asciiTheme="minorHAnsi" w:eastAsiaTheme="minorEastAsia" w:hAnsiTheme="minorHAnsi"/>
          <w:color w:val="000000"/>
          <w:lang w:val="en-GB" w:eastAsia="en-GB"/>
        </w:rPr>
      </w:pPr>
      <w:r>
        <w:rPr>
          <w:noProof/>
          <w:lang w:val="en-GB" w:bidi="en-GB"/>
        </w:rPr>
        <mc:AlternateContent>
          <mc:Choice Requires="wps">
            <w:drawing>
              <wp:anchor distT="0" distB="0" distL="114300" distR="114300" simplePos="0" relativeHeight="251732992" behindDoc="0" locked="0" layoutInCell="1" allowOverlap="1" wp14:anchorId="2A97E810" wp14:editId="37B358BD">
                <wp:simplePos x="0" y="0"/>
                <wp:positionH relativeFrom="column">
                  <wp:posOffset>-80645</wp:posOffset>
                </wp:positionH>
                <wp:positionV relativeFrom="paragraph">
                  <wp:posOffset>-260985</wp:posOffset>
                </wp:positionV>
                <wp:extent cx="6120765" cy="1779270"/>
                <wp:effectExtent l="63500" t="38100" r="76835" b="100330"/>
                <wp:wrapNone/>
                <wp:docPr id="26" name="Rectangle 26"/>
                <wp:cNvGraphicFramePr/>
                <a:graphic xmlns:a="http://schemas.openxmlformats.org/drawingml/2006/main">
                  <a:graphicData uri="http://schemas.microsoft.com/office/word/2010/wordprocessingShape">
                    <wps:wsp>
                      <wps:cNvSpPr/>
                      <wps:spPr>
                        <a:xfrm>
                          <a:off x="0" y="0"/>
                          <a:ext cx="6120765" cy="1779270"/>
                        </a:xfrm>
                        <a:prstGeom prst="rect">
                          <a:avLst/>
                        </a:prstGeom>
                        <a:solidFill>
                          <a:schemeClr val="accent1"/>
                        </a:solidFill>
                      </wps:spPr>
                      <wps:style>
                        <a:lnRef idx="1">
                          <a:schemeClr val="accent1"/>
                        </a:lnRef>
                        <a:fillRef idx="3">
                          <a:schemeClr val="accent1"/>
                        </a:fillRef>
                        <a:effectRef idx="2">
                          <a:schemeClr val="accent1"/>
                        </a:effectRef>
                        <a:fontRef idx="minor">
                          <a:schemeClr val="lt1"/>
                        </a:fontRef>
                      </wps:style>
                      <wps:txbx>
                        <w:txbxContent>
                          <w:p w14:paraId="746457E6" w14:textId="77777777" w:rsidR="00891A6F" w:rsidRDefault="00891A6F" w:rsidP="00CC6C7E">
                            <w:pPr>
                              <w:jc w:val="center"/>
                              <w:rPr>
                                <w:color w:val="FFFFFF" w:themeColor="background1"/>
                                <w:sz w:val="52"/>
                                <w:szCs w:val="52"/>
                                <w:lang w:val="en-GB"/>
                              </w:rPr>
                            </w:pPr>
                            <w:r w:rsidRPr="001843CD">
                              <w:rPr>
                                <w:color w:val="FFFFFF" w:themeColor="background1"/>
                                <w:sz w:val="52"/>
                                <w:szCs w:val="52"/>
                                <w:lang w:val="en-GB"/>
                              </w:rPr>
                              <w:t>SECTION</w:t>
                            </w:r>
                            <w:r>
                              <w:rPr>
                                <w:color w:val="FFFFFF" w:themeColor="background1"/>
                                <w:sz w:val="52"/>
                                <w:szCs w:val="52"/>
                                <w:lang w:val="en-GB"/>
                              </w:rPr>
                              <w:t xml:space="preserve"> THREE</w:t>
                            </w:r>
                          </w:p>
                          <w:p w14:paraId="488D0DF6" w14:textId="77777777" w:rsidR="00891A6F" w:rsidRPr="00CC6C7E" w:rsidRDefault="00891A6F" w:rsidP="00CC6C7E">
                            <w:pPr>
                              <w:jc w:val="center"/>
                              <w:rPr>
                                <w:color w:val="FFFFFF" w:themeColor="background1"/>
                                <w:sz w:val="52"/>
                                <w:szCs w:val="52"/>
                                <w:lang w:val="en-GB"/>
                              </w:rPr>
                            </w:pPr>
                            <w:r>
                              <w:rPr>
                                <w:color w:val="FFFFFF" w:themeColor="background1"/>
                                <w:sz w:val="52"/>
                                <w:szCs w:val="52"/>
                                <w:lang w:val="en-GB"/>
                              </w:rPr>
                              <w:t>SUPPORTIVE MANAGEMENT OF LONG COVID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97E810" id="Rectangle 26" o:spid="_x0000_s1028" style="position:absolute;margin-left:-6.35pt;margin-top:-20.55pt;width:481.95pt;height:140.1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" fillcolor="#636 [3204]" strokecolor="#603060 [3044]" strokeweight="1pt">
                <v:textbox>
                  <w:txbxContent>
                    <w:p w14:paraId="746457E6" w14:textId="77777777" w:rsidR="00891A6F" w:rsidRDefault="00891A6F" w:rsidP="00CC6C7E">
                      <w:pPr>
                        <w:jc w:val="center"/>
                        <w:rPr>
                          <w:color w:val="FFFFFF" w:themeColor="background1"/>
                          <w:sz w:val="52"/>
                          <w:szCs w:val="52"/>
                          <w:lang w:val="en-GB"/>
                        </w:rPr>
                      </w:pPr>
                      <w:r w:rsidRPr="001843CD">
                        <w:rPr>
                          <w:color w:val="FFFFFF" w:themeColor="background1"/>
                          <w:sz w:val="52"/>
                          <w:szCs w:val="52"/>
                          <w:lang w:val="en-GB"/>
                        </w:rPr>
                        <w:t>SECTION</w:t>
                      </w:r>
                      <w:r>
                        <w:rPr>
                          <w:color w:val="FFFFFF" w:themeColor="background1"/>
                          <w:sz w:val="52"/>
                          <w:szCs w:val="52"/>
                          <w:lang w:val="en-GB"/>
                        </w:rPr>
                        <w:t xml:space="preserve"> THREE</w:t>
                      </w:r>
                    </w:p>
                    <w:p w14:paraId="488D0DF6" w14:textId="77777777" w:rsidR="00891A6F" w:rsidRPr="00CC6C7E" w:rsidRDefault="00891A6F" w:rsidP="00CC6C7E">
                      <w:pPr>
                        <w:jc w:val="center"/>
                        <w:rPr>
                          <w:color w:val="FFFFFF" w:themeColor="background1"/>
                          <w:sz w:val="52"/>
                          <w:szCs w:val="52"/>
                          <w:lang w:val="en-GB"/>
                        </w:rPr>
                      </w:pPr>
                      <w:r>
                        <w:rPr>
                          <w:color w:val="FFFFFF" w:themeColor="background1"/>
                          <w:sz w:val="52"/>
                          <w:szCs w:val="52"/>
                          <w:lang w:val="en-GB"/>
                        </w:rPr>
                        <w:t>SUPPORTIVE MANAGEMENT OF LONG COVID</w:t>
                      </w:r>
                    </w:p>
                  </w:txbxContent>
                </v:textbox>
              </v:rect>
            </w:pict>
          </mc:Fallback>
        </mc:AlternateContent>
      </w:r>
    </w:p>
    <w:p w14:paraId="3EB18B53" w14:textId="79951105" w:rsidR="00891A6F" w:rsidRDefault="00891A6F" w:rsidP="00B36F58">
      <w:pPr>
        <w:rPr>
          <w:rFonts w:asciiTheme="minorHAnsi" w:eastAsiaTheme="minorEastAsia" w:hAnsiTheme="minorHAnsi"/>
          <w:color w:val="000000"/>
          <w:lang w:val="en-GB" w:eastAsia="en-GB"/>
        </w:rPr>
      </w:pPr>
    </w:p>
    <w:p w14:paraId="32FECF52" w14:textId="5655F826" w:rsidR="00891A6F" w:rsidRDefault="00891A6F" w:rsidP="00B36F58">
      <w:pPr>
        <w:rPr>
          <w:rFonts w:asciiTheme="minorHAnsi" w:eastAsiaTheme="minorEastAsia" w:hAnsiTheme="minorHAnsi"/>
          <w:color w:val="000000"/>
          <w:lang w:val="en-GB" w:eastAsia="en-GB"/>
        </w:rPr>
      </w:pPr>
    </w:p>
    <w:p w14:paraId="72AC5B6D" w14:textId="6421C105" w:rsidR="00891A6F" w:rsidRDefault="00891A6F" w:rsidP="00B36F58">
      <w:pPr>
        <w:rPr>
          <w:rFonts w:asciiTheme="minorHAnsi" w:eastAsiaTheme="minorEastAsia" w:hAnsiTheme="minorHAnsi"/>
          <w:color w:val="000000"/>
          <w:lang w:val="en-GB" w:eastAsia="en-GB"/>
        </w:rPr>
      </w:pPr>
    </w:p>
    <w:p w14:paraId="7D445A98" w14:textId="30BD4D97" w:rsidR="00891A6F" w:rsidRDefault="00891A6F" w:rsidP="00B36F58">
      <w:pPr>
        <w:rPr>
          <w:rFonts w:asciiTheme="minorHAnsi" w:eastAsiaTheme="minorEastAsia" w:hAnsiTheme="minorHAnsi"/>
          <w:color w:val="000000"/>
          <w:lang w:val="en-GB" w:eastAsia="en-GB"/>
        </w:rPr>
      </w:pPr>
      <w:r>
        <w:rPr>
          <w:rFonts w:asciiTheme="minorHAnsi" w:eastAsiaTheme="minorEastAsia" w:hAnsiTheme="minorHAnsi"/>
          <w:noProof/>
          <w:color w:val="000000"/>
          <w:lang w:val="en-GB" w:eastAsia="en-GB"/>
        </w:rPr>
        <w:drawing>
          <wp:anchor distT="0" distB="0" distL="114300" distR="114300" simplePos="0" relativeHeight="251739136" behindDoc="0" locked="0" layoutInCell="1" allowOverlap="1" wp14:anchorId="068BF1C2" wp14:editId="155B54A3">
            <wp:simplePos x="0" y="0"/>
            <wp:positionH relativeFrom="column">
              <wp:posOffset>3923665</wp:posOffset>
            </wp:positionH>
            <wp:positionV relativeFrom="paragraph">
              <wp:posOffset>483870</wp:posOffset>
            </wp:positionV>
            <wp:extent cx="2016760" cy="1484630"/>
            <wp:effectExtent l="0" t="0" r="2540" b="1270"/>
            <wp:wrapTopAndBottom/>
            <wp:docPr id="6" name="Picture 6" descr="Hands holding he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Hands holding heart"/>
                    <pic:cNvPicPr/>
                  </pic:nvPicPr>
                  <pic:blipFill>
                    <a:blip r:embed="rId22"/>
                    <a:stretch>
                      <a:fillRect/>
                    </a:stretch>
                  </pic:blipFill>
                  <pic:spPr>
                    <a:xfrm>
                      <a:off x="0" y="0"/>
                      <a:ext cx="2016760" cy="1484630"/>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EastAsia" w:hAnsiTheme="minorHAnsi"/>
          <w:noProof/>
          <w:color w:val="000000"/>
          <w:lang w:val="en-GB" w:eastAsia="en-GB"/>
        </w:rPr>
        <w:drawing>
          <wp:anchor distT="0" distB="0" distL="114300" distR="114300" simplePos="0" relativeHeight="251737088" behindDoc="0" locked="0" layoutInCell="1" allowOverlap="1" wp14:anchorId="1F824903" wp14:editId="61E03000">
            <wp:simplePos x="0" y="0"/>
            <wp:positionH relativeFrom="column">
              <wp:posOffset>1905635</wp:posOffset>
            </wp:positionH>
            <wp:positionV relativeFrom="paragraph">
              <wp:posOffset>483235</wp:posOffset>
            </wp:positionV>
            <wp:extent cx="1900555" cy="1470025"/>
            <wp:effectExtent l="0" t="0" r="4445" b="3175"/>
            <wp:wrapTopAndBottom/>
            <wp:docPr id="11" name="Picture 11" descr="Paper clips stuck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Paper clips stuck together"/>
                    <pic:cNvPicPr/>
                  </pic:nvPicPr>
                  <pic:blipFill>
                    <a:blip r:embed="rId23"/>
                    <a:stretch>
                      <a:fillRect/>
                    </a:stretch>
                  </pic:blipFill>
                  <pic:spPr>
                    <a:xfrm>
                      <a:off x="0" y="0"/>
                      <a:ext cx="1900555" cy="1470025"/>
                    </a:xfrm>
                    <a:prstGeom prst="rect">
                      <a:avLst/>
                    </a:prstGeom>
                  </pic:spPr>
                </pic:pic>
              </a:graphicData>
            </a:graphic>
            <wp14:sizeRelH relativeFrom="margin">
              <wp14:pctWidth>0</wp14:pctWidth>
            </wp14:sizeRelH>
            <wp14:sizeRelV relativeFrom="margin">
              <wp14:pctHeight>0</wp14:pctHeight>
            </wp14:sizeRelV>
          </wp:anchor>
        </w:drawing>
      </w:r>
      <w:r>
        <w:rPr>
          <w:rFonts w:asciiTheme="minorHAnsi" w:eastAsiaTheme="minorEastAsia" w:hAnsiTheme="minorHAnsi"/>
          <w:noProof/>
          <w:color w:val="000000"/>
          <w:lang w:val="en-GB" w:eastAsia="en-GB"/>
        </w:rPr>
        <w:drawing>
          <wp:anchor distT="0" distB="0" distL="114300" distR="114300" simplePos="0" relativeHeight="251735040" behindDoc="0" locked="0" layoutInCell="1" allowOverlap="1" wp14:anchorId="39DAAFEF" wp14:editId="70AD99B4">
            <wp:simplePos x="0" y="0"/>
            <wp:positionH relativeFrom="column">
              <wp:posOffset>-83185</wp:posOffset>
            </wp:positionH>
            <wp:positionV relativeFrom="paragraph">
              <wp:posOffset>483870</wp:posOffset>
            </wp:positionV>
            <wp:extent cx="1894840" cy="1470025"/>
            <wp:effectExtent l="0" t="0" r="0" b="3175"/>
            <wp:wrapTopAndBottom/>
            <wp:docPr id="14" name="Picture 14" descr="Hands reaching 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Hands reaching out"/>
                    <pic:cNvPicPr/>
                  </pic:nvPicPr>
                  <pic:blipFill>
                    <a:blip r:embed="rId24"/>
                    <a:stretch>
                      <a:fillRect/>
                    </a:stretch>
                  </pic:blipFill>
                  <pic:spPr>
                    <a:xfrm>
                      <a:off x="0" y="0"/>
                      <a:ext cx="1894840" cy="1470025"/>
                    </a:xfrm>
                    <a:prstGeom prst="rect">
                      <a:avLst/>
                    </a:prstGeom>
                  </pic:spPr>
                </pic:pic>
              </a:graphicData>
            </a:graphic>
            <wp14:sizeRelH relativeFrom="margin">
              <wp14:pctWidth>0</wp14:pctWidth>
            </wp14:sizeRelH>
            <wp14:sizeRelV relativeFrom="margin">
              <wp14:pctHeight>0</wp14:pctHeight>
            </wp14:sizeRelV>
          </wp:anchor>
        </w:drawing>
      </w:r>
    </w:p>
    <w:p w14:paraId="4A991258" w14:textId="77777777" w:rsidR="00891A6F" w:rsidRDefault="00891A6F" w:rsidP="00B36F58">
      <w:pPr>
        <w:rPr>
          <w:rFonts w:asciiTheme="minorHAnsi" w:eastAsiaTheme="minorEastAsia" w:hAnsiTheme="minorHAnsi"/>
          <w:color w:val="000000"/>
          <w:lang w:val="en-GB" w:eastAsia="en-GB"/>
        </w:rPr>
      </w:pPr>
    </w:p>
    <w:p w14:paraId="437DAA63" w14:textId="44E5279A" w:rsidR="00891A6F" w:rsidRPr="00891A6F" w:rsidRDefault="00CC78A2" w:rsidP="00891A6F">
      <w:pPr>
        <w:spacing w:line="360" w:lineRule="auto"/>
        <w:rPr>
          <w:rFonts w:asciiTheme="minorHAnsi" w:eastAsiaTheme="minorEastAsia" w:hAnsiTheme="minorHAnsi"/>
          <w:color w:val="000000"/>
          <w:sz w:val="24"/>
          <w:szCs w:val="24"/>
          <w:lang w:val="en-GB" w:eastAsia="en-GB"/>
        </w:rPr>
      </w:pPr>
      <w:r w:rsidRPr="00891A6F">
        <w:rPr>
          <w:rFonts w:asciiTheme="minorHAnsi" w:eastAsiaTheme="minorEastAsia" w:hAnsiTheme="minorHAnsi"/>
          <w:color w:val="000000"/>
          <w:sz w:val="24"/>
          <w:szCs w:val="24"/>
          <w:lang w:val="en-GB" w:eastAsia="en-GB"/>
        </w:rPr>
        <w:t>T</w:t>
      </w:r>
      <w:r w:rsidR="0051542E" w:rsidRPr="00891A6F">
        <w:rPr>
          <w:rFonts w:asciiTheme="minorHAnsi" w:eastAsiaTheme="minorEastAsia" w:hAnsiTheme="minorHAnsi"/>
          <w:color w:val="000000"/>
          <w:sz w:val="24"/>
          <w:szCs w:val="24"/>
          <w:lang w:val="en-GB" w:eastAsia="en-GB"/>
        </w:rPr>
        <w:t>he journey to diagnosis will be a challenge for the individual so the foc</w:t>
      </w:r>
      <w:r w:rsidR="00D35743" w:rsidRPr="00891A6F">
        <w:rPr>
          <w:rFonts w:asciiTheme="minorHAnsi" w:eastAsiaTheme="minorEastAsia" w:hAnsiTheme="minorHAnsi"/>
          <w:color w:val="000000"/>
          <w:sz w:val="24"/>
          <w:szCs w:val="24"/>
          <w:lang w:val="en-GB" w:eastAsia="en-GB"/>
        </w:rPr>
        <w:t>us should be on the principle of good work and supporting the individual to remain</w:t>
      </w:r>
      <w:r w:rsidR="001A3A85" w:rsidRPr="00891A6F">
        <w:rPr>
          <w:rFonts w:asciiTheme="minorHAnsi" w:eastAsiaTheme="minorEastAsia" w:hAnsiTheme="minorHAnsi"/>
          <w:color w:val="000000"/>
          <w:sz w:val="24"/>
          <w:szCs w:val="24"/>
          <w:lang w:val="en-GB" w:eastAsia="en-GB"/>
        </w:rPr>
        <w:t xml:space="preserve"> in work whilst managing their condition</w:t>
      </w:r>
      <w:r w:rsidR="00AB6C63" w:rsidRPr="00891A6F">
        <w:rPr>
          <w:rFonts w:asciiTheme="minorHAnsi" w:eastAsiaTheme="minorEastAsia" w:hAnsiTheme="minorHAnsi"/>
          <w:color w:val="000000"/>
          <w:sz w:val="24"/>
          <w:szCs w:val="24"/>
          <w:lang w:val="en-GB" w:eastAsia="en-GB"/>
        </w:rPr>
        <w:t xml:space="preserve"> rather than the actual diagnosis.</w:t>
      </w:r>
      <w:r w:rsidR="000A4A3A" w:rsidRPr="00891A6F">
        <w:rPr>
          <w:rFonts w:asciiTheme="minorHAnsi" w:eastAsiaTheme="minorEastAsia" w:hAnsiTheme="minorHAnsi"/>
          <w:color w:val="000000"/>
          <w:sz w:val="24"/>
          <w:szCs w:val="24"/>
          <w:lang w:val="en-GB" w:eastAsia="en-GB"/>
        </w:rPr>
        <w:t xml:space="preserve"> As </w:t>
      </w:r>
      <w:r w:rsidR="00C73806" w:rsidRPr="00891A6F">
        <w:rPr>
          <w:rFonts w:asciiTheme="minorHAnsi" w:eastAsiaTheme="minorEastAsia" w:hAnsiTheme="minorHAnsi"/>
          <w:color w:val="000000"/>
          <w:sz w:val="24"/>
          <w:szCs w:val="24"/>
          <w:lang w:val="en-GB" w:eastAsia="en-GB"/>
        </w:rPr>
        <w:t>a</w:t>
      </w:r>
      <w:r w:rsidR="000A4A3A" w:rsidRPr="00891A6F">
        <w:rPr>
          <w:rFonts w:asciiTheme="minorHAnsi" w:eastAsiaTheme="minorEastAsia" w:hAnsiTheme="minorHAnsi"/>
          <w:color w:val="000000"/>
          <w:sz w:val="24"/>
          <w:szCs w:val="24"/>
          <w:lang w:val="en-GB" w:eastAsia="en-GB"/>
        </w:rPr>
        <w:t xml:space="preserve"> labour </w:t>
      </w:r>
      <w:r w:rsidR="00C73806" w:rsidRPr="00891A6F">
        <w:rPr>
          <w:rFonts w:asciiTheme="minorHAnsi" w:eastAsiaTheme="minorEastAsia" w:hAnsiTheme="minorHAnsi"/>
          <w:color w:val="000000"/>
          <w:sz w:val="24"/>
          <w:szCs w:val="24"/>
          <w:lang w:val="en-GB" w:eastAsia="en-GB"/>
        </w:rPr>
        <w:t>shortage continues, how employee</w:t>
      </w:r>
      <w:r w:rsidR="00746958" w:rsidRPr="00891A6F">
        <w:rPr>
          <w:rFonts w:asciiTheme="minorHAnsi" w:eastAsiaTheme="minorEastAsia" w:hAnsiTheme="minorHAnsi"/>
          <w:color w:val="000000"/>
          <w:sz w:val="24"/>
          <w:szCs w:val="24"/>
          <w:lang w:val="en-GB" w:eastAsia="en-GB"/>
        </w:rPr>
        <w:t>s are supported to join the workforce and stay in work</w:t>
      </w:r>
      <w:r w:rsidR="000A4A3A" w:rsidRPr="00891A6F">
        <w:rPr>
          <w:rFonts w:asciiTheme="minorHAnsi" w:eastAsiaTheme="minorEastAsia" w:hAnsiTheme="minorHAnsi"/>
          <w:color w:val="000000"/>
          <w:sz w:val="24"/>
          <w:szCs w:val="24"/>
          <w:lang w:val="en-GB" w:eastAsia="en-GB"/>
        </w:rPr>
        <w:t xml:space="preserve"> </w:t>
      </w:r>
      <w:r w:rsidR="00C23FDF" w:rsidRPr="00891A6F">
        <w:rPr>
          <w:rFonts w:asciiTheme="minorHAnsi" w:eastAsiaTheme="minorEastAsia" w:hAnsiTheme="minorHAnsi"/>
          <w:color w:val="000000"/>
          <w:sz w:val="24"/>
          <w:szCs w:val="24"/>
          <w:lang w:val="en-GB" w:eastAsia="en-GB"/>
        </w:rPr>
        <w:t>will be key to</w:t>
      </w:r>
      <w:r w:rsidR="000A4A3A" w:rsidRPr="00891A6F">
        <w:rPr>
          <w:rFonts w:asciiTheme="minorHAnsi" w:eastAsiaTheme="minorEastAsia" w:hAnsiTheme="minorHAnsi"/>
          <w:color w:val="000000"/>
          <w:sz w:val="24"/>
          <w:szCs w:val="24"/>
          <w:lang w:val="en-GB" w:eastAsia="en-GB"/>
        </w:rPr>
        <w:t xml:space="preserve"> deliver</w:t>
      </w:r>
      <w:r w:rsidR="00C23FDF" w:rsidRPr="00891A6F">
        <w:rPr>
          <w:rFonts w:asciiTheme="minorHAnsi" w:eastAsiaTheme="minorEastAsia" w:hAnsiTheme="minorHAnsi"/>
          <w:color w:val="000000"/>
          <w:sz w:val="24"/>
          <w:szCs w:val="24"/>
          <w:lang w:val="en-GB" w:eastAsia="en-GB"/>
        </w:rPr>
        <w:t xml:space="preserve">ing </w:t>
      </w:r>
      <w:r w:rsidR="000A4A3A" w:rsidRPr="00891A6F">
        <w:rPr>
          <w:rFonts w:asciiTheme="minorHAnsi" w:eastAsiaTheme="minorEastAsia" w:hAnsiTheme="minorHAnsi"/>
          <w:color w:val="000000"/>
          <w:sz w:val="24"/>
          <w:szCs w:val="24"/>
          <w:lang w:val="en-GB" w:eastAsia="en-GB"/>
        </w:rPr>
        <w:t>untapped potential and boost productivity</w:t>
      </w:r>
      <w:r w:rsidR="00C23FDF" w:rsidRPr="00891A6F">
        <w:rPr>
          <w:rFonts w:asciiTheme="minorHAnsi" w:eastAsiaTheme="minorEastAsia" w:hAnsiTheme="minorHAnsi"/>
          <w:color w:val="000000"/>
          <w:sz w:val="24"/>
          <w:szCs w:val="24"/>
          <w:lang w:val="en-GB" w:eastAsia="en-GB"/>
        </w:rPr>
        <w:t xml:space="preserve"> (</w:t>
      </w:r>
      <w:r w:rsidR="002A7790" w:rsidRPr="00891A6F">
        <w:rPr>
          <w:rFonts w:asciiTheme="minorHAnsi" w:eastAsiaTheme="minorEastAsia" w:hAnsiTheme="minorHAnsi"/>
          <w:color w:val="000000"/>
          <w:sz w:val="24"/>
          <w:szCs w:val="24"/>
          <w:lang w:val="en-GB" w:eastAsia="en-GB"/>
        </w:rPr>
        <w:t>CIPD, 202</w:t>
      </w:r>
      <w:r w:rsidR="00AD46B9">
        <w:rPr>
          <w:rFonts w:asciiTheme="minorHAnsi" w:eastAsiaTheme="minorEastAsia" w:hAnsiTheme="minorHAnsi"/>
          <w:color w:val="000000"/>
          <w:sz w:val="24"/>
          <w:szCs w:val="24"/>
          <w:lang w:val="en-GB" w:eastAsia="en-GB"/>
        </w:rPr>
        <w:t>1</w:t>
      </w:r>
      <w:r w:rsidR="002A7790" w:rsidRPr="00891A6F">
        <w:rPr>
          <w:rFonts w:asciiTheme="minorHAnsi" w:eastAsiaTheme="minorEastAsia" w:hAnsiTheme="minorHAnsi"/>
          <w:color w:val="000000"/>
          <w:sz w:val="24"/>
          <w:szCs w:val="24"/>
          <w:lang w:val="en-GB" w:eastAsia="en-GB"/>
        </w:rPr>
        <w:t>)</w:t>
      </w:r>
      <w:r w:rsidR="00977850" w:rsidRPr="00891A6F">
        <w:rPr>
          <w:rFonts w:asciiTheme="minorHAnsi" w:eastAsiaTheme="minorEastAsia" w:hAnsiTheme="minorHAnsi"/>
          <w:color w:val="000000"/>
          <w:sz w:val="24"/>
          <w:szCs w:val="24"/>
          <w:lang w:val="en-GB" w:eastAsia="en-GB"/>
        </w:rPr>
        <w:t xml:space="preserve">. </w:t>
      </w:r>
    </w:p>
    <w:p w14:paraId="48F78613" w14:textId="79DAA0D2" w:rsidR="00D36310" w:rsidRDefault="006C3EE2" w:rsidP="00891A6F">
      <w:pPr>
        <w:spacing w:line="360" w:lineRule="auto"/>
        <w:divId w:val="80297761"/>
        <w:rPr>
          <w:rFonts w:asciiTheme="minorHAnsi" w:eastAsia="Times New Roman" w:hAnsiTheme="minorHAnsi" w:cs="Open Sans"/>
          <w:color w:val="000000" w:themeColor="text1"/>
          <w:sz w:val="24"/>
          <w:szCs w:val="24"/>
          <w:lang w:val="en-GB" w:eastAsia="en-GB"/>
        </w:rPr>
      </w:pPr>
      <w:r w:rsidRPr="00096E32">
        <w:rPr>
          <w:color w:val="000000" w:themeColor="text1"/>
          <w:sz w:val="24"/>
          <w:szCs w:val="24"/>
          <w:lang w:val="en-GB"/>
        </w:rPr>
        <w:t>In order to ensure a sustainable and effective return to work following COVID19, a layered and integrated approach is recommended;</w:t>
      </w:r>
      <w:r w:rsidR="00D36310" w:rsidRPr="00096E32">
        <w:rPr>
          <w:rFonts w:ascii="Open Sans" w:eastAsia="Times New Roman" w:hAnsi="Open Sans" w:cs="Open Sans"/>
          <w:color w:val="000000" w:themeColor="text1"/>
          <w:sz w:val="24"/>
          <w:szCs w:val="24"/>
          <w:lang w:val="en-GB" w:eastAsia="en-GB"/>
        </w:rPr>
        <w:t xml:space="preserve"> </w:t>
      </w:r>
      <w:r w:rsidR="00D36310" w:rsidRPr="00096E32">
        <w:rPr>
          <w:rFonts w:asciiTheme="minorHAnsi" w:eastAsia="Times New Roman" w:hAnsiTheme="minorHAnsi" w:cs="Open Sans"/>
          <w:color w:val="000000" w:themeColor="text1"/>
          <w:sz w:val="24"/>
          <w:szCs w:val="24"/>
          <w:lang w:val="en-GB" w:eastAsia="en-GB"/>
        </w:rPr>
        <w:t>IGLOO framework can also be used to identify gaps in the current provision of care and support for employees (</w:t>
      </w:r>
      <w:r w:rsidR="00096E32" w:rsidRPr="00096E32">
        <w:rPr>
          <w:rFonts w:asciiTheme="minorHAnsi" w:eastAsia="Times New Roman" w:hAnsiTheme="minorHAnsi" w:cs="Open Sans"/>
          <w:color w:val="000000" w:themeColor="text1"/>
          <w:sz w:val="24"/>
          <w:szCs w:val="24"/>
          <w:lang w:val="en-GB" w:eastAsia="en-GB"/>
        </w:rPr>
        <w:t xml:space="preserve"> Neilson et al, 2018)</w:t>
      </w:r>
      <w:r w:rsidR="00096E32">
        <w:rPr>
          <w:rFonts w:asciiTheme="minorHAnsi" w:eastAsia="Times New Roman" w:hAnsiTheme="minorHAnsi" w:cs="Open Sans"/>
          <w:color w:val="000000" w:themeColor="text1"/>
          <w:sz w:val="24"/>
          <w:szCs w:val="24"/>
          <w:lang w:val="en-GB" w:eastAsia="en-GB"/>
        </w:rPr>
        <w:t>;</w:t>
      </w:r>
    </w:p>
    <w:p w14:paraId="4BE63C98" w14:textId="77777777" w:rsidR="005B2153" w:rsidRDefault="005B2153" w:rsidP="00096E32">
      <w:pPr>
        <w:spacing w:line="360" w:lineRule="auto"/>
        <w:divId w:val="80297761"/>
        <w:rPr>
          <w:rFonts w:asciiTheme="minorHAnsi" w:eastAsia="Times New Roman" w:hAnsiTheme="minorHAnsi" w:cs="Open Sans"/>
          <w:color w:val="000000" w:themeColor="text1"/>
          <w:sz w:val="24"/>
          <w:szCs w:val="24"/>
          <w:lang w:val="en-GB" w:eastAsia="en-GB"/>
        </w:rPr>
      </w:pPr>
      <w:r>
        <w:rPr>
          <w:rFonts w:asciiTheme="minorHAnsi" w:eastAsia="Times New Roman" w:hAnsiTheme="minorHAnsi" w:cs="Open Sans"/>
          <w:noProof/>
          <w:color w:val="000000" w:themeColor="text1"/>
          <w:sz w:val="24"/>
          <w:szCs w:val="24"/>
          <w:lang w:val="en-GB" w:eastAsia="en-GB"/>
        </w:rPr>
        <w:drawing>
          <wp:anchor distT="0" distB="0" distL="114300" distR="114300" simplePos="0" relativeHeight="251722752" behindDoc="0" locked="0" layoutInCell="1" allowOverlap="1" wp14:anchorId="29C2AA2E" wp14:editId="392C6A4E">
            <wp:simplePos x="0" y="0"/>
            <wp:positionH relativeFrom="column">
              <wp:posOffset>827463</wp:posOffset>
            </wp:positionH>
            <wp:positionV relativeFrom="paragraph">
              <wp:posOffset>153324</wp:posOffset>
            </wp:positionV>
            <wp:extent cx="4261485" cy="1656715"/>
            <wp:effectExtent l="0" t="0" r="5715"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25"/>
                    <a:stretch>
                      <a:fillRect/>
                    </a:stretch>
                  </pic:blipFill>
                  <pic:spPr>
                    <a:xfrm>
                      <a:off x="0" y="0"/>
                      <a:ext cx="4261485" cy="1656715"/>
                    </a:xfrm>
                    <a:prstGeom prst="rect">
                      <a:avLst/>
                    </a:prstGeom>
                  </pic:spPr>
                </pic:pic>
              </a:graphicData>
            </a:graphic>
            <wp14:sizeRelH relativeFrom="margin">
              <wp14:pctWidth>0</wp14:pctWidth>
            </wp14:sizeRelH>
            <wp14:sizeRelV relativeFrom="margin">
              <wp14:pctHeight>0</wp14:pctHeight>
            </wp14:sizeRelV>
          </wp:anchor>
        </w:drawing>
      </w:r>
      <w:r w:rsidR="005D12F6">
        <w:rPr>
          <w:rFonts w:asciiTheme="minorHAnsi" w:eastAsia="Times New Roman" w:hAnsiTheme="minorHAnsi" w:cs="Open Sans"/>
          <w:color w:val="000000" w:themeColor="text1"/>
          <w:sz w:val="24"/>
          <w:szCs w:val="24"/>
          <w:lang w:val="en-GB" w:eastAsia="en-GB"/>
        </w:rPr>
        <w:tab/>
      </w:r>
      <w:r w:rsidR="005D12F6">
        <w:rPr>
          <w:rFonts w:asciiTheme="minorHAnsi" w:eastAsia="Times New Roman" w:hAnsiTheme="minorHAnsi" w:cs="Open Sans"/>
          <w:color w:val="000000" w:themeColor="text1"/>
          <w:sz w:val="24"/>
          <w:szCs w:val="24"/>
          <w:lang w:val="en-GB" w:eastAsia="en-GB"/>
        </w:rPr>
        <w:tab/>
      </w:r>
      <w:r w:rsidR="005D12F6">
        <w:rPr>
          <w:rFonts w:asciiTheme="minorHAnsi" w:eastAsia="Times New Roman" w:hAnsiTheme="minorHAnsi" w:cs="Open Sans"/>
          <w:color w:val="000000" w:themeColor="text1"/>
          <w:sz w:val="24"/>
          <w:szCs w:val="24"/>
          <w:lang w:val="en-GB" w:eastAsia="en-GB"/>
        </w:rPr>
        <w:tab/>
      </w:r>
      <w:r w:rsidR="005D12F6">
        <w:rPr>
          <w:rFonts w:asciiTheme="minorHAnsi" w:eastAsia="Times New Roman" w:hAnsiTheme="minorHAnsi" w:cs="Open Sans"/>
          <w:color w:val="000000" w:themeColor="text1"/>
          <w:sz w:val="24"/>
          <w:szCs w:val="24"/>
          <w:lang w:val="en-GB" w:eastAsia="en-GB"/>
        </w:rPr>
        <w:tab/>
      </w:r>
      <w:r w:rsidR="005D12F6">
        <w:rPr>
          <w:rFonts w:asciiTheme="minorHAnsi" w:eastAsia="Times New Roman" w:hAnsiTheme="minorHAnsi" w:cs="Open Sans"/>
          <w:color w:val="000000" w:themeColor="text1"/>
          <w:sz w:val="24"/>
          <w:szCs w:val="24"/>
          <w:lang w:val="en-GB" w:eastAsia="en-GB"/>
        </w:rPr>
        <w:tab/>
      </w:r>
      <w:r w:rsidR="005D12F6">
        <w:rPr>
          <w:rFonts w:asciiTheme="minorHAnsi" w:eastAsia="Times New Roman" w:hAnsiTheme="minorHAnsi" w:cs="Open Sans"/>
          <w:color w:val="000000" w:themeColor="text1"/>
          <w:sz w:val="24"/>
          <w:szCs w:val="24"/>
          <w:lang w:val="en-GB" w:eastAsia="en-GB"/>
        </w:rPr>
        <w:tab/>
      </w:r>
      <w:r w:rsidR="005D12F6">
        <w:rPr>
          <w:rFonts w:asciiTheme="minorHAnsi" w:eastAsia="Times New Roman" w:hAnsiTheme="minorHAnsi" w:cs="Open Sans"/>
          <w:color w:val="000000" w:themeColor="text1"/>
          <w:sz w:val="24"/>
          <w:szCs w:val="24"/>
          <w:lang w:val="en-GB" w:eastAsia="en-GB"/>
        </w:rPr>
        <w:tab/>
      </w:r>
      <w:r w:rsidR="005D12F6">
        <w:rPr>
          <w:rFonts w:asciiTheme="minorHAnsi" w:eastAsia="Times New Roman" w:hAnsiTheme="minorHAnsi" w:cs="Open Sans"/>
          <w:color w:val="000000" w:themeColor="text1"/>
          <w:sz w:val="24"/>
          <w:szCs w:val="24"/>
          <w:lang w:val="en-GB" w:eastAsia="en-GB"/>
        </w:rPr>
        <w:tab/>
      </w:r>
      <w:r w:rsidR="005D12F6">
        <w:rPr>
          <w:rFonts w:asciiTheme="minorHAnsi" w:eastAsia="Times New Roman" w:hAnsiTheme="minorHAnsi" w:cs="Open Sans"/>
          <w:color w:val="000000" w:themeColor="text1"/>
          <w:sz w:val="24"/>
          <w:szCs w:val="24"/>
          <w:lang w:val="en-GB" w:eastAsia="en-GB"/>
        </w:rPr>
        <w:tab/>
      </w:r>
      <w:r w:rsidR="005D12F6">
        <w:rPr>
          <w:rFonts w:asciiTheme="minorHAnsi" w:eastAsia="Times New Roman" w:hAnsiTheme="minorHAnsi" w:cs="Open Sans"/>
          <w:color w:val="000000" w:themeColor="text1"/>
          <w:sz w:val="24"/>
          <w:szCs w:val="24"/>
          <w:lang w:val="en-GB" w:eastAsia="en-GB"/>
        </w:rPr>
        <w:tab/>
        <w:t>(Source</w:t>
      </w:r>
      <w:r w:rsidR="007E33F7">
        <w:rPr>
          <w:rFonts w:asciiTheme="minorHAnsi" w:eastAsia="Times New Roman" w:hAnsiTheme="minorHAnsi" w:cs="Open Sans"/>
          <w:color w:val="000000" w:themeColor="text1"/>
          <w:sz w:val="24"/>
          <w:szCs w:val="24"/>
          <w:lang w:val="en-GB" w:eastAsia="en-GB"/>
        </w:rPr>
        <w:t>:</w:t>
      </w:r>
      <w:r w:rsidR="005D12F6">
        <w:rPr>
          <w:rFonts w:asciiTheme="minorHAnsi" w:eastAsia="Times New Roman" w:hAnsiTheme="minorHAnsi" w:cs="Open Sans"/>
          <w:color w:val="000000" w:themeColor="text1"/>
          <w:sz w:val="24"/>
          <w:szCs w:val="24"/>
          <w:lang w:val="en-GB" w:eastAsia="en-GB"/>
        </w:rPr>
        <w:t xml:space="preserve"> </w:t>
      </w:r>
      <w:r w:rsidR="007E33F7">
        <w:rPr>
          <w:rFonts w:asciiTheme="minorHAnsi" w:eastAsia="Times New Roman" w:hAnsiTheme="minorHAnsi" w:cs="Open Sans"/>
          <w:color w:val="000000" w:themeColor="text1"/>
          <w:sz w:val="24"/>
          <w:szCs w:val="24"/>
          <w:lang w:val="en-GB" w:eastAsia="en-GB"/>
        </w:rPr>
        <w:t>Yarker, 2019).</w:t>
      </w:r>
      <w:r>
        <w:rPr>
          <w:rFonts w:asciiTheme="minorHAnsi" w:eastAsia="Times New Roman" w:hAnsiTheme="minorHAnsi" w:cs="Open Sans"/>
          <w:color w:val="000000" w:themeColor="text1"/>
          <w:sz w:val="24"/>
          <w:szCs w:val="24"/>
          <w:lang w:val="en-GB" w:eastAsia="en-GB"/>
        </w:rPr>
        <w:t xml:space="preserve">  </w:t>
      </w:r>
    </w:p>
    <w:p w14:paraId="79C74F91" w14:textId="77777777" w:rsidR="00891A6F" w:rsidRDefault="007E33F7" w:rsidP="00891A6F">
      <w:pPr>
        <w:spacing w:line="360" w:lineRule="auto"/>
        <w:divId w:val="80297761"/>
        <w:rPr>
          <w:rFonts w:asciiTheme="minorHAnsi" w:eastAsia="Times New Roman" w:hAnsiTheme="minorHAnsi" w:cs="Open Sans"/>
          <w:color w:val="000000" w:themeColor="text1"/>
          <w:sz w:val="24"/>
          <w:szCs w:val="24"/>
          <w:lang w:val="en-GB" w:eastAsia="en-GB"/>
        </w:rPr>
      </w:pPr>
      <w:r>
        <w:rPr>
          <w:rFonts w:asciiTheme="minorHAnsi" w:eastAsia="Times New Roman" w:hAnsiTheme="minorHAnsi" w:cs="Open Sans"/>
          <w:color w:val="000000" w:themeColor="text1"/>
          <w:sz w:val="24"/>
          <w:szCs w:val="24"/>
          <w:lang w:val="en-GB" w:eastAsia="en-GB"/>
        </w:rPr>
        <w:lastRenderedPageBreak/>
        <w:t xml:space="preserve">For a sustainable workforce and supporting LC in the workplace there are four elements that need to work together to </w:t>
      </w:r>
      <w:r w:rsidR="002E4172">
        <w:rPr>
          <w:rFonts w:asciiTheme="minorHAnsi" w:eastAsia="Times New Roman" w:hAnsiTheme="minorHAnsi" w:cs="Open Sans"/>
          <w:color w:val="000000" w:themeColor="text1"/>
          <w:sz w:val="24"/>
          <w:szCs w:val="24"/>
          <w:lang w:val="en-GB" w:eastAsia="en-GB"/>
        </w:rPr>
        <w:t>support an employee working and living with LC; Individual, Group, Leader, Organisation</w:t>
      </w:r>
      <w:r w:rsidR="002953F5">
        <w:rPr>
          <w:rFonts w:asciiTheme="minorHAnsi" w:eastAsia="Times New Roman" w:hAnsiTheme="minorHAnsi" w:cs="Open Sans"/>
          <w:color w:val="000000" w:themeColor="text1"/>
          <w:sz w:val="24"/>
          <w:szCs w:val="24"/>
          <w:lang w:val="en-GB" w:eastAsia="en-GB"/>
        </w:rPr>
        <w:t xml:space="preserve"> as a protective shield </w:t>
      </w:r>
      <w:r w:rsidR="0011129B">
        <w:rPr>
          <w:rFonts w:asciiTheme="minorHAnsi" w:eastAsia="Times New Roman" w:hAnsiTheme="minorHAnsi" w:cs="Open Sans"/>
          <w:color w:val="000000" w:themeColor="text1"/>
          <w:sz w:val="24"/>
          <w:szCs w:val="24"/>
          <w:lang w:val="en-GB" w:eastAsia="en-GB"/>
        </w:rPr>
        <w:t>in safeguarding wellbeing (Yarker, 20</w:t>
      </w:r>
      <w:r w:rsidR="00687EDA">
        <w:rPr>
          <w:rFonts w:asciiTheme="minorHAnsi" w:eastAsia="Times New Roman" w:hAnsiTheme="minorHAnsi" w:cs="Open Sans"/>
          <w:color w:val="000000" w:themeColor="text1"/>
          <w:sz w:val="24"/>
          <w:szCs w:val="24"/>
          <w:lang w:val="en-GB" w:eastAsia="en-GB"/>
        </w:rPr>
        <w:t>21</w:t>
      </w:r>
      <w:r w:rsidR="0011129B">
        <w:rPr>
          <w:rFonts w:asciiTheme="minorHAnsi" w:eastAsia="Times New Roman" w:hAnsiTheme="minorHAnsi" w:cs="Open Sans"/>
          <w:color w:val="000000" w:themeColor="text1"/>
          <w:sz w:val="24"/>
          <w:szCs w:val="24"/>
          <w:lang w:val="en-GB" w:eastAsia="en-GB"/>
        </w:rPr>
        <w:t>.)</w:t>
      </w:r>
    </w:p>
    <w:p w14:paraId="5A573A69" w14:textId="2DF70D55" w:rsidR="00977850" w:rsidRPr="00891A6F" w:rsidRDefault="006525A2" w:rsidP="00891A6F">
      <w:pPr>
        <w:spacing w:line="360" w:lineRule="auto"/>
        <w:divId w:val="80297761"/>
        <w:rPr>
          <w:rFonts w:asciiTheme="minorHAnsi" w:eastAsia="Times New Roman" w:hAnsiTheme="minorHAnsi" w:cs="Open Sans"/>
          <w:color w:val="000000" w:themeColor="text1"/>
          <w:sz w:val="24"/>
          <w:szCs w:val="24"/>
          <w:lang w:val="en-GB" w:eastAsia="en-GB"/>
        </w:rPr>
      </w:pPr>
      <w:r w:rsidRPr="006525A2">
        <w:rPr>
          <w:rFonts w:asciiTheme="minorHAnsi" w:eastAsiaTheme="minorEastAsia" w:hAnsiTheme="minorHAnsi"/>
          <w:b/>
          <w:bCs/>
          <w:color w:val="4C264C" w:themeColor="accent1" w:themeShade="BF"/>
          <w:sz w:val="24"/>
          <w:szCs w:val="24"/>
          <w:lang w:val="en-GB" w:eastAsia="en-GB"/>
        </w:rPr>
        <w:t>REASONABLE ADJUSTMENTS</w:t>
      </w:r>
    </w:p>
    <w:p w14:paraId="69E8ECD8" w14:textId="454303AC" w:rsidR="00595F01" w:rsidRPr="00CC40AF" w:rsidRDefault="00595F01" w:rsidP="006525A2">
      <w:pPr>
        <w:spacing w:after="375" w:line="360" w:lineRule="auto"/>
        <w:textAlignment w:val="baseline"/>
        <w:rPr>
          <w:rFonts w:asciiTheme="minorHAnsi" w:eastAsiaTheme="minorEastAsia" w:hAnsiTheme="minorHAnsi" w:cs="Open Sans"/>
          <w:color w:val="000000"/>
          <w:sz w:val="29"/>
          <w:szCs w:val="29"/>
          <w:lang w:val="en-GB" w:eastAsia="en-GB"/>
        </w:rPr>
      </w:pPr>
      <w:r w:rsidRPr="00CC40AF">
        <w:rPr>
          <w:rFonts w:asciiTheme="minorHAnsi" w:hAnsiTheme="minorHAnsi"/>
          <w:color w:val="000000" w:themeColor="text1"/>
          <w:sz w:val="24"/>
          <w:szCs w:val="24"/>
          <w:lang w:val="en-GB"/>
        </w:rPr>
        <w:t>Some cases of LC such as extreme fatigue,</w:t>
      </w:r>
      <w:r w:rsidR="008D455E">
        <w:rPr>
          <w:rFonts w:asciiTheme="minorHAnsi" w:hAnsiTheme="minorHAnsi"/>
          <w:color w:val="000000" w:themeColor="text1"/>
          <w:sz w:val="24"/>
          <w:szCs w:val="24"/>
          <w:lang w:val="en-GB"/>
        </w:rPr>
        <w:t xml:space="preserve"> brain fog,</w:t>
      </w:r>
      <w:r w:rsidRPr="00CC40AF">
        <w:rPr>
          <w:rFonts w:asciiTheme="minorHAnsi" w:hAnsiTheme="minorHAnsi"/>
          <w:color w:val="000000" w:themeColor="text1"/>
          <w:sz w:val="24"/>
          <w:szCs w:val="24"/>
          <w:lang w:val="en-GB"/>
        </w:rPr>
        <w:t xml:space="preserve"> shortness of breath, chest pain and muscle or joint pain that last for prolonged period</w:t>
      </w:r>
      <w:r w:rsidR="008D455E">
        <w:rPr>
          <w:rFonts w:asciiTheme="minorHAnsi" w:hAnsiTheme="minorHAnsi"/>
          <w:color w:val="000000" w:themeColor="text1"/>
          <w:sz w:val="24"/>
          <w:szCs w:val="24"/>
          <w:lang w:val="en-GB"/>
        </w:rPr>
        <w:t>s</w:t>
      </w:r>
      <w:r w:rsidRPr="00CC40AF">
        <w:rPr>
          <w:rFonts w:asciiTheme="minorHAnsi" w:hAnsiTheme="minorHAnsi"/>
          <w:color w:val="000000" w:themeColor="text1"/>
          <w:sz w:val="24"/>
          <w:szCs w:val="24"/>
          <w:lang w:val="en-GB"/>
        </w:rPr>
        <w:t xml:space="preserve"> may have a detrimental effect normal day- to-day activities thus constitute a disability and its impact must be considered on a case by ca</w:t>
      </w:r>
      <w:r w:rsidR="008D455E">
        <w:rPr>
          <w:rFonts w:asciiTheme="minorHAnsi" w:hAnsiTheme="minorHAnsi"/>
          <w:color w:val="000000" w:themeColor="text1"/>
          <w:sz w:val="24"/>
          <w:szCs w:val="24"/>
          <w:lang w:val="en-GB"/>
        </w:rPr>
        <w:t>se</w:t>
      </w:r>
      <w:r w:rsidRPr="00CC40AF">
        <w:rPr>
          <w:rFonts w:asciiTheme="minorHAnsi" w:hAnsiTheme="minorHAnsi"/>
          <w:color w:val="000000" w:themeColor="text1"/>
          <w:sz w:val="24"/>
          <w:szCs w:val="24"/>
          <w:lang w:val="en-GB"/>
        </w:rPr>
        <w:t xml:space="preserve"> basis</w:t>
      </w:r>
      <w:r w:rsidR="00CC40AF" w:rsidRPr="00CC40AF">
        <w:rPr>
          <w:rFonts w:asciiTheme="minorHAnsi" w:hAnsiTheme="minorHAnsi"/>
          <w:color w:val="000000" w:themeColor="text1"/>
          <w:sz w:val="24"/>
          <w:szCs w:val="24"/>
          <w:lang w:val="en-GB"/>
        </w:rPr>
        <w:t xml:space="preserve"> (CIPD, 2022)</w:t>
      </w:r>
      <w:r w:rsidRPr="00CC40AF">
        <w:rPr>
          <w:rFonts w:asciiTheme="minorHAnsi" w:hAnsiTheme="minorHAnsi"/>
          <w:color w:val="000000" w:themeColor="text1"/>
          <w:sz w:val="24"/>
          <w:szCs w:val="24"/>
          <w:lang w:val="en-GB"/>
        </w:rPr>
        <w:t xml:space="preserve">. </w:t>
      </w:r>
      <w:r w:rsidR="00CC40AF" w:rsidRPr="00CC40AF">
        <w:rPr>
          <w:rFonts w:asciiTheme="minorHAnsi" w:hAnsiTheme="minorHAnsi"/>
          <w:color w:val="000000" w:themeColor="text1"/>
          <w:sz w:val="24"/>
          <w:szCs w:val="24"/>
          <w:lang w:val="en-GB"/>
        </w:rPr>
        <w:t xml:space="preserve"> </w:t>
      </w:r>
    </w:p>
    <w:p w14:paraId="007ACA68" w14:textId="74172A5A" w:rsidR="00595F01" w:rsidRDefault="00E053EB" w:rsidP="006525A2">
      <w:pPr>
        <w:spacing w:line="360" w:lineRule="auto"/>
        <w:rPr>
          <w:rFonts w:asciiTheme="minorHAnsi" w:eastAsiaTheme="minorEastAsia" w:hAnsiTheme="minorHAnsi"/>
          <w:color w:val="000000"/>
          <w:sz w:val="24"/>
          <w:szCs w:val="24"/>
          <w:lang w:val="en-GB" w:eastAsia="en-GB"/>
        </w:rPr>
      </w:pPr>
      <w:r w:rsidRPr="00CC40AF">
        <w:rPr>
          <w:rFonts w:asciiTheme="minorHAnsi" w:eastAsiaTheme="minorEastAsia" w:hAnsiTheme="minorHAnsi"/>
          <w:color w:val="000000"/>
          <w:sz w:val="24"/>
          <w:szCs w:val="24"/>
          <w:lang w:val="en-GB" w:eastAsia="en-GB"/>
        </w:rPr>
        <w:t xml:space="preserve">A study by </w:t>
      </w:r>
      <w:r w:rsidR="001E7D06" w:rsidRPr="00CC40AF">
        <w:rPr>
          <w:rFonts w:asciiTheme="minorHAnsi" w:eastAsiaTheme="minorEastAsia" w:hAnsiTheme="minorHAnsi"/>
          <w:color w:val="000000"/>
          <w:sz w:val="24"/>
          <w:szCs w:val="24"/>
          <w:lang w:val="en-GB" w:eastAsia="en-GB"/>
        </w:rPr>
        <w:t>Blundell</w:t>
      </w:r>
      <w:r w:rsidRPr="00CC40AF">
        <w:rPr>
          <w:rFonts w:asciiTheme="minorHAnsi" w:eastAsiaTheme="minorEastAsia" w:hAnsiTheme="minorHAnsi"/>
          <w:color w:val="000000"/>
          <w:sz w:val="24"/>
          <w:szCs w:val="24"/>
          <w:lang w:val="en-GB" w:eastAsia="en-GB"/>
        </w:rPr>
        <w:t xml:space="preserve"> et al (2020) found that most recent studies have sought to describe what we know so far about the impacts of the COVID-19 crisis on inequalities across several key domains of life, including employment and it seems likely that the current crisis will leave legacies that will impact employment, </w:t>
      </w:r>
      <w:r w:rsidRPr="00DE786F">
        <w:rPr>
          <w:rFonts w:asciiTheme="minorHAnsi" w:eastAsiaTheme="minorEastAsia" w:hAnsiTheme="minorHAnsi"/>
          <w:color w:val="000000"/>
          <w:sz w:val="24"/>
          <w:szCs w:val="24"/>
          <w:lang w:val="en-GB" w:eastAsia="en-GB"/>
        </w:rPr>
        <w:t>learning,</w:t>
      </w:r>
      <w:r w:rsidR="00D94120" w:rsidRPr="00DE786F">
        <w:rPr>
          <w:rFonts w:asciiTheme="minorHAnsi" w:eastAsiaTheme="minorEastAsia" w:hAnsiTheme="minorHAnsi"/>
          <w:noProof/>
          <w:color w:val="000000"/>
          <w:sz w:val="24"/>
          <w:szCs w:val="24"/>
          <w:lang w:val="en-GB" w:eastAsia="en-GB"/>
        </w:rPr>
        <w:t xml:space="preserve"> </w:t>
      </w:r>
      <w:r w:rsidRPr="00DE786F">
        <w:rPr>
          <w:rFonts w:asciiTheme="minorHAnsi" w:eastAsiaTheme="minorEastAsia" w:hAnsiTheme="minorHAnsi"/>
          <w:color w:val="000000"/>
          <w:sz w:val="24"/>
          <w:szCs w:val="24"/>
          <w:lang w:val="en-GB" w:eastAsia="en-GB"/>
        </w:rPr>
        <w:t xml:space="preserve"> family life, relationships and the ability to care for others which again has a huge impact on the economy and sustainability of the labour market. The uncertainty with LC and worrying about when the symptoms may arise, the length and severity of the symptoms also impact</w:t>
      </w:r>
      <w:r w:rsidR="008D455E">
        <w:rPr>
          <w:rFonts w:asciiTheme="minorHAnsi" w:eastAsiaTheme="minorEastAsia" w:hAnsiTheme="minorHAnsi"/>
          <w:color w:val="000000"/>
          <w:sz w:val="24"/>
          <w:szCs w:val="24"/>
          <w:lang w:val="en-GB" w:eastAsia="en-GB"/>
        </w:rPr>
        <w:t>s</w:t>
      </w:r>
      <w:r w:rsidRPr="00DE786F">
        <w:rPr>
          <w:rFonts w:asciiTheme="minorHAnsi" w:eastAsiaTheme="minorEastAsia" w:hAnsiTheme="minorHAnsi"/>
          <w:color w:val="000000"/>
          <w:sz w:val="24"/>
          <w:szCs w:val="24"/>
          <w:lang w:val="en-GB" w:eastAsia="en-GB"/>
        </w:rPr>
        <w:t xml:space="preserve"> how an employee can contribute to work, (Brown &amp; O’Brien, 2021)</w:t>
      </w:r>
      <w:r w:rsidR="00595F01">
        <w:rPr>
          <w:rFonts w:asciiTheme="minorHAnsi" w:eastAsiaTheme="minorEastAsia" w:hAnsiTheme="minorHAnsi"/>
          <w:color w:val="000000"/>
          <w:sz w:val="24"/>
          <w:szCs w:val="24"/>
          <w:lang w:val="en-GB" w:eastAsia="en-GB"/>
        </w:rPr>
        <w:t>.</w:t>
      </w:r>
      <w:r w:rsidRPr="00DE786F">
        <w:rPr>
          <w:rFonts w:asciiTheme="minorHAnsi" w:eastAsiaTheme="minorEastAsia" w:hAnsiTheme="minorHAnsi"/>
          <w:color w:val="000000"/>
          <w:sz w:val="24"/>
          <w:szCs w:val="24"/>
          <w:lang w:val="en-GB" w:eastAsia="en-GB"/>
        </w:rPr>
        <w:t xml:space="preserve"> </w:t>
      </w:r>
    </w:p>
    <w:p w14:paraId="4A38F2BC" w14:textId="0780FE43" w:rsidR="00977850" w:rsidRDefault="00977850" w:rsidP="006525A2">
      <w:pPr>
        <w:spacing w:line="360" w:lineRule="auto"/>
        <w:rPr>
          <w:rFonts w:asciiTheme="minorHAnsi" w:eastAsiaTheme="minorEastAsia" w:hAnsiTheme="minorHAnsi"/>
          <w:color w:val="000000" w:themeColor="text1"/>
          <w:sz w:val="24"/>
          <w:szCs w:val="24"/>
          <w:lang w:val="en-GB" w:eastAsia="en-GB"/>
        </w:rPr>
      </w:pPr>
      <w:r w:rsidRPr="00595F01">
        <w:rPr>
          <w:color w:val="000000" w:themeColor="text1"/>
          <w:sz w:val="24"/>
          <w:szCs w:val="24"/>
          <w:lang w:val="en-GB"/>
        </w:rPr>
        <w:t>Reasonable adjustments</w:t>
      </w:r>
      <w:r w:rsidRPr="00595F01">
        <w:rPr>
          <w:rFonts w:asciiTheme="minorHAnsi" w:eastAsiaTheme="minorEastAsia" w:hAnsiTheme="minorHAnsi"/>
          <w:color w:val="000000" w:themeColor="text1"/>
          <w:sz w:val="24"/>
          <w:szCs w:val="24"/>
          <w:lang w:val="en-GB" w:eastAsia="en-GB"/>
        </w:rPr>
        <w:t xml:space="preserve"> can be easy to attain </w:t>
      </w:r>
      <w:r w:rsidR="00451732">
        <w:rPr>
          <w:rFonts w:asciiTheme="minorHAnsi" w:eastAsiaTheme="minorEastAsia" w:hAnsiTheme="minorHAnsi"/>
          <w:color w:val="000000" w:themeColor="text1"/>
          <w:sz w:val="24"/>
          <w:szCs w:val="24"/>
          <w:lang w:val="en-GB" w:eastAsia="en-GB"/>
        </w:rPr>
        <w:t xml:space="preserve">and combined </w:t>
      </w:r>
      <w:r w:rsidRPr="00595F01">
        <w:rPr>
          <w:rFonts w:asciiTheme="minorHAnsi" w:eastAsiaTheme="minorEastAsia" w:hAnsiTheme="minorHAnsi"/>
          <w:color w:val="000000" w:themeColor="text1"/>
          <w:sz w:val="24"/>
          <w:szCs w:val="24"/>
          <w:lang w:val="en-GB" w:eastAsia="en-GB"/>
        </w:rPr>
        <w:t>with a flexible approach to workforce management</w:t>
      </w:r>
      <w:r w:rsidR="00451732">
        <w:rPr>
          <w:rFonts w:asciiTheme="minorHAnsi" w:eastAsiaTheme="minorEastAsia" w:hAnsiTheme="minorHAnsi"/>
          <w:color w:val="000000" w:themeColor="text1"/>
          <w:sz w:val="24"/>
          <w:szCs w:val="24"/>
          <w:lang w:val="en-GB" w:eastAsia="en-GB"/>
        </w:rPr>
        <w:t xml:space="preserve"> adopting a test and learn approach (CIPD, 2022)</w:t>
      </w:r>
      <w:r w:rsidRPr="00595F01">
        <w:rPr>
          <w:rFonts w:asciiTheme="minorHAnsi" w:eastAsiaTheme="minorEastAsia" w:hAnsiTheme="minorHAnsi"/>
          <w:color w:val="000000" w:themeColor="text1"/>
          <w:sz w:val="24"/>
          <w:szCs w:val="24"/>
          <w:lang w:val="en-GB" w:eastAsia="en-GB"/>
        </w:rPr>
        <w:t>;</w:t>
      </w:r>
    </w:p>
    <w:p w14:paraId="77BF2BC7" w14:textId="42C17018" w:rsidR="00595F01" w:rsidRDefault="008D455E">
      <w:pPr>
        <w:rPr>
          <w:rFonts w:asciiTheme="minorHAnsi" w:eastAsiaTheme="minorEastAsia" w:hAnsiTheme="minorHAnsi"/>
          <w:color w:val="000000"/>
          <w:sz w:val="24"/>
          <w:szCs w:val="24"/>
          <w:lang w:val="en-GB" w:eastAsia="en-GB"/>
        </w:rPr>
      </w:pPr>
      <w:r>
        <w:rPr>
          <w:noProof/>
          <w:lang w:val="en-GB"/>
        </w:rPr>
        <mc:AlternateContent>
          <mc:Choice Requires="wps">
            <w:drawing>
              <wp:anchor distT="0" distB="0" distL="114300" distR="114300" simplePos="0" relativeHeight="251687936" behindDoc="0" locked="0" layoutInCell="1" allowOverlap="1" wp14:anchorId="238D7EFB" wp14:editId="2AD469C4">
                <wp:simplePos x="0" y="0"/>
                <wp:positionH relativeFrom="column">
                  <wp:posOffset>2159346</wp:posOffset>
                </wp:positionH>
                <wp:positionV relativeFrom="paragraph">
                  <wp:posOffset>49414</wp:posOffset>
                </wp:positionV>
                <wp:extent cx="2295525" cy="1413510"/>
                <wp:effectExtent l="76200" t="38100" r="79375" b="110490"/>
                <wp:wrapNone/>
                <wp:docPr id="18" name="Cloud 18"/>
                <wp:cNvGraphicFramePr/>
                <a:graphic xmlns:a="http://schemas.openxmlformats.org/drawingml/2006/main">
                  <a:graphicData uri="http://schemas.microsoft.com/office/word/2010/wordprocessingShape">
                    <wps:wsp>
                      <wps:cNvSpPr/>
                      <wps:spPr>
                        <a:xfrm>
                          <a:off x="0" y="0"/>
                          <a:ext cx="2295525" cy="1413510"/>
                        </a:xfrm>
                        <a:prstGeom prst="cloud">
                          <a:avLst/>
                        </a:prstGeom>
                        <a:solidFill>
                          <a:schemeClr val="accent1">
                            <a:lumMod val="60000"/>
                            <a:lumOff val="40000"/>
                          </a:schemeClr>
                        </a:solidFill>
                      </wps:spPr>
                      <wps:style>
                        <a:lnRef idx="1">
                          <a:schemeClr val="accent1"/>
                        </a:lnRef>
                        <a:fillRef idx="3">
                          <a:schemeClr val="accent1"/>
                        </a:fillRef>
                        <a:effectRef idx="2">
                          <a:schemeClr val="accent1"/>
                        </a:effectRef>
                        <a:fontRef idx="minor">
                          <a:schemeClr val="lt1"/>
                        </a:fontRef>
                      </wps:style>
                      <wps:txbx>
                        <w:txbxContent>
                          <w:p w14:paraId="79C1132C" w14:textId="574E02ED" w:rsidR="00977850" w:rsidRPr="00977850" w:rsidRDefault="00451732" w:rsidP="00977850">
                            <w:pPr>
                              <w:jc w:val="center"/>
                              <w:rPr>
                                <w:lang w:val="en-GB"/>
                              </w:rPr>
                            </w:pPr>
                            <w:r>
                              <w:rPr>
                                <w:lang w:val="en-GB"/>
                              </w:rPr>
                              <w:t>Temporary</w:t>
                            </w:r>
                            <w:r w:rsidR="00977850">
                              <w:rPr>
                                <w:lang w:val="en-GB"/>
                              </w:rPr>
                              <w:t xml:space="preserve"> Redeployment to less stressful/strenuous</w:t>
                            </w:r>
                            <w:r>
                              <w:rPr>
                                <w:lang w:val="en-GB"/>
                              </w:rPr>
                              <w:t xml:space="preserve"> roles</w:t>
                            </w:r>
                            <w:r w:rsidR="00977850">
                              <w:rPr>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D7EFB" id="Cloud 18" o:spid="_x0000_s1029" style="position:absolute;margin-left:170.05pt;margin-top:3.9pt;width:180.75pt;height:111.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770b7 [1940]" strokecolor="#603060 [3044]" strokeweight="1pt">
                <v:stroke joinstyle="miter"/>
                <v:formulas/>
                <v:path arrowok="t" o:connecttype="custom" o:connectlocs="249373,856515;114776,830437;368134,1141900;309258,1154367;875594,1279030;840098,1222097;1531785,1137058;1517597,1199520;1813518,751058;1986267,984549;2221027,502385;2144084,589944;2036428,177539;2040467,218898;1545122,129310;1584550,76565;1176510,154439;1195586,108958;743920,169883;812998,213990;219297,516618;207235,470188" o:connectangles="0,0,0,0,0,0,0,0,0,0,0,0,0,0,0,0,0,0,0,0,0,0" textboxrect="0,0,43200,43200"/>
                <v:textbox>
                  <w:txbxContent>
                    <w:p w14:paraId="79C1132C" w14:textId="574E02ED" w:rsidR="00977850" w:rsidRPr="00977850" w:rsidRDefault="00451732" w:rsidP="00977850">
                      <w:pPr>
                        <w:jc w:val="center"/>
                        <w:rPr>
                          <w:lang w:val="en-GB"/>
                        </w:rPr>
                      </w:pPr>
                      <w:r>
                        <w:rPr>
                          <w:lang w:val="en-GB"/>
                        </w:rPr>
                        <w:t>Temporary</w:t>
                      </w:r>
                      <w:r w:rsidR="00977850">
                        <w:rPr>
                          <w:lang w:val="en-GB"/>
                        </w:rPr>
                        <w:t xml:space="preserve"> Redeployment to less stressful/strenuous</w:t>
                      </w:r>
                      <w:r>
                        <w:rPr>
                          <w:lang w:val="en-GB"/>
                        </w:rPr>
                        <w:t xml:space="preserve"> roles</w:t>
                      </w:r>
                      <w:r w:rsidR="00977850">
                        <w:rPr>
                          <w:lang w:val="en-GB"/>
                        </w:rPr>
                        <w:t xml:space="preserve"> </w:t>
                      </w:r>
                    </w:p>
                  </w:txbxContent>
                </v:textbox>
              </v:shape>
            </w:pict>
          </mc:Fallback>
        </mc:AlternateContent>
      </w:r>
      <w:r>
        <w:rPr>
          <w:noProof/>
          <w:lang w:val="en-GB"/>
        </w:rPr>
        <mc:AlternateContent>
          <mc:Choice Requires="wps">
            <w:drawing>
              <wp:anchor distT="0" distB="0" distL="114300" distR="114300" simplePos="0" relativeHeight="251689984" behindDoc="0" locked="0" layoutInCell="1" allowOverlap="1" wp14:anchorId="2DB26A54" wp14:editId="608A051C">
                <wp:simplePos x="0" y="0"/>
                <wp:positionH relativeFrom="column">
                  <wp:posOffset>-93345</wp:posOffset>
                </wp:positionH>
                <wp:positionV relativeFrom="paragraph">
                  <wp:posOffset>369570</wp:posOffset>
                </wp:positionV>
                <wp:extent cx="1679575" cy="781685"/>
                <wp:effectExtent l="76200" t="38100" r="85725" b="120015"/>
                <wp:wrapNone/>
                <wp:docPr id="20" name="Cloud 20"/>
                <wp:cNvGraphicFramePr/>
                <a:graphic xmlns:a="http://schemas.openxmlformats.org/drawingml/2006/main">
                  <a:graphicData uri="http://schemas.microsoft.com/office/word/2010/wordprocessingShape">
                    <wps:wsp>
                      <wps:cNvSpPr/>
                      <wps:spPr>
                        <a:xfrm>
                          <a:off x="0" y="0"/>
                          <a:ext cx="1679575" cy="781685"/>
                        </a:xfrm>
                        <a:prstGeom prst="cloud">
                          <a:avLst/>
                        </a:prstGeom>
                        <a:solidFill>
                          <a:schemeClr val="accent1">
                            <a:lumMod val="40000"/>
                            <a:lumOff val="60000"/>
                          </a:schemeClr>
                        </a:solidFill>
                        <a:ln>
                          <a:solidFill>
                            <a:schemeClr val="tx1"/>
                          </a:solidFill>
                        </a:ln>
                      </wps:spPr>
                      <wps:style>
                        <a:lnRef idx="1">
                          <a:schemeClr val="accent1"/>
                        </a:lnRef>
                        <a:fillRef idx="3">
                          <a:schemeClr val="accent1"/>
                        </a:fillRef>
                        <a:effectRef idx="2">
                          <a:schemeClr val="accent1"/>
                        </a:effectRef>
                        <a:fontRef idx="minor">
                          <a:schemeClr val="lt1"/>
                        </a:fontRef>
                      </wps:style>
                      <wps:txbx>
                        <w:txbxContent>
                          <w:p w14:paraId="2AA1067E" w14:textId="0E6123A5" w:rsidR="00AC4C15" w:rsidRPr="00AC4C15" w:rsidRDefault="00AC4C15" w:rsidP="00AC4C15">
                            <w:pPr>
                              <w:jc w:val="center"/>
                              <w:rPr>
                                <w:lang w:val="en-GB"/>
                              </w:rPr>
                            </w:pPr>
                            <w:r>
                              <w:rPr>
                                <w:lang w:val="en-GB"/>
                              </w:rPr>
                              <w:t>Modified Hours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26A54" id="Cloud 20" o:spid="_x0000_s1030" style="position:absolute;margin-left:-7.35pt;margin-top:29.1pt;width:132.25pt;height:61.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f9fcf [1300]" strokecolor="black [3213]" strokeweight="1pt">
                <v:stroke joinstyle="miter"/>
                <v:formulas/>
                <v:path arrowok="t" o:connecttype="custom" o:connectlocs="182459,473661;83979,459240;269354,631482;226276,638376;640649,707316;614678,675832;1120766,628804;1110386,663347;1326903,415343;1453299,544465;1625067,277824;1568770,326245;1490001,98181;1492956,121053;1130525,71510;1159373,42341;860821,85406;874779,60255;544307,93947;594849,118338;160454,285695;151628,260019" o:connectangles="0,0,0,0,0,0,0,0,0,0,0,0,0,0,0,0,0,0,0,0,0,0" textboxrect="0,0,43200,43200"/>
                <v:textbox>
                  <w:txbxContent>
                    <w:p w14:paraId="2AA1067E" w14:textId="0E6123A5" w:rsidR="00AC4C15" w:rsidRPr="00AC4C15" w:rsidRDefault="00AC4C15" w:rsidP="00AC4C15">
                      <w:pPr>
                        <w:jc w:val="center"/>
                        <w:rPr>
                          <w:lang w:val="en-GB"/>
                        </w:rPr>
                      </w:pPr>
                      <w:r>
                        <w:rPr>
                          <w:lang w:val="en-GB"/>
                        </w:rPr>
                        <w:t>Modified Hours</w:t>
                      </w:r>
                    </w:p>
                  </w:txbxContent>
                </v:textbox>
              </v:shape>
            </w:pict>
          </mc:Fallback>
        </mc:AlternateContent>
      </w:r>
    </w:p>
    <w:p w14:paraId="4E22F374" w14:textId="52FFF406" w:rsidR="00977850" w:rsidRDefault="00977850">
      <w:pPr>
        <w:rPr>
          <w:rFonts w:asciiTheme="minorHAnsi" w:eastAsiaTheme="minorEastAsia" w:hAnsiTheme="minorHAnsi"/>
          <w:color w:val="000000"/>
          <w:sz w:val="24"/>
          <w:szCs w:val="24"/>
          <w:lang w:val="en-GB" w:eastAsia="en-GB"/>
        </w:rPr>
      </w:pPr>
    </w:p>
    <w:p w14:paraId="66EFC6FF" w14:textId="712473BB" w:rsidR="00977850" w:rsidRDefault="00977850">
      <w:pPr>
        <w:rPr>
          <w:lang w:val="en-GB"/>
        </w:rPr>
      </w:pPr>
    </w:p>
    <w:p w14:paraId="714E2897" w14:textId="661D866C" w:rsidR="00977850" w:rsidRDefault="00D15962">
      <w:pPr>
        <w:rPr>
          <w:lang w:val="en-GB"/>
        </w:rPr>
      </w:pPr>
      <w:r>
        <w:rPr>
          <w:noProof/>
          <w:lang w:val="en-GB"/>
        </w:rPr>
        <mc:AlternateContent>
          <mc:Choice Requires="wps">
            <w:drawing>
              <wp:anchor distT="0" distB="0" distL="114300" distR="114300" simplePos="0" relativeHeight="251718656" behindDoc="0" locked="0" layoutInCell="1" allowOverlap="1" wp14:anchorId="26D5EEB3" wp14:editId="3F7E4F90">
                <wp:simplePos x="0" y="0"/>
                <wp:positionH relativeFrom="column">
                  <wp:posOffset>4723534</wp:posOffset>
                </wp:positionH>
                <wp:positionV relativeFrom="paragraph">
                  <wp:posOffset>112338</wp:posOffset>
                </wp:positionV>
                <wp:extent cx="1739265" cy="1097915"/>
                <wp:effectExtent l="76200" t="38100" r="89535" b="108585"/>
                <wp:wrapNone/>
                <wp:docPr id="19" name="Cloud 19"/>
                <wp:cNvGraphicFramePr/>
                <a:graphic xmlns:a="http://schemas.openxmlformats.org/drawingml/2006/main">
                  <a:graphicData uri="http://schemas.microsoft.com/office/word/2010/wordprocessingShape">
                    <wps:wsp>
                      <wps:cNvSpPr/>
                      <wps:spPr>
                        <a:xfrm>
                          <a:off x="0" y="0"/>
                          <a:ext cx="1739265" cy="1097915"/>
                        </a:xfrm>
                        <a:prstGeom prst="cloud">
                          <a:avLst/>
                        </a:prstGeom>
                        <a:solidFill>
                          <a:schemeClr val="accent1">
                            <a:lumMod val="40000"/>
                            <a:lumOff val="60000"/>
                          </a:schemeClr>
                        </a:solidFill>
                      </wps:spPr>
                      <wps:style>
                        <a:lnRef idx="1">
                          <a:schemeClr val="accent1"/>
                        </a:lnRef>
                        <a:fillRef idx="3">
                          <a:schemeClr val="accent1"/>
                        </a:fillRef>
                        <a:effectRef idx="2">
                          <a:schemeClr val="accent1"/>
                        </a:effectRef>
                        <a:fontRef idx="minor">
                          <a:schemeClr val="lt1"/>
                        </a:fontRef>
                      </wps:style>
                      <wps:txbx>
                        <w:txbxContent>
                          <w:p w14:paraId="0AED148E" w14:textId="66046F3F" w:rsidR="00972CB6" w:rsidRPr="00977850" w:rsidRDefault="00972CB6" w:rsidP="00972CB6">
                            <w:pPr>
                              <w:jc w:val="center"/>
                              <w:rPr>
                                <w:lang w:val="en-GB"/>
                              </w:rPr>
                            </w:pPr>
                            <w:r>
                              <w:rPr>
                                <w:lang w:val="en-GB"/>
                              </w:rPr>
                              <w:t>Altered patterns of working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5EEB3" id="Cloud 19" o:spid="_x0000_s1031" style="position:absolute;margin-left:371.95pt;margin-top:8.85pt;width:136.95pt;height:86.4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f9fcf [1300]" strokecolor="#603060 [3044]" strokeweight="1pt">
                <v:stroke joinstyle="miter"/>
                <v:formulas/>
                <v:path arrowok="t" o:connecttype="custom" o:connectlocs="188944,665281;86963,645025;278927,886948;234318,896631;663417,993461;636523,949239;1160597,883186;1149847,931703;1374060,583369;1504947,764728;1682819,390217;1624522,458227;1542954,137900;1546013,170024;1170702,100439;1200576,59470;891414,119957;905867,84631;563651,131953;615990,166212;166156,401273;157017,365209" o:connectangles="0,0,0,0,0,0,0,0,0,0,0,0,0,0,0,0,0,0,0,0,0,0" textboxrect="0,0,43200,43200"/>
                <v:textbox>
                  <w:txbxContent>
                    <w:p w14:paraId="0AED148E" w14:textId="66046F3F" w:rsidR="00972CB6" w:rsidRPr="00977850" w:rsidRDefault="00972CB6" w:rsidP="00972CB6">
                      <w:pPr>
                        <w:jc w:val="center"/>
                        <w:rPr>
                          <w:lang w:val="en-GB"/>
                        </w:rPr>
                      </w:pPr>
                      <w:r>
                        <w:rPr>
                          <w:lang w:val="en-GB"/>
                        </w:rPr>
                        <w:t>Altered patterns of working</w:t>
                      </w:r>
                    </w:p>
                  </w:txbxContent>
                </v:textbox>
              </v:shape>
            </w:pict>
          </mc:Fallback>
        </mc:AlternateContent>
      </w:r>
    </w:p>
    <w:p w14:paraId="72C63E76" w14:textId="6666E018" w:rsidR="00977850" w:rsidRDefault="008D455E">
      <w:pPr>
        <w:rPr>
          <w:lang w:val="en-GB"/>
        </w:rPr>
      </w:pPr>
      <w:r>
        <w:rPr>
          <w:rFonts w:asciiTheme="minorHAnsi" w:eastAsiaTheme="minorEastAsia" w:hAnsiTheme="minorHAnsi" w:cs="Open Sans"/>
          <w:noProof/>
          <w:color w:val="000000"/>
          <w:sz w:val="29"/>
          <w:szCs w:val="29"/>
          <w:lang w:val="en-GB" w:eastAsia="en-GB"/>
        </w:rPr>
        <mc:AlternateContent>
          <mc:Choice Requires="wps">
            <w:drawing>
              <wp:anchor distT="0" distB="0" distL="114300" distR="114300" simplePos="0" relativeHeight="251691008" behindDoc="0" locked="0" layoutInCell="1" allowOverlap="1" wp14:anchorId="3B5F4E4F" wp14:editId="696507DD">
                <wp:simplePos x="0" y="0"/>
                <wp:positionH relativeFrom="column">
                  <wp:posOffset>1857722</wp:posOffset>
                </wp:positionH>
                <wp:positionV relativeFrom="paragraph">
                  <wp:posOffset>251171</wp:posOffset>
                </wp:positionV>
                <wp:extent cx="2665095" cy="2457450"/>
                <wp:effectExtent l="76200" t="38100" r="90805" b="488950"/>
                <wp:wrapNone/>
                <wp:docPr id="21" name="Thought Bubble: Cloud 21"/>
                <wp:cNvGraphicFramePr/>
                <a:graphic xmlns:a="http://schemas.openxmlformats.org/drawingml/2006/main">
                  <a:graphicData uri="http://schemas.microsoft.com/office/word/2010/wordprocessingShape">
                    <wps:wsp>
                      <wps:cNvSpPr/>
                      <wps:spPr>
                        <a:xfrm>
                          <a:off x="0" y="0"/>
                          <a:ext cx="2665095" cy="2457450"/>
                        </a:xfrm>
                        <a:prstGeom prst="cloudCallout">
                          <a:avLst/>
                        </a:prstGeom>
                        <a:solidFill>
                          <a:schemeClr val="accent1">
                            <a:lumMod val="40000"/>
                            <a:lumOff val="60000"/>
                          </a:schemeClr>
                        </a:solidFill>
                      </wps:spPr>
                      <wps:style>
                        <a:lnRef idx="1">
                          <a:schemeClr val="accent1"/>
                        </a:lnRef>
                        <a:fillRef idx="3">
                          <a:schemeClr val="accent1"/>
                        </a:fillRef>
                        <a:effectRef idx="2">
                          <a:schemeClr val="accent1"/>
                        </a:effectRef>
                        <a:fontRef idx="minor">
                          <a:schemeClr val="lt1"/>
                        </a:fontRef>
                      </wps:style>
                      <wps:txbx>
                        <w:txbxContent>
                          <w:p w14:paraId="1E0B571F" w14:textId="669D5F31" w:rsidR="001879C4" w:rsidRPr="006525A2" w:rsidRDefault="001879C4" w:rsidP="001879C4">
                            <w:pPr>
                              <w:jc w:val="center"/>
                              <w:rPr>
                                <w:b/>
                                <w:bCs/>
                                <w:color w:val="000000" w:themeColor="text1"/>
                                <w:lang w:val="en-GB"/>
                              </w:rPr>
                            </w:pPr>
                            <w:r w:rsidRPr="006525A2">
                              <w:rPr>
                                <w:b/>
                                <w:bCs/>
                                <w:color w:val="000000" w:themeColor="text1"/>
                                <w:lang w:val="en-GB"/>
                              </w:rPr>
                              <w:t>FLEXIBILITY rather than FLEXIBLE WORKING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5F4E4F"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1" o:spid="_x0000_s1032" type="#_x0000_t106" style="position:absolute;margin-left:146.3pt;margin-top:19.8pt;width:209.85pt;height:19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" adj="6300,24300" fillcolor="#cf9fcf [1300]" strokecolor="#603060 [3044]" strokeweight="1pt">
                <v:textbox>
                  <w:txbxContent>
                    <w:p w14:paraId="1E0B571F" w14:textId="669D5F31" w:rsidR="001879C4" w:rsidRPr="006525A2" w:rsidRDefault="001879C4" w:rsidP="001879C4">
                      <w:pPr>
                        <w:jc w:val="center"/>
                        <w:rPr>
                          <w:b/>
                          <w:bCs/>
                          <w:color w:val="000000" w:themeColor="text1"/>
                          <w:lang w:val="en-GB"/>
                        </w:rPr>
                      </w:pPr>
                      <w:r w:rsidRPr="006525A2">
                        <w:rPr>
                          <w:b/>
                          <w:bCs/>
                          <w:color w:val="000000" w:themeColor="text1"/>
                          <w:lang w:val="en-GB"/>
                        </w:rPr>
                        <w:t>FLEXIBILITY rather than FLEXIBLE WORKING</w:t>
                      </w:r>
                    </w:p>
                  </w:txbxContent>
                </v:textbox>
              </v:shape>
            </w:pict>
          </mc:Fallback>
        </mc:AlternateContent>
      </w:r>
      <w:r>
        <w:rPr>
          <w:noProof/>
          <w:lang w:val="en-GB"/>
        </w:rPr>
        <mc:AlternateContent>
          <mc:Choice Requires="wps">
            <w:drawing>
              <wp:anchor distT="0" distB="0" distL="114300" distR="114300" simplePos="0" relativeHeight="251693056" behindDoc="0" locked="0" layoutInCell="1" allowOverlap="1" wp14:anchorId="00EBB93C" wp14:editId="0888C247">
                <wp:simplePos x="0" y="0"/>
                <wp:positionH relativeFrom="column">
                  <wp:posOffset>-270279</wp:posOffset>
                </wp:positionH>
                <wp:positionV relativeFrom="paragraph">
                  <wp:posOffset>300933</wp:posOffset>
                </wp:positionV>
                <wp:extent cx="1828800" cy="1252855"/>
                <wp:effectExtent l="76200" t="38100" r="76200" b="118745"/>
                <wp:wrapNone/>
                <wp:docPr id="23" name="Cloud 23"/>
                <wp:cNvGraphicFramePr/>
                <a:graphic xmlns:a="http://schemas.openxmlformats.org/drawingml/2006/main">
                  <a:graphicData uri="http://schemas.microsoft.com/office/word/2010/wordprocessingShape">
                    <wps:wsp>
                      <wps:cNvSpPr/>
                      <wps:spPr>
                        <a:xfrm>
                          <a:off x="0" y="0"/>
                          <a:ext cx="1828800" cy="1252855"/>
                        </a:xfrm>
                        <a:prstGeom prst="cloud">
                          <a:avLst/>
                        </a:prstGeom>
                        <a:solidFill>
                          <a:schemeClr val="accent1">
                            <a:lumMod val="60000"/>
                            <a:lumOff val="40000"/>
                          </a:schemeClr>
                        </a:solidFill>
                      </wps:spPr>
                      <wps:style>
                        <a:lnRef idx="1">
                          <a:schemeClr val="accent1"/>
                        </a:lnRef>
                        <a:fillRef idx="3">
                          <a:schemeClr val="accent1"/>
                        </a:fillRef>
                        <a:effectRef idx="2">
                          <a:schemeClr val="accent1"/>
                        </a:effectRef>
                        <a:fontRef idx="minor">
                          <a:schemeClr val="lt1"/>
                        </a:fontRef>
                      </wps:style>
                      <wps:txbx>
                        <w:txbxContent>
                          <w:p w14:paraId="7B99387D" w14:textId="2C5BC8C7" w:rsidR="00B02620" w:rsidRPr="006525A2" w:rsidRDefault="00B02620" w:rsidP="00B02620">
                            <w:pPr>
                              <w:jc w:val="center"/>
                              <w:rPr>
                                <w:color w:val="000000" w:themeColor="text1"/>
                                <w:lang w:val="en-GB"/>
                              </w:rPr>
                            </w:pPr>
                            <w:r w:rsidRPr="006525A2">
                              <w:rPr>
                                <w:color w:val="000000" w:themeColor="text1"/>
                                <w:lang w:val="en-GB"/>
                              </w:rPr>
                              <w:t>Buddy / peer support</w:t>
                            </w:r>
                            <w:r w:rsidR="00C45282" w:rsidRPr="006525A2">
                              <w:rPr>
                                <w:color w:val="000000" w:themeColor="text1"/>
                                <w:lang w:val="en-GB"/>
                              </w:rPr>
                              <w:t xml:space="preserve"> and supervision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0EBB93C" id="Cloud 23" o:spid="_x0000_s1033" style="position:absolute;margin-left:-21.3pt;margin-top:23.7pt;width:2in;height:98.6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770b7 [1940]" strokecolor="#603060 [3044]" strokeweight="1pt">
                <v:stroke joinstyle="miter"/>
                <v:formulas/>
                <v:path arrowok="t" o:connecttype="custom" o:connectlocs="198670,759166;91440,736052;293285,1012115;246380,1023165;697569,1133660;669290,1083198;1220343,1007823;1209040,1063187;1444794,665695;1582420,872648;1769449,445286;1708150,522893;1622383,157361;1625600,194019;1230969,114613;1262380,67863;937302,136886;952500,96574;592667,150575;647700,189668;174710,457901;165100,416748" o:connectangles="0,0,0,0,0,0,0,0,0,0,0,0,0,0,0,0,0,0,0,0,0,0" textboxrect="0,0,43200,43200"/>
                <v:textbox>
                  <w:txbxContent>
                    <w:p w14:paraId="7B99387D" w14:textId="2C5BC8C7" w:rsidR="00B02620" w:rsidRPr="006525A2" w:rsidRDefault="00B02620" w:rsidP="00B02620">
                      <w:pPr>
                        <w:jc w:val="center"/>
                        <w:rPr>
                          <w:color w:val="000000" w:themeColor="text1"/>
                          <w:lang w:val="en-GB"/>
                        </w:rPr>
                      </w:pPr>
                      <w:r w:rsidRPr="006525A2">
                        <w:rPr>
                          <w:color w:val="000000" w:themeColor="text1"/>
                          <w:lang w:val="en-GB"/>
                        </w:rPr>
                        <w:t>Buddy / peer support</w:t>
                      </w:r>
                      <w:r w:rsidR="00C45282" w:rsidRPr="006525A2">
                        <w:rPr>
                          <w:color w:val="000000" w:themeColor="text1"/>
                          <w:lang w:val="en-GB"/>
                        </w:rPr>
                        <w:t xml:space="preserve"> and supervision</w:t>
                      </w:r>
                    </w:p>
                  </w:txbxContent>
                </v:textbox>
              </v:shape>
            </w:pict>
          </mc:Fallback>
        </mc:AlternateContent>
      </w:r>
    </w:p>
    <w:p w14:paraId="27685441" w14:textId="79D7C9D5" w:rsidR="00977850" w:rsidRDefault="00977850">
      <w:pPr>
        <w:rPr>
          <w:lang w:val="en-GB"/>
        </w:rPr>
      </w:pPr>
    </w:p>
    <w:p w14:paraId="6B3E75C4" w14:textId="31B1607B" w:rsidR="00977850" w:rsidRDefault="00977850">
      <w:pPr>
        <w:rPr>
          <w:lang w:val="en-GB"/>
        </w:rPr>
      </w:pPr>
    </w:p>
    <w:p w14:paraId="47BAFF74" w14:textId="68F19437" w:rsidR="00977850" w:rsidRDefault="00977850">
      <w:pPr>
        <w:rPr>
          <w:lang w:val="en-GB"/>
        </w:rPr>
      </w:pPr>
    </w:p>
    <w:p w14:paraId="7F14F468" w14:textId="73D2E86F" w:rsidR="00977850" w:rsidRDefault="00977850">
      <w:pPr>
        <w:rPr>
          <w:lang w:val="en-GB"/>
        </w:rPr>
      </w:pPr>
    </w:p>
    <w:p w14:paraId="7ED723E1" w14:textId="08E1258E" w:rsidR="00977850" w:rsidRDefault="00CF2C2C">
      <w:pPr>
        <w:rPr>
          <w:lang w:val="en-GB"/>
        </w:rPr>
      </w:pPr>
      <w:r>
        <w:rPr>
          <w:rFonts w:asciiTheme="minorHAnsi" w:eastAsiaTheme="minorEastAsia" w:hAnsiTheme="minorHAnsi"/>
          <w:noProof/>
          <w:color w:val="000000"/>
          <w:sz w:val="24"/>
          <w:szCs w:val="24"/>
          <w:lang w:val="en-GB" w:eastAsia="en-GB"/>
        </w:rPr>
        <mc:AlternateContent>
          <mc:Choice Requires="wps">
            <w:drawing>
              <wp:anchor distT="0" distB="0" distL="114300" distR="114300" simplePos="0" relativeHeight="251684864" behindDoc="0" locked="0" layoutInCell="1" allowOverlap="1" wp14:anchorId="4126D0A5" wp14:editId="3AB4BD57">
                <wp:simplePos x="0" y="0"/>
                <wp:positionH relativeFrom="column">
                  <wp:posOffset>4798984</wp:posOffset>
                </wp:positionH>
                <wp:positionV relativeFrom="paragraph">
                  <wp:posOffset>70832</wp:posOffset>
                </wp:positionV>
                <wp:extent cx="1325880" cy="1003300"/>
                <wp:effectExtent l="76200" t="38100" r="71120" b="114300"/>
                <wp:wrapNone/>
                <wp:docPr id="15" name="Cloud 15"/>
                <wp:cNvGraphicFramePr/>
                <a:graphic xmlns:a="http://schemas.openxmlformats.org/drawingml/2006/main">
                  <a:graphicData uri="http://schemas.microsoft.com/office/word/2010/wordprocessingShape">
                    <wps:wsp>
                      <wps:cNvSpPr/>
                      <wps:spPr>
                        <a:xfrm>
                          <a:off x="0" y="0"/>
                          <a:ext cx="1325880" cy="1003300"/>
                        </a:xfrm>
                        <a:prstGeom prst="cloud">
                          <a:avLst/>
                        </a:prstGeom>
                        <a:solidFill>
                          <a:schemeClr val="tx2">
                            <a:lumMod val="50000"/>
                            <a:lumOff val="50000"/>
                          </a:schemeClr>
                        </a:solidFill>
                      </wps:spPr>
                      <wps:style>
                        <a:lnRef idx="1">
                          <a:schemeClr val="accent1"/>
                        </a:lnRef>
                        <a:fillRef idx="3">
                          <a:schemeClr val="accent1"/>
                        </a:fillRef>
                        <a:effectRef idx="2">
                          <a:schemeClr val="accent1"/>
                        </a:effectRef>
                        <a:fontRef idx="minor">
                          <a:schemeClr val="lt1"/>
                        </a:fontRef>
                      </wps:style>
                      <wps:txbx>
                        <w:txbxContent>
                          <w:p w14:paraId="4E73CDA5" w14:textId="2645B729" w:rsidR="00977850" w:rsidRPr="00977850" w:rsidRDefault="00977850" w:rsidP="00977850">
                            <w:pPr>
                              <w:jc w:val="center"/>
                              <w:rPr>
                                <w:lang w:val="en-GB"/>
                              </w:rPr>
                            </w:pPr>
                            <w:r>
                              <w:rPr>
                                <w:lang w:val="en-GB"/>
                              </w:rPr>
                              <w:t>Agile Working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26D0A5" id="Cloud 15" o:spid="_x0000_s1034" style="position:absolute;margin-left:377.85pt;margin-top:5.6pt;width:104.4pt;height:7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365ba [1631]" strokecolor="#603060 [3044]" strokeweight="1pt">
                <v:stroke joinstyle="miter"/>
                <v:formulas/>
                <v:path arrowok="t" o:connecttype="custom" o:connectlocs="144036,607949;66294,589439;212632,810513;178626,819362;505737,907847;485235,867436;884749,807076;876554,851412;1047476,533096;1147255,698826;1282850,356590;1238409,418738;1176227,126016;1178560,155372;892452,91783;915226,54345;679544,109620;690563,77338;429683,120582;469583,151888;126665,366692;119698,333737" o:connectangles="0,0,0,0,0,0,0,0,0,0,0,0,0,0,0,0,0,0,0,0,0,0" textboxrect="0,0,43200,43200"/>
                <v:textbox>
                  <w:txbxContent>
                    <w:p w14:paraId="4E73CDA5" w14:textId="2645B729" w:rsidR="00977850" w:rsidRPr="00977850" w:rsidRDefault="00977850" w:rsidP="00977850">
                      <w:pPr>
                        <w:jc w:val="center"/>
                        <w:rPr>
                          <w:lang w:val="en-GB"/>
                        </w:rPr>
                      </w:pPr>
                      <w:r>
                        <w:rPr>
                          <w:lang w:val="en-GB"/>
                        </w:rPr>
                        <w:t>Agile Working</w:t>
                      </w:r>
                    </w:p>
                  </w:txbxContent>
                </v:textbox>
              </v:shape>
            </w:pict>
          </mc:Fallback>
        </mc:AlternateContent>
      </w:r>
    </w:p>
    <w:p w14:paraId="717F979B" w14:textId="2FAEF5EE" w:rsidR="00977850" w:rsidRDefault="00977850">
      <w:pPr>
        <w:rPr>
          <w:lang w:val="en-GB"/>
        </w:rPr>
      </w:pPr>
    </w:p>
    <w:p w14:paraId="5C86C899" w14:textId="24D9ECE8" w:rsidR="00977850" w:rsidRDefault="00977850">
      <w:pPr>
        <w:rPr>
          <w:lang w:val="en-GB"/>
        </w:rPr>
      </w:pPr>
    </w:p>
    <w:p w14:paraId="28B95609" w14:textId="46AB5B1F" w:rsidR="00977850" w:rsidRDefault="00D15962">
      <w:pPr>
        <w:rPr>
          <w:lang w:val="en-GB"/>
        </w:rPr>
      </w:pPr>
      <w:r>
        <w:rPr>
          <w:noProof/>
          <w:lang w:val="en-GB"/>
        </w:rPr>
        <mc:AlternateContent>
          <mc:Choice Requires="wps">
            <w:drawing>
              <wp:anchor distT="0" distB="0" distL="114300" distR="114300" simplePos="0" relativeHeight="251692032" behindDoc="0" locked="0" layoutInCell="1" allowOverlap="1" wp14:anchorId="611026FF" wp14:editId="2D077069">
                <wp:simplePos x="0" y="0"/>
                <wp:positionH relativeFrom="column">
                  <wp:posOffset>3422881</wp:posOffset>
                </wp:positionH>
                <wp:positionV relativeFrom="paragraph">
                  <wp:posOffset>-424295</wp:posOffset>
                </wp:positionV>
                <wp:extent cx="2205355" cy="1097915"/>
                <wp:effectExtent l="76200" t="38100" r="93345" b="108585"/>
                <wp:wrapNone/>
                <wp:docPr id="22" name="Cloud 22"/>
                <wp:cNvGraphicFramePr/>
                <a:graphic xmlns:a="http://schemas.openxmlformats.org/drawingml/2006/main">
                  <a:graphicData uri="http://schemas.microsoft.com/office/word/2010/wordprocessingShape">
                    <wps:wsp>
                      <wps:cNvSpPr/>
                      <wps:spPr>
                        <a:xfrm>
                          <a:off x="0" y="0"/>
                          <a:ext cx="2205355" cy="1097915"/>
                        </a:xfrm>
                        <a:prstGeom prst="cloud">
                          <a:avLst/>
                        </a:prstGeom>
                        <a:solidFill>
                          <a:schemeClr val="accent1">
                            <a:lumMod val="40000"/>
                            <a:lumOff val="60000"/>
                          </a:schemeClr>
                        </a:solidFill>
                      </wps:spPr>
                      <wps:style>
                        <a:lnRef idx="1">
                          <a:schemeClr val="accent1"/>
                        </a:lnRef>
                        <a:fillRef idx="3">
                          <a:schemeClr val="accent1"/>
                        </a:fillRef>
                        <a:effectRef idx="2">
                          <a:schemeClr val="accent1"/>
                        </a:effectRef>
                        <a:fontRef idx="minor">
                          <a:schemeClr val="lt1"/>
                        </a:fontRef>
                      </wps:style>
                      <wps:txbx>
                        <w:txbxContent>
                          <w:p w14:paraId="2091D000" w14:textId="4085191C" w:rsidR="00B02620" w:rsidRPr="00B02620" w:rsidRDefault="00B02620" w:rsidP="00B02620">
                            <w:pPr>
                              <w:jc w:val="center"/>
                              <w:rPr>
                                <w:lang w:val="en-GB"/>
                              </w:rPr>
                            </w:pPr>
                            <w:r>
                              <w:rPr>
                                <w:lang w:val="en-GB"/>
                              </w:rPr>
                              <w:t>Temporary change in role/responsibilities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1026FF" id="Cloud 22" o:spid="_x0000_s1035" style="position:absolute;margin-left:269.5pt;margin-top:-33.4pt;width:173.65pt;height:86.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f9fcf [1300]" strokecolor="#603060 [3044]" strokeweight="1pt">
                <v:stroke joinstyle="miter"/>
                <v:formulas/>
                <v:path arrowok="t" o:connecttype="custom" o:connectlocs="239577,665281;110268,645025;353674,886948;297110,896631;841200,993461;807099,949239;1471615,883186;1457985,931703;1742281,583369;1908245,764728;2133783,390217;2059863,458227;1956436,137900;1960316,170024;1484429,100439;1522308,59470;1130295,119957;1148622,84631;714698,131953;781063,166212;210683,401273;199095,365209" o:connectangles="0,0,0,0,0,0,0,0,0,0,0,0,0,0,0,0,0,0,0,0,0,0" textboxrect="0,0,43200,43200"/>
                <v:textbox>
                  <w:txbxContent>
                    <w:p w14:paraId="2091D000" w14:textId="4085191C" w:rsidR="00B02620" w:rsidRPr="00B02620" w:rsidRDefault="00B02620" w:rsidP="00B02620">
                      <w:pPr>
                        <w:jc w:val="center"/>
                        <w:rPr>
                          <w:lang w:val="en-GB"/>
                        </w:rPr>
                      </w:pPr>
                      <w:r>
                        <w:rPr>
                          <w:lang w:val="en-GB"/>
                        </w:rPr>
                        <w:t>Temporary change in role/responsibilities</w:t>
                      </w:r>
                    </w:p>
                  </w:txbxContent>
                </v:textbox>
              </v:shape>
            </w:pict>
          </mc:Fallback>
        </mc:AlternateContent>
      </w:r>
      <w:r>
        <w:rPr>
          <w:noProof/>
          <w:lang w:val="en-GB"/>
        </w:rPr>
        <mc:AlternateContent>
          <mc:Choice Requires="wps">
            <w:drawing>
              <wp:anchor distT="0" distB="0" distL="114300" distR="114300" simplePos="0" relativeHeight="251685888" behindDoc="0" locked="0" layoutInCell="1" allowOverlap="1" wp14:anchorId="09F37260" wp14:editId="5BABD4B3">
                <wp:simplePos x="0" y="0"/>
                <wp:positionH relativeFrom="column">
                  <wp:posOffset>-329392</wp:posOffset>
                </wp:positionH>
                <wp:positionV relativeFrom="paragraph">
                  <wp:posOffset>-462165</wp:posOffset>
                </wp:positionV>
                <wp:extent cx="2199640" cy="1457960"/>
                <wp:effectExtent l="76200" t="38100" r="73660" b="116840"/>
                <wp:wrapNone/>
                <wp:docPr id="16" name="Cloud 16"/>
                <wp:cNvGraphicFramePr/>
                <a:graphic xmlns:a="http://schemas.openxmlformats.org/drawingml/2006/main">
                  <a:graphicData uri="http://schemas.microsoft.com/office/word/2010/wordprocessingShape">
                    <wps:wsp>
                      <wps:cNvSpPr/>
                      <wps:spPr>
                        <a:xfrm>
                          <a:off x="0" y="0"/>
                          <a:ext cx="2199640" cy="1457960"/>
                        </a:xfrm>
                        <a:prstGeom prst="cloud">
                          <a:avLst/>
                        </a:prstGeom>
                        <a:solidFill>
                          <a:schemeClr val="accent1">
                            <a:lumMod val="60000"/>
                            <a:lumOff val="40000"/>
                          </a:schemeClr>
                        </a:solidFill>
                      </wps:spPr>
                      <wps:style>
                        <a:lnRef idx="1">
                          <a:schemeClr val="accent1"/>
                        </a:lnRef>
                        <a:fillRef idx="3">
                          <a:schemeClr val="accent1"/>
                        </a:fillRef>
                        <a:effectRef idx="2">
                          <a:schemeClr val="accent1"/>
                        </a:effectRef>
                        <a:fontRef idx="minor">
                          <a:schemeClr val="lt1"/>
                        </a:fontRef>
                      </wps:style>
                      <wps:txbx>
                        <w:txbxContent>
                          <w:p w14:paraId="4A550333" w14:textId="19712B50" w:rsidR="00977850" w:rsidRPr="00977850" w:rsidRDefault="00977850" w:rsidP="00977850">
                            <w:pPr>
                              <w:jc w:val="center"/>
                              <w:rPr>
                                <w:lang w:val="en-GB"/>
                              </w:rPr>
                            </w:pPr>
                            <w:r>
                              <w:rPr>
                                <w:lang w:val="en-GB"/>
                              </w:rPr>
                              <w:t>Flexible approach to time management</w:t>
                            </w:r>
                            <w:r w:rsidR="00451732">
                              <w:rPr>
                                <w:lang w:val="en-GB"/>
                              </w:rPr>
                              <w:t xml:space="preserve"> and work schedule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F37260" id="Cloud 16" o:spid="_x0000_s1036" style="position:absolute;margin-left:-25.95pt;margin-top:-36.4pt;width:173.2pt;height:114.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770b7 [1940]" strokecolor="#603060 [3044]" strokeweight="1pt">
                <v:stroke joinstyle="miter"/>
                <v:formulas/>
                <v:path arrowok="t" o:connecttype="custom" o:connectlocs="238956,883450;109982,856552;352757,1177809;296340,1190667;839020,1319251;805007,1260528;1467801,1172814;1454206,1237241;1737767,774676;1903300,1015510;2128254,518183;2054525,608496;1951366,183122;1955236,225781;1480582,133376;1518363,78973;1127366,159296;1145646,112384;712846,175225;779039,220719;210137,532864;198579,484974" o:connectangles="0,0,0,0,0,0,0,0,0,0,0,0,0,0,0,0,0,0,0,0,0,0" textboxrect="0,0,43200,43200"/>
                <v:textbox>
                  <w:txbxContent>
                    <w:p w14:paraId="4A550333" w14:textId="19712B50" w:rsidR="00977850" w:rsidRPr="00977850" w:rsidRDefault="00977850" w:rsidP="00977850">
                      <w:pPr>
                        <w:jc w:val="center"/>
                        <w:rPr>
                          <w:lang w:val="en-GB"/>
                        </w:rPr>
                      </w:pPr>
                      <w:r>
                        <w:rPr>
                          <w:lang w:val="en-GB"/>
                        </w:rPr>
                        <w:t>Flexible approach to time management</w:t>
                      </w:r>
                      <w:r w:rsidR="00451732">
                        <w:rPr>
                          <w:lang w:val="en-GB"/>
                        </w:rPr>
                        <w:t xml:space="preserve"> and work schedule</w:t>
                      </w:r>
                    </w:p>
                  </w:txbxContent>
                </v:textbox>
              </v:shape>
            </w:pict>
          </mc:Fallback>
        </mc:AlternateContent>
      </w:r>
    </w:p>
    <w:p w14:paraId="6688B666" w14:textId="4D621270" w:rsidR="00451732" w:rsidRPr="00451732" w:rsidRDefault="00700FE1" w:rsidP="00451732">
      <w:pPr>
        <w:rPr>
          <w:lang w:val="en-GB"/>
        </w:rPr>
      </w:pPr>
      <w:r>
        <w:rPr>
          <w:lang w:val="en-GB"/>
        </w:rPr>
        <w:t xml:space="preserve">                                        </w:t>
      </w:r>
    </w:p>
    <w:p w14:paraId="1EC8B614" w14:textId="6C3E6FFD" w:rsidR="00451732" w:rsidRDefault="00D15962">
      <w:pPr>
        <w:rPr>
          <w:lang w:val="en-GB"/>
        </w:rPr>
      </w:pPr>
      <w:r>
        <w:rPr>
          <w:noProof/>
          <w:lang w:val="en-GB"/>
        </w:rPr>
        <mc:AlternateContent>
          <mc:Choice Requires="wps">
            <w:drawing>
              <wp:anchor distT="0" distB="0" distL="114300" distR="114300" simplePos="0" relativeHeight="251720704" behindDoc="0" locked="0" layoutInCell="1" allowOverlap="1" wp14:anchorId="46F26B9E" wp14:editId="691CE5FD">
                <wp:simplePos x="0" y="0"/>
                <wp:positionH relativeFrom="column">
                  <wp:posOffset>1872269</wp:posOffset>
                </wp:positionH>
                <wp:positionV relativeFrom="paragraph">
                  <wp:posOffset>3291</wp:posOffset>
                </wp:positionV>
                <wp:extent cx="1828800" cy="1042035"/>
                <wp:effectExtent l="76200" t="38100" r="76200" b="113665"/>
                <wp:wrapNone/>
                <wp:docPr id="39" name="Cloud 39"/>
                <wp:cNvGraphicFramePr/>
                <a:graphic xmlns:a="http://schemas.openxmlformats.org/drawingml/2006/main">
                  <a:graphicData uri="http://schemas.microsoft.com/office/word/2010/wordprocessingShape">
                    <wps:wsp>
                      <wps:cNvSpPr/>
                      <wps:spPr>
                        <a:xfrm>
                          <a:off x="0" y="0"/>
                          <a:ext cx="1828800" cy="1042035"/>
                        </a:xfrm>
                        <a:prstGeom prst="cloud">
                          <a:avLst/>
                        </a:prstGeom>
                        <a:solidFill>
                          <a:schemeClr val="tx2">
                            <a:lumMod val="25000"/>
                            <a:lumOff val="75000"/>
                          </a:schemeClr>
                        </a:solidFill>
                      </wps:spPr>
                      <wps:style>
                        <a:lnRef idx="1">
                          <a:schemeClr val="accent1"/>
                        </a:lnRef>
                        <a:fillRef idx="3">
                          <a:schemeClr val="accent1"/>
                        </a:fillRef>
                        <a:effectRef idx="2">
                          <a:schemeClr val="accent1"/>
                        </a:effectRef>
                        <a:fontRef idx="minor">
                          <a:schemeClr val="lt1"/>
                        </a:fontRef>
                      </wps:style>
                      <wps:txbx>
                        <w:txbxContent>
                          <w:p w14:paraId="17FE6B92" w14:textId="255B4990" w:rsidR="00C87062" w:rsidRPr="00C87062" w:rsidRDefault="00C87062" w:rsidP="00C87062">
                            <w:pPr>
                              <w:jc w:val="center"/>
                              <w:rPr>
                                <w:lang w:val="en-GB"/>
                              </w:rPr>
                            </w:pPr>
                            <w:r>
                              <w:rPr>
                                <w:lang w:val="en-GB"/>
                              </w:rPr>
                              <w:t xml:space="preserve">Home working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6F26B9E" id="Cloud 39" o:spid="_x0000_s1037" style="position:absolute;margin-left:147.4pt;margin-top:.25pt;width:2in;height:82.0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9b2dd [831]" strokecolor="#603060 [3044]" strokeweight="1pt">
                <v:stroke joinstyle="miter"/>
                <v:formulas/>
                <v:path arrowok="t" o:connecttype="custom" o:connectlocs="198670,631420;91440,612196;293285,841805;246380,850995;697569,942897;669290,900926;1220343,838235;1209040,884282;1444794,553678;1582420,725806;1769449,370357;1708150,434905;1622383,130882;1625600,161371;1230969,95327;1262380,56444;937302,113852;952500,80324;592667,125237;647700,157753;174710,380849;165100,346621" o:connectangles="0,0,0,0,0,0,0,0,0,0,0,0,0,0,0,0,0,0,0,0,0,0" textboxrect="0,0,43200,43200"/>
                <v:textbox>
                  <w:txbxContent>
                    <w:p w14:paraId="17FE6B92" w14:textId="255B4990" w:rsidR="00C87062" w:rsidRPr="00C87062" w:rsidRDefault="00C87062" w:rsidP="00C87062">
                      <w:pPr>
                        <w:jc w:val="center"/>
                        <w:rPr>
                          <w:lang w:val="en-GB"/>
                        </w:rPr>
                      </w:pPr>
                      <w:r>
                        <w:rPr>
                          <w:lang w:val="en-GB"/>
                        </w:rPr>
                        <w:t xml:space="preserve">Home working </w:t>
                      </w:r>
                    </w:p>
                  </w:txbxContent>
                </v:textbox>
              </v:shape>
            </w:pict>
          </mc:Fallback>
        </mc:AlternateContent>
      </w:r>
    </w:p>
    <w:p w14:paraId="6A51A2C5" w14:textId="38388B22" w:rsidR="00451732" w:rsidRDefault="00CF2C2C">
      <w:pPr>
        <w:rPr>
          <w:lang w:val="en-GB"/>
        </w:rPr>
      </w:pPr>
      <w:r>
        <w:rPr>
          <w:noProof/>
          <w:u w:val="single"/>
          <w:lang w:val="en-GB"/>
        </w:rPr>
        <mc:AlternateContent>
          <mc:Choice Requires="wps">
            <w:drawing>
              <wp:anchor distT="0" distB="0" distL="114300" distR="114300" simplePos="0" relativeHeight="251721728" behindDoc="0" locked="0" layoutInCell="1" allowOverlap="1" wp14:anchorId="26E476FE" wp14:editId="7F65187D">
                <wp:simplePos x="0" y="0"/>
                <wp:positionH relativeFrom="column">
                  <wp:posOffset>-102985</wp:posOffset>
                </wp:positionH>
                <wp:positionV relativeFrom="paragraph">
                  <wp:posOffset>315883</wp:posOffset>
                </wp:positionV>
                <wp:extent cx="1828800" cy="1147445"/>
                <wp:effectExtent l="76200" t="38100" r="88900" b="109855"/>
                <wp:wrapNone/>
                <wp:docPr id="40" name="Cloud 40"/>
                <wp:cNvGraphicFramePr/>
                <a:graphic xmlns:a="http://schemas.openxmlformats.org/drawingml/2006/main">
                  <a:graphicData uri="http://schemas.microsoft.com/office/word/2010/wordprocessingShape">
                    <wps:wsp>
                      <wps:cNvSpPr/>
                      <wps:spPr>
                        <a:xfrm>
                          <a:off x="0" y="0"/>
                          <a:ext cx="1828800" cy="1147445"/>
                        </a:xfrm>
                        <a:prstGeom prst="cloud">
                          <a:avLst/>
                        </a:prstGeom>
                        <a:solidFill>
                          <a:schemeClr val="tx2">
                            <a:lumMod val="25000"/>
                            <a:lumOff val="75000"/>
                          </a:schemeClr>
                        </a:solidFill>
                      </wps:spPr>
                      <wps:style>
                        <a:lnRef idx="1">
                          <a:schemeClr val="accent1"/>
                        </a:lnRef>
                        <a:fillRef idx="3">
                          <a:schemeClr val="accent1"/>
                        </a:fillRef>
                        <a:effectRef idx="2">
                          <a:schemeClr val="accent1"/>
                        </a:effectRef>
                        <a:fontRef idx="minor">
                          <a:schemeClr val="lt1"/>
                        </a:fontRef>
                      </wps:style>
                      <wps:txbx>
                        <w:txbxContent>
                          <w:p w14:paraId="1DAA6E3D" w14:textId="7289B4A8" w:rsidR="003F4D66" w:rsidRPr="003F4D66" w:rsidRDefault="003F4D66" w:rsidP="003F4D66">
                            <w:pPr>
                              <w:jc w:val="center"/>
                              <w:rPr>
                                <w:lang w:val="en-GB"/>
                              </w:rPr>
                            </w:pPr>
                            <w:r>
                              <w:rPr>
                                <w:lang w:val="en-GB"/>
                              </w:rPr>
                              <w:t>Reasonable time off for appointments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6E476FE" id="Cloud 40" o:spid="_x0000_s1038" style="position:absolute;margin-left:-8.1pt;margin-top:24.85pt;width:2in;height:90.3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9b2dd [831]" strokecolor="#603060 [3044]" strokeweight="1pt">
                <v:stroke joinstyle="miter"/>
                <v:formulas/>
                <v:path arrowok="t" o:connecttype="custom" o:connectlocs="198670,695293;91440,674124;293285,926960;246380,937080;697569,1038278;669290,992062;1220343,923029;1209040,973735;1444794,609686;1582420,799227;1769449,407821;1708150,478899;1622383,144121;1625600,177695;1230969,104970;1262380,62153;937302,125369;952500,88449;592667,137906;647700,173710;174710,419375;165100,381685" o:connectangles="0,0,0,0,0,0,0,0,0,0,0,0,0,0,0,0,0,0,0,0,0,0" textboxrect="0,0,43200,43200"/>
                <v:textbox>
                  <w:txbxContent>
                    <w:p w14:paraId="1DAA6E3D" w14:textId="7289B4A8" w:rsidR="003F4D66" w:rsidRPr="003F4D66" w:rsidRDefault="003F4D66" w:rsidP="003F4D66">
                      <w:pPr>
                        <w:jc w:val="center"/>
                        <w:rPr>
                          <w:lang w:val="en-GB"/>
                        </w:rPr>
                      </w:pPr>
                      <w:r>
                        <w:rPr>
                          <w:lang w:val="en-GB"/>
                        </w:rPr>
                        <w:t>Reasonable time off for appointments</w:t>
                      </w:r>
                    </w:p>
                  </w:txbxContent>
                </v:textbox>
              </v:shape>
            </w:pict>
          </mc:Fallback>
        </mc:AlternateContent>
      </w:r>
    </w:p>
    <w:p w14:paraId="629A0FA8" w14:textId="7544BA8D" w:rsidR="00C45282" w:rsidRDefault="00D15962">
      <w:pPr>
        <w:rPr>
          <w:lang w:val="en-GB"/>
        </w:rPr>
      </w:pPr>
      <w:r>
        <w:rPr>
          <w:noProof/>
          <w:lang w:val="en-GB"/>
        </w:rPr>
        <mc:AlternateContent>
          <mc:Choice Requires="wps">
            <w:drawing>
              <wp:anchor distT="0" distB="0" distL="114300" distR="114300" simplePos="0" relativeHeight="251719680" behindDoc="0" locked="0" layoutInCell="1" allowOverlap="1" wp14:anchorId="1317866B" wp14:editId="3793E3FE">
                <wp:simplePos x="0" y="0"/>
                <wp:positionH relativeFrom="column">
                  <wp:posOffset>4492105</wp:posOffset>
                </wp:positionH>
                <wp:positionV relativeFrom="paragraph">
                  <wp:posOffset>40178</wp:posOffset>
                </wp:positionV>
                <wp:extent cx="1828800" cy="1158875"/>
                <wp:effectExtent l="76200" t="38100" r="88900" b="111125"/>
                <wp:wrapNone/>
                <wp:docPr id="36" name="Cloud 36"/>
                <wp:cNvGraphicFramePr/>
                <a:graphic xmlns:a="http://schemas.openxmlformats.org/drawingml/2006/main">
                  <a:graphicData uri="http://schemas.microsoft.com/office/word/2010/wordprocessingShape">
                    <wps:wsp>
                      <wps:cNvSpPr/>
                      <wps:spPr>
                        <a:xfrm>
                          <a:off x="0" y="0"/>
                          <a:ext cx="1828800" cy="1158875"/>
                        </a:xfrm>
                        <a:prstGeom prst="cloud">
                          <a:avLst/>
                        </a:prstGeom>
                        <a:solidFill>
                          <a:schemeClr val="accent1">
                            <a:lumMod val="40000"/>
                            <a:lumOff val="60000"/>
                          </a:schemeClr>
                        </a:solidFill>
                      </wps:spPr>
                      <wps:style>
                        <a:lnRef idx="1">
                          <a:schemeClr val="accent1"/>
                        </a:lnRef>
                        <a:fillRef idx="3">
                          <a:schemeClr val="accent1"/>
                        </a:fillRef>
                        <a:effectRef idx="2">
                          <a:schemeClr val="accent1"/>
                        </a:effectRef>
                        <a:fontRef idx="minor">
                          <a:schemeClr val="lt1"/>
                        </a:fontRef>
                      </wps:style>
                      <wps:txbx>
                        <w:txbxContent>
                          <w:p w14:paraId="5A6D69F8" w14:textId="0EA9BF54" w:rsidR="00353E56" w:rsidRPr="00353E56" w:rsidRDefault="00C87062" w:rsidP="00353E56">
                            <w:pPr>
                              <w:jc w:val="center"/>
                              <w:rPr>
                                <w:lang w:val="en-GB"/>
                              </w:rPr>
                            </w:pPr>
                            <w:r>
                              <w:rPr>
                                <w:lang w:val="en-GB"/>
                              </w:rPr>
                              <w:t>Alteration to workload and deadlines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317866B" id="Cloud 36" o:spid="_x0000_s1039" style="position:absolute;margin-left:353.7pt;margin-top:3.15pt;width:2in;height:91.25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f9fcf [1300]" strokecolor="#603060 [3044]" strokeweight="1pt">
                <v:stroke joinstyle="miter"/>
                <v:formulas/>
                <v:path arrowok="t" o:connecttype="custom" o:connectlocs="198670,702219;91440,680839;293285,936194;246380,946415;697569,1048621;669290,1001944;1220343,932224;1209040,983434;1444794,615760;1582420,807189;1769449,411883;1708150,483669;1622383,145557;1625600,179465;1230969,106016;1262380,62772;937302,126618;952500,89330;592667,139280;647700,175441;174710,423553;165100,385487" o:connectangles="0,0,0,0,0,0,0,0,0,0,0,0,0,0,0,0,0,0,0,0,0,0" textboxrect="0,0,43200,43200"/>
                <v:textbox>
                  <w:txbxContent>
                    <w:p w14:paraId="5A6D69F8" w14:textId="0EA9BF54" w:rsidR="00353E56" w:rsidRPr="00353E56" w:rsidRDefault="00C87062" w:rsidP="00353E56">
                      <w:pPr>
                        <w:jc w:val="center"/>
                        <w:rPr>
                          <w:lang w:val="en-GB"/>
                        </w:rPr>
                      </w:pPr>
                      <w:r>
                        <w:rPr>
                          <w:lang w:val="en-GB"/>
                        </w:rPr>
                        <w:t>Alteration to workload and deadlines</w:t>
                      </w:r>
                    </w:p>
                  </w:txbxContent>
                </v:textbox>
              </v:shape>
            </w:pict>
          </mc:Fallback>
        </mc:AlternateContent>
      </w:r>
    </w:p>
    <w:p w14:paraId="7738A2AE" w14:textId="024A9861" w:rsidR="00C45282" w:rsidRDefault="00C45282">
      <w:pPr>
        <w:rPr>
          <w:lang w:val="en-GB"/>
        </w:rPr>
      </w:pPr>
    </w:p>
    <w:p w14:paraId="0B7A2C8E" w14:textId="07C6181F" w:rsidR="00C45282" w:rsidRDefault="00891A6F">
      <w:pPr>
        <w:rPr>
          <w:lang w:val="en-GB"/>
        </w:rPr>
      </w:pPr>
      <w:r>
        <w:rPr>
          <w:noProof/>
          <w:lang w:val="en-GB"/>
        </w:rPr>
        <mc:AlternateContent>
          <mc:Choice Requires="wps">
            <w:drawing>
              <wp:anchor distT="0" distB="0" distL="114300" distR="114300" simplePos="0" relativeHeight="251694080" behindDoc="0" locked="0" layoutInCell="1" allowOverlap="1" wp14:anchorId="70499D32" wp14:editId="15836DE1">
                <wp:simplePos x="0" y="0"/>
                <wp:positionH relativeFrom="column">
                  <wp:posOffset>1823662</wp:posOffset>
                </wp:positionH>
                <wp:positionV relativeFrom="paragraph">
                  <wp:posOffset>98079</wp:posOffset>
                </wp:positionV>
                <wp:extent cx="2484120" cy="1773555"/>
                <wp:effectExtent l="76200" t="38100" r="81280" b="118745"/>
                <wp:wrapNone/>
                <wp:docPr id="24" name="Cloud 24"/>
                <wp:cNvGraphicFramePr/>
                <a:graphic xmlns:a="http://schemas.openxmlformats.org/drawingml/2006/main">
                  <a:graphicData uri="http://schemas.microsoft.com/office/word/2010/wordprocessingShape">
                    <wps:wsp>
                      <wps:cNvSpPr/>
                      <wps:spPr>
                        <a:xfrm>
                          <a:off x="0" y="0"/>
                          <a:ext cx="2484120" cy="1773555"/>
                        </a:xfrm>
                        <a:prstGeom prst="cloud">
                          <a:avLst/>
                        </a:prstGeom>
                        <a:solidFill>
                          <a:schemeClr val="tx2">
                            <a:lumMod val="50000"/>
                            <a:lumOff val="50000"/>
                          </a:schemeClr>
                        </a:solidFill>
                      </wps:spPr>
                      <wps:style>
                        <a:lnRef idx="1">
                          <a:schemeClr val="accent1"/>
                        </a:lnRef>
                        <a:fillRef idx="3">
                          <a:schemeClr val="accent1"/>
                        </a:fillRef>
                        <a:effectRef idx="2">
                          <a:schemeClr val="accent1"/>
                        </a:effectRef>
                        <a:fontRef idx="minor">
                          <a:schemeClr val="lt1"/>
                        </a:fontRef>
                      </wps:style>
                      <wps:txbx>
                        <w:txbxContent>
                          <w:p w14:paraId="262DB7B4" w14:textId="3292A8F1" w:rsidR="00C45282" w:rsidRPr="00C45282" w:rsidRDefault="00C45282" w:rsidP="00C45282">
                            <w:pPr>
                              <w:jc w:val="center"/>
                              <w:rPr>
                                <w:lang w:val="en-GB"/>
                              </w:rPr>
                            </w:pPr>
                            <w:r>
                              <w:rPr>
                                <w:lang w:val="en-GB"/>
                              </w:rPr>
                              <w:t>Access to Work and adaptations to workspace, location/position</w:t>
                            </w:r>
                            <w:r w:rsidR="00A60AE3">
                              <w:rPr>
                                <w:lang w:val="en-GB"/>
                              </w:rPr>
                              <w:t>, support worker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99D32" id="Cloud 24" o:spid="_x0000_s1040" style="position:absolute;margin-left:143.6pt;margin-top:7.7pt;width:195.6pt;height:139.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365ba [1631]" strokecolor="#603060 [3044]" strokeweight="1pt">
                <v:stroke joinstyle="miter"/>
                <v:formulas/>
                <v:path arrowok="t" o:connecttype="custom" o:connectlocs="269861,1074684;124206,1041964;398379,1432761;334666,1448403;947531,1604821;909119,1533386;1657633,1426685;1642279,1505058;1962512,942365;2149454,1235330;2403501,630351;2320237,740213;2203736,222762;2208107,274655;1672066,162247;1714733,96068;1273169,193777;1293813,136712;805039,213155;879793,268497;237314,648210;224261,589953" o:connectangles="0,0,0,0,0,0,0,0,0,0,0,0,0,0,0,0,0,0,0,0,0,0" textboxrect="0,0,43200,43200"/>
                <v:textbox>
                  <w:txbxContent>
                    <w:p w14:paraId="262DB7B4" w14:textId="3292A8F1" w:rsidR="00C45282" w:rsidRPr="00C45282" w:rsidRDefault="00C45282" w:rsidP="00C45282">
                      <w:pPr>
                        <w:jc w:val="center"/>
                        <w:rPr>
                          <w:lang w:val="en-GB"/>
                        </w:rPr>
                      </w:pPr>
                      <w:r>
                        <w:rPr>
                          <w:lang w:val="en-GB"/>
                        </w:rPr>
                        <w:t>Access to Work and adaptations to workspace, location/position</w:t>
                      </w:r>
                      <w:r w:rsidR="00A60AE3">
                        <w:rPr>
                          <w:lang w:val="en-GB"/>
                        </w:rPr>
                        <w:t>, support worker services</w:t>
                      </w:r>
                    </w:p>
                  </w:txbxContent>
                </v:textbox>
              </v:shape>
            </w:pict>
          </mc:Fallback>
        </mc:AlternateContent>
      </w:r>
    </w:p>
    <w:p w14:paraId="0CBFC715" w14:textId="4D2355E2" w:rsidR="006525A2" w:rsidRDefault="006525A2">
      <w:pPr>
        <w:rPr>
          <w:lang w:val="en-GB"/>
        </w:rPr>
      </w:pPr>
    </w:p>
    <w:p w14:paraId="7B261445" w14:textId="008E6F50" w:rsidR="00096E32" w:rsidRDefault="00096E32">
      <w:pPr>
        <w:rPr>
          <w:rFonts w:asciiTheme="minorHAnsi" w:hAnsiTheme="minorHAnsi"/>
          <w:b/>
          <w:bCs/>
          <w:color w:val="4C264C" w:themeColor="accent1" w:themeShade="BF"/>
          <w:sz w:val="24"/>
          <w:szCs w:val="24"/>
          <w:lang w:val="en-GB"/>
        </w:rPr>
      </w:pPr>
    </w:p>
    <w:p w14:paraId="20CF1FC7" w14:textId="3630D090" w:rsidR="00096E32" w:rsidRDefault="00D15962">
      <w:pPr>
        <w:rPr>
          <w:rFonts w:asciiTheme="minorHAnsi" w:hAnsiTheme="minorHAnsi"/>
          <w:b/>
          <w:bCs/>
          <w:color w:val="4C264C" w:themeColor="accent1" w:themeShade="BF"/>
          <w:sz w:val="24"/>
          <w:szCs w:val="24"/>
          <w:lang w:val="en-GB"/>
        </w:rPr>
      </w:pPr>
      <w:r>
        <w:rPr>
          <w:noProof/>
          <w:lang w:val="en-GB"/>
        </w:rPr>
        <mc:AlternateContent>
          <mc:Choice Requires="wps">
            <w:drawing>
              <wp:anchor distT="0" distB="0" distL="114300" distR="114300" simplePos="0" relativeHeight="251695104" behindDoc="0" locked="0" layoutInCell="1" allowOverlap="1" wp14:anchorId="502520C1" wp14:editId="33A759B7">
                <wp:simplePos x="0" y="0"/>
                <wp:positionH relativeFrom="column">
                  <wp:posOffset>-148071</wp:posOffset>
                </wp:positionH>
                <wp:positionV relativeFrom="paragraph">
                  <wp:posOffset>376728</wp:posOffset>
                </wp:positionV>
                <wp:extent cx="2021205" cy="1025525"/>
                <wp:effectExtent l="76200" t="38100" r="74295" b="117475"/>
                <wp:wrapNone/>
                <wp:docPr id="25" name="Cloud 25"/>
                <wp:cNvGraphicFramePr/>
                <a:graphic xmlns:a="http://schemas.openxmlformats.org/drawingml/2006/main">
                  <a:graphicData uri="http://schemas.microsoft.com/office/word/2010/wordprocessingShape">
                    <wps:wsp>
                      <wps:cNvSpPr/>
                      <wps:spPr>
                        <a:xfrm>
                          <a:off x="0" y="0"/>
                          <a:ext cx="2021205" cy="1025525"/>
                        </a:xfrm>
                        <a:prstGeom prst="cloud">
                          <a:avLst/>
                        </a:prstGeom>
                        <a:solidFill>
                          <a:schemeClr val="tx2">
                            <a:lumMod val="25000"/>
                            <a:lumOff val="75000"/>
                          </a:schemeClr>
                        </a:solidFill>
                      </wps:spPr>
                      <wps:style>
                        <a:lnRef idx="1">
                          <a:schemeClr val="accent1"/>
                        </a:lnRef>
                        <a:fillRef idx="3">
                          <a:schemeClr val="accent1"/>
                        </a:fillRef>
                        <a:effectRef idx="2">
                          <a:schemeClr val="accent1"/>
                        </a:effectRef>
                        <a:fontRef idx="minor">
                          <a:schemeClr val="lt1"/>
                        </a:fontRef>
                      </wps:style>
                      <wps:txbx>
                        <w:txbxContent>
                          <w:p w14:paraId="6473F027" w14:textId="2F6FAA89" w:rsidR="000D4373" w:rsidRPr="000D4373" w:rsidRDefault="000D4373" w:rsidP="000D4373">
                            <w:pPr>
                              <w:jc w:val="center"/>
                              <w:rPr>
                                <w:lang w:val="en-GB"/>
                              </w:rPr>
                            </w:pPr>
                            <w:r>
                              <w:rPr>
                                <w:lang w:val="en-GB"/>
                              </w:rPr>
                              <w:t>Temporary reduction in hours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2520C1" id="Cloud 25" o:spid="_x0000_s1041" style="position:absolute;margin-left:-11.65pt;margin-top:29.65pt;width:159.15pt;height:80.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9b2dd [831]" strokecolor="#603060 [3044]" strokeweight="1pt">
                <v:stroke joinstyle="miter"/>
                <v:formulas/>
                <v:path arrowok="t" o:connecttype="custom" o:connectlocs="219572,621416;101060,602496;324141,828468;272301,837512;770959,927958;739705,886652;1348733,824954;1336241,870272;1596799,544905;1748904,714307;1955609,364489;1887862,428014;1793071,128808;1796627,158814;1360477,93817;1395193,55549;1035914,112048;1052711,79051;655020,123253;715843,155253;193091,374815;182470,341129" o:connectangles="0,0,0,0,0,0,0,0,0,0,0,0,0,0,0,0,0,0,0,0,0,0" textboxrect="0,0,43200,43200"/>
                <v:textbox>
                  <w:txbxContent>
                    <w:p w14:paraId="6473F027" w14:textId="2F6FAA89" w:rsidR="000D4373" w:rsidRPr="000D4373" w:rsidRDefault="000D4373" w:rsidP="000D4373">
                      <w:pPr>
                        <w:jc w:val="center"/>
                        <w:rPr>
                          <w:lang w:val="en-GB"/>
                        </w:rPr>
                      </w:pPr>
                      <w:r>
                        <w:rPr>
                          <w:lang w:val="en-GB"/>
                        </w:rPr>
                        <w:t>Temporary reduction in hours</w:t>
                      </w:r>
                    </w:p>
                  </w:txbxContent>
                </v:textbox>
              </v:shape>
            </w:pict>
          </mc:Fallback>
        </mc:AlternateContent>
      </w:r>
    </w:p>
    <w:p w14:paraId="143DB82E" w14:textId="73AC5B20" w:rsidR="00891A6F" w:rsidRDefault="00D15962">
      <w:pPr>
        <w:rPr>
          <w:rFonts w:asciiTheme="minorHAnsi" w:hAnsiTheme="minorHAnsi"/>
          <w:b/>
          <w:bCs/>
          <w:color w:val="4C264C" w:themeColor="accent1" w:themeShade="BF"/>
          <w:sz w:val="24"/>
          <w:szCs w:val="24"/>
          <w:lang w:val="en-GB"/>
        </w:rPr>
      </w:pPr>
      <w:r>
        <w:rPr>
          <w:noProof/>
          <w:lang w:val="en-GB"/>
        </w:rPr>
        <mc:AlternateContent>
          <mc:Choice Requires="wps">
            <w:drawing>
              <wp:anchor distT="0" distB="0" distL="114300" distR="114300" simplePos="0" relativeHeight="251686912" behindDoc="0" locked="0" layoutInCell="1" allowOverlap="1" wp14:anchorId="538F3452" wp14:editId="39D48A79">
                <wp:simplePos x="0" y="0"/>
                <wp:positionH relativeFrom="column">
                  <wp:posOffset>4411864</wp:posOffset>
                </wp:positionH>
                <wp:positionV relativeFrom="paragraph">
                  <wp:posOffset>19166</wp:posOffset>
                </wp:positionV>
                <wp:extent cx="1297940" cy="831850"/>
                <wp:effectExtent l="76200" t="38100" r="73660" b="120650"/>
                <wp:wrapNone/>
                <wp:docPr id="17" name="Cloud 17"/>
                <wp:cNvGraphicFramePr/>
                <a:graphic xmlns:a="http://schemas.openxmlformats.org/drawingml/2006/main">
                  <a:graphicData uri="http://schemas.microsoft.com/office/word/2010/wordprocessingShape">
                    <wps:wsp>
                      <wps:cNvSpPr/>
                      <wps:spPr>
                        <a:xfrm>
                          <a:off x="0" y="0"/>
                          <a:ext cx="1297940" cy="831850"/>
                        </a:xfrm>
                        <a:prstGeom prst="cloud">
                          <a:avLst/>
                        </a:prstGeom>
                        <a:solidFill>
                          <a:schemeClr val="tx2">
                            <a:lumMod val="25000"/>
                            <a:lumOff val="75000"/>
                          </a:schemeClr>
                        </a:solidFill>
                      </wps:spPr>
                      <wps:style>
                        <a:lnRef idx="1">
                          <a:schemeClr val="accent1"/>
                        </a:lnRef>
                        <a:fillRef idx="3">
                          <a:schemeClr val="accent1"/>
                        </a:fillRef>
                        <a:effectRef idx="2">
                          <a:schemeClr val="accent1"/>
                        </a:effectRef>
                        <a:fontRef idx="minor">
                          <a:schemeClr val="lt1"/>
                        </a:fontRef>
                      </wps:style>
                      <wps:txbx>
                        <w:txbxContent>
                          <w:p w14:paraId="6856D80C" w14:textId="091437FA" w:rsidR="00977850" w:rsidRPr="00977850" w:rsidRDefault="00977850" w:rsidP="00977850">
                            <w:pPr>
                              <w:jc w:val="center"/>
                              <w:rPr>
                                <w:lang w:val="en-GB"/>
                              </w:rPr>
                            </w:pPr>
                            <w:r>
                              <w:rPr>
                                <w:lang w:val="en-GB"/>
                              </w:rPr>
                              <w:t>Increased breaks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F3452" id="Cloud 17" o:spid="_x0000_s1042" style="position:absolute;margin-left:347.4pt;margin-top:1.5pt;width:102.2pt;height:6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9b2dd [831]" strokecolor="#603060 [3044]" strokeweight="1pt">
                <v:stroke joinstyle="miter"/>
                <v:formulas/>
                <v:path arrowok="t" o:connecttype="custom" o:connectlocs="141001,504059;64897,488712;208151,672008;174861,679344;495080,752709;475010,719204;866105,669158;858083,705917;1025403,441997;1123079,579407;1255817,295653;1212312,347182;1151441,104482;1153724,128821;873646,76099;895939,45059;665224,90887;676010,64122;420629,99976;459687,125933;123995,304030;117175,276706" o:connectangles="0,0,0,0,0,0,0,0,0,0,0,0,0,0,0,0,0,0,0,0,0,0" textboxrect="0,0,43200,43200"/>
                <v:textbox>
                  <w:txbxContent>
                    <w:p w14:paraId="6856D80C" w14:textId="091437FA" w:rsidR="00977850" w:rsidRPr="00977850" w:rsidRDefault="00977850" w:rsidP="00977850">
                      <w:pPr>
                        <w:jc w:val="center"/>
                        <w:rPr>
                          <w:lang w:val="en-GB"/>
                        </w:rPr>
                      </w:pPr>
                      <w:r>
                        <w:rPr>
                          <w:lang w:val="en-GB"/>
                        </w:rPr>
                        <w:t>Increased breaks</w:t>
                      </w:r>
                    </w:p>
                  </w:txbxContent>
                </v:textbox>
              </v:shape>
            </w:pict>
          </mc:Fallback>
        </mc:AlternateContent>
      </w:r>
    </w:p>
    <w:p w14:paraId="48AFADE1" w14:textId="28071D74" w:rsidR="00891A6F" w:rsidRDefault="00891A6F">
      <w:pPr>
        <w:rPr>
          <w:rFonts w:asciiTheme="minorHAnsi" w:hAnsiTheme="minorHAnsi"/>
          <w:b/>
          <w:bCs/>
          <w:color w:val="4C264C" w:themeColor="accent1" w:themeShade="BF"/>
          <w:sz w:val="24"/>
          <w:szCs w:val="24"/>
          <w:lang w:val="en-GB"/>
        </w:rPr>
      </w:pPr>
    </w:p>
    <w:p w14:paraId="14A4A493" w14:textId="77777777" w:rsidR="00891A6F" w:rsidRDefault="00891A6F">
      <w:pPr>
        <w:rPr>
          <w:rFonts w:asciiTheme="minorHAnsi" w:hAnsiTheme="minorHAnsi"/>
          <w:b/>
          <w:bCs/>
          <w:color w:val="4C264C" w:themeColor="accent1" w:themeShade="BF"/>
          <w:sz w:val="24"/>
          <w:szCs w:val="24"/>
          <w:lang w:val="en-GB"/>
        </w:rPr>
      </w:pPr>
    </w:p>
    <w:p w14:paraId="5D7C4B39" w14:textId="77777777" w:rsidR="00CF2C2C" w:rsidRDefault="00CF2C2C">
      <w:pPr>
        <w:rPr>
          <w:rFonts w:asciiTheme="minorHAnsi" w:hAnsiTheme="minorHAnsi"/>
          <w:b/>
          <w:bCs/>
          <w:color w:val="4C264C" w:themeColor="accent1" w:themeShade="BF"/>
          <w:sz w:val="24"/>
          <w:szCs w:val="24"/>
          <w:lang w:val="en-GB"/>
        </w:rPr>
      </w:pPr>
    </w:p>
    <w:p w14:paraId="714A57B9" w14:textId="77777777" w:rsidR="00D15962" w:rsidRDefault="00D15962">
      <w:pPr>
        <w:rPr>
          <w:rFonts w:asciiTheme="minorHAnsi" w:hAnsiTheme="minorHAnsi"/>
          <w:b/>
          <w:bCs/>
          <w:color w:val="4C264C" w:themeColor="accent1" w:themeShade="BF"/>
          <w:sz w:val="24"/>
          <w:szCs w:val="24"/>
          <w:lang w:val="en-GB"/>
        </w:rPr>
      </w:pPr>
    </w:p>
    <w:p w14:paraId="2B3F8CB3" w14:textId="20380169" w:rsidR="000F5E4F" w:rsidRPr="006525A2" w:rsidRDefault="00891A6F">
      <w:pPr>
        <w:rPr>
          <w:rFonts w:asciiTheme="minorHAnsi" w:hAnsiTheme="minorHAnsi"/>
          <w:b/>
          <w:bCs/>
          <w:color w:val="4C264C" w:themeColor="accent1" w:themeShade="BF"/>
          <w:sz w:val="24"/>
          <w:szCs w:val="24"/>
          <w:lang w:val="en-GB"/>
        </w:rPr>
      </w:pPr>
      <w:r>
        <w:rPr>
          <w:rFonts w:asciiTheme="minorHAnsi" w:hAnsiTheme="minorHAnsi"/>
          <w:b/>
          <w:bCs/>
          <w:color w:val="4C264C" w:themeColor="accent1" w:themeShade="BF"/>
          <w:sz w:val="24"/>
          <w:szCs w:val="24"/>
          <w:lang w:val="en-GB"/>
        </w:rPr>
        <w:t>OCCUPATIONAL HEALTH (OH)</w:t>
      </w:r>
      <w:r w:rsidR="006525A2" w:rsidRPr="006525A2">
        <w:rPr>
          <w:rFonts w:asciiTheme="minorHAnsi" w:hAnsiTheme="minorHAnsi"/>
          <w:b/>
          <w:bCs/>
          <w:color w:val="4C264C" w:themeColor="accent1" w:themeShade="BF"/>
          <w:sz w:val="24"/>
          <w:szCs w:val="24"/>
          <w:lang w:val="en-GB"/>
        </w:rPr>
        <w:t xml:space="preserve"> AND WELL-BEING </w:t>
      </w:r>
    </w:p>
    <w:p w14:paraId="48D3EF25" w14:textId="273E4DE5" w:rsidR="00A0773C" w:rsidRPr="00A0773C" w:rsidRDefault="00CC6C7E" w:rsidP="006525A2">
      <w:pPr>
        <w:spacing w:line="360" w:lineRule="auto"/>
        <w:rPr>
          <w:color w:val="000000" w:themeColor="text1"/>
          <w:sz w:val="24"/>
          <w:szCs w:val="24"/>
          <w:lang w:val="en-GB"/>
        </w:rPr>
      </w:pPr>
      <w:r w:rsidRPr="006525A2">
        <w:rPr>
          <w:color w:val="000000" w:themeColor="text1"/>
          <w:sz w:val="24"/>
          <w:szCs w:val="24"/>
          <w:lang w:val="en-GB"/>
        </w:rPr>
        <w:t xml:space="preserve">Early referral to OH and Well-being will support both the employee and employer in gaining advice and access to support groups such as </w:t>
      </w:r>
      <w:hyperlink r:id="rId26" w:history="1">
        <w:r w:rsidR="004D5366" w:rsidRPr="006525A2">
          <w:rPr>
            <w:rStyle w:val="Hyperlink"/>
            <w:color w:val="000000" w:themeColor="text1"/>
            <w:sz w:val="24"/>
            <w:szCs w:val="24"/>
            <w:lang w:val="en-GB"/>
          </w:rPr>
          <w:t>https://www.longcovid.org</w:t>
        </w:r>
      </w:hyperlink>
      <w:r w:rsidR="00A427A6">
        <w:rPr>
          <w:rStyle w:val="Hyperlink"/>
          <w:color w:val="000000" w:themeColor="text1"/>
          <w:sz w:val="24"/>
          <w:szCs w:val="24"/>
          <w:u w:val="none"/>
          <w:lang w:val="en-GB"/>
        </w:rPr>
        <w:t xml:space="preserve"> and</w:t>
      </w:r>
      <w:r w:rsidR="003F19FF">
        <w:rPr>
          <w:rStyle w:val="Hyperlink"/>
          <w:color w:val="000000" w:themeColor="text1"/>
          <w:sz w:val="24"/>
          <w:szCs w:val="24"/>
          <w:u w:val="none"/>
          <w:lang w:val="en-GB"/>
        </w:rPr>
        <w:t xml:space="preserve"> Long COVID </w:t>
      </w:r>
      <w:r w:rsidR="00A427A6">
        <w:rPr>
          <w:rStyle w:val="Hyperlink"/>
          <w:color w:val="000000" w:themeColor="text1"/>
          <w:sz w:val="24"/>
          <w:szCs w:val="24"/>
          <w:u w:val="none"/>
          <w:lang w:val="en-GB"/>
        </w:rPr>
        <w:t xml:space="preserve">clinics. </w:t>
      </w:r>
      <w:r w:rsidR="00E62C04" w:rsidRPr="006525A2">
        <w:rPr>
          <w:rStyle w:val="Hyperlink"/>
          <w:color w:val="000000" w:themeColor="text1"/>
          <w:sz w:val="24"/>
          <w:szCs w:val="24"/>
          <w:u w:val="none"/>
          <w:lang w:val="en-GB"/>
        </w:rPr>
        <w:t>OH are key to supporting a return to work following Covid19,  offering advice on a well-balanced return to avoid the risk of indirect race, sex or age discrimination (CIPD, 2021)</w:t>
      </w:r>
      <w:r w:rsidR="00456C56" w:rsidRPr="006525A2">
        <w:rPr>
          <w:rStyle w:val="Hyperlink"/>
          <w:color w:val="000000" w:themeColor="text1"/>
          <w:sz w:val="24"/>
          <w:szCs w:val="24"/>
          <w:u w:val="none"/>
          <w:lang w:val="en-GB"/>
        </w:rPr>
        <w:t>, prevent</w:t>
      </w:r>
      <w:r w:rsidR="008D455E">
        <w:rPr>
          <w:rStyle w:val="Hyperlink"/>
          <w:color w:val="000000" w:themeColor="text1"/>
          <w:sz w:val="24"/>
          <w:szCs w:val="24"/>
          <w:u w:val="none"/>
          <w:lang w:val="en-GB"/>
        </w:rPr>
        <w:t>ing</w:t>
      </w:r>
      <w:r w:rsidR="00456C56" w:rsidRPr="006525A2">
        <w:rPr>
          <w:rStyle w:val="Hyperlink"/>
          <w:color w:val="000000" w:themeColor="text1"/>
          <w:sz w:val="24"/>
          <w:szCs w:val="24"/>
          <w:u w:val="none"/>
          <w:lang w:val="en-GB"/>
        </w:rPr>
        <w:t xml:space="preserve"> a failed return and advice on reasonable adjustments</w:t>
      </w:r>
      <w:r w:rsidR="008D455E">
        <w:rPr>
          <w:rStyle w:val="Hyperlink"/>
          <w:color w:val="000000" w:themeColor="text1"/>
          <w:sz w:val="24"/>
          <w:szCs w:val="24"/>
          <w:u w:val="none"/>
          <w:lang w:val="en-GB"/>
        </w:rPr>
        <w:t>.</w:t>
      </w:r>
    </w:p>
    <w:p w14:paraId="3F9031F5" w14:textId="76561B57" w:rsidR="000F5E4F" w:rsidRPr="006525A2" w:rsidRDefault="006525A2">
      <w:pPr>
        <w:rPr>
          <w:rFonts w:asciiTheme="minorHAnsi" w:hAnsiTheme="minorHAnsi"/>
          <w:b/>
          <w:bCs/>
          <w:color w:val="4C264C" w:themeColor="accent1" w:themeShade="BF"/>
          <w:sz w:val="26"/>
          <w:szCs w:val="26"/>
          <w:lang w:val="en-GB"/>
        </w:rPr>
      </w:pPr>
      <w:r w:rsidRPr="006525A2">
        <w:rPr>
          <w:rFonts w:asciiTheme="minorHAnsi" w:hAnsiTheme="minorHAnsi"/>
          <w:b/>
          <w:bCs/>
          <w:color w:val="4C264C" w:themeColor="accent1" w:themeShade="BF"/>
          <w:sz w:val="26"/>
          <w:szCs w:val="26"/>
          <w:lang w:val="en-GB"/>
        </w:rPr>
        <w:t xml:space="preserve">REVIEW ABSENCE POLICY AND </w:t>
      </w:r>
      <w:r>
        <w:rPr>
          <w:rFonts w:asciiTheme="minorHAnsi" w:hAnsiTheme="minorHAnsi"/>
          <w:b/>
          <w:bCs/>
          <w:color w:val="4C264C" w:themeColor="accent1" w:themeShade="BF"/>
          <w:sz w:val="26"/>
          <w:szCs w:val="26"/>
          <w:lang w:val="en-GB"/>
        </w:rPr>
        <w:t>PROMPTS</w:t>
      </w:r>
    </w:p>
    <w:p w14:paraId="6187FF5F" w14:textId="728EB212" w:rsidR="00891A6F" w:rsidRDefault="00BD4956" w:rsidP="00D15962">
      <w:pPr>
        <w:spacing w:line="360" w:lineRule="auto"/>
        <w:rPr>
          <w:color w:val="000000" w:themeColor="text1"/>
          <w:sz w:val="24"/>
          <w:szCs w:val="24"/>
          <w:lang w:val="en-GB"/>
        </w:rPr>
      </w:pPr>
      <w:r w:rsidRPr="006525A2">
        <w:rPr>
          <w:color w:val="000000" w:themeColor="text1"/>
          <w:sz w:val="24"/>
          <w:szCs w:val="24"/>
          <w:lang w:val="en-GB"/>
        </w:rPr>
        <w:t xml:space="preserve">Current absence policies are rigid and pre-pandemic, </w:t>
      </w:r>
      <w:r w:rsidR="006525A2" w:rsidRPr="006525A2">
        <w:rPr>
          <w:color w:val="000000" w:themeColor="text1"/>
          <w:sz w:val="24"/>
          <w:szCs w:val="24"/>
          <w:lang w:val="en-GB"/>
        </w:rPr>
        <w:t xml:space="preserve">interim policies need to be considered around sickness absence, focusing on the need to support rather than penalise those who need an extended period of absence or modified duties (SOM, 2021). </w:t>
      </w:r>
      <w:r w:rsidR="006525A2">
        <w:rPr>
          <w:color w:val="000000" w:themeColor="text1"/>
          <w:sz w:val="24"/>
          <w:szCs w:val="24"/>
          <w:lang w:val="en-GB"/>
        </w:rPr>
        <w:t xml:space="preserve">An example would be apply tolerances to the prompts allowing for </w:t>
      </w:r>
      <w:r w:rsidR="00C87062">
        <w:rPr>
          <w:color w:val="000000" w:themeColor="text1"/>
          <w:sz w:val="24"/>
          <w:szCs w:val="24"/>
          <w:lang w:val="en-GB"/>
        </w:rPr>
        <w:t xml:space="preserve">absences and </w:t>
      </w:r>
      <w:r w:rsidR="008D455E">
        <w:rPr>
          <w:color w:val="000000" w:themeColor="text1"/>
          <w:sz w:val="24"/>
          <w:szCs w:val="24"/>
          <w:lang w:val="en-GB"/>
        </w:rPr>
        <w:t xml:space="preserve">an </w:t>
      </w:r>
      <w:r w:rsidR="00C87062">
        <w:rPr>
          <w:color w:val="000000" w:themeColor="text1"/>
          <w:sz w:val="24"/>
          <w:szCs w:val="24"/>
          <w:lang w:val="en-GB"/>
        </w:rPr>
        <w:t>extended phased return to support and re-engage.</w:t>
      </w:r>
    </w:p>
    <w:p w14:paraId="707A22F0" w14:textId="0E7960EC" w:rsidR="00456C56" w:rsidRDefault="00BD4956">
      <w:pPr>
        <w:rPr>
          <w:lang w:val="en-GB"/>
        </w:rPr>
      </w:pPr>
      <w:r>
        <w:rPr>
          <w:noProof/>
          <w:lang w:val="en-GB" w:bidi="en-GB"/>
        </w:rPr>
        <w:lastRenderedPageBreak/>
        <mc:AlternateContent>
          <mc:Choice Requires="wps">
            <w:drawing>
              <wp:anchor distT="0" distB="0" distL="114300" distR="114300" simplePos="0" relativeHeight="251708416" behindDoc="0" locked="0" layoutInCell="1" allowOverlap="1" wp14:anchorId="2B573967" wp14:editId="31CF8DFB">
                <wp:simplePos x="0" y="0"/>
                <wp:positionH relativeFrom="column">
                  <wp:posOffset>-110490</wp:posOffset>
                </wp:positionH>
                <wp:positionV relativeFrom="paragraph">
                  <wp:posOffset>-635</wp:posOffset>
                </wp:positionV>
                <wp:extent cx="5979160" cy="1550670"/>
                <wp:effectExtent l="63500" t="38100" r="78740" b="100330"/>
                <wp:wrapNone/>
                <wp:docPr id="27" name="Rectangle 27"/>
                <wp:cNvGraphicFramePr/>
                <a:graphic xmlns:a="http://schemas.openxmlformats.org/drawingml/2006/main">
                  <a:graphicData uri="http://schemas.microsoft.com/office/word/2010/wordprocessingShape">
                    <wps:wsp>
                      <wps:cNvSpPr/>
                      <wps:spPr>
                        <a:xfrm>
                          <a:off x="0" y="0"/>
                          <a:ext cx="5979160" cy="1550670"/>
                        </a:xfrm>
                        <a:prstGeom prst="rect">
                          <a:avLst/>
                        </a:prstGeom>
                        <a:solidFill>
                          <a:schemeClr val="accent1"/>
                        </a:solidFill>
                      </wps:spPr>
                      <wps:style>
                        <a:lnRef idx="1">
                          <a:schemeClr val="accent1"/>
                        </a:lnRef>
                        <a:fillRef idx="3">
                          <a:schemeClr val="accent1"/>
                        </a:fillRef>
                        <a:effectRef idx="2">
                          <a:schemeClr val="accent1"/>
                        </a:effectRef>
                        <a:fontRef idx="minor">
                          <a:schemeClr val="lt1"/>
                        </a:fontRef>
                      </wps:style>
                      <wps:txbx>
                        <w:txbxContent>
                          <w:p w14:paraId="7AE7FE01" w14:textId="4E5D94BD" w:rsidR="00456C56" w:rsidRDefault="00456C56" w:rsidP="00CC6C7E">
                            <w:pPr>
                              <w:jc w:val="center"/>
                              <w:rPr>
                                <w:color w:val="FFFFFF" w:themeColor="background1"/>
                                <w:sz w:val="52"/>
                                <w:szCs w:val="52"/>
                                <w:lang w:val="en-GB"/>
                              </w:rPr>
                            </w:pPr>
                            <w:r w:rsidRPr="001843CD">
                              <w:rPr>
                                <w:color w:val="FFFFFF" w:themeColor="background1"/>
                                <w:sz w:val="52"/>
                                <w:szCs w:val="52"/>
                                <w:lang w:val="en-GB"/>
                              </w:rPr>
                              <w:t>SECTION</w:t>
                            </w:r>
                            <w:r>
                              <w:rPr>
                                <w:color w:val="FFFFFF" w:themeColor="background1"/>
                                <w:sz w:val="52"/>
                                <w:szCs w:val="52"/>
                                <w:lang w:val="en-GB"/>
                              </w:rPr>
                              <w:t xml:space="preserve"> FOUR</w:t>
                            </w:r>
                          </w:p>
                          <w:p w14:paraId="31085C02" w14:textId="1974C219" w:rsidR="00456C56" w:rsidRPr="00CC6C7E" w:rsidRDefault="00456C56" w:rsidP="00891A6F">
                            <w:pPr>
                              <w:ind w:left="2880"/>
                              <w:rPr>
                                <w:color w:val="FFFFFF" w:themeColor="background1"/>
                                <w:sz w:val="52"/>
                                <w:szCs w:val="52"/>
                                <w:lang w:val="en-GB"/>
                              </w:rPr>
                            </w:pPr>
                            <w:r>
                              <w:rPr>
                                <w:color w:val="FFFFFF" w:themeColor="background1"/>
                                <w:sz w:val="52"/>
                                <w:szCs w:val="52"/>
                                <w:lang w:val="en-GB"/>
                              </w:rP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573967" id="Rectangle 27" o:spid="_x0000_s1043" style="position:absolute;margin-left:-8.7pt;margin-top:-.05pt;width:470.8pt;height:122.1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" fillcolor="#636 [3204]" strokecolor="#603060 [3044]" strokeweight="1pt">
                <v:textbox>
                  <w:txbxContent>
                    <w:p w14:paraId="7AE7FE01" w14:textId="4E5D94BD" w:rsidR="00456C56" w:rsidRDefault="00456C56" w:rsidP="00CC6C7E">
                      <w:pPr>
                        <w:jc w:val="center"/>
                        <w:rPr>
                          <w:color w:val="FFFFFF" w:themeColor="background1"/>
                          <w:sz w:val="52"/>
                          <w:szCs w:val="52"/>
                          <w:lang w:val="en-GB"/>
                        </w:rPr>
                      </w:pPr>
                      <w:r w:rsidRPr="001843CD">
                        <w:rPr>
                          <w:color w:val="FFFFFF" w:themeColor="background1"/>
                          <w:sz w:val="52"/>
                          <w:szCs w:val="52"/>
                          <w:lang w:val="en-GB"/>
                        </w:rPr>
                        <w:t>SECTION</w:t>
                      </w:r>
                      <w:r>
                        <w:rPr>
                          <w:color w:val="FFFFFF" w:themeColor="background1"/>
                          <w:sz w:val="52"/>
                          <w:szCs w:val="52"/>
                          <w:lang w:val="en-GB"/>
                        </w:rPr>
                        <w:t xml:space="preserve"> FOUR</w:t>
                      </w:r>
                    </w:p>
                    <w:p w14:paraId="31085C02" w14:textId="1974C219" w:rsidR="00456C56" w:rsidRPr="00CC6C7E" w:rsidRDefault="00456C56" w:rsidP="00891A6F">
                      <w:pPr>
                        <w:ind w:left="2880"/>
                        <w:rPr>
                          <w:color w:val="FFFFFF" w:themeColor="background1"/>
                          <w:sz w:val="52"/>
                          <w:szCs w:val="52"/>
                          <w:lang w:val="en-GB"/>
                        </w:rPr>
                      </w:pPr>
                      <w:r>
                        <w:rPr>
                          <w:color w:val="FFFFFF" w:themeColor="background1"/>
                          <w:sz w:val="52"/>
                          <w:szCs w:val="52"/>
                          <w:lang w:val="en-GB"/>
                        </w:rPr>
                        <w:t>CONCLUSION</w:t>
                      </w:r>
                    </w:p>
                  </w:txbxContent>
                </v:textbox>
              </v:rect>
            </w:pict>
          </mc:Fallback>
        </mc:AlternateContent>
      </w:r>
    </w:p>
    <w:p w14:paraId="14F96FD8" w14:textId="35099C23" w:rsidR="00456C56" w:rsidRDefault="00456C56">
      <w:pPr>
        <w:rPr>
          <w:lang w:val="en-GB"/>
        </w:rPr>
      </w:pPr>
    </w:p>
    <w:p w14:paraId="1ADE89B8" w14:textId="111E8BEB" w:rsidR="00456C56" w:rsidRDefault="00456C56">
      <w:pPr>
        <w:rPr>
          <w:lang w:val="en-GB"/>
        </w:rPr>
      </w:pPr>
    </w:p>
    <w:p w14:paraId="0E89F421" w14:textId="2C4FE7B6" w:rsidR="00456C56" w:rsidRDefault="00456C56">
      <w:pPr>
        <w:rPr>
          <w:lang w:val="en-GB"/>
        </w:rPr>
      </w:pPr>
    </w:p>
    <w:p w14:paraId="63773FD2" w14:textId="570C6FA2" w:rsidR="00456C56" w:rsidRDefault="00456C56">
      <w:pPr>
        <w:rPr>
          <w:lang w:val="en-GB"/>
        </w:rPr>
      </w:pPr>
    </w:p>
    <w:p w14:paraId="44774922" w14:textId="13238A66" w:rsidR="00BD4956" w:rsidRDefault="008D455E">
      <w:pPr>
        <w:rPr>
          <w:lang w:val="en-GB"/>
        </w:rPr>
      </w:pPr>
      <w:r>
        <w:rPr>
          <w:rFonts w:asciiTheme="minorHAnsi" w:eastAsiaTheme="minorEastAsia" w:hAnsiTheme="minorHAnsi"/>
          <w:noProof/>
          <w:color w:val="000000"/>
          <w:sz w:val="24"/>
          <w:szCs w:val="24"/>
          <w:lang w:val="en-GB" w:eastAsia="en-GB"/>
        </w:rPr>
        <w:drawing>
          <wp:anchor distT="0" distB="0" distL="114300" distR="114300" simplePos="0" relativeHeight="251712512" behindDoc="0" locked="0" layoutInCell="1" allowOverlap="1" wp14:anchorId="59655192" wp14:editId="0BA9A01D">
            <wp:simplePos x="0" y="0"/>
            <wp:positionH relativeFrom="column">
              <wp:posOffset>4045585</wp:posOffset>
            </wp:positionH>
            <wp:positionV relativeFrom="paragraph">
              <wp:posOffset>172085</wp:posOffset>
            </wp:positionV>
            <wp:extent cx="1824990" cy="1543050"/>
            <wp:effectExtent l="0" t="0" r="3810" b="6350"/>
            <wp:wrapTopAndBottom/>
            <wp:docPr id="38" name="Picture 38" descr="Hand holding piece of white puzzle on blu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Hand holding piece of white puzzle on blue background"/>
                    <pic:cNvPicPr/>
                  </pic:nvPicPr>
                  <pic:blipFill>
                    <a:blip r:embed="rId27"/>
                    <a:stretch>
                      <a:fillRect/>
                    </a:stretch>
                  </pic:blipFill>
                  <pic:spPr>
                    <a:xfrm>
                      <a:off x="0" y="0"/>
                      <a:ext cx="1824990" cy="1543050"/>
                    </a:xfrm>
                    <a:prstGeom prst="rect">
                      <a:avLst/>
                    </a:prstGeom>
                  </pic:spPr>
                </pic:pic>
              </a:graphicData>
            </a:graphic>
            <wp14:sizeRelH relativeFrom="margin">
              <wp14:pctWidth>0</wp14:pctWidth>
            </wp14:sizeRelH>
            <wp14:sizeRelV relativeFrom="margin">
              <wp14:pctHeight>0</wp14:pctHeight>
            </wp14:sizeRelV>
          </wp:anchor>
        </w:drawing>
      </w:r>
      <w:r>
        <w:rPr>
          <w:noProof/>
          <w:lang w:val="en-GB"/>
        </w:rPr>
        <w:drawing>
          <wp:anchor distT="0" distB="0" distL="114300" distR="114300" simplePos="0" relativeHeight="251710464" behindDoc="0" locked="0" layoutInCell="1" allowOverlap="1" wp14:anchorId="4562F943" wp14:editId="35E4BE6B">
            <wp:simplePos x="0" y="0"/>
            <wp:positionH relativeFrom="column">
              <wp:posOffset>1917065</wp:posOffset>
            </wp:positionH>
            <wp:positionV relativeFrom="paragraph">
              <wp:posOffset>176645</wp:posOffset>
            </wp:positionV>
            <wp:extent cx="2055495" cy="1540510"/>
            <wp:effectExtent l="0" t="0" r="1905" b="0"/>
            <wp:wrapTopAndBottom/>
            <wp:docPr id="31" name="Picture 31" descr="Rotating Earth globe on wood st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Rotating Earth globe on wood stand"/>
                    <pic:cNvPicPr/>
                  </pic:nvPicPr>
                  <pic:blipFill>
                    <a:blip r:embed="rId28"/>
                    <a:stretch>
                      <a:fillRect/>
                    </a:stretch>
                  </pic:blipFill>
                  <pic:spPr>
                    <a:xfrm>
                      <a:off x="0" y="0"/>
                      <a:ext cx="2055495" cy="1540510"/>
                    </a:xfrm>
                    <a:prstGeom prst="rect">
                      <a:avLst/>
                    </a:prstGeom>
                  </pic:spPr>
                </pic:pic>
              </a:graphicData>
            </a:graphic>
            <wp14:sizeRelH relativeFrom="margin">
              <wp14:pctWidth>0</wp14:pctWidth>
            </wp14:sizeRelH>
            <wp14:sizeRelV relativeFrom="margin">
              <wp14:pctHeight>0</wp14:pctHeight>
            </wp14:sizeRelV>
          </wp:anchor>
        </w:drawing>
      </w:r>
      <w:r>
        <w:rPr>
          <w:noProof/>
          <w:lang w:val="en-GB"/>
        </w:rPr>
        <w:drawing>
          <wp:anchor distT="0" distB="0" distL="114300" distR="114300" simplePos="0" relativeHeight="251709440" behindDoc="0" locked="0" layoutInCell="1" allowOverlap="1" wp14:anchorId="187783AA" wp14:editId="47087043">
            <wp:simplePos x="0" y="0"/>
            <wp:positionH relativeFrom="column">
              <wp:posOffset>5831</wp:posOffset>
            </wp:positionH>
            <wp:positionV relativeFrom="paragraph">
              <wp:posOffset>171450</wp:posOffset>
            </wp:positionV>
            <wp:extent cx="1817370" cy="1545590"/>
            <wp:effectExtent l="0" t="0" r="0" b="3810"/>
            <wp:wrapTopAndBottom/>
            <wp:docPr id="29" name="Picture 29" descr="Women working from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Women working from home"/>
                    <pic:cNvPicPr/>
                  </pic:nvPicPr>
                  <pic:blipFill>
                    <a:blip r:embed="rId29"/>
                    <a:stretch>
                      <a:fillRect/>
                    </a:stretch>
                  </pic:blipFill>
                  <pic:spPr>
                    <a:xfrm>
                      <a:off x="0" y="0"/>
                      <a:ext cx="1817370" cy="1545590"/>
                    </a:xfrm>
                    <a:prstGeom prst="rect">
                      <a:avLst/>
                    </a:prstGeom>
                  </pic:spPr>
                </pic:pic>
              </a:graphicData>
            </a:graphic>
            <wp14:sizeRelH relativeFrom="margin">
              <wp14:pctWidth>0</wp14:pctWidth>
            </wp14:sizeRelH>
            <wp14:sizeRelV relativeFrom="margin">
              <wp14:pctHeight>0</wp14:pctHeight>
            </wp14:sizeRelV>
          </wp:anchor>
        </w:drawing>
      </w:r>
    </w:p>
    <w:p w14:paraId="6041CA72" w14:textId="77777777" w:rsidR="008D455E" w:rsidRDefault="008D455E" w:rsidP="006525A2">
      <w:pPr>
        <w:spacing w:line="360" w:lineRule="auto"/>
        <w:rPr>
          <w:rFonts w:asciiTheme="minorHAnsi" w:eastAsiaTheme="minorEastAsia" w:hAnsiTheme="minorHAnsi"/>
          <w:color w:val="000000" w:themeColor="text1"/>
          <w:sz w:val="24"/>
          <w:szCs w:val="24"/>
          <w:lang w:val="en-GB" w:eastAsia="en-GB"/>
        </w:rPr>
      </w:pPr>
    </w:p>
    <w:p w14:paraId="69A98D96" w14:textId="7CFF3A26" w:rsidR="00456C56" w:rsidRPr="006525A2" w:rsidRDefault="00456C56" w:rsidP="006525A2">
      <w:pPr>
        <w:spacing w:line="360" w:lineRule="auto"/>
        <w:rPr>
          <w:rFonts w:ascii="Open Sans" w:eastAsia="Times New Roman" w:hAnsi="Open Sans" w:cs="Open Sans"/>
          <w:color w:val="000000" w:themeColor="text1"/>
          <w:sz w:val="24"/>
          <w:szCs w:val="24"/>
          <w:shd w:val="clear" w:color="auto" w:fill="FFFFFF"/>
          <w:lang w:val="en-GB" w:eastAsia="en-GB"/>
        </w:rPr>
      </w:pPr>
      <w:r w:rsidRPr="006525A2">
        <w:rPr>
          <w:rFonts w:asciiTheme="minorHAnsi" w:eastAsiaTheme="minorEastAsia" w:hAnsiTheme="minorHAnsi"/>
          <w:color w:val="000000" w:themeColor="text1"/>
          <w:sz w:val="24"/>
          <w:szCs w:val="24"/>
          <w:lang w:val="en-GB" w:eastAsia="en-GB"/>
        </w:rPr>
        <w:t>Flexibility in managing these employees is key in order to avoid any potential discrimination claims</w:t>
      </w:r>
      <w:r w:rsidR="008D455E">
        <w:rPr>
          <w:rFonts w:asciiTheme="minorHAnsi" w:eastAsiaTheme="minorEastAsia" w:hAnsiTheme="minorHAnsi"/>
          <w:color w:val="000000" w:themeColor="text1"/>
          <w:sz w:val="24"/>
          <w:szCs w:val="24"/>
          <w:lang w:val="en-GB" w:eastAsia="en-GB"/>
        </w:rPr>
        <w:t>,</w:t>
      </w:r>
      <w:r w:rsidRPr="006525A2">
        <w:rPr>
          <w:rFonts w:asciiTheme="minorHAnsi" w:eastAsiaTheme="minorEastAsia" w:hAnsiTheme="minorHAnsi"/>
          <w:color w:val="000000" w:themeColor="text1"/>
          <w:sz w:val="24"/>
          <w:szCs w:val="24"/>
          <w:lang w:val="en-GB" w:eastAsia="en-GB"/>
        </w:rPr>
        <w:t xml:space="preserve"> though the definition of flexibility has become more fluid since the start of the pandemic (Matthews, 2022).  This is different to the statutory right to make one request during a 12 month period following 26 weeks of employment</w:t>
      </w:r>
      <w:r w:rsidR="008D455E">
        <w:rPr>
          <w:rFonts w:asciiTheme="minorHAnsi" w:eastAsiaTheme="minorEastAsia" w:hAnsiTheme="minorHAnsi"/>
          <w:color w:val="000000" w:themeColor="text1"/>
          <w:sz w:val="24"/>
          <w:szCs w:val="24"/>
          <w:lang w:val="en-GB" w:eastAsia="en-GB"/>
        </w:rPr>
        <w:t>; t</w:t>
      </w:r>
      <w:r w:rsidRPr="006525A2">
        <w:rPr>
          <w:rFonts w:asciiTheme="minorHAnsi" w:eastAsiaTheme="minorEastAsia" w:hAnsiTheme="minorHAnsi"/>
          <w:color w:val="000000" w:themeColor="text1"/>
          <w:sz w:val="24"/>
          <w:szCs w:val="24"/>
          <w:lang w:val="en-GB" w:eastAsia="en-GB"/>
        </w:rPr>
        <w:t>hese requests require specifics of how they will work and is not true flexibility</w:t>
      </w:r>
      <w:r w:rsidR="008D455E">
        <w:rPr>
          <w:rFonts w:asciiTheme="minorHAnsi" w:eastAsiaTheme="minorEastAsia" w:hAnsiTheme="minorHAnsi"/>
          <w:color w:val="000000" w:themeColor="text1"/>
          <w:sz w:val="24"/>
          <w:szCs w:val="24"/>
          <w:lang w:val="en-GB" w:eastAsia="en-GB"/>
        </w:rPr>
        <w:t xml:space="preserve">. </w:t>
      </w:r>
      <w:r w:rsidRPr="006525A2">
        <w:rPr>
          <w:rFonts w:asciiTheme="minorHAnsi" w:eastAsiaTheme="minorEastAsia" w:hAnsiTheme="minorHAnsi"/>
          <w:color w:val="000000" w:themeColor="text1"/>
          <w:sz w:val="24"/>
          <w:szCs w:val="24"/>
          <w:lang w:val="en-GB" w:eastAsia="en-GB"/>
        </w:rPr>
        <w:t>LC presents as a fluctuating condition and therefore requires a flexible approach to support employees with brain fog and fatigue to consider what will work for them whilst balancing the needs of the business and other internal and external factors impacting on both the employee and employer.</w:t>
      </w:r>
    </w:p>
    <w:p w14:paraId="58630451" w14:textId="5339536C" w:rsidR="00456C56" w:rsidRDefault="00456C56" w:rsidP="006525A2">
      <w:pPr>
        <w:spacing w:after="375" w:line="360" w:lineRule="auto"/>
        <w:textAlignment w:val="baseline"/>
        <w:rPr>
          <w:rFonts w:asciiTheme="minorHAnsi" w:hAnsiTheme="minorHAnsi"/>
          <w:color w:val="000000" w:themeColor="text1"/>
          <w:sz w:val="24"/>
          <w:szCs w:val="24"/>
          <w:lang w:val="en-GB"/>
        </w:rPr>
      </w:pPr>
      <w:r w:rsidRPr="006525A2">
        <w:rPr>
          <w:rFonts w:asciiTheme="minorHAnsi" w:eastAsiaTheme="minorEastAsia" w:hAnsiTheme="minorHAnsi"/>
          <w:color w:val="000000" w:themeColor="text1"/>
          <w:sz w:val="24"/>
          <w:szCs w:val="24"/>
          <w:lang w:val="en-GB" w:eastAsia="en-GB"/>
        </w:rPr>
        <w:t>Making reasonable adjustments is an effective way of avoiding costly tribunal claims but also key in promoting the health and wellbeing of employees with the benefits of a stable and loyal workforce (CIPD, 2022).</w:t>
      </w:r>
      <w:r w:rsidRPr="006525A2">
        <w:rPr>
          <w:rFonts w:asciiTheme="minorHAnsi" w:hAnsiTheme="minorHAnsi"/>
          <w:color w:val="000000" w:themeColor="text1"/>
          <w:sz w:val="24"/>
          <w:szCs w:val="24"/>
          <w:lang w:val="en-GB"/>
        </w:rPr>
        <w:t xml:space="preserve"> It is more important to focus on reasonable adjustments rather than establishing any disability (ACAS, 2021).</w:t>
      </w:r>
      <w:r w:rsidR="00580AE0" w:rsidRPr="006525A2">
        <w:rPr>
          <w:rFonts w:asciiTheme="minorHAnsi" w:hAnsiTheme="minorHAnsi"/>
          <w:color w:val="000000" w:themeColor="text1"/>
          <w:sz w:val="24"/>
          <w:szCs w:val="24"/>
          <w:lang w:val="en-GB"/>
        </w:rPr>
        <w:t xml:space="preserve"> Being in work is part of the recovery process and with support and reasonable adjustments this can be achieved </w:t>
      </w:r>
      <w:r w:rsidR="00BD4956" w:rsidRPr="006525A2">
        <w:rPr>
          <w:rFonts w:asciiTheme="minorHAnsi" w:hAnsiTheme="minorHAnsi"/>
          <w:color w:val="000000" w:themeColor="text1"/>
          <w:sz w:val="24"/>
          <w:szCs w:val="24"/>
          <w:lang w:val="en-GB"/>
        </w:rPr>
        <w:t>through a slow and paced return and working flexibly (SOM, 2021).</w:t>
      </w:r>
    </w:p>
    <w:p w14:paraId="68F7738D" w14:textId="77777777" w:rsidR="00E43EE1" w:rsidRDefault="00E43EE1" w:rsidP="006525A2">
      <w:pPr>
        <w:spacing w:after="375" w:line="360" w:lineRule="auto"/>
        <w:textAlignment w:val="baseline"/>
        <w:rPr>
          <w:rFonts w:asciiTheme="minorHAnsi" w:hAnsiTheme="minorHAnsi"/>
          <w:color w:val="000000" w:themeColor="text1"/>
          <w:sz w:val="24"/>
          <w:szCs w:val="24"/>
          <w:lang w:val="en-GB"/>
        </w:rPr>
      </w:pPr>
    </w:p>
    <w:p w14:paraId="3F5C957B" w14:textId="77777777" w:rsidR="00E43EE1" w:rsidRDefault="00E43EE1" w:rsidP="00E43EE1">
      <w:pPr>
        <w:spacing w:after="0" w:line="480" w:lineRule="auto"/>
        <w:ind w:firstLine="720"/>
        <w:rPr>
          <w:rFonts w:ascii="Times New Roman" w:eastAsiaTheme="minorEastAsia" w:hAnsi="Times New Roman" w:cs="Times New Roman"/>
          <w:color w:val="auto"/>
          <w:sz w:val="24"/>
          <w:szCs w:val="24"/>
          <w:lang w:val="en-GB" w:eastAsia="en-GB"/>
        </w:rPr>
      </w:pPr>
    </w:p>
    <w:p w14:paraId="60CE751B" w14:textId="77777777" w:rsidR="00E43EE1" w:rsidRDefault="00E43EE1" w:rsidP="00E43EE1">
      <w:pPr>
        <w:spacing w:after="0" w:line="480" w:lineRule="auto"/>
        <w:ind w:firstLine="720"/>
        <w:rPr>
          <w:rFonts w:ascii="Times New Roman" w:eastAsiaTheme="minorEastAsia" w:hAnsi="Times New Roman" w:cs="Times New Roman"/>
          <w:color w:val="auto"/>
          <w:sz w:val="24"/>
          <w:szCs w:val="24"/>
          <w:lang w:val="en-GB" w:eastAsia="en-GB"/>
        </w:rPr>
      </w:pPr>
    </w:p>
    <w:p w14:paraId="4F34DD3F" w14:textId="5DDF7669" w:rsidR="00E43EE1" w:rsidRPr="00E43EE1" w:rsidRDefault="00E43EE1" w:rsidP="00E43EE1">
      <w:pPr>
        <w:spacing w:after="0" w:line="480" w:lineRule="auto"/>
        <w:ind w:firstLine="720"/>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lastRenderedPageBreak/>
        <w:t>References</w:t>
      </w:r>
    </w:p>
    <w:p w14:paraId="3A189DB1" w14:textId="77777777" w:rsidR="00E43EE1" w:rsidRPr="00E43EE1" w:rsidRDefault="00E43EE1" w:rsidP="00E43EE1">
      <w:pPr>
        <w:spacing w:after="0" w:line="480" w:lineRule="auto"/>
        <w:rPr>
          <w:rFonts w:ascii="Times New Roman" w:eastAsiaTheme="minorEastAsia" w:hAnsi="Times New Roman" w:cs="Times New Roman"/>
          <w:color w:val="auto"/>
          <w:sz w:val="24"/>
          <w:szCs w:val="24"/>
          <w:lang w:val="en-GB" w:eastAsia="en-GB"/>
        </w:rPr>
      </w:pPr>
    </w:p>
    <w:p w14:paraId="5D66670A" w14:textId="77777777" w:rsidR="00E43EE1" w:rsidRPr="00E43EE1" w:rsidRDefault="00E43EE1" w:rsidP="00E43EE1">
      <w:pPr>
        <w:numPr>
          <w:ilvl w:val="0"/>
          <w:numId w:val="19"/>
        </w:numPr>
        <w:spacing w:after="0" w:line="480" w:lineRule="auto"/>
        <w:contextualSpacing/>
        <w:rPr>
          <w:rFonts w:ascii="Times New Roman" w:eastAsia="Times New Roman" w:hAnsi="Times New Roman" w:cs="Times New Roman"/>
          <w:color w:val="000000" w:themeColor="text1"/>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ACAS. (2021). </w:t>
      </w:r>
      <w:r w:rsidRPr="00E43EE1">
        <w:rPr>
          <w:rFonts w:ascii="Times New Roman" w:eastAsia="Times New Roman" w:hAnsi="Times New Roman" w:cs="Times New Roman"/>
          <w:color w:val="000000" w:themeColor="text1"/>
          <w:sz w:val="24"/>
          <w:szCs w:val="24"/>
          <w:lang w:val="en-GB" w:eastAsia="en-GB"/>
        </w:rPr>
        <w:t>Long COVID – Advice for Employers and Employees.</w:t>
      </w:r>
    </w:p>
    <w:p w14:paraId="3C8BDF5F" w14:textId="77777777" w:rsidR="00E43EE1" w:rsidRPr="00E43EE1" w:rsidRDefault="00E43EE1" w:rsidP="00E43EE1">
      <w:pPr>
        <w:spacing w:after="0" w:line="480" w:lineRule="auto"/>
        <w:ind w:left="720"/>
        <w:contextualSpacing/>
        <w:rPr>
          <w:rFonts w:ascii="Times New Roman" w:eastAsia="Times New Roman" w:hAnsi="Times New Roman" w:cs="Times New Roman"/>
          <w:color w:val="000000" w:themeColor="text1"/>
          <w:sz w:val="24"/>
          <w:szCs w:val="24"/>
          <w:lang w:val="en-GB" w:eastAsia="en-GB"/>
        </w:rPr>
      </w:pPr>
      <w:r w:rsidRPr="00E43EE1">
        <w:rPr>
          <w:rFonts w:ascii="Times New Roman" w:eastAsiaTheme="minorEastAsia" w:hAnsi="Times New Roman" w:cs="Times New Roman"/>
          <w:color w:val="auto"/>
          <w:sz w:val="24"/>
          <w:szCs w:val="24"/>
          <w:lang w:val="en-GB" w:eastAsia="en-GB"/>
        </w:rPr>
        <w:t>Available at:</w:t>
      </w:r>
      <w:r w:rsidRPr="00E43EE1">
        <w:rPr>
          <w:rFonts w:ascii="Times New Roman" w:eastAsia="Times New Roman" w:hAnsi="Times New Roman" w:cs="Times New Roman"/>
          <w:color w:val="000000" w:themeColor="text1"/>
          <w:sz w:val="24"/>
          <w:szCs w:val="24"/>
          <w:lang w:val="en-GB" w:eastAsia="en-GB"/>
        </w:rPr>
        <w:t xml:space="preserve"> </w:t>
      </w:r>
      <w:hyperlink r:id="rId30" w:history="1">
        <w:r w:rsidRPr="00E43EE1">
          <w:rPr>
            <w:rFonts w:ascii="Times New Roman" w:eastAsia="Times New Roman" w:hAnsi="Times New Roman" w:cs="Times New Roman"/>
            <w:color w:val="BC5FBC" w:themeColor="hyperlink"/>
            <w:sz w:val="24"/>
            <w:szCs w:val="24"/>
            <w:u w:val="single"/>
            <w:lang w:val="en-GB" w:eastAsia="en-GB"/>
          </w:rPr>
          <w:t>https://www.acas.org.uk/long-covid/whether-long-covid-is-treated-as-a-disability</w:t>
        </w:r>
      </w:hyperlink>
    </w:p>
    <w:p w14:paraId="5D051933"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Accessed February 15</w:t>
      </w:r>
      <w:r w:rsidRPr="00E43EE1">
        <w:rPr>
          <w:rFonts w:ascii="Times New Roman" w:eastAsiaTheme="minorEastAsia" w:hAnsi="Times New Roman" w:cs="Times New Roman"/>
          <w:color w:val="auto"/>
          <w:sz w:val="24"/>
          <w:szCs w:val="24"/>
          <w:vertAlign w:val="superscript"/>
          <w:lang w:val="en-GB" w:eastAsia="en-GB"/>
        </w:rPr>
        <w:t>th</w:t>
      </w:r>
      <w:r w:rsidRPr="00E43EE1">
        <w:rPr>
          <w:rFonts w:ascii="Times New Roman" w:eastAsiaTheme="minorEastAsia" w:hAnsi="Times New Roman" w:cs="Times New Roman"/>
          <w:color w:val="auto"/>
          <w:sz w:val="24"/>
          <w:szCs w:val="24"/>
          <w:lang w:val="en-GB" w:eastAsia="en-GB"/>
        </w:rPr>
        <w:t xml:space="preserve"> 2022.</w:t>
      </w:r>
    </w:p>
    <w:p w14:paraId="27A4A3A1"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p>
    <w:p w14:paraId="722612C1" w14:textId="77777777" w:rsidR="00E43EE1" w:rsidRPr="00E43EE1" w:rsidRDefault="00E43EE1" w:rsidP="00E43EE1">
      <w:pPr>
        <w:numPr>
          <w:ilvl w:val="0"/>
          <w:numId w:val="19"/>
        </w:numPr>
        <w:spacing w:after="0" w:line="480" w:lineRule="auto"/>
        <w:contextualSpacing/>
        <w:rPr>
          <w:rFonts w:ascii="Times New Roman" w:eastAsia="Times New Roman" w:hAnsi="Times New Roman" w:cs="Times New Roman"/>
          <w:color w:val="000000" w:themeColor="text1"/>
          <w:sz w:val="24"/>
          <w:szCs w:val="24"/>
          <w:lang w:val="en-GB" w:eastAsia="en-GB"/>
        </w:rPr>
      </w:pPr>
      <w:r w:rsidRPr="00E43EE1">
        <w:rPr>
          <w:rFonts w:ascii="Times New Roman" w:eastAsia="Times New Roman" w:hAnsi="Times New Roman" w:cs="Times New Roman"/>
          <w:color w:val="000000" w:themeColor="text1"/>
          <w:sz w:val="24"/>
          <w:szCs w:val="24"/>
          <w:lang w:val="en-GB" w:eastAsia="en-GB"/>
        </w:rPr>
        <w:t>ACAS. (2021) Long COVID – Advice for Employers and Employees.</w:t>
      </w:r>
    </w:p>
    <w:p w14:paraId="39AA69F4" w14:textId="77777777" w:rsidR="00E43EE1" w:rsidRPr="00E43EE1" w:rsidRDefault="00E43EE1" w:rsidP="00E43EE1">
      <w:pPr>
        <w:spacing w:after="0" w:line="480" w:lineRule="auto"/>
        <w:ind w:left="720"/>
        <w:rPr>
          <w:rFonts w:ascii="Times New Roman" w:eastAsia="Times New Roman" w:hAnsi="Times New Roman" w:cs="Times New Roman"/>
          <w:color w:val="000000" w:themeColor="text1"/>
          <w:sz w:val="24"/>
          <w:szCs w:val="24"/>
          <w:lang w:val="en-GB" w:eastAsia="en-GB"/>
        </w:rPr>
      </w:pPr>
      <w:r w:rsidRPr="00E43EE1">
        <w:rPr>
          <w:rFonts w:ascii="Times New Roman" w:eastAsia="Times New Roman" w:hAnsi="Times New Roman" w:cs="Times New Roman"/>
          <w:color w:val="000000" w:themeColor="text1"/>
          <w:sz w:val="24"/>
          <w:szCs w:val="24"/>
          <w:lang w:val="en-GB" w:eastAsia="en-GB"/>
        </w:rPr>
        <w:t xml:space="preserve">Available at: </w:t>
      </w:r>
      <w:hyperlink r:id="rId31" w:history="1">
        <w:r w:rsidRPr="00E43EE1">
          <w:rPr>
            <w:rFonts w:ascii="Times New Roman" w:eastAsia="Times New Roman" w:hAnsi="Times New Roman" w:cs="Times New Roman"/>
            <w:color w:val="BC5FBC" w:themeColor="hyperlink"/>
            <w:sz w:val="24"/>
            <w:szCs w:val="24"/>
            <w:u w:val="single"/>
            <w:lang w:val="en-GB" w:eastAsia="en-GB"/>
          </w:rPr>
          <w:t>https://www.acas.org.uk/long-covid</w:t>
        </w:r>
      </w:hyperlink>
    </w:p>
    <w:p w14:paraId="59AF8896" w14:textId="77777777" w:rsidR="00E43EE1" w:rsidRPr="00E43EE1" w:rsidRDefault="00E43EE1" w:rsidP="00E43EE1">
      <w:pPr>
        <w:spacing w:after="0" w:line="480" w:lineRule="auto"/>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ab/>
        <w:t>Accessed February 15</w:t>
      </w:r>
      <w:r w:rsidRPr="00E43EE1">
        <w:rPr>
          <w:rFonts w:ascii="Times New Roman" w:eastAsiaTheme="minorEastAsia" w:hAnsi="Times New Roman" w:cs="Times New Roman"/>
          <w:color w:val="auto"/>
          <w:sz w:val="24"/>
          <w:szCs w:val="24"/>
          <w:vertAlign w:val="superscript"/>
          <w:lang w:val="en-GB" w:eastAsia="en-GB"/>
        </w:rPr>
        <w:t>th</w:t>
      </w:r>
      <w:r w:rsidRPr="00E43EE1">
        <w:rPr>
          <w:rFonts w:ascii="Times New Roman" w:eastAsiaTheme="minorEastAsia" w:hAnsi="Times New Roman" w:cs="Times New Roman"/>
          <w:color w:val="auto"/>
          <w:sz w:val="24"/>
          <w:szCs w:val="24"/>
          <w:lang w:val="en-GB" w:eastAsia="en-GB"/>
        </w:rPr>
        <w:t xml:space="preserve"> 2022. </w:t>
      </w:r>
    </w:p>
    <w:p w14:paraId="3E17BF41" w14:textId="77777777" w:rsidR="00E43EE1" w:rsidRPr="00E43EE1" w:rsidRDefault="00E43EE1" w:rsidP="00E43EE1">
      <w:pPr>
        <w:spacing w:after="0" w:line="480" w:lineRule="auto"/>
        <w:rPr>
          <w:rFonts w:ascii="Times New Roman" w:eastAsiaTheme="minorEastAsia" w:hAnsi="Times New Roman" w:cs="Times New Roman"/>
          <w:color w:val="auto"/>
          <w:sz w:val="24"/>
          <w:szCs w:val="24"/>
          <w:lang w:val="en-GB" w:eastAsia="en-GB"/>
        </w:rPr>
      </w:pPr>
    </w:p>
    <w:p w14:paraId="3010F582" w14:textId="77777777" w:rsidR="00E43EE1" w:rsidRPr="00994142" w:rsidRDefault="00E43EE1" w:rsidP="00E43EE1">
      <w:pPr>
        <w:numPr>
          <w:ilvl w:val="0"/>
          <w:numId w:val="19"/>
        </w:numPr>
        <w:spacing w:after="375" w:line="480" w:lineRule="auto"/>
        <w:contextualSpacing/>
        <w:textAlignment w:val="baseline"/>
        <w:rPr>
          <w:rFonts w:ascii="Times New Roman" w:eastAsiaTheme="minorEastAsia" w:hAnsi="Times New Roman" w:cs="Times New Roman"/>
          <w:color w:val="000000"/>
          <w:sz w:val="24"/>
          <w:szCs w:val="24"/>
          <w:lang w:val="en-GB" w:eastAsia="en-GB"/>
        </w:rPr>
      </w:pPr>
      <w:r w:rsidRPr="00E43EE1">
        <w:rPr>
          <w:rFonts w:ascii="Times New Roman" w:eastAsiaTheme="minorEastAsia" w:hAnsi="Times New Roman" w:cs="Times New Roman"/>
          <w:color w:val="000000"/>
          <w:sz w:val="24"/>
          <w:szCs w:val="24"/>
          <w:lang w:val="en-GB" w:eastAsia="en-GB"/>
        </w:rPr>
        <w:t xml:space="preserve">Brown, D.A. &amp; O’Brien, K. K., (2021) Conceptualising Long COVID as an episodic health condition. </w:t>
      </w:r>
      <w:r w:rsidRPr="00E43EE1">
        <w:rPr>
          <w:rFonts w:ascii="Times New Roman" w:eastAsiaTheme="minorEastAsia" w:hAnsi="Times New Roman" w:cs="Times New Roman"/>
          <w:i/>
          <w:iCs/>
          <w:color w:val="000000"/>
          <w:sz w:val="24"/>
          <w:szCs w:val="24"/>
          <w:lang w:val="en-GB" w:eastAsia="en-GB"/>
        </w:rPr>
        <w:t>BMJ Global Health</w:t>
      </w:r>
      <w:r w:rsidRPr="00E43EE1">
        <w:rPr>
          <w:rFonts w:ascii="Times New Roman" w:eastAsiaTheme="minorEastAsia" w:hAnsi="Times New Roman" w:cs="Times New Roman"/>
          <w:color w:val="000000"/>
          <w:sz w:val="24"/>
          <w:szCs w:val="24"/>
          <w:lang w:val="en-GB" w:eastAsia="en-GB"/>
        </w:rPr>
        <w:t xml:space="preserve">: 6. </w:t>
      </w:r>
      <w:hyperlink r:id="rId32" w:history="1">
        <w:r w:rsidRPr="00E43EE1">
          <w:rPr>
            <w:rFonts w:ascii="Times New Roman" w:eastAsiaTheme="minorEastAsia" w:hAnsi="Times New Roman" w:cs="Times New Roman"/>
            <w:color w:val="BC5FBC" w:themeColor="hyperlink"/>
            <w:sz w:val="24"/>
            <w:szCs w:val="24"/>
            <w:u w:val="single"/>
            <w:lang w:val="en-GB" w:eastAsia="en-GB"/>
          </w:rPr>
          <w:t>http://dx.doi.org/10.1136/bmjgh-2021-007004</w:t>
        </w:r>
      </w:hyperlink>
    </w:p>
    <w:p w14:paraId="09647C3C" w14:textId="77777777" w:rsidR="00994142" w:rsidRPr="00E43EE1" w:rsidRDefault="00994142" w:rsidP="00994142">
      <w:pPr>
        <w:spacing w:after="375" w:line="480" w:lineRule="auto"/>
        <w:ind w:left="720"/>
        <w:contextualSpacing/>
        <w:textAlignment w:val="baseline"/>
        <w:rPr>
          <w:rFonts w:ascii="Times New Roman" w:eastAsiaTheme="minorEastAsia" w:hAnsi="Times New Roman" w:cs="Times New Roman"/>
          <w:color w:val="000000"/>
          <w:sz w:val="24"/>
          <w:szCs w:val="24"/>
          <w:lang w:val="en-GB" w:eastAsia="en-GB"/>
        </w:rPr>
      </w:pPr>
    </w:p>
    <w:p w14:paraId="15A74E5A" w14:textId="584C84E4" w:rsidR="00E43EE1" w:rsidRPr="00E43EE1" w:rsidRDefault="00E43EE1" w:rsidP="00E43EE1">
      <w:pPr>
        <w:numPr>
          <w:ilvl w:val="0"/>
          <w:numId w:val="19"/>
        </w:numPr>
        <w:spacing w:after="45" w:line="480" w:lineRule="auto"/>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Blundell, R., Costa Dias, M., Joyce, R., Xu, Xiaowei</w:t>
      </w:r>
      <w:r w:rsidR="005B7A9B">
        <w:rPr>
          <w:rFonts w:ascii="Times New Roman" w:eastAsiaTheme="minorEastAsia" w:hAnsi="Times New Roman" w:cs="Times New Roman"/>
          <w:color w:val="000000" w:themeColor="text1"/>
          <w:sz w:val="24"/>
          <w:szCs w:val="24"/>
          <w:lang w:val="en-GB" w:eastAsia="en-GB"/>
        </w:rPr>
        <w:t>.</w:t>
      </w:r>
      <w:r w:rsidRPr="00E43EE1">
        <w:rPr>
          <w:rFonts w:ascii="Times New Roman" w:eastAsiaTheme="minorEastAsia" w:hAnsi="Times New Roman" w:cs="Times New Roman"/>
          <w:color w:val="000000" w:themeColor="text1"/>
          <w:sz w:val="24"/>
          <w:szCs w:val="24"/>
          <w:lang w:val="en-GB" w:eastAsia="en-GB"/>
        </w:rPr>
        <w:t xml:space="preserve"> (2020) Covid 19 Inequalities, </w:t>
      </w:r>
      <w:r w:rsidRPr="00E43EE1">
        <w:rPr>
          <w:rFonts w:ascii="Times New Roman" w:eastAsiaTheme="minorEastAsia" w:hAnsi="Times New Roman" w:cs="Times New Roman"/>
          <w:i/>
          <w:iCs/>
          <w:color w:val="000000" w:themeColor="text1"/>
          <w:sz w:val="24"/>
          <w:szCs w:val="24"/>
          <w:lang w:val="en-GB" w:eastAsia="en-GB"/>
        </w:rPr>
        <w:t>Fiscal</w:t>
      </w:r>
      <w:r w:rsidRPr="00E43EE1">
        <w:rPr>
          <w:rFonts w:ascii="Times New Roman" w:eastAsiaTheme="minorEastAsia" w:hAnsi="Times New Roman" w:cs="Times New Roman"/>
          <w:color w:val="000000" w:themeColor="text1"/>
          <w:sz w:val="24"/>
          <w:szCs w:val="24"/>
          <w:lang w:val="en-GB" w:eastAsia="en-GB"/>
        </w:rPr>
        <w:t xml:space="preserve"> </w:t>
      </w:r>
      <w:r w:rsidRPr="00E43EE1">
        <w:rPr>
          <w:rFonts w:ascii="Times New Roman" w:eastAsiaTheme="minorEastAsia" w:hAnsi="Times New Roman" w:cs="Times New Roman"/>
          <w:i/>
          <w:iCs/>
          <w:color w:val="000000" w:themeColor="text1"/>
          <w:sz w:val="24"/>
          <w:szCs w:val="24"/>
          <w:lang w:val="en-GB" w:eastAsia="en-GB"/>
        </w:rPr>
        <w:t>studies</w:t>
      </w:r>
      <w:r w:rsidRPr="00E43EE1">
        <w:rPr>
          <w:rFonts w:ascii="Times New Roman" w:eastAsiaTheme="minorEastAsia" w:hAnsi="Times New Roman" w:cs="Times New Roman"/>
          <w:color w:val="000000" w:themeColor="text1"/>
          <w:sz w:val="24"/>
          <w:szCs w:val="24"/>
          <w:lang w:val="en-GB" w:eastAsia="en-GB"/>
        </w:rPr>
        <w:t>, 41(2) pp. 291–319.</w:t>
      </w:r>
    </w:p>
    <w:p w14:paraId="4E75892B" w14:textId="77777777" w:rsidR="00E43EE1" w:rsidRPr="00E43EE1" w:rsidRDefault="00E43EE1" w:rsidP="00E43EE1">
      <w:pPr>
        <w:spacing w:after="45" w:line="480" w:lineRule="auto"/>
        <w:ind w:left="720"/>
        <w:rPr>
          <w:rFonts w:ascii="Times New Roman" w:eastAsiaTheme="minorEastAsia" w:hAnsi="Times New Roman" w:cs="Times New Roman"/>
          <w:color w:val="636363"/>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 xml:space="preserve">Available at: </w:t>
      </w:r>
      <w:hyperlink r:id="rId33" w:history="1">
        <w:r w:rsidRPr="00E43EE1">
          <w:rPr>
            <w:rFonts w:ascii="Times New Roman" w:eastAsiaTheme="minorEastAsia" w:hAnsi="Times New Roman" w:cs="Times New Roman"/>
            <w:color w:val="BC5FBC" w:themeColor="hyperlink"/>
            <w:sz w:val="24"/>
            <w:szCs w:val="24"/>
            <w:u w:val="single"/>
            <w:lang w:val="en-GB" w:eastAsia="en-GB"/>
          </w:rPr>
          <w:t>https://doi.org/10.1111/1475-5890.12232</w:t>
        </w:r>
      </w:hyperlink>
    </w:p>
    <w:p w14:paraId="0E1C127D" w14:textId="77777777" w:rsidR="00E43EE1" w:rsidRPr="00E43EE1" w:rsidRDefault="00E43EE1" w:rsidP="00E43EE1">
      <w:pPr>
        <w:spacing w:after="45" w:line="480" w:lineRule="auto"/>
        <w:ind w:left="720"/>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Accessed February 15</w:t>
      </w:r>
      <w:r w:rsidRPr="00E43EE1">
        <w:rPr>
          <w:rFonts w:ascii="Times New Roman" w:eastAsiaTheme="minorEastAsia" w:hAnsi="Times New Roman" w:cs="Times New Roman"/>
          <w:color w:val="000000" w:themeColor="text1"/>
          <w:sz w:val="24"/>
          <w:szCs w:val="24"/>
          <w:vertAlign w:val="superscript"/>
          <w:lang w:val="en-GB" w:eastAsia="en-GB"/>
        </w:rPr>
        <w:t>th</w:t>
      </w:r>
      <w:r w:rsidRPr="00E43EE1">
        <w:rPr>
          <w:rFonts w:ascii="Times New Roman" w:eastAsiaTheme="minorEastAsia" w:hAnsi="Times New Roman" w:cs="Times New Roman"/>
          <w:color w:val="000000" w:themeColor="text1"/>
          <w:sz w:val="24"/>
          <w:szCs w:val="24"/>
          <w:lang w:val="en-GB" w:eastAsia="en-GB"/>
        </w:rPr>
        <w:t xml:space="preserve"> 2022.</w:t>
      </w:r>
    </w:p>
    <w:p w14:paraId="65FDED0C" w14:textId="77777777" w:rsidR="00E43EE1" w:rsidRPr="00E43EE1" w:rsidRDefault="00E43EE1" w:rsidP="00E43EE1">
      <w:pPr>
        <w:spacing w:after="45" w:line="480" w:lineRule="auto"/>
        <w:ind w:left="720"/>
        <w:rPr>
          <w:rFonts w:ascii="Times New Roman" w:eastAsiaTheme="minorEastAsia" w:hAnsi="Times New Roman" w:cs="Times New Roman"/>
          <w:color w:val="000000" w:themeColor="text1"/>
          <w:sz w:val="24"/>
          <w:szCs w:val="24"/>
          <w:lang w:val="en-GB" w:eastAsia="en-GB"/>
        </w:rPr>
      </w:pPr>
    </w:p>
    <w:p w14:paraId="597BC292"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Brüssow, H. &amp; Timmis, K. (2021) COVID-19: long covid and its societal consequences, </w:t>
      </w:r>
      <w:r w:rsidRPr="00E43EE1">
        <w:rPr>
          <w:rFonts w:ascii="Times New Roman" w:eastAsiaTheme="minorEastAsia" w:hAnsi="Times New Roman" w:cs="Times New Roman"/>
          <w:i/>
          <w:iCs/>
          <w:color w:val="auto"/>
          <w:sz w:val="24"/>
          <w:szCs w:val="24"/>
          <w:lang w:val="en-GB" w:eastAsia="en-GB"/>
        </w:rPr>
        <w:t>Environmental Microbiology,</w:t>
      </w:r>
      <w:r w:rsidRPr="00E43EE1">
        <w:rPr>
          <w:rFonts w:ascii="Times New Roman" w:eastAsiaTheme="minorEastAsia" w:hAnsi="Times New Roman" w:cs="Times New Roman"/>
          <w:color w:val="auto"/>
          <w:sz w:val="24"/>
          <w:szCs w:val="24"/>
          <w:lang w:val="en-GB" w:eastAsia="en-GB"/>
        </w:rPr>
        <w:t xml:space="preserve">  23(8) pp. 4077–4091.</w:t>
      </w:r>
    </w:p>
    <w:p w14:paraId="7BE43360"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Available at: </w:t>
      </w:r>
      <w:hyperlink r:id="rId34" w:history="1">
        <w:r w:rsidRPr="00E43EE1">
          <w:rPr>
            <w:rFonts w:ascii="Times New Roman" w:eastAsiaTheme="minorEastAsia" w:hAnsi="Times New Roman" w:cs="Times New Roman"/>
            <w:color w:val="BC5FBC" w:themeColor="hyperlink"/>
            <w:sz w:val="24"/>
            <w:szCs w:val="24"/>
            <w:u w:val="single"/>
            <w:lang w:val="en-GB" w:eastAsia="en-GB"/>
          </w:rPr>
          <w:t>https://doi.org/10.1111/1462-2920.15634</w:t>
        </w:r>
      </w:hyperlink>
    </w:p>
    <w:p w14:paraId="7C93EFFE"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Accessed February 15</w:t>
      </w:r>
      <w:r w:rsidRPr="00E43EE1">
        <w:rPr>
          <w:rFonts w:ascii="Times New Roman" w:eastAsiaTheme="minorEastAsia" w:hAnsi="Times New Roman" w:cs="Times New Roman"/>
          <w:color w:val="auto"/>
          <w:sz w:val="24"/>
          <w:szCs w:val="24"/>
          <w:vertAlign w:val="superscript"/>
          <w:lang w:val="en-GB" w:eastAsia="en-GB"/>
        </w:rPr>
        <w:t>th</w:t>
      </w:r>
      <w:r w:rsidRPr="00E43EE1">
        <w:rPr>
          <w:rFonts w:ascii="Times New Roman" w:eastAsiaTheme="minorEastAsia" w:hAnsi="Times New Roman" w:cs="Times New Roman"/>
          <w:color w:val="auto"/>
          <w:sz w:val="24"/>
          <w:szCs w:val="24"/>
          <w:lang w:val="en-GB" w:eastAsia="en-GB"/>
        </w:rPr>
        <w:t xml:space="preserve"> 2022.</w:t>
      </w:r>
    </w:p>
    <w:p w14:paraId="526AE8DF"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p>
    <w:p w14:paraId="6A7487C1"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auto"/>
          <w:sz w:val="24"/>
          <w:szCs w:val="24"/>
        </w:rPr>
      </w:pPr>
      <w:r w:rsidRPr="00E43EE1">
        <w:rPr>
          <w:rFonts w:ascii="Times New Roman" w:eastAsiaTheme="minorEastAsia" w:hAnsi="Times New Roman" w:cs="Times New Roman"/>
          <w:color w:val="000000" w:themeColor="text1"/>
          <w:sz w:val="24"/>
          <w:szCs w:val="24"/>
        </w:rPr>
        <w:t xml:space="preserve">CIPD. (2021) </w:t>
      </w:r>
      <w:r w:rsidRPr="00E43EE1">
        <w:rPr>
          <w:rFonts w:ascii="Times New Roman" w:eastAsiaTheme="minorEastAsia" w:hAnsi="Times New Roman" w:cs="Times New Roman"/>
          <w:i/>
          <w:iCs/>
          <w:color w:val="000000" w:themeColor="text1"/>
          <w:sz w:val="24"/>
          <w:szCs w:val="24"/>
        </w:rPr>
        <w:t>Long Covid FAQs</w:t>
      </w:r>
      <w:r w:rsidRPr="00E43EE1">
        <w:rPr>
          <w:rFonts w:ascii="Times New Roman" w:eastAsiaTheme="minorEastAsia" w:hAnsi="Times New Roman" w:cs="Times New Roman"/>
          <w:color w:val="000000" w:themeColor="text1"/>
          <w:sz w:val="24"/>
          <w:szCs w:val="24"/>
        </w:rPr>
        <w:t xml:space="preserve">. </w:t>
      </w:r>
      <w:r w:rsidRPr="00E43EE1">
        <w:rPr>
          <w:rFonts w:ascii="Times New Roman" w:eastAsiaTheme="minorEastAsia" w:hAnsi="Times New Roman" w:cs="Times New Roman"/>
          <w:color w:val="auto"/>
          <w:sz w:val="24"/>
          <w:szCs w:val="24"/>
        </w:rPr>
        <w:t>London: Chartered Institute of Personnel and Development.</w:t>
      </w:r>
    </w:p>
    <w:p w14:paraId="1388E1AA"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BC5FBC" w:themeColor="hyperlink"/>
          <w:sz w:val="24"/>
          <w:szCs w:val="24"/>
          <w:u w:val="single"/>
          <w:lang w:val="en-GB" w:eastAsia="en-GB"/>
        </w:rPr>
      </w:pPr>
      <w:r w:rsidRPr="00E43EE1">
        <w:rPr>
          <w:rFonts w:ascii="Times New Roman" w:eastAsiaTheme="minorEastAsia" w:hAnsi="Times New Roman" w:cs="Times New Roman"/>
          <w:color w:val="000000" w:themeColor="text1"/>
          <w:sz w:val="24"/>
          <w:szCs w:val="24"/>
        </w:rPr>
        <w:lastRenderedPageBreak/>
        <w:t>Available at:</w:t>
      </w:r>
      <w:r w:rsidRPr="00E43EE1">
        <w:rPr>
          <w:rFonts w:ascii="Times New Roman" w:eastAsiaTheme="minorEastAsia" w:hAnsi="Times New Roman" w:cs="Times New Roman"/>
          <w:color w:val="auto"/>
          <w:sz w:val="24"/>
          <w:szCs w:val="24"/>
        </w:rPr>
        <w:t xml:space="preserve"> </w:t>
      </w:r>
      <w:hyperlink r:id="rId35" w:history="1">
        <w:r w:rsidRPr="00E43EE1">
          <w:rPr>
            <w:rFonts w:ascii="Times New Roman" w:eastAsiaTheme="minorEastAsia" w:hAnsi="Times New Roman" w:cs="Times New Roman"/>
            <w:color w:val="BC5FBC" w:themeColor="hyperlink"/>
            <w:sz w:val="24"/>
            <w:szCs w:val="24"/>
            <w:u w:val="single"/>
            <w:lang w:val="en-GB" w:eastAsia="en-GB"/>
          </w:rPr>
          <w:t>https://www.cipd.co.uk/knowledge/coronavirus/faqs/long-covid</w:t>
        </w:r>
      </w:hyperlink>
    </w:p>
    <w:p w14:paraId="0545F57A"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000000" w:themeColor="text1"/>
          <w:sz w:val="24"/>
          <w:szCs w:val="24"/>
        </w:rPr>
      </w:pPr>
      <w:r w:rsidRPr="00E43EE1">
        <w:rPr>
          <w:rFonts w:ascii="Times New Roman" w:eastAsiaTheme="minorEastAsia" w:hAnsi="Times New Roman" w:cs="Times New Roman"/>
          <w:color w:val="000000" w:themeColor="text1"/>
          <w:sz w:val="24"/>
          <w:szCs w:val="24"/>
        </w:rPr>
        <w:t>Accessed February 20</w:t>
      </w:r>
      <w:r w:rsidRPr="00E43EE1">
        <w:rPr>
          <w:rFonts w:ascii="Times New Roman" w:eastAsiaTheme="minorEastAsia" w:hAnsi="Times New Roman" w:cs="Times New Roman"/>
          <w:color w:val="000000" w:themeColor="text1"/>
          <w:sz w:val="24"/>
          <w:szCs w:val="24"/>
          <w:vertAlign w:val="superscript"/>
        </w:rPr>
        <w:t>th</w:t>
      </w:r>
      <w:r w:rsidRPr="00E43EE1">
        <w:rPr>
          <w:rFonts w:ascii="Times New Roman" w:eastAsiaTheme="minorEastAsia" w:hAnsi="Times New Roman" w:cs="Times New Roman"/>
          <w:color w:val="000000" w:themeColor="text1"/>
          <w:sz w:val="24"/>
          <w:szCs w:val="24"/>
        </w:rPr>
        <w:t xml:space="preserve"> 2022.</w:t>
      </w:r>
    </w:p>
    <w:p w14:paraId="67E6FE11"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000000" w:themeColor="text1"/>
          <w:sz w:val="24"/>
          <w:szCs w:val="24"/>
        </w:rPr>
      </w:pPr>
    </w:p>
    <w:p w14:paraId="23ADCD96"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auto"/>
          <w:sz w:val="24"/>
          <w:szCs w:val="24"/>
        </w:rPr>
      </w:pPr>
      <w:r w:rsidRPr="00E43EE1">
        <w:rPr>
          <w:rFonts w:ascii="Times New Roman" w:eastAsiaTheme="minorEastAsia" w:hAnsi="Times New Roman" w:cs="Times New Roman"/>
          <w:color w:val="auto"/>
          <w:sz w:val="24"/>
          <w:szCs w:val="24"/>
        </w:rPr>
        <w:t xml:space="preserve">CIPD. (2021) </w:t>
      </w:r>
      <w:r w:rsidRPr="00E43EE1">
        <w:rPr>
          <w:rFonts w:ascii="Times New Roman" w:eastAsiaTheme="minorEastAsia" w:hAnsi="Times New Roman" w:cs="Times New Roman"/>
          <w:i/>
          <w:iCs/>
          <w:color w:val="auto"/>
          <w:sz w:val="24"/>
          <w:szCs w:val="24"/>
        </w:rPr>
        <w:t>Coronavirus (COVID-19): Managing Health and Safety Considerations.</w:t>
      </w:r>
      <w:r w:rsidRPr="00E43EE1">
        <w:rPr>
          <w:rFonts w:ascii="Times New Roman" w:eastAsiaTheme="minorEastAsia" w:hAnsi="Times New Roman" w:cs="Times New Roman"/>
          <w:color w:val="auto"/>
          <w:sz w:val="24"/>
          <w:szCs w:val="24"/>
        </w:rPr>
        <w:t xml:space="preserve"> London: Chartered Institute of Personnel and Development.</w:t>
      </w:r>
    </w:p>
    <w:p w14:paraId="5DB4AD2F"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rPr>
      </w:pPr>
      <w:r w:rsidRPr="00E43EE1">
        <w:rPr>
          <w:rFonts w:ascii="Times New Roman" w:eastAsiaTheme="minorEastAsia" w:hAnsi="Times New Roman" w:cs="Times New Roman"/>
          <w:color w:val="auto"/>
          <w:sz w:val="24"/>
          <w:szCs w:val="24"/>
        </w:rPr>
        <w:t>Available at:</w:t>
      </w:r>
    </w:p>
    <w:p w14:paraId="7764DF07" w14:textId="77777777" w:rsidR="00E43EE1" w:rsidRPr="00E43EE1" w:rsidRDefault="005B7A9B" w:rsidP="00E43EE1">
      <w:pPr>
        <w:spacing w:after="0" w:line="480" w:lineRule="auto"/>
        <w:ind w:left="720"/>
        <w:contextualSpacing/>
        <w:rPr>
          <w:rFonts w:ascii="Times New Roman" w:eastAsiaTheme="minorEastAsia" w:hAnsi="Times New Roman" w:cs="Times New Roman"/>
          <w:color w:val="auto"/>
          <w:sz w:val="24"/>
          <w:szCs w:val="24"/>
        </w:rPr>
      </w:pPr>
      <w:hyperlink r:id="rId36" w:history="1">
        <w:r w:rsidR="00E43EE1" w:rsidRPr="00E43EE1">
          <w:rPr>
            <w:rFonts w:ascii="Times New Roman" w:eastAsiaTheme="minorEastAsia" w:hAnsi="Times New Roman" w:cs="Times New Roman"/>
            <w:color w:val="BC5FBC" w:themeColor="hyperlink"/>
            <w:sz w:val="24"/>
            <w:szCs w:val="24"/>
            <w:u w:val="single"/>
          </w:rPr>
          <w:t>https://www.cipd.co.uk/Export/ToPdf?path=%252fknowledge%252ffundamentals%252femp-law%252fhealth-safety%252fcoronavirus-working-with-occupational-safety-and-health</w:t>
        </w:r>
      </w:hyperlink>
    </w:p>
    <w:p w14:paraId="73CD1284"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rPr>
      </w:pPr>
      <w:r w:rsidRPr="00E43EE1">
        <w:rPr>
          <w:rFonts w:ascii="Times New Roman" w:eastAsiaTheme="minorEastAsia" w:hAnsi="Times New Roman" w:cs="Times New Roman"/>
          <w:color w:val="auto"/>
          <w:sz w:val="24"/>
          <w:szCs w:val="24"/>
        </w:rPr>
        <w:t>Accessed February 20</w:t>
      </w:r>
      <w:r w:rsidRPr="00E43EE1">
        <w:rPr>
          <w:rFonts w:ascii="Times New Roman" w:eastAsiaTheme="minorEastAsia" w:hAnsi="Times New Roman" w:cs="Times New Roman"/>
          <w:color w:val="auto"/>
          <w:sz w:val="24"/>
          <w:szCs w:val="24"/>
          <w:vertAlign w:val="superscript"/>
        </w:rPr>
        <w:t>th</w:t>
      </w:r>
      <w:r w:rsidRPr="00E43EE1">
        <w:rPr>
          <w:rFonts w:ascii="Times New Roman" w:eastAsiaTheme="minorEastAsia" w:hAnsi="Times New Roman" w:cs="Times New Roman"/>
          <w:color w:val="auto"/>
          <w:sz w:val="24"/>
          <w:szCs w:val="24"/>
        </w:rPr>
        <w:t xml:space="preserve"> 2022</w:t>
      </w:r>
    </w:p>
    <w:p w14:paraId="1D4C3F47"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rPr>
      </w:pPr>
    </w:p>
    <w:p w14:paraId="11243ADF"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auto"/>
          <w:sz w:val="24"/>
          <w:szCs w:val="24"/>
        </w:rPr>
      </w:pPr>
      <w:r w:rsidRPr="00E43EE1">
        <w:rPr>
          <w:rFonts w:ascii="Times New Roman" w:eastAsiaTheme="minorEastAsia" w:hAnsi="Times New Roman" w:cs="Times New Roman"/>
          <w:color w:val="000000" w:themeColor="text1"/>
          <w:sz w:val="24"/>
          <w:szCs w:val="24"/>
        </w:rPr>
        <w:t xml:space="preserve">CIPD. (2021) </w:t>
      </w:r>
      <w:r w:rsidRPr="00E43EE1">
        <w:rPr>
          <w:rFonts w:ascii="Times New Roman" w:eastAsiaTheme="minorEastAsia" w:hAnsi="Times New Roman" w:cs="Times New Roman"/>
          <w:i/>
          <w:iCs/>
          <w:color w:val="000000" w:themeColor="text1"/>
          <w:sz w:val="24"/>
          <w:szCs w:val="24"/>
        </w:rPr>
        <w:t xml:space="preserve">Managing a Return to Work After Long Term Absence; Guide for HR </w:t>
      </w:r>
      <w:r w:rsidRPr="00E43EE1">
        <w:rPr>
          <w:rFonts w:ascii="Times New Roman" w:eastAsiaTheme="minorEastAsia" w:hAnsi="Times New Roman" w:cs="Times New Roman"/>
          <w:color w:val="000000" w:themeColor="text1"/>
          <w:sz w:val="24"/>
          <w:szCs w:val="24"/>
        </w:rPr>
        <w:t xml:space="preserve">. </w:t>
      </w:r>
      <w:r w:rsidRPr="00E43EE1">
        <w:rPr>
          <w:rFonts w:ascii="Times New Roman" w:eastAsiaTheme="minorEastAsia" w:hAnsi="Times New Roman" w:cs="Times New Roman"/>
          <w:color w:val="auto"/>
          <w:sz w:val="24"/>
          <w:szCs w:val="24"/>
        </w:rPr>
        <w:t>London: Chartered Institute of Personnel and Development.</w:t>
      </w:r>
    </w:p>
    <w:p w14:paraId="35F339B4"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rPr>
      </w:pPr>
      <w:r w:rsidRPr="00E43EE1">
        <w:rPr>
          <w:rFonts w:ascii="Times New Roman" w:eastAsiaTheme="minorEastAsia" w:hAnsi="Times New Roman" w:cs="Times New Roman"/>
          <w:color w:val="000000" w:themeColor="text1"/>
          <w:sz w:val="24"/>
          <w:szCs w:val="24"/>
        </w:rPr>
        <w:t>Available at:</w:t>
      </w:r>
      <w:r w:rsidRPr="00E43EE1">
        <w:rPr>
          <w:rFonts w:ascii="Times New Roman" w:eastAsiaTheme="minorEastAsia" w:hAnsi="Times New Roman" w:cs="Times New Roman"/>
          <w:color w:val="auto"/>
          <w:sz w:val="24"/>
          <w:szCs w:val="24"/>
        </w:rPr>
        <w:t xml:space="preserve"> </w:t>
      </w:r>
      <w:hyperlink r:id="rId37" w:history="1">
        <w:r w:rsidRPr="00E43EE1">
          <w:rPr>
            <w:rFonts w:ascii="Times New Roman" w:eastAsiaTheme="minorEastAsia" w:hAnsi="Times New Roman" w:cs="Times New Roman"/>
            <w:color w:val="BC5FBC" w:themeColor="hyperlink"/>
            <w:sz w:val="24"/>
            <w:szCs w:val="24"/>
            <w:u w:val="single"/>
          </w:rPr>
          <w:t>https://www.cipd.co.uk/Images/managing-return-to-work-after-long-term-absence-hr-guide_tcm18-97858.pdf</w:t>
        </w:r>
      </w:hyperlink>
    </w:p>
    <w:p w14:paraId="4EF98D2D"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rPr>
      </w:pPr>
      <w:r w:rsidRPr="00E43EE1">
        <w:rPr>
          <w:rFonts w:ascii="Times New Roman" w:eastAsiaTheme="minorEastAsia" w:hAnsi="Times New Roman" w:cs="Times New Roman"/>
          <w:color w:val="000000" w:themeColor="text1"/>
          <w:sz w:val="24"/>
          <w:szCs w:val="24"/>
        </w:rPr>
        <w:t>Accessed February 20</w:t>
      </w:r>
      <w:r w:rsidRPr="00E43EE1">
        <w:rPr>
          <w:rFonts w:ascii="Times New Roman" w:eastAsiaTheme="minorEastAsia" w:hAnsi="Times New Roman" w:cs="Times New Roman"/>
          <w:color w:val="000000" w:themeColor="text1"/>
          <w:sz w:val="24"/>
          <w:szCs w:val="24"/>
          <w:vertAlign w:val="superscript"/>
        </w:rPr>
        <w:t>th</w:t>
      </w:r>
      <w:r w:rsidRPr="00E43EE1">
        <w:rPr>
          <w:rFonts w:ascii="Times New Roman" w:eastAsiaTheme="minorEastAsia" w:hAnsi="Times New Roman" w:cs="Times New Roman"/>
          <w:color w:val="000000" w:themeColor="text1"/>
          <w:sz w:val="24"/>
          <w:szCs w:val="24"/>
        </w:rPr>
        <w:t xml:space="preserve"> 2022.</w:t>
      </w:r>
    </w:p>
    <w:p w14:paraId="56A9C892"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rPr>
      </w:pPr>
    </w:p>
    <w:p w14:paraId="4A805EFB"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auto"/>
          <w:sz w:val="24"/>
          <w:szCs w:val="24"/>
        </w:rPr>
      </w:pPr>
      <w:r w:rsidRPr="00E43EE1">
        <w:rPr>
          <w:rFonts w:ascii="Times New Roman" w:eastAsiaTheme="minorEastAsia" w:hAnsi="Times New Roman" w:cs="Times New Roman"/>
          <w:color w:val="auto"/>
          <w:sz w:val="24"/>
          <w:szCs w:val="24"/>
          <w:lang w:val="en-GB" w:eastAsia="en-GB"/>
        </w:rPr>
        <w:t xml:space="preserve">CIPD. (2022) </w:t>
      </w:r>
      <w:r w:rsidRPr="00E43EE1">
        <w:rPr>
          <w:rFonts w:ascii="Times New Roman" w:eastAsiaTheme="minorEastAsia" w:hAnsi="Times New Roman" w:cs="Times New Roman"/>
          <w:i/>
          <w:iCs/>
          <w:color w:val="auto"/>
          <w:sz w:val="24"/>
          <w:szCs w:val="24"/>
          <w:lang w:val="en-GB" w:eastAsia="en-GB"/>
        </w:rPr>
        <w:t xml:space="preserve">Coronavirus (COVID-19): Flexible Working During the Pandemic and Beyond. </w:t>
      </w:r>
      <w:r w:rsidRPr="00E43EE1">
        <w:rPr>
          <w:rFonts w:ascii="Times New Roman" w:eastAsiaTheme="minorEastAsia" w:hAnsi="Times New Roman" w:cs="Times New Roman"/>
          <w:color w:val="auto"/>
          <w:sz w:val="24"/>
          <w:szCs w:val="24"/>
        </w:rPr>
        <w:t>London: Chartered Institute of Personnel and Development.</w:t>
      </w:r>
    </w:p>
    <w:p w14:paraId="39C8AA23"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Available at: </w:t>
      </w:r>
      <w:hyperlink r:id="rId38" w:history="1">
        <w:r w:rsidRPr="00E43EE1">
          <w:rPr>
            <w:rFonts w:ascii="Times New Roman" w:eastAsiaTheme="minorEastAsia" w:hAnsi="Times New Roman" w:cs="Times New Roman"/>
            <w:color w:val="BC5FBC" w:themeColor="hyperlink"/>
            <w:sz w:val="24"/>
            <w:szCs w:val="24"/>
            <w:u w:val="single"/>
            <w:lang w:val="en-GB" w:eastAsia="en-GB"/>
          </w:rPr>
          <w:t>https://www.cipd.co.uk/knowledge/fundamentals/relations/flexible-working/during-COVID-19-and-beyond</w:t>
        </w:r>
      </w:hyperlink>
    </w:p>
    <w:p w14:paraId="6233CA38"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Accessed February 22</w:t>
      </w:r>
      <w:r w:rsidRPr="00E43EE1">
        <w:rPr>
          <w:rFonts w:ascii="Times New Roman" w:eastAsiaTheme="minorEastAsia" w:hAnsi="Times New Roman" w:cs="Times New Roman"/>
          <w:color w:val="auto"/>
          <w:sz w:val="24"/>
          <w:szCs w:val="24"/>
          <w:vertAlign w:val="superscript"/>
          <w:lang w:val="en-GB" w:eastAsia="en-GB"/>
        </w:rPr>
        <w:t>nd</w:t>
      </w:r>
      <w:r w:rsidRPr="00E43EE1">
        <w:rPr>
          <w:rFonts w:ascii="Times New Roman" w:eastAsiaTheme="minorEastAsia" w:hAnsi="Times New Roman" w:cs="Times New Roman"/>
          <w:color w:val="auto"/>
          <w:sz w:val="24"/>
          <w:szCs w:val="24"/>
          <w:lang w:val="en-GB" w:eastAsia="en-GB"/>
        </w:rPr>
        <w:t xml:space="preserve"> 2022.</w:t>
      </w:r>
    </w:p>
    <w:p w14:paraId="77E1A773"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p>
    <w:p w14:paraId="26E1D034"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auto"/>
          <w:sz w:val="24"/>
          <w:szCs w:val="24"/>
        </w:rPr>
      </w:pPr>
      <w:r w:rsidRPr="00E43EE1">
        <w:rPr>
          <w:rFonts w:ascii="Times New Roman" w:eastAsiaTheme="minorEastAsia" w:hAnsi="Times New Roman" w:cs="Times New Roman"/>
          <w:color w:val="000000" w:themeColor="text1"/>
          <w:sz w:val="24"/>
          <w:szCs w:val="24"/>
        </w:rPr>
        <w:t xml:space="preserve">CIPD. (2022) </w:t>
      </w:r>
      <w:r w:rsidRPr="00E43EE1">
        <w:rPr>
          <w:rFonts w:ascii="Times New Roman" w:eastAsiaTheme="minorEastAsia" w:hAnsi="Times New Roman" w:cs="Times New Roman"/>
          <w:i/>
          <w:iCs/>
          <w:color w:val="000000" w:themeColor="text1"/>
          <w:sz w:val="24"/>
          <w:szCs w:val="24"/>
        </w:rPr>
        <w:t>Managing and Supporting Employees with Long Term Health Conditions: Guide for People Professionals</w:t>
      </w:r>
      <w:r w:rsidRPr="00E43EE1">
        <w:rPr>
          <w:rFonts w:ascii="Times New Roman" w:eastAsiaTheme="minorEastAsia" w:hAnsi="Times New Roman" w:cs="Times New Roman"/>
          <w:color w:val="000000" w:themeColor="text1"/>
          <w:sz w:val="24"/>
          <w:szCs w:val="24"/>
        </w:rPr>
        <w:t xml:space="preserve">. </w:t>
      </w:r>
      <w:r w:rsidRPr="00E43EE1">
        <w:rPr>
          <w:rFonts w:ascii="Times New Roman" w:eastAsiaTheme="minorEastAsia" w:hAnsi="Times New Roman" w:cs="Times New Roman"/>
          <w:color w:val="auto"/>
          <w:sz w:val="24"/>
          <w:szCs w:val="24"/>
        </w:rPr>
        <w:t>London: Chartered Institute of Personnel and Development.</w:t>
      </w:r>
    </w:p>
    <w:p w14:paraId="3FFD243F"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rPr>
      </w:pPr>
      <w:r w:rsidRPr="00E43EE1">
        <w:rPr>
          <w:rFonts w:ascii="Times New Roman" w:eastAsiaTheme="minorEastAsia" w:hAnsi="Times New Roman" w:cs="Times New Roman"/>
          <w:color w:val="000000" w:themeColor="text1"/>
          <w:sz w:val="24"/>
          <w:szCs w:val="24"/>
        </w:rPr>
        <w:t>Available at:</w:t>
      </w:r>
      <w:r w:rsidRPr="00E43EE1">
        <w:rPr>
          <w:rFonts w:ascii="Times New Roman" w:eastAsiaTheme="minorEastAsia" w:hAnsi="Times New Roman" w:cs="Times New Roman"/>
          <w:color w:val="auto"/>
          <w:sz w:val="24"/>
          <w:szCs w:val="24"/>
        </w:rPr>
        <w:t xml:space="preserve"> </w:t>
      </w:r>
      <w:hyperlink r:id="rId39" w:history="1">
        <w:r w:rsidRPr="00E43EE1">
          <w:rPr>
            <w:rFonts w:ascii="Times New Roman" w:eastAsiaTheme="minorEastAsia" w:hAnsi="Times New Roman" w:cs="Times New Roman"/>
            <w:color w:val="BC5FBC" w:themeColor="hyperlink"/>
            <w:sz w:val="24"/>
            <w:szCs w:val="24"/>
            <w:u w:val="single"/>
          </w:rPr>
          <w:t>https://www.cipd.co.uk/Images/managing-long-term%20health-conditions-hr-guide_tcm18-105213.pdf</w:t>
        </w:r>
      </w:hyperlink>
    </w:p>
    <w:p w14:paraId="3D9302C1" w14:textId="3586F190" w:rsidR="00E43EE1" w:rsidRDefault="00E43EE1" w:rsidP="008D455E">
      <w:pPr>
        <w:spacing w:after="0" w:line="480" w:lineRule="auto"/>
        <w:ind w:left="720"/>
        <w:contextualSpacing/>
        <w:rPr>
          <w:rFonts w:ascii="Times New Roman" w:eastAsiaTheme="minorEastAsia" w:hAnsi="Times New Roman" w:cs="Times New Roman"/>
          <w:color w:val="000000" w:themeColor="text1"/>
          <w:sz w:val="24"/>
          <w:szCs w:val="24"/>
        </w:rPr>
      </w:pPr>
      <w:r w:rsidRPr="00E43EE1">
        <w:rPr>
          <w:rFonts w:ascii="Times New Roman" w:eastAsiaTheme="minorEastAsia" w:hAnsi="Times New Roman" w:cs="Times New Roman"/>
          <w:color w:val="000000" w:themeColor="text1"/>
          <w:sz w:val="24"/>
          <w:szCs w:val="24"/>
        </w:rPr>
        <w:lastRenderedPageBreak/>
        <w:t>Accessed February 20</w:t>
      </w:r>
      <w:r w:rsidRPr="00E43EE1">
        <w:rPr>
          <w:rFonts w:ascii="Times New Roman" w:eastAsiaTheme="minorEastAsia" w:hAnsi="Times New Roman" w:cs="Times New Roman"/>
          <w:color w:val="000000" w:themeColor="text1"/>
          <w:sz w:val="24"/>
          <w:szCs w:val="24"/>
          <w:vertAlign w:val="superscript"/>
        </w:rPr>
        <w:t>th</w:t>
      </w:r>
      <w:r w:rsidRPr="00E43EE1">
        <w:rPr>
          <w:rFonts w:ascii="Times New Roman" w:eastAsiaTheme="minorEastAsia" w:hAnsi="Times New Roman" w:cs="Times New Roman"/>
          <w:color w:val="000000" w:themeColor="text1"/>
          <w:sz w:val="24"/>
          <w:szCs w:val="24"/>
        </w:rPr>
        <w:t xml:space="preserve"> 2022).</w:t>
      </w:r>
    </w:p>
    <w:p w14:paraId="42749424" w14:textId="77777777" w:rsidR="005B7A9B" w:rsidRPr="008D455E" w:rsidRDefault="005B7A9B" w:rsidP="008D455E">
      <w:pPr>
        <w:spacing w:after="0" w:line="480" w:lineRule="auto"/>
        <w:ind w:left="720"/>
        <w:contextualSpacing/>
        <w:rPr>
          <w:rFonts w:ascii="Times New Roman" w:eastAsiaTheme="minorEastAsia" w:hAnsi="Times New Roman" w:cs="Times New Roman"/>
          <w:color w:val="000000" w:themeColor="text1"/>
          <w:sz w:val="24"/>
          <w:szCs w:val="24"/>
        </w:rPr>
      </w:pPr>
    </w:p>
    <w:p w14:paraId="49A8A2A8" w14:textId="5A929F38" w:rsidR="007A59B9" w:rsidRPr="00E43EE1" w:rsidRDefault="007A59B9" w:rsidP="007A59B9">
      <w:pPr>
        <w:numPr>
          <w:ilvl w:val="0"/>
          <w:numId w:val="19"/>
        </w:numPr>
        <w:spacing w:after="0" w:line="480" w:lineRule="auto"/>
        <w:contextualSpacing/>
        <w:rPr>
          <w:rFonts w:ascii="Times New Roman" w:eastAsiaTheme="minorEastAsia" w:hAnsi="Times New Roman" w:cs="Times New Roman"/>
          <w:color w:val="auto"/>
          <w:sz w:val="24"/>
          <w:szCs w:val="24"/>
        </w:rPr>
      </w:pPr>
      <w:r>
        <w:rPr>
          <w:rFonts w:ascii="Times New Roman" w:eastAsia="Times New Roman" w:hAnsi="Times New Roman" w:cs="Times New Roman"/>
          <w:color w:val="auto"/>
          <w:sz w:val="24"/>
          <w:szCs w:val="24"/>
          <w:lang w:val="en-GB" w:eastAsia="en-GB"/>
        </w:rPr>
        <w:t xml:space="preserve">CIPD. (2022) </w:t>
      </w:r>
      <w:r>
        <w:rPr>
          <w:rFonts w:ascii="Times New Roman" w:eastAsia="Times New Roman" w:hAnsi="Times New Roman" w:cs="Times New Roman"/>
          <w:i/>
          <w:iCs/>
          <w:color w:val="auto"/>
          <w:sz w:val="24"/>
          <w:szCs w:val="24"/>
          <w:lang w:val="en-GB" w:eastAsia="en-GB"/>
        </w:rPr>
        <w:t>Working with Long Covid: Research Evidence to Inform Support.</w:t>
      </w:r>
      <w:r w:rsidRPr="007A59B9">
        <w:rPr>
          <w:rFonts w:ascii="Times New Roman" w:eastAsiaTheme="minorEastAsia" w:hAnsi="Times New Roman" w:cs="Times New Roman"/>
          <w:color w:val="auto"/>
          <w:sz w:val="24"/>
          <w:szCs w:val="24"/>
        </w:rPr>
        <w:t xml:space="preserve"> </w:t>
      </w:r>
      <w:r w:rsidRPr="00E43EE1">
        <w:rPr>
          <w:rFonts w:ascii="Times New Roman" w:eastAsiaTheme="minorEastAsia" w:hAnsi="Times New Roman" w:cs="Times New Roman"/>
          <w:color w:val="auto"/>
          <w:sz w:val="24"/>
          <w:szCs w:val="24"/>
        </w:rPr>
        <w:t>London: Chartered Institute of Personnel and Development.</w:t>
      </w:r>
    </w:p>
    <w:p w14:paraId="23716082" w14:textId="73F434E2" w:rsidR="007A59B9" w:rsidRDefault="007A59B9" w:rsidP="007A59B9">
      <w:pPr>
        <w:spacing w:after="0" w:line="480" w:lineRule="auto"/>
        <w:ind w:left="720"/>
        <w:contextualSpacing/>
        <w:rPr>
          <w:rFonts w:ascii="Times New Roman" w:eastAsiaTheme="minorEastAsia" w:hAnsi="Times New Roman" w:cs="Times New Roman"/>
          <w:color w:val="000000" w:themeColor="text1"/>
          <w:sz w:val="24"/>
          <w:szCs w:val="24"/>
        </w:rPr>
      </w:pPr>
      <w:r w:rsidRPr="00E43EE1">
        <w:rPr>
          <w:rFonts w:ascii="Times New Roman" w:eastAsiaTheme="minorEastAsia" w:hAnsi="Times New Roman" w:cs="Times New Roman"/>
          <w:color w:val="000000" w:themeColor="text1"/>
          <w:sz w:val="24"/>
          <w:szCs w:val="24"/>
        </w:rPr>
        <w:t>Available at:</w:t>
      </w:r>
      <w:r w:rsidR="009C61AA" w:rsidRPr="009C61AA">
        <w:rPr>
          <w:rFonts w:ascii="Times New Roman" w:eastAsiaTheme="minorEastAsia" w:hAnsi="Times New Roman" w:cs="Times New Roman"/>
          <w:color w:val="000000" w:themeColor="text1"/>
          <w:sz w:val="24"/>
          <w:szCs w:val="24"/>
        </w:rPr>
        <w:t xml:space="preserve"> </w:t>
      </w:r>
      <w:hyperlink r:id="rId40" w:history="1">
        <w:r w:rsidR="009C61AA" w:rsidRPr="00323707">
          <w:rPr>
            <w:rStyle w:val="Hyperlink"/>
            <w:rFonts w:ascii="Times New Roman" w:eastAsiaTheme="minorEastAsia" w:hAnsi="Times New Roman" w:cs="Times New Roman"/>
            <w:sz w:val="24"/>
            <w:szCs w:val="24"/>
          </w:rPr>
          <w:t>https://www.cipd.co.uk/Images/long-covid-report-feb-22_tcm18-106089.pdf</w:t>
        </w:r>
      </w:hyperlink>
    </w:p>
    <w:p w14:paraId="62159EB5" w14:textId="3704685E" w:rsidR="009C61AA" w:rsidRDefault="009C61AA" w:rsidP="007A59B9">
      <w:pPr>
        <w:spacing w:after="0" w:line="480" w:lineRule="auto"/>
        <w:ind w:left="720"/>
        <w:contextualSpacing/>
        <w:rPr>
          <w:rFonts w:ascii="Times New Roman" w:eastAsiaTheme="minorEastAsia" w:hAnsi="Times New Roman" w:cs="Times New Roman"/>
          <w:color w:val="000000" w:themeColor="text1"/>
          <w:sz w:val="24"/>
          <w:szCs w:val="24"/>
        </w:rPr>
      </w:pPr>
      <w:r>
        <w:rPr>
          <w:rFonts w:ascii="Times New Roman" w:eastAsiaTheme="minorEastAsia" w:hAnsi="Times New Roman" w:cs="Times New Roman"/>
          <w:color w:val="000000" w:themeColor="text1"/>
          <w:sz w:val="24"/>
          <w:szCs w:val="24"/>
        </w:rPr>
        <w:t>Accessed February 22</w:t>
      </w:r>
      <w:r w:rsidRPr="009C61AA">
        <w:rPr>
          <w:rFonts w:ascii="Times New Roman" w:eastAsiaTheme="minorEastAsia" w:hAnsi="Times New Roman" w:cs="Times New Roman"/>
          <w:color w:val="000000" w:themeColor="text1"/>
          <w:sz w:val="24"/>
          <w:szCs w:val="24"/>
          <w:vertAlign w:val="superscript"/>
        </w:rPr>
        <w:t>nd</w:t>
      </w:r>
      <w:r>
        <w:rPr>
          <w:rFonts w:ascii="Times New Roman" w:eastAsiaTheme="minorEastAsia" w:hAnsi="Times New Roman" w:cs="Times New Roman"/>
          <w:color w:val="000000" w:themeColor="text1"/>
          <w:sz w:val="24"/>
          <w:szCs w:val="24"/>
        </w:rPr>
        <w:t xml:space="preserve"> 2022.</w:t>
      </w:r>
    </w:p>
    <w:p w14:paraId="3F24BE95" w14:textId="77777777" w:rsidR="009C61AA" w:rsidRPr="007A59B9" w:rsidRDefault="009C61AA" w:rsidP="007A59B9">
      <w:pPr>
        <w:spacing w:after="0" w:line="480" w:lineRule="auto"/>
        <w:ind w:left="720"/>
        <w:contextualSpacing/>
        <w:rPr>
          <w:rFonts w:ascii="Times New Roman" w:eastAsia="Times New Roman" w:hAnsi="Times New Roman" w:cs="Times New Roman"/>
          <w:color w:val="auto"/>
          <w:sz w:val="24"/>
          <w:szCs w:val="24"/>
          <w:lang w:val="en-GB" w:eastAsia="en-GB"/>
        </w:rPr>
      </w:pPr>
    </w:p>
    <w:p w14:paraId="4BDD6EB8" w14:textId="51D2EA3F" w:rsidR="00E43EE1" w:rsidRPr="00E43EE1" w:rsidRDefault="00E43EE1" w:rsidP="00E43EE1">
      <w:pPr>
        <w:numPr>
          <w:ilvl w:val="0"/>
          <w:numId w:val="19"/>
        </w:numPr>
        <w:spacing w:after="0" w:line="480" w:lineRule="auto"/>
        <w:contextualSpacing/>
        <w:rPr>
          <w:rFonts w:ascii="Times New Roman" w:eastAsia="Times New Roman"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Eaton, A. &amp; Heckscher, C. (2021) COVID’s Impacts on the Field of Labour and Employment Relations, </w:t>
      </w:r>
      <w:r w:rsidRPr="00E43EE1">
        <w:rPr>
          <w:rFonts w:ascii="Times New Roman" w:eastAsia="Times New Roman" w:hAnsi="Times New Roman" w:cs="Times New Roman"/>
          <w:i/>
          <w:iCs/>
          <w:color w:val="auto"/>
          <w:sz w:val="24"/>
          <w:szCs w:val="24"/>
          <w:lang w:val="en-GB" w:eastAsia="en-GB"/>
        </w:rPr>
        <w:t>Journal of Management Studies,</w:t>
      </w:r>
      <w:r w:rsidRPr="00E43EE1">
        <w:rPr>
          <w:rFonts w:ascii="Times New Roman" w:eastAsia="Times New Roman" w:hAnsi="Times New Roman" w:cs="Times New Roman"/>
          <w:color w:val="auto"/>
          <w:sz w:val="24"/>
          <w:szCs w:val="24"/>
          <w:lang w:val="en-GB" w:eastAsia="en-GB"/>
        </w:rPr>
        <w:t xml:space="preserve"> 58:1. </w:t>
      </w:r>
      <w:hyperlink r:id="rId41" w:history="1">
        <w:r w:rsidRPr="00E43EE1">
          <w:rPr>
            <w:rFonts w:ascii="Times New Roman" w:eastAsia="Times New Roman" w:hAnsi="Times New Roman" w:cs="Times New Roman"/>
            <w:color w:val="BC5FBC" w:themeColor="hyperlink"/>
            <w:sz w:val="24"/>
            <w:szCs w:val="24"/>
            <w:u w:val="single"/>
            <w:lang w:val="en-GB" w:eastAsia="en-GB"/>
          </w:rPr>
          <w:t>https://doi.org/10.1111/joms.12645</w:t>
        </w:r>
      </w:hyperlink>
    </w:p>
    <w:p w14:paraId="08ED6310" w14:textId="77777777" w:rsidR="00E43EE1" w:rsidRPr="00E43EE1" w:rsidRDefault="00E43EE1" w:rsidP="00E43EE1">
      <w:pPr>
        <w:spacing w:after="0" w:line="480" w:lineRule="auto"/>
        <w:ind w:left="720"/>
        <w:contextualSpacing/>
        <w:rPr>
          <w:rFonts w:ascii="Times New Roman" w:eastAsia="Times New Roman" w:hAnsi="Times New Roman" w:cs="Times New Roman"/>
          <w:color w:val="auto"/>
          <w:sz w:val="24"/>
          <w:szCs w:val="24"/>
          <w:lang w:val="en-GB" w:eastAsia="en-GB"/>
        </w:rPr>
      </w:pPr>
      <w:r w:rsidRPr="00E43EE1">
        <w:rPr>
          <w:rFonts w:ascii="Times New Roman" w:eastAsia="Times New Roman" w:hAnsi="Times New Roman" w:cs="Times New Roman"/>
          <w:color w:val="auto"/>
          <w:sz w:val="24"/>
          <w:szCs w:val="24"/>
          <w:lang w:val="en-GB" w:eastAsia="en-GB"/>
        </w:rPr>
        <w:t>Accessed February 21</w:t>
      </w:r>
      <w:r w:rsidRPr="00E43EE1">
        <w:rPr>
          <w:rFonts w:ascii="Times New Roman" w:eastAsia="Times New Roman" w:hAnsi="Times New Roman" w:cs="Times New Roman"/>
          <w:color w:val="auto"/>
          <w:sz w:val="24"/>
          <w:szCs w:val="24"/>
          <w:vertAlign w:val="superscript"/>
          <w:lang w:val="en-GB" w:eastAsia="en-GB"/>
        </w:rPr>
        <w:t>st</w:t>
      </w:r>
      <w:r w:rsidRPr="00E43EE1">
        <w:rPr>
          <w:rFonts w:ascii="Times New Roman" w:eastAsia="Times New Roman" w:hAnsi="Times New Roman" w:cs="Times New Roman"/>
          <w:color w:val="auto"/>
          <w:sz w:val="24"/>
          <w:szCs w:val="24"/>
          <w:lang w:val="en-GB" w:eastAsia="en-GB"/>
        </w:rPr>
        <w:t xml:space="preserve"> 2022.</w:t>
      </w:r>
    </w:p>
    <w:p w14:paraId="15FE049A" w14:textId="77777777" w:rsidR="00E43EE1" w:rsidRPr="00E43EE1" w:rsidRDefault="00E43EE1" w:rsidP="00E43EE1">
      <w:pPr>
        <w:spacing w:after="0" w:line="480" w:lineRule="auto"/>
        <w:ind w:left="720"/>
        <w:contextualSpacing/>
        <w:rPr>
          <w:rFonts w:ascii="Times New Roman" w:eastAsia="Times New Roman" w:hAnsi="Times New Roman" w:cs="Times New Roman"/>
          <w:color w:val="auto"/>
          <w:sz w:val="24"/>
          <w:szCs w:val="24"/>
          <w:lang w:val="en-GB" w:eastAsia="en-GB"/>
        </w:rPr>
      </w:pPr>
    </w:p>
    <w:p w14:paraId="4D034CBB" w14:textId="77777777" w:rsidR="00E43EE1" w:rsidRPr="00E43EE1" w:rsidRDefault="00E43EE1" w:rsidP="00E43EE1">
      <w:pPr>
        <w:numPr>
          <w:ilvl w:val="0"/>
          <w:numId w:val="19"/>
        </w:numPr>
        <w:spacing w:after="0" w:line="480" w:lineRule="auto"/>
        <w:contextualSpacing/>
        <w:rPr>
          <w:rFonts w:ascii="Times New Roman" w:eastAsia="Times New Roman" w:hAnsi="Times New Roman" w:cs="Times New Roman"/>
          <w:color w:val="auto"/>
          <w:sz w:val="24"/>
          <w:szCs w:val="24"/>
          <w:lang w:val="en-GB" w:eastAsia="en-GB"/>
        </w:rPr>
      </w:pPr>
      <w:r w:rsidRPr="00E43EE1">
        <w:rPr>
          <w:rFonts w:ascii="Times New Roman" w:eastAsia="Times New Roman" w:hAnsi="Times New Roman" w:cs="Times New Roman"/>
          <w:i/>
          <w:iCs/>
          <w:color w:val="auto"/>
          <w:sz w:val="24"/>
          <w:szCs w:val="24"/>
          <w:lang w:val="en-GB" w:eastAsia="en-GB"/>
        </w:rPr>
        <w:t>Employment Rights Act (1996)</w:t>
      </w:r>
      <w:r w:rsidRPr="00E43EE1">
        <w:rPr>
          <w:rFonts w:ascii="Times New Roman" w:eastAsia="Times New Roman" w:hAnsi="Times New Roman" w:cs="Times New Roman"/>
          <w:color w:val="auto"/>
          <w:sz w:val="24"/>
          <w:szCs w:val="24"/>
          <w:lang w:val="en-GB" w:eastAsia="en-GB"/>
        </w:rPr>
        <w:t xml:space="preserve">. Available at: </w:t>
      </w:r>
      <w:hyperlink r:id="rId42" w:history="1">
        <w:r w:rsidRPr="00E43EE1">
          <w:rPr>
            <w:rFonts w:ascii="Times New Roman" w:eastAsia="Times New Roman" w:hAnsi="Times New Roman" w:cs="Times New Roman"/>
            <w:color w:val="BC5FBC" w:themeColor="hyperlink"/>
            <w:sz w:val="24"/>
            <w:szCs w:val="24"/>
            <w:u w:val="single"/>
            <w:lang w:val="en-GB" w:eastAsia="en-GB"/>
          </w:rPr>
          <w:t>https://www.legislation.gov.uk/ukpga/1996/18/contents</w:t>
        </w:r>
      </w:hyperlink>
    </w:p>
    <w:p w14:paraId="12A37209" w14:textId="77777777" w:rsidR="00E43EE1" w:rsidRPr="00E43EE1" w:rsidRDefault="00E43EE1" w:rsidP="00E43EE1">
      <w:pPr>
        <w:spacing w:after="0" w:line="480" w:lineRule="auto"/>
        <w:ind w:left="720"/>
        <w:contextualSpacing/>
        <w:rPr>
          <w:rFonts w:ascii="Times New Roman" w:eastAsia="Times New Roman" w:hAnsi="Times New Roman" w:cs="Times New Roman"/>
          <w:color w:val="auto"/>
          <w:sz w:val="24"/>
          <w:szCs w:val="24"/>
          <w:lang w:val="en-GB" w:eastAsia="en-GB"/>
        </w:rPr>
      </w:pPr>
      <w:r w:rsidRPr="00E43EE1">
        <w:rPr>
          <w:rFonts w:ascii="Times New Roman" w:eastAsia="Times New Roman" w:hAnsi="Times New Roman" w:cs="Times New Roman"/>
          <w:color w:val="auto"/>
          <w:sz w:val="24"/>
          <w:szCs w:val="24"/>
          <w:lang w:val="en-GB" w:eastAsia="en-GB"/>
        </w:rPr>
        <w:t>Accessed February 5</w:t>
      </w:r>
      <w:r w:rsidRPr="00E43EE1">
        <w:rPr>
          <w:rFonts w:ascii="Times New Roman" w:eastAsia="Times New Roman" w:hAnsi="Times New Roman" w:cs="Times New Roman"/>
          <w:color w:val="auto"/>
          <w:sz w:val="24"/>
          <w:szCs w:val="24"/>
          <w:vertAlign w:val="superscript"/>
          <w:lang w:val="en-GB" w:eastAsia="en-GB"/>
        </w:rPr>
        <w:t>th</w:t>
      </w:r>
      <w:r w:rsidRPr="00E43EE1">
        <w:rPr>
          <w:rFonts w:ascii="Times New Roman" w:eastAsia="Times New Roman" w:hAnsi="Times New Roman" w:cs="Times New Roman"/>
          <w:color w:val="auto"/>
          <w:sz w:val="24"/>
          <w:szCs w:val="24"/>
          <w:lang w:val="en-GB" w:eastAsia="en-GB"/>
        </w:rPr>
        <w:t xml:space="preserve"> 2022.</w:t>
      </w:r>
    </w:p>
    <w:p w14:paraId="235A7D6A" w14:textId="77777777" w:rsidR="00E43EE1" w:rsidRPr="00E43EE1" w:rsidRDefault="00E43EE1" w:rsidP="00E43EE1">
      <w:pPr>
        <w:spacing w:after="0" w:line="480" w:lineRule="auto"/>
        <w:rPr>
          <w:rFonts w:ascii="Times New Roman" w:eastAsia="Times New Roman" w:hAnsi="Times New Roman" w:cs="Times New Roman"/>
          <w:color w:val="auto"/>
          <w:sz w:val="24"/>
          <w:szCs w:val="24"/>
          <w:lang w:val="en-GB" w:eastAsia="en-GB"/>
        </w:rPr>
      </w:pPr>
    </w:p>
    <w:p w14:paraId="618A238C" w14:textId="77777777" w:rsidR="00E43EE1" w:rsidRPr="00E43EE1" w:rsidRDefault="00E43EE1" w:rsidP="00E43EE1">
      <w:pPr>
        <w:numPr>
          <w:ilvl w:val="0"/>
          <w:numId w:val="19"/>
        </w:numPr>
        <w:spacing w:after="0" w:line="480" w:lineRule="auto"/>
        <w:contextualSpacing/>
        <w:rPr>
          <w:rFonts w:ascii="Times New Roman" w:eastAsia="Times New Roman" w:hAnsi="Times New Roman" w:cs="Times New Roman"/>
          <w:color w:val="auto"/>
          <w:sz w:val="24"/>
          <w:szCs w:val="24"/>
          <w:lang w:val="en-GB" w:eastAsia="en-GB"/>
        </w:rPr>
      </w:pPr>
      <w:r w:rsidRPr="00E43EE1">
        <w:rPr>
          <w:rFonts w:ascii="Times New Roman" w:eastAsia="Times New Roman" w:hAnsi="Times New Roman" w:cs="Times New Roman"/>
          <w:i/>
          <w:iCs/>
          <w:color w:val="auto"/>
          <w:sz w:val="24"/>
          <w:szCs w:val="24"/>
          <w:lang w:val="en-GB" w:eastAsia="en-GB"/>
        </w:rPr>
        <w:t>Equality Act (2010)</w:t>
      </w:r>
      <w:r w:rsidRPr="00E43EE1">
        <w:rPr>
          <w:rFonts w:ascii="Times New Roman" w:eastAsia="Times New Roman" w:hAnsi="Times New Roman" w:cs="Times New Roman"/>
          <w:color w:val="auto"/>
          <w:sz w:val="24"/>
          <w:szCs w:val="24"/>
          <w:lang w:val="en-GB" w:eastAsia="en-GB"/>
        </w:rPr>
        <w:t xml:space="preserve">. Available at: </w:t>
      </w:r>
      <w:hyperlink r:id="rId43" w:history="1">
        <w:r w:rsidRPr="00E43EE1">
          <w:rPr>
            <w:rFonts w:ascii="Times New Roman" w:eastAsia="Times New Roman" w:hAnsi="Times New Roman" w:cs="Times New Roman"/>
            <w:color w:val="BC5FBC" w:themeColor="hyperlink"/>
            <w:sz w:val="24"/>
            <w:szCs w:val="24"/>
            <w:u w:val="single"/>
            <w:lang w:val="en-GB" w:eastAsia="en-GB"/>
          </w:rPr>
          <w:t>https://www.legislation.gov.uk/ukpga/2010/15/contents</w:t>
        </w:r>
      </w:hyperlink>
    </w:p>
    <w:p w14:paraId="0B829C1C" w14:textId="77777777" w:rsidR="00E43EE1" w:rsidRPr="00E43EE1" w:rsidRDefault="00E43EE1" w:rsidP="00E43EE1">
      <w:pPr>
        <w:spacing w:after="0" w:line="480" w:lineRule="auto"/>
        <w:ind w:left="720"/>
        <w:contextualSpacing/>
        <w:rPr>
          <w:rFonts w:ascii="Times New Roman" w:eastAsia="Times New Roman" w:hAnsi="Times New Roman" w:cs="Times New Roman"/>
          <w:color w:val="auto"/>
          <w:sz w:val="24"/>
          <w:szCs w:val="24"/>
          <w:lang w:val="en-GB" w:eastAsia="en-GB"/>
        </w:rPr>
      </w:pPr>
      <w:r w:rsidRPr="00E43EE1">
        <w:rPr>
          <w:rFonts w:ascii="Times New Roman" w:eastAsia="Times New Roman" w:hAnsi="Times New Roman" w:cs="Times New Roman"/>
          <w:color w:val="auto"/>
          <w:sz w:val="24"/>
          <w:szCs w:val="24"/>
          <w:lang w:val="en-GB" w:eastAsia="en-GB"/>
        </w:rPr>
        <w:t>Accessed February 5</w:t>
      </w:r>
      <w:r w:rsidRPr="00E43EE1">
        <w:rPr>
          <w:rFonts w:ascii="Times New Roman" w:eastAsia="Times New Roman" w:hAnsi="Times New Roman" w:cs="Times New Roman"/>
          <w:color w:val="auto"/>
          <w:sz w:val="24"/>
          <w:szCs w:val="24"/>
          <w:vertAlign w:val="superscript"/>
          <w:lang w:val="en-GB" w:eastAsia="en-GB"/>
        </w:rPr>
        <w:t>th</w:t>
      </w:r>
      <w:r w:rsidRPr="00E43EE1">
        <w:rPr>
          <w:rFonts w:ascii="Times New Roman" w:eastAsia="Times New Roman" w:hAnsi="Times New Roman" w:cs="Times New Roman"/>
          <w:color w:val="auto"/>
          <w:sz w:val="24"/>
          <w:szCs w:val="24"/>
          <w:lang w:val="en-GB" w:eastAsia="en-GB"/>
        </w:rPr>
        <w:t xml:space="preserve"> 2022.</w:t>
      </w:r>
    </w:p>
    <w:p w14:paraId="2CABA761" w14:textId="77777777" w:rsidR="00E43EE1" w:rsidRPr="00E43EE1" w:rsidRDefault="00E43EE1" w:rsidP="00E43EE1">
      <w:pPr>
        <w:spacing w:after="0" w:line="480" w:lineRule="auto"/>
        <w:rPr>
          <w:rFonts w:ascii="Times New Roman" w:eastAsiaTheme="minorEastAsia" w:hAnsi="Times New Roman" w:cs="Times New Roman"/>
          <w:color w:val="auto"/>
          <w:sz w:val="24"/>
          <w:szCs w:val="24"/>
          <w:lang w:val="en-GB" w:eastAsia="en-GB"/>
        </w:rPr>
      </w:pPr>
    </w:p>
    <w:p w14:paraId="5040F979"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i/>
          <w:iCs/>
          <w:color w:val="auto"/>
          <w:sz w:val="24"/>
          <w:szCs w:val="24"/>
          <w:lang w:val="en-GB" w:eastAsia="en-GB"/>
        </w:rPr>
        <w:t>Equality and Human Rights Commission (EHRC) (2021) Coronavirus (Covid19) Guidance for Employers</w:t>
      </w:r>
      <w:r w:rsidRPr="00E43EE1">
        <w:rPr>
          <w:rFonts w:ascii="Times New Roman" w:eastAsiaTheme="minorEastAsia" w:hAnsi="Times New Roman" w:cs="Times New Roman"/>
          <w:color w:val="auto"/>
          <w:sz w:val="24"/>
          <w:szCs w:val="24"/>
          <w:lang w:val="en-GB" w:eastAsia="en-GB"/>
        </w:rPr>
        <w:t>.</w:t>
      </w:r>
    </w:p>
    <w:p w14:paraId="67AF6A80"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BC5FBC" w:themeColor="hyperlink"/>
          <w:sz w:val="24"/>
          <w:szCs w:val="24"/>
          <w:u w:val="single"/>
          <w:lang w:val="en-GB" w:eastAsia="en-GB"/>
        </w:rPr>
      </w:pPr>
      <w:r w:rsidRPr="00E43EE1">
        <w:rPr>
          <w:rFonts w:ascii="Times New Roman" w:eastAsiaTheme="minorEastAsia" w:hAnsi="Times New Roman" w:cs="Times New Roman"/>
          <w:color w:val="auto"/>
          <w:sz w:val="24"/>
          <w:szCs w:val="24"/>
          <w:lang w:val="en-GB" w:eastAsia="en-GB"/>
        </w:rPr>
        <w:t xml:space="preserve">Available at: </w:t>
      </w:r>
      <w:hyperlink r:id="rId44" w:history="1">
        <w:r w:rsidRPr="00E43EE1">
          <w:rPr>
            <w:rFonts w:ascii="Times New Roman" w:eastAsiaTheme="minorEastAsia" w:hAnsi="Times New Roman" w:cs="Times New Roman"/>
            <w:color w:val="BC5FBC" w:themeColor="hyperlink"/>
            <w:sz w:val="24"/>
            <w:szCs w:val="24"/>
            <w:u w:val="single"/>
            <w:lang w:val="en-GB" w:eastAsia="en-GB"/>
          </w:rPr>
          <w:t>https://www.equalityhumanrights.com/en/advice-and-guidance/coronavirus-covid-19-guidance-employers</w:t>
        </w:r>
      </w:hyperlink>
    </w:p>
    <w:p w14:paraId="4F959EA5"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u w:val="single"/>
          <w:lang w:val="en-GB" w:eastAsia="en-GB"/>
        </w:rPr>
        <w:t>Accessed February 20</w:t>
      </w:r>
      <w:r w:rsidRPr="00E43EE1">
        <w:rPr>
          <w:rFonts w:ascii="Times New Roman" w:eastAsiaTheme="minorEastAsia" w:hAnsi="Times New Roman" w:cs="Times New Roman"/>
          <w:color w:val="000000" w:themeColor="text1"/>
          <w:sz w:val="24"/>
          <w:szCs w:val="24"/>
          <w:u w:val="single"/>
          <w:vertAlign w:val="superscript"/>
          <w:lang w:val="en-GB" w:eastAsia="en-GB"/>
        </w:rPr>
        <w:t>th</w:t>
      </w:r>
      <w:r w:rsidRPr="00E43EE1">
        <w:rPr>
          <w:rFonts w:ascii="Times New Roman" w:eastAsiaTheme="minorEastAsia" w:hAnsi="Times New Roman" w:cs="Times New Roman"/>
          <w:color w:val="000000" w:themeColor="text1"/>
          <w:sz w:val="24"/>
          <w:szCs w:val="24"/>
          <w:u w:val="single"/>
          <w:lang w:val="en-GB" w:eastAsia="en-GB"/>
        </w:rPr>
        <w:t xml:space="preserve"> 2022.</w:t>
      </w:r>
    </w:p>
    <w:p w14:paraId="39F3FA3B"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p>
    <w:p w14:paraId="5FD37E8D"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i/>
          <w:iCs/>
          <w:color w:val="auto"/>
          <w:sz w:val="24"/>
          <w:szCs w:val="24"/>
          <w:lang w:val="en-GB" w:eastAsia="en-GB"/>
        </w:rPr>
      </w:pPr>
      <w:r w:rsidRPr="00E43EE1">
        <w:rPr>
          <w:rFonts w:ascii="Times New Roman" w:eastAsiaTheme="minorEastAsia" w:hAnsi="Times New Roman" w:cs="Times New Roman"/>
          <w:i/>
          <w:iCs/>
          <w:color w:val="auto"/>
          <w:sz w:val="24"/>
          <w:szCs w:val="24"/>
          <w:lang w:val="en-GB" w:eastAsia="en-GB"/>
        </w:rPr>
        <w:lastRenderedPageBreak/>
        <w:t>Equality and Human Rights Commission (EHRC) (2021). Coronavirus (Covid19) Guidance for Employers: Reasonable Adjustments for Employees.</w:t>
      </w:r>
    </w:p>
    <w:p w14:paraId="4FAACE40" w14:textId="77777777" w:rsidR="00E43EE1" w:rsidRPr="00E43EE1" w:rsidRDefault="005B7A9B" w:rsidP="00E43EE1">
      <w:pPr>
        <w:spacing w:after="0" w:line="480" w:lineRule="auto"/>
        <w:ind w:left="720"/>
        <w:contextualSpacing/>
        <w:rPr>
          <w:rFonts w:ascii="Times New Roman" w:eastAsiaTheme="minorEastAsia" w:hAnsi="Times New Roman" w:cs="Times New Roman"/>
          <w:color w:val="BC5FBC" w:themeColor="hyperlink"/>
          <w:sz w:val="24"/>
          <w:szCs w:val="24"/>
          <w:u w:val="single"/>
          <w:lang w:val="en-GB" w:eastAsia="en-GB"/>
        </w:rPr>
      </w:pPr>
      <w:hyperlink r:id="rId45" w:history="1">
        <w:r w:rsidR="00E43EE1" w:rsidRPr="00E43EE1">
          <w:rPr>
            <w:rFonts w:ascii="Times New Roman" w:eastAsiaTheme="minorEastAsia" w:hAnsi="Times New Roman" w:cs="Times New Roman"/>
            <w:color w:val="BC5FBC" w:themeColor="hyperlink"/>
            <w:sz w:val="24"/>
            <w:szCs w:val="24"/>
            <w:u w:val="single"/>
            <w:lang w:val="en-GB" w:eastAsia="en-GB"/>
          </w:rPr>
          <w:t>https://www.equalityhumanrights.com/en/advice-and-guidance/coronavirus-covid-19-guidance-employers-reasonable-adjustments-employees</w:t>
        </w:r>
      </w:hyperlink>
    </w:p>
    <w:p w14:paraId="66B73DB9"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000000" w:themeColor="text1"/>
          <w:sz w:val="24"/>
          <w:szCs w:val="24"/>
          <w:u w:val="single"/>
          <w:lang w:val="en-GB" w:eastAsia="en-GB"/>
        </w:rPr>
      </w:pPr>
      <w:r w:rsidRPr="00E43EE1">
        <w:rPr>
          <w:rFonts w:ascii="Times New Roman" w:eastAsiaTheme="minorEastAsia" w:hAnsi="Times New Roman" w:cs="Times New Roman"/>
          <w:color w:val="000000" w:themeColor="text1"/>
          <w:sz w:val="24"/>
          <w:szCs w:val="24"/>
          <w:u w:val="single"/>
          <w:lang w:val="en-GB" w:eastAsia="en-GB"/>
        </w:rPr>
        <w:t>Accessed February 20</w:t>
      </w:r>
      <w:r w:rsidRPr="00E43EE1">
        <w:rPr>
          <w:rFonts w:ascii="Times New Roman" w:eastAsiaTheme="minorEastAsia" w:hAnsi="Times New Roman" w:cs="Times New Roman"/>
          <w:color w:val="000000" w:themeColor="text1"/>
          <w:sz w:val="24"/>
          <w:szCs w:val="24"/>
          <w:u w:val="single"/>
          <w:vertAlign w:val="superscript"/>
          <w:lang w:val="en-GB" w:eastAsia="en-GB"/>
        </w:rPr>
        <w:t>th</w:t>
      </w:r>
      <w:r w:rsidRPr="00E43EE1">
        <w:rPr>
          <w:rFonts w:ascii="Times New Roman" w:eastAsiaTheme="minorEastAsia" w:hAnsi="Times New Roman" w:cs="Times New Roman"/>
          <w:color w:val="000000" w:themeColor="text1"/>
          <w:sz w:val="24"/>
          <w:szCs w:val="24"/>
          <w:u w:val="single"/>
          <w:lang w:val="en-GB" w:eastAsia="en-GB"/>
        </w:rPr>
        <w:t xml:space="preserve"> 2022.</w:t>
      </w:r>
    </w:p>
    <w:p w14:paraId="1EC7BF32"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000000" w:themeColor="text1"/>
          <w:sz w:val="24"/>
          <w:szCs w:val="24"/>
          <w:u w:val="single"/>
          <w:lang w:val="en-GB" w:eastAsia="en-GB"/>
        </w:rPr>
      </w:pPr>
    </w:p>
    <w:p w14:paraId="6FFEA499"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000000" w:themeColor="text1"/>
          <w:sz w:val="24"/>
          <w:szCs w:val="24"/>
          <w:u w:val="single"/>
          <w:lang w:val="en-GB" w:eastAsia="en-GB"/>
        </w:rPr>
      </w:pPr>
      <w:r w:rsidRPr="00E43EE1">
        <w:rPr>
          <w:rFonts w:ascii="Times New Roman" w:eastAsiaTheme="minorEastAsia" w:hAnsi="Times New Roman" w:cs="Times New Roman"/>
          <w:i/>
          <w:iCs/>
          <w:color w:val="000000" w:themeColor="text1"/>
          <w:sz w:val="24"/>
          <w:szCs w:val="24"/>
          <w:u w:val="single"/>
          <w:lang w:val="en-GB" w:eastAsia="en-GB"/>
        </w:rPr>
        <w:t>Health and Safety at Work etc Act (1974)</w:t>
      </w:r>
      <w:r w:rsidRPr="00E43EE1">
        <w:rPr>
          <w:rFonts w:ascii="Times New Roman" w:eastAsiaTheme="minorEastAsia" w:hAnsi="Times New Roman" w:cs="Times New Roman"/>
          <w:color w:val="000000" w:themeColor="text1"/>
          <w:sz w:val="24"/>
          <w:szCs w:val="24"/>
          <w:u w:val="single"/>
          <w:lang w:val="en-GB" w:eastAsia="en-GB"/>
        </w:rPr>
        <w:t xml:space="preserve">. Available at: </w:t>
      </w:r>
      <w:hyperlink r:id="rId46" w:history="1">
        <w:r w:rsidRPr="00E43EE1">
          <w:rPr>
            <w:rFonts w:ascii="Times New Roman" w:eastAsiaTheme="minorEastAsia" w:hAnsi="Times New Roman" w:cs="Times New Roman"/>
            <w:color w:val="BC5FBC" w:themeColor="hyperlink"/>
            <w:sz w:val="24"/>
            <w:szCs w:val="24"/>
            <w:u w:val="single"/>
            <w:lang w:val="en-GB" w:eastAsia="en-GB"/>
          </w:rPr>
          <w:t>https://www.hse.gov.uk/legislation/hswa.htm</w:t>
        </w:r>
      </w:hyperlink>
    </w:p>
    <w:p w14:paraId="16FD6DB5"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000000" w:themeColor="text1"/>
          <w:sz w:val="24"/>
          <w:szCs w:val="24"/>
          <w:u w:val="single"/>
          <w:lang w:val="en-GB" w:eastAsia="en-GB"/>
        </w:rPr>
      </w:pPr>
      <w:r w:rsidRPr="00E43EE1">
        <w:rPr>
          <w:rFonts w:ascii="Times New Roman" w:eastAsiaTheme="minorEastAsia" w:hAnsi="Times New Roman" w:cs="Times New Roman"/>
          <w:color w:val="000000" w:themeColor="text1"/>
          <w:sz w:val="24"/>
          <w:szCs w:val="24"/>
          <w:u w:val="single"/>
          <w:lang w:val="en-GB" w:eastAsia="en-GB"/>
        </w:rPr>
        <w:t>Accessed February 15</w:t>
      </w:r>
      <w:r w:rsidRPr="00E43EE1">
        <w:rPr>
          <w:rFonts w:ascii="Times New Roman" w:eastAsiaTheme="minorEastAsia" w:hAnsi="Times New Roman" w:cs="Times New Roman"/>
          <w:color w:val="000000" w:themeColor="text1"/>
          <w:sz w:val="24"/>
          <w:szCs w:val="24"/>
          <w:u w:val="single"/>
          <w:vertAlign w:val="superscript"/>
          <w:lang w:val="en-GB" w:eastAsia="en-GB"/>
        </w:rPr>
        <w:t>th</w:t>
      </w:r>
      <w:r w:rsidRPr="00E43EE1">
        <w:rPr>
          <w:rFonts w:ascii="Times New Roman" w:eastAsiaTheme="minorEastAsia" w:hAnsi="Times New Roman" w:cs="Times New Roman"/>
          <w:color w:val="000000" w:themeColor="text1"/>
          <w:sz w:val="24"/>
          <w:szCs w:val="24"/>
          <w:u w:val="single"/>
          <w:lang w:val="en-GB" w:eastAsia="en-GB"/>
        </w:rPr>
        <w:t xml:space="preserve"> 2022.</w:t>
      </w:r>
    </w:p>
    <w:p w14:paraId="1366706E"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000000" w:themeColor="text1"/>
          <w:sz w:val="24"/>
          <w:szCs w:val="24"/>
          <w:u w:val="single"/>
          <w:lang w:val="en-GB" w:eastAsia="en-GB"/>
        </w:rPr>
      </w:pPr>
    </w:p>
    <w:p w14:paraId="5BF3DDDD"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000000" w:themeColor="text1"/>
          <w:sz w:val="24"/>
          <w:szCs w:val="24"/>
          <w:u w:val="single"/>
          <w:lang w:val="en-GB" w:eastAsia="en-GB"/>
        </w:rPr>
      </w:pPr>
      <w:r w:rsidRPr="00E43EE1">
        <w:rPr>
          <w:rFonts w:ascii="Times New Roman" w:eastAsiaTheme="minorEastAsia" w:hAnsi="Times New Roman" w:cs="Times New Roman"/>
          <w:color w:val="000000" w:themeColor="text1"/>
          <w:sz w:val="24"/>
          <w:szCs w:val="24"/>
          <w:u w:val="single"/>
          <w:lang w:val="en-GB" w:eastAsia="en-GB"/>
        </w:rPr>
        <w:t xml:space="preserve">Long COVID Support Group. </w:t>
      </w:r>
      <w:hyperlink r:id="rId47" w:history="1">
        <w:r w:rsidRPr="00E43EE1">
          <w:rPr>
            <w:rFonts w:ascii="Times New Roman" w:eastAsiaTheme="minorEastAsia" w:hAnsi="Times New Roman" w:cs="Times New Roman"/>
            <w:color w:val="BC5FBC" w:themeColor="hyperlink"/>
            <w:sz w:val="24"/>
            <w:szCs w:val="24"/>
            <w:u w:val="single"/>
            <w:lang w:val="en-GB" w:eastAsia="en-GB"/>
          </w:rPr>
          <w:t>https://www.longcovid.org</w:t>
        </w:r>
      </w:hyperlink>
    </w:p>
    <w:p w14:paraId="35934013"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000000" w:themeColor="text1"/>
          <w:sz w:val="24"/>
          <w:szCs w:val="24"/>
          <w:u w:val="single"/>
          <w:lang w:val="en-GB" w:eastAsia="en-GB"/>
        </w:rPr>
      </w:pPr>
    </w:p>
    <w:p w14:paraId="6D0DFC1B" w14:textId="77777777" w:rsidR="00E43EE1" w:rsidRPr="00E43EE1" w:rsidRDefault="00E43EE1" w:rsidP="00E43EE1">
      <w:pPr>
        <w:keepNext/>
        <w:keepLines/>
        <w:numPr>
          <w:ilvl w:val="0"/>
          <w:numId w:val="19"/>
        </w:numPr>
        <w:shd w:val="clear" w:color="auto" w:fill="FFFFFF"/>
        <w:spacing w:before="240" w:after="0" w:line="480" w:lineRule="auto"/>
        <w:outlineLvl w:val="0"/>
        <w:rPr>
          <w:rFonts w:ascii="Times New Roman" w:eastAsiaTheme="majorEastAsia" w:hAnsi="Times New Roman" w:cs="Times New Roman"/>
          <w:color w:val="000000" w:themeColor="text1"/>
          <w:sz w:val="24"/>
          <w:szCs w:val="24"/>
          <w:lang w:val="en-GB" w:eastAsia="en-GB"/>
        </w:rPr>
      </w:pPr>
      <w:r w:rsidRPr="00E43EE1">
        <w:rPr>
          <w:rFonts w:ascii="Times New Roman" w:eastAsiaTheme="majorEastAsia" w:hAnsi="Times New Roman" w:cs="Times New Roman"/>
          <w:color w:val="000000" w:themeColor="text1"/>
          <w:sz w:val="24"/>
          <w:szCs w:val="24"/>
          <w:u w:val="single"/>
          <w:lang w:val="en-GB" w:eastAsia="en-GB"/>
        </w:rPr>
        <w:t xml:space="preserve">Matthews, A. (2022) </w:t>
      </w:r>
      <w:r w:rsidRPr="00E43EE1">
        <w:rPr>
          <w:rFonts w:ascii="Times New Roman" w:eastAsiaTheme="majorEastAsia" w:hAnsi="Times New Roman" w:cs="Times New Roman"/>
          <w:color w:val="000000" w:themeColor="text1"/>
          <w:sz w:val="24"/>
          <w:szCs w:val="24"/>
          <w:lang w:val="en-GB" w:eastAsia="en-GB"/>
        </w:rPr>
        <w:t xml:space="preserve">The important difference between ‘flexible working’ and ‘working flexibly’, </w:t>
      </w:r>
      <w:r w:rsidRPr="00E43EE1">
        <w:rPr>
          <w:rFonts w:ascii="Times New Roman" w:eastAsiaTheme="majorEastAsia" w:hAnsi="Times New Roman" w:cs="Times New Roman"/>
          <w:i/>
          <w:iCs/>
          <w:color w:val="000000" w:themeColor="text1"/>
          <w:sz w:val="24"/>
          <w:szCs w:val="24"/>
          <w:lang w:val="en-GB" w:eastAsia="en-GB"/>
        </w:rPr>
        <w:t>People Management</w:t>
      </w:r>
      <w:r w:rsidRPr="00E43EE1">
        <w:rPr>
          <w:rFonts w:ascii="Times New Roman" w:eastAsiaTheme="majorEastAsia" w:hAnsi="Times New Roman" w:cs="Times New Roman"/>
          <w:color w:val="000000" w:themeColor="text1"/>
          <w:sz w:val="24"/>
          <w:szCs w:val="24"/>
          <w:lang w:val="en-GB" w:eastAsia="en-GB"/>
        </w:rPr>
        <w:t>, February 16</w:t>
      </w:r>
      <w:r w:rsidRPr="00E43EE1">
        <w:rPr>
          <w:rFonts w:ascii="Times New Roman" w:eastAsiaTheme="majorEastAsia" w:hAnsi="Times New Roman" w:cs="Times New Roman"/>
          <w:color w:val="000000" w:themeColor="text1"/>
          <w:sz w:val="24"/>
          <w:szCs w:val="24"/>
          <w:vertAlign w:val="superscript"/>
          <w:lang w:val="en-GB" w:eastAsia="en-GB"/>
        </w:rPr>
        <w:t>th</w:t>
      </w:r>
      <w:r w:rsidRPr="00E43EE1">
        <w:rPr>
          <w:rFonts w:ascii="Times New Roman" w:eastAsiaTheme="majorEastAsia" w:hAnsi="Times New Roman" w:cs="Times New Roman"/>
          <w:color w:val="000000" w:themeColor="text1"/>
          <w:sz w:val="24"/>
          <w:szCs w:val="24"/>
          <w:lang w:val="en-GB" w:eastAsia="en-GB"/>
        </w:rPr>
        <w:t>.</w:t>
      </w:r>
    </w:p>
    <w:p w14:paraId="4C8D8487" w14:textId="77777777" w:rsidR="00E43EE1" w:rsidRPr="00E43EE1" w:rsidRDefault="00E43EE1" w:rsidP="00E43EE1">
      <w:pPr>
        <w:spacing w:after="0" w:line="480" w:lineRule="auto"/>
        <w:ind w:left="720"/>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Available at: </w:t>
      </w:r>
      <w:hyperlink r:id="rId48" w:history="1">
        <w:r w:rsidRPr="00E43EE1">
          <w:rPr>
            <w:rFonts w:ascii="Times New Roman" w:eastAsiaTheme="minorEastAsia" w:hAnsi="Times New Roman" w:cs="Times New Roman"/>
            <w:color w:val="BC5FBC" w:themeColor="hyperlink"/>
            <w:sz w:val="24"/>
            <w:szCs w:val="24"/>
            <w:u w:val="single"/>
            <w:lang w:val="en-GB" w:eastAsia="en-GB"/>
          </w:rPr>
          <w:t>https://www.peoplemanagement.co.uk/voices/comment/important-difference-between-flexible-working-working-flexibly?utm_source=mc&amp;utm_medium=email&amp;utm_content=PM_Daily_16022022.Opinion%3a%C2%A0The+important+difference+between+‘flexible+working’+and+‘working+flexibly’&amp;utm_campaign=7295441&amp;utm_term=8429178</w:t>
        </w:r>
      </w:hyperlink>
    </w:p>
    <w:p w14:paraId="6C221E75" w14:textId="77777777" w:rsidR="00E43EE1" w:rsidRPr="00E43EE1" w:rsidRDefault="00E43EE1" w:rsidP="00E43EE1">
      <w:pPr>
        <w:spacing w:after="0" w:line="480" w:lineRule="auto"/>
        <w:ind w:left="720"/>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Accessed February 21</w:t>
      </w:r>
      <w:r w:rsidRPr="00E43EE1">
        <w:rPr>
          <w:rFonts w:ascii="Times New Roman" w:eastAsiaTheme="minorEastAsia" w:hAnsi="Times New Roman" w:cs="Times New Roman"/>
          <w:color w:val="auto"/>
          <w:sz w:val="24"/>
          <w:szCs w:val="24"/>
          <w:vertAlign w:val="superscript"/>
          <w:lang w:val="en-GB" w:eastAsia="en-GB"/>
        </w:rPr>
        <w:t>st</w:t>
      </w:r>
      <w:r w:rsidRPr="00E43EE1">
        <w:rPr>
          <w:rFonts w:ascii="Times New Roman" w:eastAsiaTheme="minorEastAsia" w:hAnsi="Times New Roman" w:cs="Times New Roman"/>
          <w:color w:val="auto"/>
          <w:sz w:val="24"/>
          <w:szCs w:val="24"/>
          <w:lang w:val="en-GB" w:eastAsia="en-GB"/>
        </w:rPr>
        <w:t xml:space="preserve"> 2022.</w:t>
      </w:r>
    </w:p>
    <w:p w14:paraId="73F77286" w14:textId="77777777" w:rsidR="00E43EE1" w:rsidRPr="00E43EE1" w:rsidRDefault="00E43EE1" w:rsidP="00E43EE1">
      <w:pPr>
        <w:spacing w:after="0" w:line="480" w:lineRule="auto"/>
        <w:ind w:left="720"/>
        <w:rPr>
          <w:rFonts w:ascii="Times New Roman" w:eastAsiaTheme="minorEastAsia" w:hAnsi="Times New Roman" w:cs="Times New Roman"/>
          <w:color w:val="auto"/>
          <w:sz w:val="24"/>
          <w:szCs w:val="24"/>
          <w:lang w:val="en-GB" w:eastAsia="en-GB"/>
        </w:rPr>
      </w:pPr>
    </w:p>
    <w:p w14:paraId="76F180FA"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NICE. (2022) </w:t>
      </w:r>
      <w:r w:rsidRPr="00E43EE1">
        <w:rPr>
          <w:rFonts w:ascii="Times New Roman" w:eastAsiaTheme="minorEastAsia" w:hAnsi="Times New Roman" w:cs="Times New Roman"/>
          <w:i/>
          <w:iCs/>
          <w:color w:val="auto"/>
          <w:sz w:val="24"/>
          <w:szCs w:val="24"/>
          <w:lang w:val="en-GB" w:eastAsia="en-GB"/>
        </w:rPr>
        <w:t>COVID-19 Rapid Guideline: Managing the Effects of Long Covid. National Institute for Health and Care Excellence (NICE), Scottish Intercollegiate Guidelines Network (SIGN) and Royal College of General Practitioners (RCGP)</w:t>
      </w:r>
      <w:r w:rsidRPr="00E43EE1">
        <w:rPr>
          <w:rFonts w:ascii="Times New Roman" w:eastAsiaTheme="minorEastAsia" w:hAnsi="Times New Roman" w:cs="Times New Roman"/>
          <w:color w:val="auto"/>
          <w:sz w:val="24"/>
          <w:szCs w:val="24"/>
          <w:lang w:val="en-GB" w:eastAsia="en-GB"/>
        </w:rPr>
        <w:t xml:space="preserve">. [NG188]. </w:t>
      </w:r>
    </w:p>
    <w:p w14:paraId="29EDF23B"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Available at: </w:t>
      </w:r>
      <w:hyperlink r:id="rId49" w:history="1">
        <w:r w:rsidRPr="00E43EE1">
          <w:rPr>
            <w:rFonts w:ascii="Times New Roman" w:eastAsiaTheme="minorEastAsia" w:hAnsi="Times New Roman" w:cs="Times New Roman"/>
            <w:color w:val="BC5FBC" w:themeColor="hyperlink"/>
            <w:sz w:val="24"/>
            <w:szCs w:val="24"/>
            <w:u w:val="single"/>
            <w:lang w:val="en-GB" w:eastAsia="en-GB"/>
          </w:rPr>
          <w:t>https://www.nice.org.uk/guidance/ng188/resources/covid19-rapid-guideline-managing-the-longterm-effects-of-covid19-pdf-51035515742</w:t>
        </w:r>
      </w:hyperlink>
    </w:p>
    <w:p w14:paraId="28727B34"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lastRenderedPageBreak/>
        <w:t>Accessed February 10</w:t>
      </w:r>
      <w:r w:rsidRPr="00E43EE1">
        <w:rPr>
          <w:rFonts w:ascii="Times New Roman" w:eastAsiaTheme="minorEastAsia" w:hAnsi="Times New Roman" w:cs="Times New Roman"/>
          <w:color w:val="auto"/>
          <w:sz w:val="24"/>
          <w:szCs w:val="24"/>
          <w:vertAlign w:val="superscript"/>
          <w:lang w:val="en-GB" w:eastAsia="en-GB"/>
        </w:rPr>
        <w:t>th</w:t>
      </w:r>
      <w:r w:rsidRPr="00E43EE1">
        <w:rPr>
          <w:rFonts w:ascii="Times New Roman" w:eastAsiaTheme="minorEastAsia" w:hAnsi="Times New Roman" w:cs="Times New Roman"/>
          <w:color w:val="auto"/>
          <w:sz w:val="24"/>
          <w:szCs w:val="24"/>
          <w:lang w:val="en-GB" w:eastAsia="en-GB"/>
        </w:rPr>
        <w:t xml:space="preserve"> 2022.</w:t>
      </w:r>
    </w:p>
    <w:p w14:paraId="4AED5574"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p>
    <w:p w14:paraId="0DF41BA2" w14:textId="77777777" w:rsidR="00E43EE1" w:rsidRPr="00E43EE1" w:rsidRDefault="00E43EE1" w:rsidP="00E43EE1">
      <w:pPr>
        <w:numPr>
          <w:ilvl w:val="0"/>
          <w:numId w:val="19"/>
        </w:numPr>
        <w:spacing w:after="0" w:line="480" w:lineRule="auto"/>
        <w:contextualSpacing/>
        <w:rPr>
          <w:rFonts w:ascii="Times New Roman" w:eastAsia="Times New Roman" w:hAnsi="Times New Roman" w:cs="Times New Roman"/>
          <w:color w:val="auto"/>
          <w:sz w:val="24"/>
          <w:szCs w:val="24"/>
          <w:lang w:val="en-GB" w:eastAsia="en-GB"/>
        </w:rPr>
      </w:pPr>
      <w:r w:rsidRPr="00E43EE1">
        <w:rPr>
          <w:rFonts w:ascii="Times New Roman" w:eastAsia="Times New Roman" w:hAnsi="Times New Roman" w:cs="Times New Roman"/>
          <w:color w:val="333333"/>
          <w:sz w:val="24"/>
          <w:szCs w:val="24"/>
          <w:lang w:val="en-GB" w:eastAsia="en-GB"/>
        </w:rPr>
        <w:t xml:space="preserve">Nielsen, K., Yarker, J., Munir, F &amp; Bültmann, U. </w:t>
      </w:r>
      <w:r w:rsidRPr="00E43EE1">
        <w:rPr>
          <w:rFonts w:ascii="Times New Roman" w:eastAsia="Times New Roman" w:hAnsi="Times New Roman" w:cs="Times New Roman"/>
          <w:color w:val="333333"/>
          <w:sz w:val="24"/>
          <w:szCs w:val="24"/>
          <w:shd w:val="clear" w:color="auto" w:fill="FFFFFF"/>
          <w:lang w:val="en-GB" w:eastAsia="en-GB"/>
        </w:rPr>
        <w:t> </w:t>
      </w:r>
      <w:r w:rsidRPr="00E43EE1">
        <w:rPr>
          <w:rFonts w:ascii="Times New Roman" w:eastAsia="Times New Roman" w:hAnsi="Times New Roman" w:cs="Times New Roman"/>
          <w:color w:val="333333"/>
          <w:sz w:val="24"/>
          <w:szCs w:val="24"/>
          <w:lang w:val="en-GB" w:eastAsia="en-GB"/>
        </w:rPr>
        <w:t>(2018)</w:t>
      </w:r>
      <w:r w:rsidRPr="00E43EE1">
        <w:rPr>
          <w:rFonts w:ascii="Times New Roman" w:eastAsia="Times New Roman" w:hAnsi="Times New Roman" w:cs="Times New Roman"/>
          <w:color w:val="333333"/>
          <w:sz w:val="24"/>
          <w:szCs w:val="24"/>
          <w:shd w:val="clear" w:color="auto" w:fill="FFFFFF"/>
          <w:lang w:val="en-GB" w:eastAsia="en-GB"/>
        </w:rPr>
        <w:t> </w:t>
      </w:r>
      <w:r w:rsidRPr="00E43EE1">
        <w:rPr>
          <w:rFonts w:ascii="Times New Roman" w:eastAsia="Times New Roman" w:hAnsi="Times New Roman" w:cs="Times New Roman"/>
          <w:color w:val="333333"/>
          <w:sz w:val="24"/>
          <w:szCs w:val="24"/>
          <w:lang w:val="en-GB" w:eastAsia="en-GB"/>
        </w:rPr>
        <w:t xml:space="preserve">IGLOO: An integrated framework for sustainable return to work in workers with common mental disorders, </w:t>
      </w:r>
      <w:r w:rsidRPr="00E43EE1">
        <w:rPr>
          <w:rFonts w:ascii="Times New Roman" w:eastAsia="Times New Roman" w:hAnsi="Times New Roman" w:cs="Times New Roman"/>
          <w:i/>
          <w:iCs/>
          <w:color w:val="333333"/>
          <w:sz w:val="24"/>
          <w:szCs w:val="24"/>
          <w:lang w:val="en-GB" w:eastAsia="en-GB"/>
        </w:rPr>
        <w:t>Work &amp; Stress,</w:t>
      </w:r>
      <w:r w:rsidRPr="00E43EE1">
        <w:rPr>
          <w:rFonts w:ascii="Times New Roman" w:eastAsia="Times New Roman" w:hAnsi="Times New Roman" w:cs="Times New Roman"/>
          <w:i/>
          <w:iCs/>
          <w:color w:val="333333"/>
          <w:sz w:val="24"/>
          <w:szCs w:val="24"/>
          <w:shd w:val="clear" w:color="auto" w:fill="FFFFFF"/>
          <w:lang w:val="en-GB" w:eastAsia="en-GB"/>
        </w:rPr>
        <w:t> </w:t>
      </w:r>
      <w:r w:rsidRPr="00E43EE1">
        <w:rPr>
          <w:rFonts w:ascii="Times New Roman" w:eastAsia="Times New Roman" w:hAnsi="Times New Roman" w:cs="Times New Roman"/>
          <w:color w:val="333333"/>
          <w:sz w:val="24"/>
          <w:szCs w:val="24"/>
          <w:lang w:val="en-GB" w:eastAsia="en-GB"/>
        </w:rPr>
        <w:t>32(4),</w:t>
      </w:r>
      <w:r w:rsidRPr="00E43EE1">
        <w:rPr>
          <w:rFonts w:ascii="Times New Roman" w:eastAsia="Times New Roman" w:hAnsi="Times New Roman" w:cs="Times New Roman"/>
          <w:color w:val="333333"/>
          <w:sz w:val="24"/>
          <w:szCs w:val="24"/>
          <w:shd w:val="clear" w:color="auto" w:fill="FFFFFF"/>
          <w:lang w:val="en-GB" w:eastAsia="en-GB"/>
        </w:rPr>
        <w:t xml:space="preserve"> pp. </w:t>
      </w:r>
      <w:r w:rsidRPr="00E43EE1">
        <w:rPr>
          <w:rFonts w:ascii="Times New Roman" w:eastAsia="Times New Roman" w:hAnsi="Times New Roman" w:cs="Times New Roman"/>
          <w:color w:val="333333"/>
          <w:sz w:val="24"/>
          <w:szCs w:val="24"/>
          <w:lang w:val="en-GB" w:eastAsia="en-GB"/>
        </w:rPr>
        <w:t>400-417.</w:t>
      </w:r>
      <w:r w:rsidRPr="00E43EE1">
        <w:rPr>
          <w:rFonts w:ascii="Times New Roman" w:eastAsia="Times New Roman" w:hAnsi="Times New Roman" w:cs="Times New Roman"/>
          <w:color w:val="auto"/>
          <w:sz w:val="24"/>
          <w:szCs w:val="24"/>
          <w:lang w:val="en-GB" w:eastAsia="en-GB"/>
        </w:rPr>
        <w:t xml:space="preserve"> </w:t>
      </w:r>
      <w:hyperlink r:id="rId50" w:history="1">
        <w:r w:rsidRPr="00E43EE1">
          <w:rPr>
            <w:rFonts w:ascii="Times New Roman" w:eastAsia="Times New Roman" w:hAnsi="Times New Roman" w:cs="Times New Roman"/>
            <w:color w:val="BC5FBC" w:themeColor="hyperlink"/>
            <w:sz w:val="24"/>
            <w:szCs w:val="24"/>
            <w:u w:val="single"/>
            <w:lang w:val="en-GB" w:eastAsia="en-GB"/>
          </w:rPr>
          <w:t>https://doi.org/10.1080/02678373.2018.1438536</w:t>
        </w:r>
      </w:hyperlink>
    </w:p>
    <w:p w14:paraId="68D4DD2E" w14:textId="77777777" w:rsidR="00E43EE1" w:rsidRDefault="00E43EE1" w:rsidP="00E43EE1">
      <w:pPr>
        <w:spacing w:after="0" w:line="480" w:lineRule="auto"/>
        <w:ind w:left="720"/>
        <w:contextualSpacing/>
        <w:rPr>
          <w:rFonts w:ascii="Times New Roman" w:eastAsia="Times New Roman" w:hAnsi="Times New Roman" w:cs="Times New Roman"/>
          <w:color w:val="333333"/>
          <w:sz w:val="24"/>
          <w:szCs w:val="24"/>
          <w:lang w:val="en-GB" w:eastAsia="en-GB"/>
        </w:rPr>
      </w:pPr>
      <w:r w:rsidRPr="00E43EE1">
        <w:rPr>
          <w:rFonts w:ascii="Times New Roman" w:eastAsia="Times New Roman" w:hAnsi="Times New Roman" w:cs="Times New Roman"/>
          <w:color w:val="333333"/>
          <w:sz w:val="24"/>
          <w:szCs w:val="24"/>
          <w:lang w:val="en-GB" w:eastAsia="en-GB"/>
        </w:rPr>
        <w:t>Accessed February 21</w:t>
      </w:r>
      <w:r w:rsidRPr="00E43EE1">
        <w:rPr>
          <w:rFonts w:ascii="Times New Roman" w:eastAsia="Times New Roman" w:hAnsi="Times New Roman" w:cs="Times New Roman"/>
          <w:color w:val="333333"/>
          <w:sz w:val="24"/>
          <w:szCs w:val="24"/>
          <w:vertAlign w:val="superscript"/>
          <w:lang w:val="en-GB" w:eastAsia="en-GB"/>
        </w:rPr>
        <w:t>st</w:t>
      </w:r>
      <w:r w:rsidRPr="00E43EE1">
        <w:rPr>
          <w:rFonts w:ascii="Times New Roman" w:eastAsia="Times New Roman" w:hAnsi="Times New Roman" w:cs="Times New Roman"/>
          <w:color w:val="333333"/>
          <w:sz w:val="24"/>
          <w:szCs w:val="24"/>
          <w:lang w:val="en-GB" w:eastAsia="en-GB"/>
        </w:rPr>
        <w:t xml:space="preserve"> 2022.</w:t>
      </w:r>
    </w:p>
    <w:p w14:paraId="4E699EB8" w14:textId="77777777" w:rsidR="005B7A9B" w:rsidRPr="00E43EE1" w:rsidRDefault="005B7A9B" w:rsidP="00E43EE1">
      <w:pPr>
        <w:spacing w:after="0" w:line="480" w:lineRule="auto"/>
        <w:ind w:left="720"/>
        <w:contextualSpacing/>
        <w:rPr>
          <w:rFonts w:ascii="Times New Roman" w:eastAsia="Times New Roman" w:hAnsi="Times New Roman" w:cs="Times New Roman"/>
          <w:color w:val="auto"/>
          <w:sz w:val="24"/>
          <w:szCs w:val="24"/>
          <w:lang w:val="en-GB" w:eastAsia="en-GB"/>
        </w:rPr>
      </w:pPr>
    </w:p>
    <w:p w14:paraId="49362AEA"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Office of National Statistics (ONS). (2022) </w:t>
      </w:r>
      <w:r w:rsidRPr="00E43EE1">
        <w:rPr>
          <w:rFonts w:ascii="Times New Roman" w:eastAsiaTheme="minorEastAsia" w:hAnsi="Times New Roman" w:cs="Times New Roman"/>
          <w:i/>
          <w:iCs/>
          <w:color w:val="auto"/>
          <w:sz w:val="24"/>
          <w:szCs w:val="24"/>
          <w:lang w:val="en-GB" w:eastAsia="en-GB"/>
        </w:rPr>
        <w:t>Prevalence of ongoing symptoms following coronavirus (COVID19) infection in the UK : February 3</w:t>
      </w:r>
      <w:r w:rsidRPr="00E43EE1">
        <w:rPr>
          <w:rFonts w:ascii="Times New Roman" w:eastAsiaTheme="minorEastAsia" w:hAnsi="Times New Roman" w:cs="Times New Roman"/>
          <w:i/>
          <w:iCs/>
          <w:color w:val="auto"/>
          <w:sz w:val="24"/>
          <w:szCs w:val="24"/>
          <w:vertAlign w:val="superscript"/>
          <w:lang w:val="en-GB" w:eastAsia="en-GB"/>
        </w:rPr>
        <w:t>rd</w:t>
      </w:r>
      <w:r w:rsidRPr="00E43EE1">
        <w:rPr>
          <w:rFonts w:ascii="Times New Roman" w:eastAsiaTheme="minorEastAsia" w:hAnsi="Times New Roman" w:cs="Times New Roman"/>
          <w:i/>
          <w:iCs/>
          <w:color w:val="auto"/>
          <w:sz w:val="24"/>
          <w:szCs w:val="24"/>
          <w:lang w:val="en-GB" w:eastAsia="en-GB"/>
        </w:rPr>
        <w:t xml:space="preserve"> 2022. Estimates of the prevalence of self-reported long COVID and associated activity limitation, using UK Coronavirus (COVID-19) Infection Survey data.</w:t>
      </w:r>
    </w:p>
    <w:p w14:paraId="3E1940DA"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Available at: </w:t>
      </w:r>
      <w:hyperlink r:id="rId51" w:history="1">
        <w:r w:rsidRPr="00E43EE1">
          <w:rPr>
            <w:rFonts w:ascii="Times New Roman" w:eastAsiaTheme="minorEastAsia" w:hAnsi="Times New Roman" w:cs="Times New Roman"/>
            <w:color w:val="BC5FBC" w:themeColor="hyperlink"/>
            <w:sz w:val="24"/>
            <w:szCs w:val="24"/>
            <w:u w:val="single"/>
            <w:lang w:val="en-GB" w:eastAsia="en-GB"/>
          </w:rPr>
          <w:t>https://www.ons.gov.uk/peoplepopulationandcommunity/healthandsocialcare/conditionsanddiseases/bulletins/prevalenceofongoingsymptomsfollowingcoronaviruscovid19infectionintheuk/latest</w:t>
        </w:r>
      </w:hyperlink>
    </w:p>
    <w:p w14:paraId="69D9CFF9"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Accessed February 15</w:t>
      </w:r>
      <w:r w:rsidRPr="00E43EE1">
        <w:rPr>
          <w:rFonts w:ascii="Times New Roman" w:eastAsiaTheme="minorEastAsia" w:hAnsi="Times New Roman" w:cs="Times New Roman"/>
          <w:color w:val="000000" w:themeColor="text1"/>
          <w:sz w:val="24"/>
          <w:szCs w:val="24"/>
          <w:vertAlign w:val="superscript"/>
          <w:lang w:val="en-GB" w:eastAsia="en-GB"/>
        </w:rPr>
        <w:t>th</w:t>
      </w:r>
      <w:r w:rsidRPr="00E43EE1">
        <w:rPr>
          <w:rFonts w:ascii="Times New Roman" w:eastAsiaTheme="minorEastAsia" w:hAnsi="Times New Roman" w:cs="Times New Roman"/>
          <w:color w:val="000000" w:themeColor="text1"/>
          <w:sz w:val="24"/>
          <w:szCs w:val="24"/>
          <w:lang w:val="en-GB" w:eastAsia="en-GB"/>
        </w:rPr>
        <w:t xml:space="preserve"> 2022.</w:t>
      </w:r>
    </w:p>
    <w:p w14:paraId="640C690F"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p>
    <w:p w14:paraId="4B2749FA"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Rubin, R. (2020) As their numbers grow, COVID-19 “Long Haulers” stump experts, </w:t>
      </w:r>
      <w:r w:rsidRPr="00E43EE1">
        <w:rPr>
          <w:rFonts w:ascii="Times New Roman" w:eastAsiaTheme="minorEastAsia" w:hAnsi="Times New Roman" w:cs="Times New Roman"/>
          <w:i/>
          <w:iCs/>
          <w:color w:val="auto"/>
          <w:sz w:val="24"/>
          <w:szCs w:val="24"/>
          <w:lang w:val="en-GB" w:eastAsia="en-GB"/>
        </w:rPr>
        <w:t>JAMA</w:t>
      </w:r>
      <w:r w:rsidRPr="00E43EE1">
        <w:rPr>
          <w:rFonts w:ascii="Times New Roman" w:eastAsiaTheme="minorEastAsia" w:hAnsi="Times New Roman" w:cs="Times New Roman"/>
          <w:color w:val="auto"/>
          <w:sz w:val="24"/>
          <w:szCs w:val="24"/>
          <w:lang w:val="en-GB" w:eastAsia="en-GB"/>
        </w:rPr>
        <w:t xml:space="preserve"> 324, pp. 1382-1383. </w:t>
      </w:r>
    </w:p>
    <w:p w14:paraId="3D4DDA61"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Available at: </w:t>
      </w:r>
      <w:hyperlink r:id="rId52" w:history="1">
        <w:r w:rsidRPr="00E43EE1">
          <w:rPr>
            <w:rFonts w:ascii="Times New Roman" w:eastAsia="Times New Roman" w:hAnsi="Times New Roman" w:cs="Times New Roman"/>
            <w:color w:val="005274"/>
            <w:sz w:val="24"/>
            <w:szCs w:val="24"/>
            <w:lang w:val="en-GB" w:eastAsia="en-GB"/>
          </w:rPr>
          <w:t>https://doi.org/10.1001/jama.2020.17709</w:t>
        </w:r>
      </w:hyperlink>
    </w:p>
    <w:p w14:paraId="6EBF9DEB" w14:textId="77777777" w:rsidR="00E43EE1" w:rsidRPr="00E43EE1" w:rsidRDefault="00E43EE1" w:rsidP="00E43EE1">
      <w:pPr>
        <w:spacing w:after="0" w:line="480" w:lineRule="auto"/>
        <w:ind w:left="720"/>
        <w:contextualSpacing/>
        <w:rPr>
          <w:rFonts w:ascii="Times New Roman" w:eastAsia="Times New Roman" w:hAnsi="Times New Roman" w:cs="Times New Roman"/>
          <w:color w:val="1C1D1E"/>
          <w:sz w:val="24"/>
          <w:szCs w:val="24"/>
          <w:shd w:val="clear" w:color="auto" w:fill="FFFFFF"/>
          <w:lang w:val="en-GB" w:eastAsia="en-GB"/>
        </w:rPr>
      </w:pPr>
      <w:r w:rsidRPr="00E43EE1">
        <w:rPr>
          <w:rFonts w:ascii="Times New Roman" w:eastAsia="Times New Roman" w:hAnsi="Times New Roman" w:cs="Times New Roman"/>
          <w:color w:val="1C1D1E"/>
          <w:sz w:val="24"/>
          <w:szCs w:val="24"/>
          <w:shd w:val="clear" w:color="auto" w:fill="FFFFFF"/>
          <w:lang w:val="en-GB" w:eastAsia="en-GB"/>
        </w:rPr>
        <w:t>Accessed February 15</w:t>
      </w:r>
      <w:r w:rsidRPr="00E43EE1">
        <w:rPr>
          <w:rFonts w:ascii="Times New Roman" w:eastAsia="Times New Roman" w:hAnsi="Times New Roman" w:cs="Times New Roman"/>
          <w:color w:val="1C1D1E"/>
          <w:sz w:val="24"/>
          <w:szCs w:val="24"/>
          <w:shd w:val="clear" w:color="auto" w:fill="FFFFFF"/>
          <w:vertAlign w:val="superscript"/>
          <w:lang w:val="en-GB" w:eastAsia="en-GB"/>
        </w:rPr>
        <w:t>th</w:t>
      </w:r>
      <w:r w:rsidRPr="00E43EE1">
        <w:rPr>
          <w:rFonts w:ascii="Times New Roman" w:eastAsia="Times New Roman" w:hAnsi="Times New Roman" w:cs="Times New Roman"/>
          <w:color w:val="1C1D1E"/>
          <w:sz w:val="24"/>
          <w:szCs w:val="24"/>
          <w:shd w:val="clear" w:color="auto" w:fill="FFFFFF"/>
          <w:lang w:val="en-GB" w:eastAsia="en-GB"/>
        </w:rPr>
        <w:t xml:space="preserve"> 2022.</w:t>
      </w:r>
    </w:p>
    <w:p w14:paraId="481A22AD" w14:textId="77777777" w:rsidR="00E43EE1" w:rsidRPr="00E43EE1" w:rsidRDefault="00E43EE1" w:rsidP="00E43EE1">
      <w:pPr>
        <w:spacing w:after="0" w:line="480" w:lineRule="auto"/>
        <w:rPr>
          <w:rFonts w:ascii="Times New Roman" w:eastAsiaTheme="minorEastAsia" w:hAnsi="Times New Roman" w:cs="Times New Roman"/>
          <w:color w:val="auto"/>
          <w:sz w:val="24"/>
          <w:szCs w:val="24"/>
          <w:lang w:val="en-GB" w:eastAsia="en-GB"/>
        </w:rPr>
      </w:pPr>
    </w:p>
    <w:p w14:paraId="2DB12CAD" w14:textId="77777777" w:rsidR="00E43EE1" w:rsidRPr="00E43EE1" w:rsidRDefault="00E43EE1" w:rsidP="00E43EE1">
      <w:pPr>
        <w:numPr>
          <w:ilvl w:val="0"/>
          <w:numId w:val="1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contextualSpacing/>
        <w:rPr>
          <w:rFonts w:ascii="Times New Roman" w:eastAsiaTheme="minorEastAsia" w:hAnsi="Times New Roman" w:cs="Times New Roman"/>
          <w:color w:val="000000"/>
          <w:sz w:val="24"/>
          <w:szCs w:val="24"/>
          <w:lang w:val="en-GB" w:eastAsia="en-GB"/>
        </w:rPr>
      </w:pPr>
      <w:r w:rsidRPr="00E43EE1">
        <w:rPr>
          <w:rFonts w:ascii="Times New Roman" w:eastAsiaTheme="minorEastAsia" w:hAnsi="Times New Roman" w:cs="Times New Roman"/>
          <w:color w:val="000000"/>
          <w:sz w:val="24"/>
          <w:szCs w:val="24"/>
          <w:lang w:val="en-GB" w:eastAsia="en-GB"/>
        </w:rPr>
        <w:t xml:space="preserve">Rushforth, A., Ladds, E., Wieringa, S.,Taylor, S., Husain, L., Greenhalgh, T. (2021) </w:t>
      </w:r>
      <w:r w:rsidRPr="00E43EE1">
        <w:rPr>
          <w:rFonts w:ascii="Times New Roman" w:eastAsiaTheme="minorEastAsia" w:hAnsi="Times New Roman" w:cs="Times New Roman"/>
          <w:i/>
          <w:iCs/>
          <w:color w:val="000000"/>
          <w:sz w:val="24"/>
          <w:szCs w:val="24"/>
          <w:lang w:val="en-GB" w:eastAsia="en-GB"/>
        </w:rPr>
        <w:t>Long Covid – The illness narratives</w:t>
      </w:r>
      <w:r w:rsidRPr="00E43EE1">
        <w:rPr>
          <w:rFonts w:ascii="Times New Roman" w:eastAsiaTheme="minorEastAsia" w:hAnsi="Times New Roman" w:cs="Times New Roman"/>
          <w:color w:val="000000"/>
          <w:sz w:val="24"/>
          <w:szCs w:val="24"/>
          <w:lang w:val="en-GB" w:eastAsia="en-GB"/>
        </w:rPr>
        <w:t>, Social Science &amp; Medicine,Volume 286,</w:t>
      </w:r>
    </w:p>
    <w:p w14:paraId="010BBCEC" w14:textId="77777777" w:rsidR="00E43EE1" w:rsidRPr="00E43EE1" w:rsidRDefault="00E43EE1" w:rsidP="00E43E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heme="minorEastAsia" w:hAnsi="Times New Roman" w:cs="Times New Roman"/>
          <w:color w:val="000000"/>
          <w:sz w:val="24"/>
          <w:szCs w:val="24"/>
          <w:lang w:val="en-GB" w:eastAsia="en-GB"/>
        </w:rPr>
      </w:pPr>
      <w:r w:rsidRPr="00E43EE1">
        <w:rPr>
          <w:rFonts w:ascii="Times New Roman" w:eastAsiaTheme="minorEastAsia" w:hAnsi="Times New Roman" w:cs="Times New Roman"/>
          <w:color w:val="000000"/>
          <w:sz w:val="24"/>
          <w:szCs w:val="24"/>
          <w:lang w:val="en-GB" w:eastAsia="en-GB"/>
        </w:rPr>
        <w:tab/>
        <w:t xml:space="preserve">Available at: </w:t>
      </w:r>
      <w:hyperlink r:id="rId53" w:history="1">
        <w:r w:rsidRPr="00E43EE1">
          <w:rPr>
            <w:rFonts w:ascii="Times New Roman" w:eastAsiaTheme="minorEastAsia" w:hAnsi="Times New Roman" w:cs="Times New Roman"/>
            <w:color w:val="BC5FBC" w:themeColor="hyperlink"/>
            <w:sz w:val="24"/>
            <w:szCs w:val="24"/>
            <w:u w:val="single"/>
            <w:lang w:val="en-GB" w:eastAsia="en-GB"/>
          </w:rPr>
          <w:t>https://doi.org/10.1016/j.socscimed.2021.114326</w:t>
        </w:r>
      </w:hyperlink>
      <w:r w:rsidRPr="00E43EE1">
        <w:rPr>
          <w:rFonts w:ascii="Times New Roman" w:eastAsiaTheme="minorEastAsia" w:hAnsi="Times New Roman" w:cs="Times New Roman"/>
          <w:color w:val="000000"/>
          <w:sz w:val="24"/>
          <w:szCs w:val="24"/>
          <w:lang w:val="en-GB" w:eastAsia="en-GB"/>
        </w:rPr>
        <w:t>.</w:t>
      </w:r>
    </w:p>
    <w:p w14:paraId="3A5B5591" w14:textId="77777777" w:rsidR="00E43EE1" w:rsidRPr="00E43EE1" w:rsidRDefault="00E43EE1" w:rsidP="00E43E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480" w:lineRule="auto"/>
        <w:rPr>
          <w:rFonts w:ascii="Times New Roman" w:eastAsiaTheme="minorEastAsia" w:hAnsi="Times New Roman" w:cs="Times New Roman"/>
          <w:color w:val="000000"/>
          <w:sz w:val="24"/>
          <w:szCs w:val="24"/>
          <w:lang w:val="en-GB" w:eastAsia="en-GB"/>
        </w:rPr>
      </w:pPr>
      <w:r w:rsidRPr="00E43EE1">
        <w:rPr>
          <w:rFonts w:ascii="Times New Roman" w:eastAsiaTheme="minorEastAsia" w:hAnsi="Times New Roman" w:cs="Times New Roman"/>
          <w:color w:val="000000"/>
          <w:sz w:val="24"/>
          <w:szCs w:val="24"/>
          <w:lang w:val="en-GB" w:eastAsia="en-GB"/>
        </w:rPr>
        <w:tab/>
        <w:t>Accessed February 15</w:t>
      </w:r>
      <w:r w:rsidRPr="00E43EE1">
        <w:rPr>
          <w:rFonts w:ascii="Times New Roman" w:eastAsiaTheme="minorEastAsia" w:hAnsi="Times New Roman" w:cs="Times New Roman"/>
          <w:color w:val="000000"/>
          <w:sz w:val="24"/>
          <w:szCs w:val="24"/>
          <w:vertAlign w:val="superscript"/>
          <w:lang w:val="en-GB" w:eastAsia="en-GB"/>
        </w:rPr>
        <w:t>th</w:t>
      </w:r>
      <w:r w:rsidRPr="00E43EE1">
        <w:rPr>
          <w:rFonts w:ascii="Times New Roman" w:eastAsiaTheme="minorEastAsia" w:hAnsi="Times New Roman" w:cs="Times New Roman"/>
          <w:color w:val="000000"/>
          <w:sz w:val="24"/>
          <w:szCs w:val="24"/>
          <w:lang w:val="en-GB" w:eastAsia="en-GB"/>
        </w:rPr>
        <w:t xml:space="preserve"> 2022.</w:t>
      </w:r>
    </w:p>
    <w:p w14:paraId="5CEE7F7B" w14:textId="77777777" w:rsidR="00E43EE1" w:rsidRPr="00E43EE1" w:rsidRDefault="00E43EE1" w:rsidP="00E43EE1">
      <w:pPr>
        <w:spacing w:after="0" w:line="480" w:lineRule="auto"/>
        <w:rPr>
          <w:rFonts w:ascii="Times New Roman" w:eastAsiaTheme="minorEastAsia" w:hAnsi="Times New Roman" w:cs="Times New Roman"/>
          <w:color w:val="auto"/>
          <w:sz w:val="24"/>
          <w:szCs w:val="24"/>
          <w:lang w:val="en-GB" w:eastAsia="en-GB"/>
        </w:rPr>
      </w:pPr>
    </w:p>
    <w:p w14:paraId="449D74E4"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i/>
          <w:iCs/>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The Society of Occupational Medicine (SOM). (2021) </w:t>
      </w:r>
      <w:r w:rsidRPr="00E43EE1">
        <w:rPr>
          <w:rFonts w:ascii="Times New Roman" w:eastAsiaTheme="minorEastAsia" w:hAnsi="Times New Roman" w:cs="Times New Roman"/>
          <w:i/>
          <w:iCs/>
          <w:color w:val="auto"/>
          <w:sz w:val="24"/>
          <w:szCs w:val="24"/>
          <w:lang w:val="en-GB" w:eastAsia="en-GB"/>
        </w:rPr>
        <w:t xml:space="preserve">Covid-19 Return to Work Guide For Managers. </w:t>
      </w:r>
    </w:p>
    <w:p w14:paraId="679A152F" w14:textId="77777777" w:rsidR="00E43EE1" w:rsidRPr="00E43EE1" w:rsidRDefault="00E43EE1" w:rsidP="00E43EE1">
      <w:pPr>
        <w:spacing w:after="0" w:line="480" w:lineRule="auto"/>
        <w:ind w:left="720"/>
        <w:contextualSpacing/>
        <w:rPr>
          <w:rFonts w:ascii="Times New Roman" w:eastAsiaTheme="minorEastAsia" w:hAnsi="Times New Roman" w:cs="Times New Roman"/>
          <w:i/>
          <w:iCs/>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Available at: </w:t>
      </w:r>
      <w:hyperlink r:id="rId54" w:history="1">
        <w:r w:rsidRPr="00E43EE1">
          <w:rPr>
            <w:rFonts w:ascii="Times New Roman" w:eastAsiaTheme="minorEastAsia" w:hAnsi="Times New Roman" w:cs="Times New Roman"/>
            <w:color w:val="BC5FBC" w:themeColor="hyperlink"/>
            <w:sz w:val="24"/>
            <w:szCs w:val="24"/>
            <w:u w:val="single"/>
            <w:lang w:val="en-GB" w:eastAsia="en-GB"/>
          </w:rPr>
          <w:t>https://www.som.org.uk/COVID19_return_to_work_guide_for_managers.pdf</w:t>
        </w:r>
      </w:hyperlink>
    </w:p>
    <w:p w14:paraId="1D2B9B6C" w14:textId="77777777" w:rsidR="00E43EE1" w:rsidRPr="00E43EE1" w:rsidRDefault="00E43EE1" w:rsidP="00E43EE1">
      <w:pPr>
        <w:spacing w:after="0" w:line="480" w:lineRule="auto"/>
        <w:ind w:firstLine="720"/>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Accessed February 15</w:t>
      </w:r>
      <w:r w:rsidRPr="00E43EE1">
        <w:rPr>
          <w:rFonts w:ascii="Times New Roman" w:eastAsiaTheme="minorEastAsia" w:hAnsi="Times New Roman" w:cs="Times New Roman"/>
          <w:color w:val="auto"/>
          <w:sz w:val="24"/>
          <w:szCs w:val="24"/>
          <w:vertAlign w:val="superscript"/>
          <w:lang w:val="en-GB" w:eastAsia="en-GB"/>
        </w:rPr>
        <w:t>th</w:t>
      </w:r>
      <w:r w:rsidRPr="00E43EE1">
        <w:rPr>
          <w:rFonts w:ascii="Times New Roman" w:eastAsiaTheme="minorEastAsia" w:hAnsi="Times New Roman" w:cs="Times New Roman"/>
          <w:color w:val="auto"/>
          <w:sz w:val="24"/>
          <w:szCs w:val="24"/>
          <w:lang w:val="en-GB" w:eastAsia="en-GB"/>
        </w:rPr>
        <w:t xml:space="preserve"> 2022.</w:t>
      </w:r>
    </w:p>
    <w:p w14:paraId="2CF62E91" w14:textId="77777777" w:rsidR="00E43EE1" w:rsidRPr="00E43EE1" w:rsidRDefault="00E43EE1" w:rsidP="00E43EE1">
      <w:pPr>
        <w:spacing w:after="0" w:line="480" w:lineRule="auto"/>
        <w:ind w:firstLine="720"/>
        <w:rPr>
          <w:rFonts w:ascii="Times New Roman" w:eastAsiaTheme="minorEastAsia" w:hAnsi="Times New Roman" w:cs="Times New Roman"/>
          <w:color w:val="auto"/>
          <w:sz w:val="24"/>
          <w:szCs w:val="24"/>
          <w:lang w:val="en-GB" w:eastAsia="en-GB"/>
        </w:rPr>
      </w:pPr>
    </w:p>
    <w:p w14:paraId="7B652A38" w14:textId="77777777" w:rsidR="00E43EE1" w:rsidRPr="00E43EE1" w:rsidRDefault="00E43EE1" w:rsidP="00E43EE1">
      <w:pPr>
        <w:numPr>
          <w:ilvl w:val="0"/>
          <w:numId w:val="19"/>
        </w:numPr>
        <w:spacing w:after="0" w:line="480" w:lineRule="auto"/>
        <w:contextualSpacing/>
        <w:rPr>
          <w:rFonts w:ascii="Times New Roman" w:eastAsiaTheme="minorEastAsia" w:hAnsi="Times New Roman" w:cs="Times New Roman"/>
          <w:i/>
          <w:iCs/>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The Society of Occupational Medicine (SOM). (2021) </w:t>
      </w:r>
      <w:r w:rsidRPr="00E43EE1">
        <w:rPr>
          <w:rFonts w:ascii="Times New Roman" w:eastAsiaTheme="minorEastAsia" w:hAnsi="Times New Roman" w:cs="Times New Roman"/>
          <w:i/>
          <w:iCs/>
          <w:color w:val="auto"/>
          <w:sz w:val="24"/>
          <w:szCs w:val="24"/>
          <w:lang w:val="en-GB" w:eastAsia="en-GB"/>
        </w:rPr>
        <w:t>Covid-19 Return to Work Guide For Recovering Workers.</w:t>
      </w:r>
    </w:p>
    <w:p w14:paraId="7311935D"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 xml:space="preserve">Available at: </w:t>
      </w:r>
      <w:hyperlink r:id="rId55" w:history="1">
        <w:r w:rsidRPr="00E43EE1">
          <w:rPr>
            <w:rFonts w:ascii="Times New Roman" w:eastAsiaTheme="minorEastAsia" w:hAnsi="Times New Roman" w:cs="Times New Roman"/>
            <w:color w:val="BC5FBC" w:themeColor="hyperlink"/>
            <w:sz w:val="24"/>
            <w:szCs w:val="24"/>
            <w:u w:val="single"/>
            <w:lang w:val="en-GB" w:eastAsia="en-GB"/>
          </w:rPr>
          <w:t>https://www.som.org.uk/COVID-19_return_to_work_guide_for_recovering_workers.pdf</w:t>
        </w:r>
      </w:hyperlink>
    </w:p>
    <w:p w14:paraId="044F3BB8" w14:textId="77777777" w:rsidR="00E43EE1" w:rsidRPr="00E43EE1" w:rsidRDefault="00E43EE1" w:rsidP="00E43EE1">
      <w:pPr>
        <w:spacing w:after="0" w:line="480" w:lineRule="auto"/>
        <w:ind w:left="720"/>
        <w:contextualSpacing/>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t>Accessed February 20</w:t>
      </w:r>
      <w:r w:rsidRPr="00E43EE1">
        <w:rPr>
          <w:rFonts w:ascii="Times New Roman" w:eastAsiaTheme="minorEastAsia" w:hAnsi="Times New Roman" w:cs="Times New Roman"/>
          <w:color w:val="auto"/>
          <w:sz w:val="24"/>
          <w:szCs w:val="24"/>
          <w:vertAlign w:val="superscript"/>
          <w:lang w:val="en-GB" w:eastAsia="en-GB"/>
        </w:rPr>
        <w:t>th</w:t>
      </w:r>
      <w:r w:rsidRPr="00E43EE1">
        <w:rPr>
          <w:rFonts w:ascii="Times New Roman" w:eastAsiaTheme="minorEastAsia" w:hAnsi="Times New Roman" w:cs="Times New Roman"/>
          <w:color w:val="auto"/>
          <w:sz w:val="24"/>
          <w:szCs w:val="24"/>
          <w:lang w:val="en-GB" w:eastAsia="en-GB"/>
        </w:rPr>
        <w:t xml:space="preserve"> 2022.</w:t>
      </w:r>
    </w:p>
    <w:p w14:paraId="6EB2A8BB" w14:textId="77777777" w:rsidR="00E43EE1" w:rsidRPr="00E43EE1" w:rsidRDefault="00E43EE1" w:rsidP="00E43EE1">
      <w:pPr>
        <w:spacing w:after="0" w:line="480" w:lineRule="auto"/>
        <w:rPr>
          <w:rFonts w:ascii="Times New Roman" w:eastAsiaTheme="minorEastAsia" w:hAnsi="Times New Roman" w:cs="Times New Roman"/>
          <w:color w:val="auto"/>
          <w:sz w:val="24"/>
          <w:szCs w:val="24"/>
          <w:lang w:val="en-GB" w:eastAsia="en-GB"/>
        </w:rPr>
      </w:pPr>
    </w:p>
    <w:p w14:paraId="56FFF230" w14:textId="77777777" w:rsidR="00E43EE1" w:rsidRPr="00E43EE1" w:rsidRDefault="00E43EE1" w:rsidP="00E43EE1">
      <w:pPr>
        <w:numPr>
          <w:ilvl w:val="0"/>
          <w:numId w:val="19"/>
        </w:numPr>
        <w:spacing w:after="60" w:line="480" w:lineRule="auto"/>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imes New Roman" w:hAnsi="Times New Roman" w:cs="Times New Roman"/>
          <w:color w:val="auto"/>
          <w:sz w:val="24"/>
          <w:szCs w:val="24"/>
          <w:shd w:val="clear" w:color="auto" w:fill="FFFFFF"/>
          <w:lang w:val="en-GB" w:eastAsia="en-GB"/>
        </w:rPr>
        <w:t xml:space="preserve">Wakaizumi, K., Yamada, K., Shimazu, A., Tabuchi, T. (2021) </w:t>
      </w:r>
      <w:r w:rsidRPr="00E43EE1">
        <w:rPr>
          <w:rFonts w:ascii="Times New Roman" w:eastAsiaTheme="minorEastAsia" w:hAnsi="Times New Roman" w:cs="Times New Roman"/>
          <w:color w:val="000000" w:themeColor="text1"/>
          <w:sz w:val="24"/>
          <w:szCs w:val="24"/>
          <w:lang w:val="en-GB" w:eastAsia="en-GB"/>
        </w:rPr>
        <w:t xml:space="preserve">Sitting for long periods is associated with impaired work performance during the COVID‐19 pandemic, </w:t>
      </w:r>
      <w:r w:rsidRPr="00E43EE1">
        <w:rPr>
          <w:rFonts w:ascii="Times New Roman" w:eastAsiaTheme="minorEastAsia" w:hAnsi="Times New Roman" w:cs="Times New Roman"/>
          <w:i/>
          <w:iCs/>
          <w:color w:val="000000" w:themeColor="text1"/>
          <w:sz w:val="24"/>
          <w:szCs w:val="24"/>
          <w:lang w:val="en-GB" w:eastAsia="en-GB"/>
        </w:rPr>
        <w:t>Journal of Occupational Health,</w:t>
      </w:r>
      <w:r w:rsidRPr="00E43EE1">
        <w:rPr>
          <w:rFonts w:ascii="Times New Roman" w:eastAsiaTheme="minorEastAsia" w:hAnsi="Times New Roman" w:cs="Times New Roman"/>
          <w:color w:val="000000" w:themeColor="text1"/>
          <w:sz w:val="24"/>
          <w:szCs w:val="24"/>
          <w:lang w:val="en-GB" w:eastAsia="en-GB"/>
        </w:rPr>
        <w:t xml:space="preserve"> 63:e12258.</w:t>
      </w:r>
    </w:p>
    <w:p w14:paraId="33FAF6C7" w14:textId="77777777" w:rsidR="00E43EE1" w:rsidRPr="00E43EE1" w:rsidRDefault="00E43EE1" w:rsidP="00E43EE1">
      <w:pPr>
        <w:spacing w:after="60" w:line="480" w:lineRule="auto"/>
        <w:ind w:left="720"/>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Available at: </w:t>
      </w:r>
      <w:hyperlink r:id="rId56" w:tgtFrame="_blank" w:history="1">
        <w:r w:rsidRPr="00E43EE1">
          <w:rPr>
            <w:rFonts w:ascii="Times New Roman" w:eastAsiaTheme="minorEastAsia" w:hAnsi="Times New Roman" w:cs="Times New Roman"/>
            <w:color w:val="000000" w:themeColor="text1"/>
            <w:sz w:val="24"/>
            <w:szCs w:val="24"/>
            <w:u w:val="single"/>
            <w:lang w:val="en-GB" w:eastAsia="en-GB"/>
          </w:rPr>
          <w:t>https://doi.org/10.1002/1348-9585.12258</w:t>
        </w:r>
      </w:hyperlink>
    </w:p>
    <w:p w14:paraId="3DD9F3E1" w14:textId="77777777" w:rsidR="00E43EE1" w:rsidRPr="00E43EE1" w:rsidRDefault="00E43EE1" w:rsidP="00E43EE1">
      <w:pPr>
        <w:spacing w:after="60" w:line="480" w:lineRule="auto"/>
        <w:ind w:left="720"/>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Accessed February 15</w:t>
      </w:r>
      <w:r w:rsidRPr="00E43EE1">
        <w:rPr>
          <w:rFonts w:ascii="Times New Roman" w:eastAsiaTheme="minorEastAsia" w:hAnsi="Times New Roman" w:cs="Times New Roman"/>
          <w:color w:val="000000" w:themeColor="text1"/>
          <w:sz w:val="24"/>
          <w:szCs w:val="24"/>
          <w:vertAlign w:val="superscript"/>
          <w:lang w:val="en-GB" w:eastAsia="en-GB"/>
        </w:rPr>
        <w:t>th</w:t>
      </w:r>
      <w:r w:rsidRPr="00E43EE1">
        <w:rPr>
          <w:rFonts w:ascii="Times New Roman" w:eastAsiaTheme="minorEastAsia" w:hAnsi="Times New Roman" w:cs="Times New Roman"/>
          <w:color w:val="000000" w:themeColor="text1"/>
          <w:sz w:val="24"/>
          <w:szCs w:val="24"/>
          <w:lang w:val="en-GB" w:eastAsia="en-GB"/>
        </w:rPr>
        <w:t xml:space="preserve"> 2022.</w:t>
      </w:r>
    </w:p>
    <w:p w14:paraId="6D6DD26E" w14:textId="77777777" w:rsidR="00E43EE1" w:rsidRPr="00E43EE1" w:rsidRDefault="00E43EE1" w:rsidP="00E43EE1">
      <w:pPr>
        <w:spacing w:after="60" w:line="480" w:lineRule="auto"/>
        <w:ind w:left="720"/>
        <w:contextualSpacing/>
        <w:rPr>
          <w:rFonts w:ascii="Times New Roman" w:eastAsiaTheme="minorEastAsia" w:hAnsi="Times New Roman" w:cs="Times New Roman"/>
          <w:color w:val="000000" w:themeColor="text1"/>
          <w:sz w:val="24"/>
          <w:szCs w:val="24"/>
          <w:lang w:val="en-GB" w:eastAsia="en-GB"/>
        </w:rPr>
      </w:pPr>
    </w:p>
    <w:p w14:paraId="292EC20B" w14:textId="77777777" w:rsidR="00E43EE1" w:rsidRPr="00E43EE1" w:rsidRDefault="00E43EE1" w:rsidP="00E43EE1">
      <w:pPr>
        <w:numPr>
          <w:ilvl w:val="0"/>
          <w:numId w:val="19"/>
        </w:numPr>
        <w:spacing w:after="0" w:line="480" w:lineRule="auto"/>
        <w:contextualSpacing/>
        <w:rPr>
          <w:rFonts w:ascii="Times New Roman" w:eastAsia="Times New Roman" w:hAnsi="Times New Roman" w:cs="Times New Roman"/>
          <w:color w:val="auto"/>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 xml:space="preserve">Wise, J. (2020) Covid-19: Study reveals six clusters of symptoms that could be used as a clinical prediction tool, </w:t>
      </w:r>
      <w:r w:rsidRPr="00E43EE1">
        <w:rPr>
          <w:rFonts w:ascii="Times New Roman" w:eastAsia="Times New Roman" w:hAnsi="Times New Roman" w:cs="Times New Roman"/>
          <w:i/>
          <w:iCs/>
          <w:color w:val="333333"/>
          <w:sz w:val="24"/>
          <w:szCs w:val="24"/>
          <w:bdr w:val="none" w:sz="0" w:space="0" w:color="auto" w:frame="1"/>
          <w:lang w:val="en-GB" w:eastAsia="en-GB"/>
        </w:rPr>
        <w:t>BMJ</w:t>
      </w:r>
      <w:r w:rsidRPr="00E43EE1">
        <w:rPr>
          <w:rFonts w:ascii="Times New Roman" w:eastAsia="Times New Roman" w:hAnsi="Times New Roman" w:cs="Times New Roman"/>
          <w:color w:val="333333"/>
          <w:sz w:val="24"/>
          <w:szCs w:val="24"/>
          <w:shd w:val="clear" w:color="auto" w:fill="FFFFFF"/>
          <w:lang w:val="en-GB" w:eastAsia="en-GB"/>
        </w:rPr>
        <w:t>, 370: m2911</w:t>
      </w:r>
    </w:p>
    <w:p w14:paraId="01D6F20C" w14:textId="77777777" w:rsidR="00E43EE1" w:rsidRPr="00E43EE1" w:rsidRDefault="005B7A9B" w:rsidP="00E43EE1">
      <w:pPr>
        <w:spacing w:after="60" w:line="480" w:lineRule="auto"/>
        <w:ind w:firstLine="720"/>
        <w:rPr>
          <w:rFonts w:ascii="Times New Roman" w:eastAsiaTheme="minorEastAsia" w:hAnsi="Times New Roman" w:cs="Times New Roman"/>
          <w:color w:val="000000" w:themeColor="text1"/>
          <w:sz w:val="24"/>
          <w:szCs w:val="24"/>
          <w:lang w:val="en-GB" w:eastAsia="en-GB"/>
        </w:rPr>
      </w:pPr>
      <w:hyperlink r:id="rId57" w:history="1">
        <w:r w:rsidR="00E43EE1" w:rsidRPr="00E43EE1">
          <w:rPr>
            <w:rFonts w:ascii="Times New Roman" w:eastAsiaTheme="minorEastAsia" w:hAnsi="Times New Roman" w:cs="Times New Roman"/>
            <w:color w:val="BC5FBC" w:themeColor="hyperlink"/>
            <w:sz w:val="24"/>
            <w:szCs w:val="24"/>
            <w:u w:val="single"/>
            <w:lang w:val="en-GB" w:eastAsia="en-GB"/>
          </w:rPr>
          <w:t>https://doi.org/10.1136/bmj.m2911</w:t>
        </w:r>
      </w:hyperlink>
    </w:p>
    <w:p w14:paraId="2E1065DE" w14:textId="77777777" w:rsidR="00E43EE1" w:rsidRPr="00E43EE1" w:rsidRDefault="00E43EE1" w:rsidP="00E43EE1">
      <w:pPr>
        <w:spacing w:after="60" w:line="480" w:lineRule="auto"/>
        <w:ind w:left="720"/>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Accessed February 15</w:t>
      </w:r>
      <w:r w:rsidRPr="00E43EE1">
        <w:rPr>
          <w:rFonts w:ascii="Times New Roman" w:eastAsiaTheme="minorEastAsia" w:hAnsi="Times New Roman" w:cs="Times New Roman"/>
          <w:color w:val="000000" w:themeColor="text1"/>
          <w:sz w:val="24"/>
          <w:szCs w:val="24"/>
          <w:vertAlign w:val="superscript"/>
          <w:lang w:val="en-GB" w:eastAsia="en-GB"/>
        </w:rPr>
        <w:t>th</w:t>
      </w:r>
      <w:r w:rsidRPr="00E43EE1">
        <w:rPr>
          <w:rFonts w:ascii="Times New Roman" w:eastAsiaTheme="minorEastAsia" w:hAnsi="Times New Roman" w:cs="Times New Roman"/>
          <w:color w:val="000000" w:themeColor="text1"/>
          <w:sz w:val="24"/>
          <w:szCs w:val="24"/>
          <w:lang w:val="en-GB" w:eastAsia="en-GB"/>
        </w:rPr>
        <w:t xml:space="preserve"> 2022.</w:t>
      </w:r>
    </w:p>
    <w:p w14:paraId="4620AF45" w14:textId="77777777" w:rsidR="00E43EE1" w:rsidRPr="00E43EE1" w:rsidRDefault="00E43EE1" w:rsidP="00E43EE1">
      <w:pPr>
        <w:spacing w:after="60" w:line="480" w:lineRule="auto"/>
        <w:ind w:left="720"/>
        <w:contextualSpacing/>
        <w:rPr>
          <w:rFonts w:ascii="Times New Roman" w:eastAsiaTheme="minorEastAsia" w:hAnsi="Times New Roman" w:cs="Times New Roman"/>
          <w:color w:val="000000" w:themeColor="text1"/>
          <w:sz w:val="24"/>
          <w:szCs w:val="24"/>
          <w:lang w:val="en-GB" w:eastAsia="en-GB"/>
        </w:rPr>
      </w:pPr>
    </w:p>
    <w:p w14:paraId="6EF0CEB1" w14:textId="77777777" w:rsidR="00E43EE1" w:rsidRPr="00E43EE1" w:rsidRDefault="00E43EE1" w:rsidP="00E43EE1">
      <w:pPr>
        <w:numPr>
          <w:ilvl w:val="0"/>
          <w:numId w:val="19"/>
        </w:numPr>
        <w:spacing w:after="60" w:line="480" w:lineRule="auto"/>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Yarker, J. (2019) Supporting a Sustainable Return to Work,</w:t>
      </w:r>
      <w:r w:rsidRPr="00E43EE1">
        <w:rPr>
          <w:rFonts w:ascii="Times New Roman" w:eastAsiaTheme="minorEastAsia" w:hAnsi="Times New Roman" w:cs="Times New Roman"/>
          <w:i/>
          <w:iCs/>
          <w:color w:val="000000" w:themeColor="text1"/>
          <w:sz w:val="24"/>
          <w:szCs w:val="24"/>
          <w:lang w:val="en-GB" w:eastAsia="en-GB"/>
        </w:rPr>
        <w:t xml:space="preserve"> Birkbeck Research Blog.</w:t>
      </w:r>
    </w:p>
    <w:p w14:paraId="27365A55" w14:textId="77777777" w:rsidR="00E43EE1" w:rsidRPr="00E43EE1" w:rsidRDefault="00E43EE1" w:rsidP="00E43EE1">
      <w:pPr>
        <w:spacing w:after="60" w:line="480" w:lineRule="auto"/>
        <w:ind w:left="720"/>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 xml:space="preserve">Available at: </w:t>
      </w:r>
      <w:hyperlink r:id="rId58" w:history="1">
        <w:r w:rsidRPr="00E43EE1">
          <w:rPr>
            <w:rFonts w:ascii="Times New Roman" w:eastAsiaTheme="minorEastAsia" w:hAnsi="Times New Roman" w:cs="Times New Roman"/>
            <w:color w:val="BC5FBC" w:themeColor="hyperlink"/>
            <w:sz w:val="24"/>
            <w:szCs w:val="24"/>
            <w:u w:val="single"/>
            <w:lang w:val="en-GB" w:eastAsia="en-GB"/>
          </w:rPr>
          <w:t>http://blogs.bbk.ac.uk/research/2019/12/05/supporting-sustainable-return-to-work/</w:t>
        </w:r>
      </w:hyperlink>
    </w:p>
    <w:p w14:paraId="6B34366F" w14:textId="77777777" w:rsidR="00E43EE1" w:rsidRPr="00E43EE1" w:rsidRDefault="00E43EE1" w:rsidP="00E43EE1">
      <w:pPr>
        <w:spacing w:after="60" w:line="480" w:lineRule="auto"/>
        <w:ind w:left="720"/>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lastRenderedPageBreak/>
        <w:t>Accessed February 21</w:t>
      </w:r>
      <w:r w:rsidRPr="00E43EE1">
        <w:rPr>
          <w:rFonts w:ascii="Times New Roman" w:eastAsiaTheme="minorEastAsia" w:hAnsi="Times New Roman" w:cs="Times New Roman"/>
          <w:color w:val="000000" w:themeColor="text1"/>
          <w:sz w:val="24"/>
          <w:szCs w:val="24"/>
          <w:vertAlign w:val="superscript"/>
          <w:lang w:val="en-GB" w:eastAsia="en-GB"/>
        </w:rPr>
        <w:t>st</w:t>
      </w:r>
      <w:r w:rsidRPr="00E43EE1">
        <w:rPr>
          <w:rFonts w:ascii="Times New Roman" w:eastAsiaTheme="minorEastAsia" w:hAnsi="Times New Roman" w:cs="Times New Roman"/>
          <w:color w:val="000000" w:themeColor="text1"/>
          <w:sz w:val="24"/>
          <w:szCs w:val="24"/>
          <w:lang w:val="en-GB" w:eastAsia="en-GB"/>
        </w:rPr>
        <w:t xml:space="preserve"> 2022.</w:t>
      </w:r>
    </w:p>
    <w:p w14:paraId="4D192C12" w14:textId="77777777" w:rsidR="00E43EE1" w:rsidRPr="00E43EE1" w:rsidRDefault="00E43EE1" w:rsidP="00E43EE1">
      <w:pPr>
        <w:spacing w:after="60" w:line="480" w:lineRule="auto"/>
        <w:ind w:left="720"/>
        <w:contextualSpacing/>
        <w:rPr>
          <w:rFonts w:ascii="Times New Roman" w:eastAsiaTheme="minorEastAsia" w:hAnsi="Times New Roman" w:cs="Times New Roman"/>
          <w:color w:val="000000" w:themeColor="text1"/>
          <w:sz w:val="24"/>
          <w:szCs w:val="24"/>
          <w:lang w:val="en-GB" w:eastAsia="en-GB"/>
        </w:rPr>
      </w:pPr>
    </w:p>
    <w:p w14:paraId="59BC902B" w14:textId="77777777" w:rsidR="00E43EE1" w:rsidRPr="00E43EE1" w:rsidRDefault="00E43EE1" w:rsidP="00E43EE1">
      <w:pPr>
        <w:numPr>
          <w:ilvl w:val="0"/>
          <w:numId w:val="19"/>
        </w:numPr>
        <w:spacing w:after="60" w:line="480" w:lineRule="auto"/>
        <w:contextualSpacing/>
        <w:rPr>
          <w:rFonts w:ascii="Times New Roman" w:eastAsiaTheme="minorEastAsia" w:hAnsi="Times New Roman" w:cs="Times New Roman"/>
          <w:i/>
          <w:iCs/>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 xml:space="preserve">Yarker, J. (2021) How to Support People to Return to Work with Long Covid, [blog]. </w:t>
      </w:r>
      <w:r w:rsidRPr="00E43EE1">
        <w:rPr>
          <w:rFonts w:ascii="Times New Roman" w:eastAsiaTheme="minorEastAsia" w:hAnsi="Times New Roman" w:cs="Times New Roman"/>
          <w:i/>
          <w:iCs/>
          <w:color w:val="000000" w:themeColor="text1"/>
          <w:sz w:val="24"/>
          <w:szCs w:val="24"/>
          <w:lang w:val="en-GB" w:eastAsia="en-GB"/>
        </w:rPr>
        <w:t>Affinity Health at Work.</w:t>
      </w:r>
    </w:p>
    <w:p w14:paraId="31F3B576" w14:textId="77777777" w:rsidR="00E43EE1" w:rsidRPr="00E43EE1" w:rsidRDefault="00E43EE1" w:rsidP="00E43EE1">
      <w:pPr>
        <w:spacing w:after="60" w:line="480" w:lineRule="auto"/>
        <w:ind w:left="720"/>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 xml:space="preserve">Available at: </w:t>
      </w:r>
      <w:hyperlink r:id="rId59" w:history="1">
        <w:r w:rsidRPr="00E43EE1">
          <w:rPr>
            <w:rFonts w:ascii="Times New Roman" w:eastAsiaTheme="minorEastAsia" w:hAnsi="Times New Roman" w:cs="Times New Roman"/>
            <w:color w:val="BC5FBC" w:themeColor="hyperlink"/>
            <w:sz w:val="24"/>
            <w:szCs w:val="24"/>
            <w:u w:val="single"/>
            <w:lang w:val="en-GB" w:eastAsia="en-GB"/>
          </w:rPr>
          <w:t>https://vitality360.co.uk/blog/how-to-support-people-to-return-to-work-with-long-covid</w:t>
        </w:r>
      </w:hyperlink>
    </w:p>
    <w:p w14:paraId="6D8542A9" w14:textId="77777777" w:rsidR="00E43EE1" w:rsidRPr="00E43EE1" w:rsidRDefault="00E43EE1" w:rsidP="00E43EE1">
      <w:pPr>
        <w:spacing w:after="60" w:line="480" w:lineRule="auto"/>
        <w:ind w:left="720"/>
        <w:contextualSpacing/>
        <w:rPr>
          <w:rFonts w:ascii="Times New Roman" w:eastAsiaTheme="minorEastAsia" w:hAnsi="Times New Roman" w:cs="Times New Roman"/>
          <w:color w:val="000000" w:themeColor="text1"/>
          <w:sz w:val="24"/>
          <w:szCs w:val="24"/>
          <w:lang w:val="en-GB" w:eastAsia="en-GB"/>
        </w:rPr>
      </w:pPr>
      <w:r w:rsidRPr="00E43EE1">
        <w:rPr>
          <w:rFonts w:ascii="Times New Roman" w:eastAsiaTheme="minorEastAsia" w:hAnsi="Times New Roman" w:cs="Times New Roman"/>
          <w:color w:val="000000" w:themeColor="text1"/>
          <w:sz w:val="24"/>
          <w:szCs w:val="24"/>
          <w:lang w:val="en-GB" w:eastAsia="en-GB"/>
        </w:rPr>
        <w:t>Accessed February 21</w:t>
      </w:r>
      <w:r w:rsidRPr="00E43EE1">
        <w:rPr>
          <w:rFonts w:ascii="Times New Roman" w:eastAsiaTheme="minorEastAsia" w:hAnsi="Times New Roman" w:cs="Times New Roman"/>
          <w:color w:val="000000" w:themeColor="text1"/>
          <w:sz w:val="24"/>
          <w:szCs w:val="24"/>
          <w:vertAlign w:val="superscript"/>
          <w:lang w:val="en-GB" w:eastAsia="en-GB"/>
        </w:rPr>
        <w:t>st</w:t>
      </w:r>
      <w:r w:rsidRPr="00E43EE1">
        <w:rPr>
          <w:rFonts w:ascii="Times New Roman" w:eastAsiaTheme="minorEastAsia" w:hAnsi="Times New Roman" w:cs="Times New Roman"/>
          <w:color w:val="000000" w:themeColor="text1"/>
          <w:sz w:val="24"/>
          <w:szCs w:val="24"/>
          <w:lang w:val="en-GB" w:eastAsia="en-GB"/>
        </w:rPr>
        <w:t xml:space="preserve"> 2022.</w:t>
      </w:r>
    </w:p>
    <w:p w14:paraId="2C5B4295" w14:textId="77777777" w:rsidR="00E43EE1" w:rsidRPr="00E43EE1" w:rsidRDefault="00E43EE1" w:rsidP="00E43EE1">
      <w:pPr>
        <w:spacing w:after="0" w:line="480" w:lineRule="auto"/>
        <w:rPr>
          <w:rFonts w:ascii="Times New Roman" w:eastAsia="Times New Roman" w:hAnsi="Times New Roman" w:cs="Times New Roman"/>
          <w:color w:val="auto"/>
          <w:sz w:val="24"/>
          <w:szCs w:val="24"/>
          <w:lang w:val="en-GB" w:eastAsia="en-GB"/>
        </w:rPr>
      </w:pPr>
    </w:p>
    <w:p w14:paraId="44162B44" w14:textId="77777777" w:rsidR="00E43EE1" w:rsidRPr="00E43EE1" w:rsidRDefault="00E43EE1" w:rsidP="00E43EE1">
      <w:pPr>
        <w:spacing w:after="0" w:line="480" w:lineRule="auto"/>
        <w:rPr>
          <w:rFonts w:ascii="Times New Roman" w:eastAsia="Times New Roman" w:hAnsi="Times New Roman" w:cs="Times New Roman"/>
          <w:color w:val="auto"/>
          <w:sz w:val="24"/>
          <w:szCs w:val="24"/>
          <w:lang w:val="en-GB" w:eastAsia="en-GB"/>
        </w:rPr>
      </w:pPr>
    </w:p>
    <w:p w14:paraId="2186A114" w14:textId="77777777" w:rsidR="00E43EE1" w:rsidRPr="00E43EE1" w:rsidRDefault="00E43EE1" w:rsidP="00E43EE1">
      <w:pPr>
        <w:spacing w:after="0" w:line="480" w:lineRule="auto"/>
        <w:rPr>
          <w:rFonts w:ascii="Times New Roman" w:eastAsia="Times New Roman" w:hAnsi="Times New Roman" w:cs="Times New Roman"/>
          <w:color w:val="auto"/>
          <w:sz w:val="24"/>
          <w:szCs w:val="24"/>
          <w:lang w:val="en-GB" w:eastAsia="en-GB"/>
        </w:rPr>
      </w:pPr>
    </w:p>
    <w:p w14:paraId="44DE39C8" w14:textId="77777777" w:rsidR="00E43EE1" w:rsidRPr="00E43EE1" w:rsidRDefault="00E43EE1" w:rsidP="00E43EE1">
      <w:pPr>
        <w:spacing w:after="0" w:line="480" w:lineRule="auto"/>
        <w:rPr>
          <w:rFonts w:ascii="Times New Roman" w:eastAsia="Times New Roman" w:hAnsi="Times New Roman" w:cs="Times New Roman"/>
          <w:color w:val="auto"/>
          <w:sz w:val="24"/>
          <w:szCs w:val="24"/>
          <w:lang w:val="en-GB" w:eastAsia="en-GB"/>
        </w:rPr>
      </w:pPr>
    </w:p>
    <w:p w14:paraId="1C5B8C5E" w14:textId="77777777" w:rsidR="00E43EE1" w:rsidRPr="00E43EE1" w:rsidRDefault="00E43EE1" w:rsidP="00E43EE1">
      <w:pPr>
        <w:spacing w:after="0" w:line="480" w:lineRule="auto"/>
        <w:ind w:firstLine="720"/>
        <w:rPr>
          <w:rFonts w:ascii="Times New Roman" w:eastAsiaTheme="minorEastAsia" w:hAnsi="Times New Roman" w:cs="Times New Roman"/>
          <w:color w:val="auto"/>
          <w:sz w:val="24"/>
          <w:szCs w:val="24"/>
          <w:lang w:val="en-GB" w:eastAsia="en-GB"/>
        </w:rPr>
      </w:pPr>
      <w:r w:rsidRPr="00E43EE1">
        <w:rPr>
          <w:rFonts w:ascii="Times New Roman" w:eastAsiaTheme="minorEastAsia" w:hAnsi="Times New Roman" w:cs="Times New Roman"/>
          <w:color w:val="auto"/>
          <w:sz w:val="24"/>
          <w:szCs w:val="24"/>
          <w:lang w:val="en-GB" w:eastAsia="en-GB"/>
        </w:rPr>
        <w:cr/>
      </w:r>
    </w:p>
    <w:p w14:paraId="6949CC70" w14:textId="77777777" w:rsidR="00E43EE1" w:rsidRPr="006525A2" w:rsidRDefault="00E43EE1" w:rsidP="006525A2">
      <w:pPr>
        <w:spacing w:after="375" w:line="360" w:lineRule="auto"/>
        <w:textAlignment w:val="baseline"/>
        <w:rPr>
          <w:rFonts w:asciiTheme="minorHAnsi" w:eastAsiaTheme="minorEastAsia" w:hAnsiTheme="minorHAnsi" w:cs="Open Sans"/>
          <w:color w:val="000000" w:themeColor="text1"/>
          <w:sz w:val="29"/>
          <w:szCs w:val="29"/>
          <w:lang w:val="en-GB" w:eastAsia="en-GB"/>
        </w:rPr>
      </w:pPr>
    </w:p>
    <w:p w14:paraId="31FF7DBA" w14:textId="0832B2DD" w:rsidR="00CD4436" w:rsidRPr="00155784" w:rsidRDefault="00CD4436">
      <w:pPr>
        <w:rPr>
          <w:lang w:val="en-GB"/>
        </w:rPr>
      </w:pPr>
    </w:p>
    <w:sectPr w:rsidR="00CD4436" w:rsidRPr="00155784" w:rsidSect="00891A6F">
      <w:footerReference w:type="even" r:id="rId60"/>
      <w:footerReference w:type="default" r:id="rId61"/>
      <w:footerReference w:type="first" r:id="rId62"/>
      <w:pgSz w:w="11906" w:h="16838" w:code="9"/>
      <w:pgMar w:top="1134" w:right="1134" w:bottom="1134" w:left="113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DE06C" w14:textId="77777777" w:rsidR="002548BA" w:rsidRDefault="002548BA">
      <w:pPr>
        <w:spacing w:after="0" w:line="240" w:lineRule="auto"/>
      </w:pPr>
      <w:r>
        <w:separator/>
      </w:r>
    </w:p>
  </w:endnote>
  <w:endnote w:type="continuationSeparator" w:id="0">
    <w:p w14:paraId="5C3F64C8" w14:textId="77777777" w:rsidR="002548BA" w:rsidRDefault="00254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Meiryo">
    <w:panose1 w:val="020B0604030504040204"/>
    <w:charset w:val="80"/>
    <w:family w:val="swiss"/>
    <w:pitch w:val="variable"/>
    <w:sig w:usb0="E00002FF" w:usb1="6AC7FFFF" w:usb2="08000012" w:usb3="00000000" w:csb0="0002009F" w:csb1="00000000"/>
  </w:font>
  <w:font w:name="Corbel">
    <w:panose1 w:val="020B0503020204020204"/>
    <w:charset w:val="00"/>
    <w:family w:val="swiss"/>
    <w:pitch w:val="variable"/>
    <w:sig w:usb0="A00002EF" w:usb1="4000A44B" w:usb2="00000000" w:usb3="00000000" w:csb0="0000019F" w:csb1="00000000"/>
  </w:font>
  <w:font w:name="Consolas">
    <w:panose1 w:val="020B0609020204030204"/>
    <w:charset w:val="00"/>
    <w:family w:val="modern"/>
    <w:pitch w:val="fixed"/>
    <w:sig w:usb0="E00006FF" w:usb1="0000FCFF" w:usb2="00000001" w:usb3="00000000" w:csb0="0000019F" w:csb1="00000000"/>
  </w:font>
  <w:font w:name="Microsoft YaHei UI">
    <w:panose1 w:val="020B0503020204020204"/>
    <w:charset w:val="86"/>
    <w:family w:val="swiss"/>
    <w:pitch w:val="variable"/>
    <w:sig w:usb0="80000287" w:usb1="2ACF3C50" w:usb2="00000016" w:usb3="00000000" w:csb0="0004001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0684509"/>
      <w:docPartObj>
        <w:docPartGallery w:val="Page Numbers (Bottom of Page)"/>
        <w:docPartUnique/>
      </w:docPartObj>
    </w:sdtPr>
    <w:sdtEndPr>
      <w:rPr>
        <w:rStyle w:val="PageNumber"/>
      </w:rPr>
    </w:sdtEndPr>
    <w:sdtContent>
      <w:p w14:paraId="682F2D49" w14:textId="2FB929B0" w:rsidR="00891A6F" w:rsidRDefault="00891A6F" w:rsidP="003237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D4ED19" w14:textId="77777777" w:rsidR="00891A6F" w:rsidRDefault="00891A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1178320"/>
      <w:docPartObj>
        <w:docPartGallery w:val="Page Numbers (Bottom of Page)"/>
        <w:docPartUnique/>
      </w:docPartObj>
    </w:sdtPr>
    <w:sdtEndPr>
      <w:rPr>
        <w:rStyle w:val="PageNumber"/>
      </w:rPr>
    </w:sdtEndPr>
    <w:sdtContent>
      <w:p w14:paraId="368149D5" w14:textId="62031F13" w:rsidR="00891A6F" w:rsidRDefault="00891A6F" w:rsidP="003237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AA136EA" w14:textId="77777777" w:rsidR="00891A6F" w:rsidRDefault="00891A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7874572"/>
      <w:docPartObj>
        <w:docPartGallery w:val="Page Numbers (Bottom of Page)"/>
        <w:docPartUnique/>
      </w:docPartObj>
    </w:sdtPr>
    <w:sdtEndPr>
      <w:rPr>
        <w:rStyle w:val="PageNumber"/>
      </w:rPr>
    </w:sdtEndPr>
    <w:sdtContent>
      <w:p w14:paraId="29B36B40" w14:textId="57C15BD8" w:rsidR="00BD4956" w:rsidRDefault="00BD4956" w:rsidP="003237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3F47F1" w14:textId="77777777" w:rsidR="00471091" w:rsidRDefault="00471091">
    <w:pPr>
      <w:pStyle w:val="Footer"/>
    </w:pPr>
  </w:p>
  <w:p w14:paraId="21B32D37" w14:textId="5DC26E3A" w:rsidR="00471091" w:rsidRDefault="00471091">
    <w:pPr>
      <w:pStyle w:val="Footer"/>
    </w:pPr>
    <w:r>
      <w:t xml:space="preserve">Dawn Jones </w:t>
    </w:r>
  </w:p>
  <w:p w14:paraId="5E25A3B5" w14:textId="5BDE7440" w:rsidR="00471091" w:rsidRDefault="00471091">
    <w:pPr>
      <w:pStyle w:val="Footer"/>
    </w:pPr>
    <w:r>
      <w:t>February 2022</w:t>
    </w:r>
  </w:p>
  <w:p w14:paraId="001EB46A" w14:textId="6EFD5FB7" w:rsidR="00BD4956" w:rsidRDefault="00BD4956">
    <w:pPr>
      <w:pStyle w:val="Footer"/>
    </w:pPr>
    <w:r>
      <w:t>Word Count 1587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50CEC" w14:textId="77777777" w:rsidR="002548BA" w:rsidRDefault="002548BA">
      <w:pPr>
        <w:spacing w:after="0" w:line="240" w:lineRule="auto"/>
      </w:pPr>
      <w:r>
        <w:separator/>
      </w:r>
    </w:p>
  </w:footnote>
  <w:footnote w:type="continuationSeparator" w:id="0">
    <w:p w14:paraId="4CEE7917" w14:textId="77777777" w:rsidR="002548BA" w:rsidRDefault="00254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B6BBB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7B40ECD8"/>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E1BA1FE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74289F8"/>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73DAD3A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9484620"/>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E02B8CC"/>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5A861F66"/>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5CC92A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FA426202"/>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85308DF"/>
    <w:multiLevelType w:val="hybridMultilevel"/>
    <w:tmpl w:val="F01847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390E58"/>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E734075"/>
    <w:multiLevelType w:val="hybridMultilevel"/>
    <w:tmpl w:val="386CD6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452CB1"/>
    <w:multiLevelType w:val="hybridMultilevel"/>
    <w:tmpl w:val="CD920C68"/>
    <w:lvl w:ilvl="0" w:tplc="08090009">
      <w:start w:val="1"/>
      <w:numFmt w:val="bullet"/>
      <w:lvlText w:val=""/>
      <w:lvlJc w:val="left"/>
      <w:pPr>
        <w:ind w:left="772" w:hanging="360"/>
      </w:pPr>
      <w:rPr>
        <w:rFonts w:ascii="Wingdings" w:hAnsi="Wingdings"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14" w15:restartNumberingAfterBreak="0">
    <w:nsid w:val="491145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7F3F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F476D5F"/>
    <w:multiLevelType w:val="hybridMultilevel"/>
    <w:tmpl w:val="1CC29A24"/>
    <w:lvl w:ilvl="0" w:tplc="F618865C">
      <w:start w:val="1"/>
      <w:numFmt w:val="decimal"/>
      <w:lvlText w:val="%1."/>
      <w:lvlJc w:val="left"/>
      <w:pPr>
        <w:ind w:left="720" w:hanging="360"/>
      </w:pPr>
      <w:rPr>
        <w:rFonts w:ascii="Times New Roman" w:eastAsiaTheme="minorEastAsia" w:hAnsi="Times New Roman" w:cs="Times New Roman"/>
        <w:b w:val="0"/>
        <w:bCs w:val="0"/>
        <w:i w:val="0"/>
        <w:iCs w:val="0"/>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361D6F"/>
    <w:multiLevelType w:val="multilevel"/>
    <w:tmpl w:val="04090023"/>
    <w:styleLink w:val="ArticleSection"/>
    <w:lvl w:ilvl="0">
      <w:start w:val="1"/>
      <w:numFmt w:val="upperRoman"/>
      <w:lvlText w:val="文章 %1."/>
      <w:lvlJc w:val="left"/>
      <w:pPr>
        <w:ind w:left="0" w:firstLine="0"/>
      </w:pPr>
      <w:rPr>
        <w:rFonts w:ascii="Times New Roman" w:hAnsi="Times New Roman" w:cs="Times New Roman"/>
      </w:rPr>
    </w:lvl>
    <w:lvl w:ilvl="1">
      <w:start w:val="1"/>
      <w:numFmt w:val="decimalZero"/>
      <w:isLgl/>
      <w:lvlText w:val="第 %1.%2 节"/>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A101A93"/>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1"/>
  </w:num>
  <w:num w:numId="2">
    <w:abstractNumId w:val="18"/>
  </w:num>
  <w:num w:numId="3">
    <w:abstractNumId w:val="8"/>
  </w:num>
  <w:num w:numId="4">
    <w:abstractNumId w:val="3"/>
  </w:num>
  <w:num w:numId="5">
    <w:abstractNumId w:val="2"/>
  </w:num>
  <w:num w:numId="6">
    <w:abstractNumId w:val="1"/>
  </w:num>
  <w:num w:numId="7">
    <w:abstractNumId w:val="0"/>
  </w:num>
  <w:num w:numId="8">
    <w:abstractNumId w:val="9"/>
  </w:num>
  <w:num w:numId="9">
    <w:abstractNumId w:val="7"/>
  </w:num>
  <w:num w:numId="10">
    <w:abstractNumId w:val="6"/>
  </w:num>
  <w:num w:numId="11">
    <w:abstractNumId w:val="5"/>
  </w:num>
  <w:num w:numId="12">
    <w:abstractNumId w:val="4"/>
  </w:num>
  <w:num w:numId="13">
    <w:abstractNumId w:val="17"/>
  </w:num>
  <w:num w:numId="14">
    <w:abstractNumId w:val="15"/>
  </w:num>
  <w:num w:numId="15">
    <w:abstractNumId w:val="13"/>
  </w:num>
  <w:num w:numId="16">
    <w:abstractNumId w:val="14"/>
  </w:num>
  <w:num w:numId="17">
    <w:abstractNumId w:val="10"/>
  </w:num>
  <w:num w:numId="18">
    <w:abstractNumId w:val="12"/>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8DD"/>
    <w:rsid w:val="000063AE"/>
    <w:rsid w:val="000106B3"/>
    <w:rsid w:val="000203C2"/>
    <w:rsid w:val="000711A0"/>
    <w:rsid w:val="00073253"/>
    <w:rsid w:val="00086485"/>
    <w:rsid w:val="00096E32"/>
    <w:rsid w:val="000A34D1"/>
    <w:rsid w:val="000A4A3A"/>
    <w:rsid w:val="000B120A"/>
    <w:rsid w:val="000B23D1"/>
    <w:rsid w:val="000B73A4"/>
    <w:rsid w:val="000D4373"/>
    <w:rsid w:val="000E4195"/>
    <w:rsid w:val="000E4A0E"/>
    <w:rsid w:val="000E4D39"/>
    <w:rsid w:val="000F5E4F"/>
    <w:rsid w:val="000F6260"/>
    <w:rsid w:val="000F6921"/>
    <w:rsid w:val="00100FE0"/>
    <w:rsid w:val="00107EB2"/>
    <w:rsid w:val="0011129B"/>
    <w:rsid w:val="00155784"/>
    <w:rsid w:val="001622AD"/>
    <w:rsid w:val="00167492"/>
    <w:rsid w:val="00182A5A"/>
    <w:rsid w:val="001843CD"/>
    <w:rsid w:val="001879C4"/>
    <w:rsid w:val="001A0652"/>
    <w:rsid w:val="001A1037"/>
    <w:rsid w:val="001A1D94"/>
    <w:rsid w:val="001A3A85"/>
    <w:rsid w:val="001A50E1"/>
    <w:rsid w:val="001B0D6F"/>
    <w:rsid w:val="001B2A98"/>
    <w:rsid w:val="001C369E"/>
    <w:rsid w:val="001E7B76"/>
    <w:rsid w:val="001E7D06"/>
    <w:rsid w:val="0022784D"/>
    <w:rsid w:val="002416E7"/>
    <w:rsid w:val="00253D98"/>
    <w:rsid w:val="002548BA"/>
    <w:rsid w:val="00260E29"/>
    <w:rsid w:val="002610ED"/>
    <w:rsid w:val="00262D95"/>
    <w:rsid w:val="00283291"/>
    <w:rsid w:val="002953F5"/>
    <w:rsid w:val="0029604F"/>
    <w:rsid w:val="002A7790"/>
    <w:rsid w:val="002B5236"/>
    <w:rsid w:val="002C0076"/>
    <w:rsid w:val="002C0642"/>
    <w:rsid w:val="002C7E9D"/>
    <w:rsid w:val="002E4172"/>
    <w:rsid w:val="002E60B9"/>
    <w:rsid w:val="002F5569"/>
    <w:rsid w:val="00323DDF"/>
    <w:rsid w:val="00327BCC"/>
    <w:rsid w:val="0034180D"/>
    <w:rsid w:val="003537E7"/>
    <w:rsid w:val="00353E56"/>
    <w:rsid w:val="0036336A"/>
    <w:rsid w:val="00367777"/>
    <w:rsid w:val="003A408E"/>
    <w:rsid w:val="003B3B35"/>
    <w:rsid w:val="003B4D30"/>
    <w:rsid w:val="003B748E"/>
    <w:rsid w:val="003E557E"/>
    <w:rsid w:val="003F19FF"/>
    <w:rsid w:val="003F4D66"/>
    <w:rsid w:val="004012FB"/>
    <w:rsid w:val="00404646"/>
    <w:rsid w:val="00414D11"/>
    <w:rsid w:val="00423403"/>
    <w:rsid w:val="0042526D"/>
    <w:rsid w:val="00426F64"/>
    <w:rsid w:val="00430F5B"/>
    <w:rsid w:val="00433ED0"/>
    <w:rsid w:val="00451732"/>
    <w:rsid w:val="00456C56"/>
    <w:rsid w:val="00471091"/>
    <w:rsid w:val="00476DD1"/>
    <w:rsid w:val="004807B5"/>
    <w:rsid w:val="004D5366"/>
    <w:rsid w:val="004F2624"/>
    <w:rsid w:val="00513298"/>
    <w:rsid w:val="0051542E"/>
    <w:rsid w:val="00516D03"/>
    <w:rsid w:val="0052441B"/>
    <w:rsid w:val="0054341A"/>
    <w:rsid w:val="00553D4F"/>
    <w:rsid w:val="00556939"/>
    <w:rsid w:val="005618BF"/>
    <w:rsid w:val="00562DFD"/>
    <w:rsid w:val="00580AE0"/>
    <w:rsid w:val="00583222"/>
    <w:rsid w:val="00595F01"/>
    <w:rsid w:val="00596142"/>
    <w:rsid w:val="005A2B1C"/>
    <w:rsid w:val="005A4A75"/>
    <w:rsid w:val="005A78BC"/>
    <w:rsid w:val="005B2153"/>
    <w:rsid w:val="005B7A9B"/>
    <w:rsid w:val="005C09AA"/>
    <w:rsid w:val="005C0D7B"/>
    <w:rsid w:val="005D12F6"/>
    <w:rsid w:val="005D2ACB"/>
    <w:rsid w:val="005D2DBC"/>
    <w:rsid w:val="005D3170"/>
    <w:rsid w:val="005D7C82"/>
    <w:rsid w:val="00610BFC"/>
    <w:rsid w:val="00617798"/>
    <w:rsid w:val="00621F31"/>
    <w:rsid w:val="00637C56"/>
    <w:rsid w:val="006525A2"/>
    <w:rsid w:val="00657B2E"/>
    <w:rsid w:val="00661AB7"/>
    <w:rsid w:val="0067715C"/>
    <w:rsid w:val="00687EDA"/>
    <w:rsid w:val="006928DD"/>
    <w:rsid w:val="00692F86"/>
    <w:rsid w:val="0069418B"/>
    <w:rsid w:val="006C2079"/>
    <w:rsid w:val="006C3EE2"/>
    <w:rsid w:val="006E6526"/>
    <w:rsid w:val="00700FE1"/>
    <w:rsid w:val="00706A17"/>
    <w:rsid w:val="0071488B"/>
    <w:rsid w:val="0074016F"/>
    <w:rsid w:val="00746958"/>
    <w:rsid w:val="007707FE"/>
    <w:rsid w:val="00770EC6"/>
    <w:rsid w:val="0077604D"/>
    <w:rsid w:val="007842B7"/>
    <w:rsid w:val="00794B00"/>
    <w:rsid w:val="007968CB"/>
    <w:rsid w:val="007A1908"/>
    <w:rsid w:val="007A37FF"/>
    <w:rsid w:val="007A4016"/>
    <w:rsid w:val="007A59B9"/>
    <w:rsid w:val="007B31A5"/>
    <w:rsid w:val="007C7323"/>
    <w:rsid w:val="007D07C2"/>
    <w:rsid w:val="007E2FC4"/>
    <w:rsid w:val="007E33F7"/>
    <w:rsid w:val="007E4AD9"/>
    <w:rsid w:val="007E6657"/>
    <w:rsid w:val="007E724F"/>
    <w:rsid w:val="007F4DC5"/>
    <w:rsid w:val="008131E0"/>
    <w:rsid w:val="0081516E"/>
    <w:rsid w:val="00815370"/>
    <w:rsid w:val="00815643"/>
    <w:rsid w:val="00816188"/>
    <w:rsid w:val="0082352D"/>
    <w:rsid w:val="00890FA5"/>
    <w:rsid w:val="00891751"/>
    <w:rsid w:val="00891A6F"/>
    <w:rsid w:val="00895F79"/>
    <w:rsid w:val="008971FD"/>
    <w:rsid w:val="008A747B"/>
    <w:rsid w:val="008C4648"/>
    <w:rsid w:val="008D455E"/>
    <w:rsid w:val="008F59D8"/>
    <w:rsid w:val="009260EE"/>
    <w:rsid w:val="009303CC"/>
    <w:rsid w:val="0093174A"/>
    <w:rsid w:val="009614C9"/>
    <w:rsid w:val="00972CB6"/>
    <w:rsid w:val="00975639"/>
    <w:rsid w:val="00977850"/>
    <w:rsid w:val="009932A6"/>
    <w:rsid w:val="00994142"/>
    <w:rsid w:val="00994B07"/>
    <w:rsid w:val="009B0EA5"/>
    <w:rsid w:val="009B3C1B"/>
    <w:rsid w:val="009C61AA"/>
    <w:rsid w:val="009C751C"/>
    <w:rsid w:val="009F0B2B"/>
    <w:rsid w:val="009F59D3"/>
    <w:rsid w:val="00A0773C"/>
    <w:rsid w:val="00A12058"/>
    <w:rsid w:val="00A25310"/>
    <w:rsid w:val="00A27788"/>
    <w:rsid w:val="00A35219"/>
    <w:rsid w:val="00A41BA4"/>
    <w:rsid w:val="00A427A6"/>
    <w:rsid w:val="00A440FF"/>
    <w:rsid w:val="00A455CA"/>
    <w:rsid w:val="00A460CC"/>
    <w:rsid w:val="00A46E3A"/>
    <w:rsid w:val="00A50195"/>
    <w:rsid w:val="00A60AE3"/>
    <w:rsid w:val="00A6610B"/>
    <w:rsid w:val="00A84BD7"/>
    <w:rsid w:val="00AB0D58"/>
    <w:rsid w:val="00AB6C63"/>
    <w:rsid w:val="00AC4C15"/>
    <w:rsid w:val="00AC565A"/>
    <w:rsid w:val="00AC654B"/>
    <w:rsid w:val="00AD197B"/>
    <w:rsid w:val="00AD20A7"/>
    <w:rsid w:val="00AD46B9"/>
    <w:rsid w:val="00AE0B3D"/>
    <w:rsid w:val="00AF2BD2"/>
    <w:rsid w:val="00B02620"/>
    <w:rsid w:val="00B37C41"/>
    <w:rsid w:val="00B56FA5"/>
    <w:rsid w:val="00B622AB"/>
    <w:rsid w:val="00B64EFB"/>
    <w:rsid w:val="00B821EC"/>
    <w:rsid w:val="00BB2160"/>
    <w:rsid w:val="00BC0407"/>
    <w:rsid w:val="00BC3AEA"/>
    <w:rsid w:val="00BD4956"/>
    <w:rsid w:val="00BF4E8C"/>
    <w:rsid w:val="00BF7F13"/>
    <w:rsid w:val="00C030C8"/>
    <w:rsid w:val="00C1020A"/>
    <w:rsid w:val="00C23FDF"/>
    <w:rsid w:val="00C317F8"/>
    <w:rsid w:val="00C350E7"/>
    <w:rsid w:val="00C35E54"/>
    <w:rsid w:val="00C3687E"/>
    <w:rsid w:val="00C45282"/>
    <w:rsid w:val="00C550B6"/>
    <w:rsid w:val="00C73806"/>
    <w:rsid w:val="00C758C4"/>
    <w:rsid w:val="00C859A7"/>
    <w:rsid w:val="00C87062"/>
    <w:rsid w:val="00C9611C"/>
    <w:rsid w:val="00CA5C4D"/>
    <w:rsid w:val="00CA6903"/>
    <w:rsid w:val="00CC40AF"/>
    <w:rsid w:val="00CC6C7E"/>
    <w:rsid w:val="00CC78A2"/>
    <w:rsid w:val="00CD4436"/>
    <w:rsid w:val="00CE0CDC"/>
    <w:rsid w:val="00CF2C2C"/>
    <w:rsid w:val="00D01AC5"/>
    <w:rsid w:val="00D042EB"/>
    <w:rsid w:val="00D12A74"/>
    <w:rsid w:val="00D15962"/>
    <w:rsid w:val="00D1775E"/>
    <w:rsid w:val="00D35743"/>
    <w:rsid w:val="00D36310"/>
    <w:rsid w:val="00D50245"/>
    <w:rsid w:val="00D50673"/>
    <w:rsid w:val="00D50B08"/>
    <w:rsid w:val="00D6799A"/>
    <w:rsid w:val="00D74D70"/>
    <w:rsid w:val="00D82334"/>
    <w:rsid w:val="00D8679F"/>
    <w:rsid w:val="00D94120"/>
    <w:rsid w:val="00D96327"/>
    <w:rsid w:val="00DA48B1"/>
    <w:rsid w:val="00DA6826"/>
    <w:rsid w:val="00DB24E0"/>
    <w:rsid w:val="00DB6EF1"/>
    <w:rsid w:val="00DD001D"/>
    <w:rsid w:val="00DE786F"/>
    <w:rsid w:val="00E053EB"/>
    <w:rsid w:val="00E114DA"/>
    <w:rsid w:val="00E151C0"/>
    <w:rsid w:val="00E24029"/>
    <w:rsid w:val="00E355E1"/>
    <w:rsid w:val="00E358B1"/>
    <w:rsid w:val="00E43EE1"/>
    <w:rsid w:val="00E4499D"/>
    <w:rsid w:val="00E5629A"/>
    <w:rsid w:val="00E60D81"/>
    <w:rsid w:val="00E62C04"/>
    <w:rsid w:val="00E711C2"/>
    <w:rsid w:val="00E80B1C"/>
    <w:rsid w:val="00E9163E"/>
    <w:rsid w:val="00EA2B6C"/>
    <w:rsid w:val="00EA3F4B"/>
    <w:rsid w:val="00EC07AD"/>
    <w:rsid w:val="00EC42BB"/>
    <w:rsid w:val="00ED76EB"/>
    <w:rsid w:val="00F0259E"/>
    <w:rsid w:val="00F0338B"/>
    <w:rsid w:val="00F118CF"/>
    <w:rsid w:val="00F118D6"/>
    <w:rsid w:val="00F16087"/>
    <w:rsid w:val="00F2389A"/>
    <w:rsid w:val="00F342A7"/>
    <w:rsid w:val="00F34E37"/>
    <w:rsid w:val="00F350F1"/>
    <w:rsid w:val="00F35A11"/>
    <w:rsid w:val="00F3633D"/>
    <w:rsid w:val="00F518C6"/>
    <w:rsid w:val="00F65337"/>
    <w:rsid w:val="00F75B22"/>
    <w:rsid w:val="00F775E8"/>
    <w:rsid w:val="00F84916"/>
    <w:rsid w:val="00F91254"/>
    <w:rsid w:val="00F94881"/>
    <w:rsid w:val="00F974D8"/>
    <w:rsid w:val="00FB5425"/>
    <w:rsid w:val="00FE046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695B79"/>
  <w15:chartTrackingRefBased/>
  <w15:docId w15:val="{05FEFBA5-AAF3-2240-880A-9331EC6CF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04040" w:themeColor="text1" w:themeTint="BF"/>
        <w:sz w:val="22"/>
        <w:szCs w:val="22"/>
        <w:lang w:val="en-US" w:eastAsia="en-US" w:bidi="ar-SA"/>
      </w:rPr>
    </w:rPrDefault>
    <w:pPrDefault>
      <w:pPr>
        <w:spacing w:after="18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qFormat="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784"/>
    <w:rPr>
      <w:rFonts w:ascii="Corbel" w:hAnsi="Corbel"/>
    </w:rPr>
  </w:style>
  <w:style w:type="paragraph" w:styleId="Heading1">
    <w:name w:val="heading 1"/>
    <w:basedOn w:val="Normal"/>
    <w:link w:val="Heading1Char"/>
    <w:uiPriority w:val="9"/>
    <w:qFormat/>
    <w:rsid w:val="00155784"/>
    <w:pPr>
      <w:keepNext/>
      <w:keepLines/>
      <w:pBdr>
        <w:top w:val="single" w:sz="4" w:space="31" w:color="663366" w:themeColor="accent1"/>
        <w:bottom w:val="single" w:sz="4" w:space="31" w:color="663366" w:themeColor="accent1"/>
      </w:pBdr>
      <w:shd w:val="clear" w:color="auto" w:fill="663366" w:themeFill="accent1"/>
      <w:spacing w:after="320" w:line="240" w:lineRule="auto"/>
      <w:ind w:left="29" w:right="43"/>
      <w:contextualSpacing/>
      <w:jc w:val="center"/>
      <w:outlineLvl w:val="0"/>
    </w:pPr>
    <w:rPr>
      <w:rFonts w:eastAsiaTheme="majorEastAsia" w:cstheme="majorBidi"/>
      <w:color w:val="FFFFFF" w:themeColor="background1"/>
      <w:sz w:val="52"/>
      <w:szCs w:val="32"/>
    </w:rPr>
  </w:style>
  <w:style w:type="paragraph" w:styleId="Heading2">
    <w:name w:val="heading 2"/>
    <w:basedOn w:val="Normal"/>
    <w:link w:val="Heading2Char"/>
    <w:uiPriority w:val="9"/>
    <w:unhideWhenUsed/>
    <w:qFormat/>
    <w:rsid w:val="00155784"/>
    <w:pPr>
      <w:keepNext/>
      <w:keepLines/>
      <w:spacing w:after="60" w:line="288" w:lineRule="auto"/>
      <w:contextualSpacing/>
      <w:outlineLvl w:val="1"/>
    </w:pPr>
    <w:rPr>
      <w:rFonts w:eastAsiaTheme="majorEastAsia" w:cstheme="majorBidi"/>
      <w:color w:val="4C264C" w:themeColor="accent1" w:themeShade="BF"/>
      <w:sz w:val="26"/>
      <w:szCs w:val="26"/>
    </w:rPr>
  </w:style>
  <w:style w:type="paragraph" w:styleId="Heading3">
    <w:name w:val="heading 3"/>
    <w:basedOn w:val="Normal"/>
    <w:link w:val="Heading3Char"/>
    <w:uiPriority w:val="9"/>
    <w:semiHidden/>
    <w:unhideWhenUsed/>
    <w:qFormat/>
    <w:rsid w:val="00155784"/>
    <w:pPr>
      <w:keepNext/>
      <w:keepLines/>
      <w:spacing w:before="40" w:after="0"/>
      <w:contextualSpacing/>
      <w:outlineLvl w:val="2"/>
    </w:pPr>
    <w:rPr>
      <w:rFonts w:eastAsiaTheme="majorEastAsia" w:cstheme="majorBidi"/>
      <w:color w:val="321932" w:themeColor="accent1" w:themeShade="7F"/>
      <w:szCs w:val="24"/>
    </w:rPr>
  </w:style>
  <w:style w:type="paragraph" w:styleId="Heading4">
    <w:name w:val="heading 4"/>
    <w:basedOn w:val="Normal"/>
    <w:link w:val="Heading4Char"/>
    <w:uiPriority w:val="9"/>
    <w:semiHidden/>
    <w:unhideWhenUsed/>
    <w:qFormat/>
    <w:rsid w:val="00155784"/>
    <w:pPr>
      <w:keepNext/>
      <w:keepLines/>
      <w:spacing w:before="40" w:after="0"/>
      <w:contextualSpacing/>
      <w:outlineLvl w:val="3"/>
    </w:pPr>
    <w:rPr>
      <w:rFonts w:eastAsiaTheme="majorEastAsia" w:cstheme="majorBidi"/>
      <w:i/>
      <w:iCs/>
      <w:color w:val="4C264C" w:themeColor="accent1" w:themeShade="BF"/>
    </w:rPr>
  </w:style>
  <w:style w:type="paragraph" w:styleId="Heading5">
    <w:name w:val="heading 5"/>
    <w:basedOn w:val="Normal"/>
    <w:link w:val="Heading5Char"/>
    <w:uiPriority w:val="9"/>
    <w:semiHidden/>
    <w:unhideWhenUsed/>
    <w:qFormat/>
    <w:rsid w:val="00155784"/>
    <w:pPr>
      <w:keepNext/>
      <w:keepLines/>
      <w:spacing w:before="40" w:after="0"/>
      <w:contextualSpacing/>
      <w:jc w:val="center"/>
      <w:outlineLvl w:val="4"/>
    </w:pPr>
    <w:rPr>
      <w:rFonts w:eastAsiaTheme="majorEastAsia" w:cstheme="majorBidi"/>
      <w:color w:val="4C264C" w:themeColor="accent1" w:themeShade="BF"/>
    </w:rPr>
  </w:style>
  <w:style w:type="paragraph" w:styleId="Heading6">
    <w:name w:val="heading 6"/>
    <w:basedOn w:val="Normal"/>
    <w:link w:val="Heading6Char"/>
    <w:uiPriority w:val="9"/>
    <w:semiHidden/>
    <w:unhideWhenUsed/>
    <w:qFormat/>
    <w:rsid w:val="00155784"/>
    <w:pPr>
      <w:keepNext/>
      <w:keepLines/>
      <w:spacing w:before="40" w:after="0"/>
      <w:contextualSpacing/>
      <w:jc w:val="center"/>
      <w:outlineLvl w:val="5"/>
    </w:pPr>
    <w:rPr>
      <w:rFonts w:eastAsiaTheme="majorEastAsia" w:cstheme="majorBidi"/>
      <w:color w:val="321932" w:themeColor="accent1" w:themeShade="7F"/>
    </w:rPr>
  </w:style>
  <w:style w:type="paragraph" w:styleId="Heading7">
    <w:name w:val="heading 7"/>
    <w:basedOn w:val="Normal"/>
    <w:link w:val="Heading7Char"/>
    <w:uiPriority w:val="9"/>
    <w:semiHidden/>
    <w:unhideWhenUsed/>
    <w:qFormat/>
    <w:rsid w:val="00155784"/>
    <w:pPr>
      <w:keepNext/>
      <w:keepLines/>
      <w:spacing w:before="40" w:after="0"/>
      <w:contextualSpacing/>
      <w:jc w:val="center"/>
      <w:outlineLvl w:val="6"/>
    </w:pPr>
    <w:rPr>
      <w:rFonts w:eastAsiaTheme="majorEastAsia" w:cstheme="majorBidi"/>
      <w:i/>
      <w:iCs/>
      <w:color w:val="321932" w:themeColor="accent1" w:themeShade="7F"/>
    </w:rPr>
  </w:style>
  <w:style w:type="paragraph" w:styleId="Heading8">
    <w:name w:val="heading 8"/>
    <w:basedOn w:val="Normal"/>
    <w:link w:val="Heading8Char"/>
    <w:uiPriority w:val="9"/>
    <w:semiHidden/>
    <w:unhideWhenUsed/>
    <w:qFormat/>
    <w:rsid w:val="00155784"/>
    <w:pPr>
      <w:keepNext/>
      <w:keepLines/>
      <w:spacing w:before="40" w:after="0"/>
      <w:contextualSpacing/>
      <w:jc w:val="center"/>
      <w:outlineLvl w:val="7"/>
    </w:pPr>
    <w:rPr>
      <w:rFonts w:eastAsiaTheme="majorEastAsia" w:cstheme="majorBidi"/>
      <w:color w:val="272727" w:themeColor="text1" w:themeTint="D8"/>
      <w:sz w:val="21"/>
      <w:szCs w:val="21"/>
    </w:rPr>
  </w:style>
  <w:style w:type="paragraph" w:styleId="Heading9">
    <w:name w:val="heading 9"/>
    <w:basedOn w:val="Normal"/>
    <w:link w:val="Heading9Char"/>
    <w:uiPriority w:val="9"/>
    <w:semiHidden/>
    <w:unhideWhenUsed/>
    <w:qFormat/>
    <w:rsid w:val="00155784"/>
    <w:pPr>
      <w:keepNext/>
      <w:keepLines/>
      <w:spacing w:before="40" w:after="0"/>
      <w:contextualSpacing/>
      <w:jc w:val="center"/>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57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uiPriority w:val="1"/>
    <w:qFormat/>
    <w:rsid w:val="00155784"/>
    <w:pPr>
      <w:spacing w:after="0" w:line="240" w:lineRule="auto"/>
      <w:ind w:left="72" w:right="72"/>
      <w:contextualSpacing/>
      <w:jc w:val="center"/>
    </w:pPr>
    <w:rPr>
      <w:rFonts w:eastAsiaTheme="majorEastAsia" w:cstheme="majorBidi"/>
      <w:color w:val="FFFFFF" w:themeColor="background1"/>
      <w:kern w:val="28"/>
      <w:sz w:val="96"/>
      <w:szCs w:val="56"/>
    </w:rPr>
  </w:style>
  <w:style w:type="character" w:customStyle="1" w:styleId="TitleChar">
    <w:name w:val="Title Char"/>
    <w:basedOn w:val="DefaultParagraphFont"/>
    <w:link w:val="Title"/>
    <w:uiPriority w:val="1"/>
    <w:rsid w:val="00155784"/>
    <w:rPr>
      <w:rFonts w:ascii="Corbel" w:eastAsiaTheme="majorEastAsia" w:hAnsi="Corbel" w:cstheme="majorBidi"/>
      <w:color w:val="FFFFFF" w:themeColor="background1"/>
      <w:kern w:val="28"/>
      <w:sz w:val="96"/>
      <w:szCs w:val="56"/>
    </w:rPr>
  </w:style>
  <w:style w:type="paragraph" w:styleId="Subtitle">
    <w:name w:val="Subtitle"/>
    <w:basedOn w:val="Normal"/>
    <w:link w:val="SubtitleChar"/>
    <w:uiPriority w:val="2"/>
    <w:qFormat/>
    <w:rsid w:val="00155784"/>
    <w:pPr>
      <w:numPr>
        <w:ilvl w:val="1"/>
      </w:numPr>
      <w:spacing w:before="240" w:after="120" w:line="240" w:lineRule="auto"/>
      <w:ind w:left="1440" w:right="1440"/>
      <w:contextualSpacing/>
    </w:pPr>
    <w:rPr>
      <w:rFonts w:eastAsiaTheme="minorEastAsia"/>
      <w:color w:val="FFFFFF" w:themeColor="background1"/>
      <w:spacing w:val="15"/>
      <w:sz w:val="52"/>
    </w:rPr>
  </w:style>
  <w:style w:type="character" w:customStyle="1" w:styleId="SubtitleChar">
    <w:name w:val="Subtitle Char"/>
    <w:basedOn w:val="DefaultParagraphFont"/>
    <w:link w:val="Subtitle"/>
    <w:uiPriority w:val="2"/>
    <w:rsid w:val="00155784"/>
    <w:rPr>
      <w:rFonts w:ascii="Corbel" w:eastAsiaTheme="minorEastAsia" w:hAnsi="Corbel"/>
      <w:color w:val="FFFFFF" w:themeColor="background1"/>
      <w:spacing w:val="15"/>
      <w:sz w:val="52"/>
    </w:rPr>
  </w:style>
  <w:style w:type="character" w:customStyle="1" w:styleId="Heading1Char">
    <w:name w:val="Heading 1 Char"/>
    <w:basedOn w:val="DefaultParagraphFont"/>
    <w:link w:val="Heading1"/>
    <w:uiPriority w:val="9"/>
    <w:rsid w:val="00155784"/>
    <w:rPr>
      <w:rFonts w:ascii="Corbel" w:eastAsiaTheme="majorEastAsia" w:hAnsi="Corbel" w:cstheme="majorBidi"/>
      <w:color w:val="FFFFFF" w:themeColor="background1"/>
      <w:sz w:val="52"/>
      <w:szCs w:val="32"/>
      <w:shd w:val="clear" w:color="auto" w:fill="663366" w:themeFill="accent1"/>
    </w:rPr>
  </w:style>
  <w:style w:type="paragraph" w:styleId="BlockText">
    <w:name w:val="Block Text"/>
    <w:basedOn w:val="Normal"/>
    <w:uiPriority w:val="3"/>
    <w:unhideWhenUsed/>
    <w:qFormat/>
    <w:rsid w:val="00155784"/>
    <w:pPr>
      <w:spacing w:line="240" w:lineRule="auto"/>
      <w:ind w:left="1440" w:right="1440"/>
    </w:pPr>
    <w:rPr>
      <w:rFonts w:eastAsiaTheme="minorEastAsia"/>
      <w:b/>
      <w:iCs/>
      <w:color w:val="FFFFFF" w:themeColor="background1"/>
      <w:sz w:val="24"/>
    </w:rPr>
  </w:style>
  <w:style w:type="character" w:styleId="PlaceholderText">
    <w:name w:val="Placeholder Text"/>
    <w:basedOn w:val="DefaultParagraphFont"/>
    <w:uiPriority w:val="99"/>
    <w:semiHidden/>
    <w:rsid w:val="00155784"/>
    <w:rPr>
      <w:rFonts w:ascii="Corbel" w:hAnsi="Corbel"/>
      <w:color w:val="808080"/>
    </w:rPr>
  </w:style>
  <w:style w:type="paragraph" w:styleId="Header">
    <w:name w:val="header"/>
    <w:basedOn w:val="Normal"/>
    <w:link w:val="HeaderChar"/>
    <w:uiPriority w:val="99"/>
    <w:unhideWhenUsed/>
    <w:rsid w:val="00155784"/>
    <w:pPr>
      <w:spacing w:after="0" w:line="240" w:lineRule="auto"/>
      <w:jc w:val="center"/>
    </w:pPr>
  </w:style>
  <w:style w:type="character" w:customStyle="1" w:styleId="HeaderChar">
    <w:name w:val="Header Char"/>
    <w:basedOn w:val="DefaultParagraphFont"/>
    <w:link w:val="Header"/>
    <w:uiPriority w:val="99"/>
    <w:rsid w:val="00155784"/>
    <w:rPr>
      <w:rFonts w:ascii="Corbel" w:hAnsi="Corbel"/>
    </w:rPr>
  </w:style>
  <w:style w:type="paragraph" w:styleId="Footer">
    <w:name w:val="footer"/>
    <w:basedOn w:val="Normal"/>
    <w:link w:val="FooterChar"/>
    <w:uiPriority w:val="99"/>
    <w:unhideWhenUsed/>
    <w:rsid w:val="00155784"/>
    <w:pPr>
      <w:spacing w:after="0" w:line="240" w:lineRule="auto"/>
      <w:jc w:val="center"/>
    </w:pPr>
  </w:style>
  <w:style w:type="character" w:customStyle="1" w:styleId="FooterChar">
    <w:name w:val="Footer Char"/>
    <w:basedOn w:val="DefaultParagraphFont"/>
    <w:link w:val="Footer"/>
    <w:uiPriority w:val="99"/>
    <w:rsid w:val="00155784"/>
    <w:rPr>
      <w:rFonts w:ascii="Corbel" w:hAnsi="Corbel"/>
    </w:rPr>
  </w:style>
  <w:style w:type="character" w:customStyle="1" w:styleId="Heading5Char">
    <w:name w:val="Heading 5 Char"/>
    <w:basedOn w:val="DefaultParagraphFont"/>
    <w:link w:val="Heading5"/>
    <w:uiPriority w:val="9"/>
    <w:semiHidden/>
    <w:rsid w:val="00155784"/>
    <w:rPr>
      <w:rFonts w:ascii="Corbel" w:eastAsiaTheme="majorEastAsia" w:hAnsi="Corbel" w:cstheme="majorBidi"/>
      <w:color w:val="4C264C" w:themeColor="accent1" w:themeShade="BF"/>
    </w:rPr>
  </w:style>
  <w:style w:type="character" w:customStyle="1" w:styleId="Heading6Char">
    <w:name w:val="Heading 6 Char"/>
    <w:basedOn w:val="DefaultParagraphFont"/>
    <w:link w:val="Heading6"/>
    <w:uiPriority w:val="9"/>
    <w:semiHidden/>
    <w:rsid w:val="00155784"/>
    <w:rPr>
      <w:rFonts w:ascii="Corbel" w:eastAsiaTheme="majorEastAsia" w:hAnsi="Corbel" w:cstheme="majorBidi"/>
      <w:color w:val="321932" w:themeColor="accent1" w:themeShade="7F"/>
    </w:rPr>
  </w:style>
  <w:style w:type="character" w:customStyle="1" w:styleId="Heading7Char">
    <w:name w:val="Heading 7 Char"/>
    <w:basedOn w:val="DefaultParagraphFont"/>
    <w:link w:val="Heading7"/>
    <w:uiPriority w:val="9"/>
    <w:semiHidden/>
    <w:rsid w:val="00155784"/>
    <w:rPr>
      <w:rFonts w:ascii="Corbel" w:eastAsiaTheme="majorEastAsia" w:hAnsi="Corbel" w:cstheme="majorBidi"/>
      <w:i/>
      <w:iCs/>
      <w:color w:val="321932" w:themeColor="accent1" w:themeShade="7F"/>
    </w:rPr>
  </w:style>
  <w:style w:type="character" w:customStyle="1" w:styleId="Heading8Char">
    <w:name w:val="Heading 8 Char"/>
    <w:basedOn w:val="DefaultParagraphFont"/>
    <w:link w:val="Heading8"/>
    <w:uiPriority w:val="9"/>
    <w:semiHidden/>
    <w:rsid w:val="00155784"/>
    <w:rPr>
      <w:rFonts w:ascii="Corbel" w:eastAsiaTheme="majorEastAsia" w:hAnsi="Corbe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55784"/>
    <w:rPr>
      <w:rFonts w:ascii="Corbel" w:eastAsiaTheme="majorEastAsia" w:hAnsi="Corbel" w:cstheme="majorBidi"/>
      <w:i/>
      <w:iCs/>
      <w:color w:val="272727" w:themeColor="text1" w:themeTint="D8"/>
      <w:sz w:val="21"/>
      <w:szCs w:val="21"/>
    </w:rPr>
  </w:style>
  <w:style w:type="character" w:customStyle="1" w:styleId="Heading2Char">
    <w:name w:val="Heading 2 Char"/>
    <w:basedOn w:val="DefaultParagraphFont"/>
    <w:link w:val="Heading2"/>
    <w:uiPriority w:val="9"/>
    <w:rsid w:val="00155784"/>
    <w:rPr>
      <w:rFonts w:ascii="Corbel" w:eastAsiaTheme="majorEastAsia" w:hAnsi="Corbel" w:cstheme="majorBidi"/>
      <w:color w:val="4C264C" w:themeColor="accent1" w:themeShade="BF"/>
      <w:sz w:val="26"/>
      <w:szCs w:val="26"/>
    </w:rPr>
  </w:style>
  <w:style w:type="character" w:customStyle="1" w:styleId="Heading3Char">
    <w:name w:val="Heading 3 Char"/>
    <w:basedOn w:val="DefaultParagraphFont"/>
    <w:link w:val="Heading3"/>
    <w:uiPriority w:val="9"/>
    <w:semiHidden/>
    <w:rsid w:val="00155784"/>
    <w:rPr>
      <w:rFonts w:ascii="Corbel" w:eastAsiaTheme="majorEastAsia" w:hAnsi="Corbel" w:cstheme="majorBidi"/>
      <w:color w:val="321932" w:themeColor="accent1" w:themeShade="7F"/>
      <w:szCs w:val="24"/>
    </w:rPr>
  </w:style>
  <w:style w:type="character" w:customStyle="1" w:styleId="Heading4Char">
    <w:name w:val="Heading 4 Char"/>
    <w:basedOn w:val="DefaultParagraphFont"/>
    <w:link w:val="Heading4"/>
    <w:uiPriority w:val="9"/>
    <w:semiHidden/>
    <w:rsid w:val="00155784"/>
    <w:rPr>
      <w:rFonts w:ascii="Corbel" w:eastAsiaTheme="majorEastAsia" w:hAnsi="Corbel" w:cstheme="majorBidi"/>
      <w:i/>
      <w:iCs/>
      <w:color w:val="4C264C" w:themeColor="accent1" w:themeShade="BF"/>
    </w:rPr>
  </w:style>
  <w:style w:type="table" w:styleId="GridTable1Light-Accent3">
    <w:name w:val="Grid Table 1 Light Accent 3"/>
    <w:basedOn w:val="TableNormal"/>
    <w:uiPriority w:val="46"/>
    <w:rsid w:val="00155784"/>
    <w:pPr>
      <w:spacing w:after="0" w:line="240" w:lineRule="auto"/>
    </w:pPr>
    <w:tblPr>
      <w:tblStyleRowBandSize w:val="1"/>
      <w:tblStyleColBandSize w:val="1"/>
      <w:tblBorders>
        <w:top w:val="single" w:sz="4" w:space="0" w:color="C1C1D6" w:themeColor="accent3" w:themeTint="66"/>
        <w:left w:val="single" w:sz="4" w:space="0" w:color="C1C1D6" w:themeColor="accent3" w:themeTint="66"/>
        <w:bottom w:val="single" w:sz="4" w:space="0" w:color="C1C1D6" w:themeColor="accent3" w:themeTint="66"/>
        <w:right w:val="single" w:sz="4" w:space="0" w:color="C1C1D6" w:themeColor="accent3" w:themeTint="66"/>
        <w:insideH w:val="single" w:sz="4" w:space="0" w:color="C1C1D6" w:themeColor="accent3" w:themeTint="66"/>
        <w:insideV w:val="single" w:sz="4" w:space="0" w:color="C1C1D6" w:themeColor="accent3" w:themeTint="66"/>
      </w:tblBorders>
    </w:tblPr>
    <w:tblStylePr w:type="firstRow">
      <w:rPr>
        <w:b/>
        <w:bCs/>
      </w:rPr>
      <w:tblPr/>
      <w:tcPr>
        <w:tcBorders>
          <w:bottom w:val="single" w:sz="12" w:space="0" w:color="A3A3C1" w:themeColor="accent3" w:themeTint="99"/>
        </w:tcBorders>
      </w:tcPr>
    </w:tblStylePr>
    <w:tblStylePr w:type="lastRow">
      <w:rPr>
        <w:b/>
        <w:bCs/>
      </w:rPr>
      <w:tblPr/>
      <w:tcPr>
        <w:tcBorders>
          <w:top w:val="double" w:sz="2" w:space="0" w:color="A3A3C1" w:themeColor="accent3" w:themeTint="99"/>
        </w:tcBorders>
      </w:tcPr>
    </w:tblStylePr>
    <w:tblStylePr w:type="firstCol">
      <w:rPr>
        <w:b/>
        <w:bCs/>
      </w:rPr>
    </w:tblStylePr>
    <w:tblStylePr w:type="lastCol">
      <w:rPr>
        <w:b/>
        <w:bCs/>
      </w:rPr>
    </w:tblStylePr>
  </w:style>
  <w:style w:type="character" w:styleId="Mention">
    <w:name w:val="Mention"/>
    <w:basedOn w:val="DefaultParagraphFont"/>
    <w:uiPriority w:val="99"/>
    <w:semiHidden/>
    <w:unhideWhenUsed/>
    <w:rsid w:val="00155784"/>
    <w:rPr>
      <w:rFonts w:ascii="Corbel" w:hAnsi="Corbel"/>
      <w:color w:val="2B579A"/>
      <w:shd w:val="clear" w:color="auto" w:fill="E1DFDD"/>
    </w:rPr>
  </w:style>
  <w:style w:type="numbering" w:styleId="111111">
    <w:name w:val="Outline List 2"/>
    <w:basedOn w:val="NoList"/>
    <w:uiPriority w:val="99"/>
    <w:semiHidden/>
    <w:unhideWhenUsed/>
    <w:rsid w:val="00155784"/>
    <w:pPr>
      <w:numPr>
        <w:numId w:val="1"/>
      </w:numPr>
    </w:pPr>
  </w:style>
  <w:style w:type="numbering" w:styleId="1ai">
    <w:name w:val="Outline List 1"/>
    <w:basedOn w:val="NoList"/>
    <w:uiPriority w:val="99"/>
    <w:semiHidden/>
    <w:unhideWhenUsed/>
    <w:rsid w:val="00155784"/>
    <w:pPr>
      <w:numPr>
        <w:numId w:val="2"/>
      </w:numPr>
    </w:pPr>
  </w:style>
  <w:style w:type="character" w:styleId="HTMLCode">
    <w:name w:val="HTML Code"/>
    <w:basedOn w:val="DefaultParagraphFont"/>
    <w:uiPriority w:val="99"/>
    <w:semiHidden/>
    <w:unhideWhenUsed/>
    <w:rsid w:val="00155784"/>
    <w:rPr>
      <w:rFonts w:ascii="Consolas" w:hAnsi="Consolas"/>
      <w:sz w:val="20"/>
      <w:szCs w:val="20"/>
    </w:rPr>
  </w:style>
  <w:style w:type="character" w:styleId="HTMLVariable">
    <w:name w:val="HTML Variable"/>
    <w:basedOn w:val="DefaultParagraphFont"/>
    <w:uiPriority w:val="99"/>
    <w:semiHidden/>
    <w:unhideWhenUsed/>
    <w:rsid w:val="00155784"/>
    <w:rPr>
      <w:rFonts w:ascii="Corbel" w:hAnsi="Corbel"/>
      <w:i/>
      <w:iCs/>
    </w:rPr>
  </w:style>
  <w:style w:type="paragraph" w:styleId="HTMLAddress">
    <w:name w:val="HTML Address"/>
    <w:basedOn w:val="Normal"/>
    <w:link w:val="HTMLAddressChar"/>
    <w:uiPriority w:val="99"/>
    <w:semiHidden/>
    <w:unhideWhenUsed/>
    <w:rsid w:val="00155784"/>
    <w:pPr>
      <w:spacing w:after="0" w:line="240" w:lineRule="auto"/>
    </w:pPr>
    <w:rPr>
      <w:i/>
      <w:iCs/>
    </w:rPr>
  </w:style>
  <w:style w:type="character" w:customStyle="1" w:styleId="HTMLAddressChar">
    <w:name w:val="HTML Address Char"/>
    <w:basedOn w:val="DefaultParagraphFont"/>
    <w:link w:val="HTMLAddress"/>
    <w:uiPriority w:val="99"/>
    <w:semiHidden/>
    <w:rsid w:val="00155784"/>
    <w:rPr>
      <w:rFonts w:ascii="Corbel" w:hAnsi="Corbel"/>
      <w:i/>
      <w:iCs/>
    </w:rPr>
  </w:style>
  <w:style w:type="character" w:styleId="HTMLDefinition">
    <w:name w:val="HTML Definition"/>
    <w:basedOn w:val="DefaultParagraphFont"/>
    <w:uiPriority w:val="99"/>
    <w:semiHidden/>
    <w:unhideWhenUsed/>
    <w:rsid w:val="00155784"/>
    <w:rPr>
      <w:rFonts w:ascii="Corbel" w:hAnsi="Corbel"/>
      <w:i/>
      <w:iCs/>
    </w:rPr>
  </w:style>
  <w:style w:type="character" w:styleId="HTMLCite">
    <w:name w:val="HTML Cite"/>
    <w:basedOn w:val="DefaultParagraphFont"/>
    <w:uiPriority w:val="99"/>
    <w:semiHidden/>
    <w:unhideWhenUsed/>
    <w:rsid w:val="00155784"/>
    <w:rPr>
      <w:rFonts w:ascii="Corbel" w:hAnsi="Corbel"/>
      <w:i/>
      <w:iCs/>
    </w:rPr>
  </w:style>
  <w:style w:type="character" w:styleId="HTMLTypewriter">
    <w:name w:val="HTML Typewriter"/>
    <w:basedOn w:val="DefaultParagraphFont"/>
    <w:uiPriority w:val="99"/>
    <w:semiHidden/>
    <w:unhideWhenUsed/>
    <w:rsid w:val="00155784"/>
    <w:rPr>
      <w:rFonts w:ascii="Consolas" w:hAnsi="Consolas"/>
      <w:sz w:val="20"/>
      <w:szCs w:val="20"/>
    </w:rPr>
  </w:style>
  <w:style w:type="character" w:styleId="HTMLSample">
    <w:name w:val="HTML Sample"/>
    <w:basedOn w:val="DefaultParagraphFont"/>
    <w:uiPriority w:val="99"/>
    <w:semiHidden/>
    <w:unhideWhenUsed/>
    <w:rsid w:val="00155784"/>
    <w:rPr>
      <w:rFonts w:ascii="Consolas" w:hAnsi="Consolas"/>
      <w:sz w:val="24"/>
      <w:szCs w:val="24"/>
    </w:rPr>
  </w:style>
  <w:style w:type="character" w:styleId="HTMLAcronym">
    <w:name w:val="HTML Acronym"/>
    <w:basedOn w:val="DefaultParagraphFont"/>
    <w:uiPriority w:val="99"/>
    <w:semiHidden/>
    <w:unhideWhenUsed/>
    <w:rsid w:val="00155784"/>
    <w:rPr>
      <w:rFonts w:ascii="Corbel" w:hAnsi="Corbel"/>
    </w:rPr>
  </w:style>
  <w:style w:type="character" w:styleId="HTMLKeyboard">
    <w:name w:val="HTML Keyboard"/>
    <w:basedOn w:val="DefaultParagraphFont"/>
    <w:uiPriority w:val="99"/>
    <w:semiHidden/>
    <w:unhideWhenUsed/>
    <w:rsid w:val="00155784"/>
    <w:rPr>
      <w:rFonts w:ascii="Consolas" w:hAnsi="Consolas"/>
      <w:sz w:val="20"/>
      <w:szCs w:val="20"/>
    </w:rPr>
  </w:style>
  <w:style w:type="paragraph" w:styleId="HTMLPreformatted">
    <w:name w:val="HTML Preformatted"/>
    <w:basedOn w:val="Normal"/>
    <w:link w:val="HTMLPreformattedChar"/>
    <w:uiPriority w:val="99"/>
    <w:semiHidden/>
    <w:unhideWhenUsed/>
    <w:rsid w:val="00155784"/>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55784"/>
    <w:rPr>
      <w:rFonts w:ascii="Consolas" w:hAnsi="Consolas"/>
      <w:sz w:val="20"/>
      <w:szCs w:val="20"/>
    </w:rPr>
  </w:style>
  <w:style w:type="paragraph" w:styleId="TOC1">
    <w:name w:val="toc 1"/>
    <w:basedOn w:val="Normal"/>
    <w:next w:val="Normal"/>
    <w:autoRedefine/>
    <w:uiPriority w:val="39"/>
    <w:semiHidden/>
    <w:unhideWhenUsed/>
    <w:rsid w:val="00155784"/>
    <w:pPr>
      <w:spacing w:after="100"/>
    </w:pPr>
  </w:style>
  <w:style w:type="paragraph" w:styleId="TOC2">
    <w:name w:val="toc 2"/>
    <w:basedOn w:val="Normal"/>
    <w:next w:val="Normal"/>
    <w:autoRedefine/>
    <w:uiPriority w:val="39"/>
    <w:semiHidden/>
    <w:unhideWhenUsed/>
    <w:rsid w:val="00155784"/>
    <w:pPr>
      <w:spacing w:after="100"/>
      <w:ind w:left="220"/>
    </w:pPr>
  </w:style>
  <w:style w:type="paragraph" w:styleId="TOC3">
    <w:name w:val="toc 3"/>
    <w:basedOn w:val="Normal"/>
    <w:next w:val="Normal"/>
    <w:autoRedefine/>
    <w:uiPriority w:val="39"/>
    <w:semiHidden/>
    <w:unhideWhenUsed/>
    <w:rsid w:val="00155784"/>
    <w:pPr>
      <w:spacing w:after="100"/>
      <w:ind w:left="440"/>
    </w:pPr>
  </w:style>
  <w:style w:type="paragraph" w:styleId="TOC4">
    <w:name w:val="toc 4"/>
    <w:basedOn w:val="Normal"/>
    <w:next w:val="Normal"/>
    <w:autoRedefine/>
    <w:uiPriority w:val="39"/>
    <w:semiHidden/>
    <w:unhideWhenUsed/>
    <w:rsid w:val="00155784"/>
    <w:pPr>
      <w:spacing w:after="100"/>
      <w:ind w:left="660"/>
    </w:pPr>
  </w:style>
  <w:style w:type="paragraph" w:styleId="TOC5">
    <w:name w:val="toc 5"/>
    <w:basedOn w:val="Normal"/>
    <w:next w:val="Normal"/>
    <w:autoRedefine/>
    <w:uiPriority w:val="39"/>
    <w:semiHidden/>
    <w:unhideWhenUsed/>
    <w:rsid w:val="00155784"/>
    <w:pPr>
      <w:spacing w:after="100"/>
      <w:ind w:left="880"/>
    </w:pPr>
  </w:style>
  <w:style w:type="paragraph" w:styleId="TOC6">
    <w:name w:val="toc 6"/>
    <w:basedOn w:val="Normal"/>
    <w:next w:val="Normal"/>
    <w:autoRedefine/>
    <w:uiPriority w:val="39"/>
    <w:semiHidden/>
    <w:unhideWhenUsed/>
    <w:rsid w:val="00155784"/>
    <w:pPr>
      <w:spacing w:after="100"/>
      <w:ind w:left="1100"/>
    </w:pPr>
  </w:style>
  <w:style w:type="paragraph" w:styleId="TOC7">
    <w:name w:val="toc 7"/>
    <w:basedOn w:val="Normal"/>
    <w:next w:val="Normal"/>
    <w:autoRedefine/>
    <w:uiPriority w:val="39"/>
    <w:semiHidden/>
    <w:unhideWhenUsed/>
    <w:rsid w:val="00155784"/>
    <w:pPr>
      <w:spacing w:after="100"/>
      <w:ind w:left="1320"/>
    </w:pPr>
  </w:style>
  <w:style w:type="paragraph" w:styleId="TOC8">
    <w:name w:val="toc 8"/>
    <w:basedOn w:val="Normal"/>
    <w:next w:val="Normal"/>
    <w:autoRedefine/>
    <w:uiPriority w:val="39"/>
    <w:semiHidden/>
    <w:unhideWhenUsed/>
    <w:rsid w:val="00155784"/>
    <w:pPr>
      <w:spacing w:after="100"/>
      <w:ind w:left="1540"/>
    </w:pPr>
  </w:style>
  <w:style w:type="paragraph" w:styleId="TOC9">
    <w:name w:val="toc 9"/>
    <w:basedOn w:val="Normal"/>
    <w:next w:val="Normal"/>
    <w:autoRedefine/>
    <w:uiPriority w:val="39"/>
    <w:semiHidden/>
    <w:unhideWhenUsed/>
    <w:rsid w:val="00155784"/>
    <w:pPr>
      <w:spacing w:after="100"/>
      <w:ind w:left="1760"/>
    </w:pPr>
  </w:style>
  <w:style w:type="paragraph" w:styleId="TOCHeading">
    <w:name w:val="TOC Heading"/>
    <w:basedOn w:val="Heading1"/>
    <w:next w:val="Normal"/>
    <w:uiPriority w:val="39"/>
    <w:semiHidden/>
    <w:unhideWhenUsed/>
    <w:qFormat/>
    <w:rsid w:val="00155784"/>
    <w:pPr>
      <w:pBdr>
        <w:top w:val="none" w:sz="0" w:space="0" w:color="auto"/>
        <w:bottom w:val="none" w:sz="0" w:space="0" w:color="auto"/>
      </w:pBdr>
      <w:shd w:val="clear" w:color="auto" w:fill="auto"/>
      <w:spacing w:before="240" w:after="0" w:line="312" w:lineRule="auto"/>
      <w:ind w:left="0" w:right="0"/>
      <w:contextualSpacing w:val="0"/>
      <w:jc w:val="left"/>
      <w:outlineLvl w:val="9"/>
    </w:pPr>
    <w:rPr>
      <w:color w:val="4C264C" w:themeColor="accent1" w:themeShade="BF"/>
      <w:sz w:val="32"/>
    </w:rPr>
  </w:style>
  <w:style w:type="character" w:styleId="SubtleReference">
    <w:name w:val="Subtle Reference"/>
    <w:basedOn w:val="DefaultParagraphFont"/>
    <w:uiPriority w:val="31"/>
    <w:semiHidden/>
    <w:unhideWhenUsed/>
    <w:qFormat/>
    <w:rsid w:val="00155784"/>
    <w:rPr>
      <w:rFonts w:ascii="Corbel" w:hAnsi="Corbel"/>
      <w:smallCaps/>
      <w:color w:val="5A5A5A" w:themeColor="text1" w:themeTint="A5"/>
    </w:rPr>
  </w:style>
  <w:style w:type="character" w:styleId="SubtleEmphasis">
    <w:name w:val="Subtle Emphasis"/>
    <w:basedOn w:val="DefaultParagraphFont"/>
    <w:uiPriority w:val="19"/>
    <w:semiHidden/>
    <w:unhideWhenUsed/>
    <w:qFormat/>
    <w:rsid w:val="00155784"/>
    <w:rPr>
      <w:rFonts w:ascii="Corbel" w:hAnsi="Corbel"/>
      <w:i/>
      <w:iCs/>
      <w:color w:val="404040" w:themeColor="text1" w:themeTint="BF"/>
    </w:rPr>
  </w:style>
  <w:style w:type="table" w:styleId="TableProfessional">
    <w:name w:val="Table Professional"/>
    <w:basedOn w:val="TableNormal"/>
    <w:uiPriority w:val="99"/>
    <w:semiHidden/>
    <w:unhideWhenUsed/>
    <w:rsid w:val="00155784"/>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MediumList1">
    <w:name w:val="Medium List 1"/>
    <w:basedOn w:val="TableNormal"/>
    <w:uiPriority w:val="65"/>
    <w:semiHidden/>
    <w:unhideWhenUsed/>
    <w:rsid w:val="0015578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B142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155784"/>
    <w:pPr>
      <w:spacing w:after="0" w:line="240" w:lineRule="auto"/>
    </w:pPr>
    <w:rPr>
      <w:color w:val="000000" w:themeColor="text1"/>
    </w:rPr>
    <w:tblPr>
      <w:tblStyleRowBandSize w:val="1"/>
      <w:tblStyleColBandSize w:val="1"/>
      <w:tblBorders>
        <w:top w:val="single" w:sz="8" w:space="0" w:color="663366" w:themeColor="accent1"/>
        <w:bottom w:val="single" w:sz="8" w:space="0" w:color="663366" w:themeColor="accent1"/>
      </w:tblBorders>
    </w:tblPr>
    <w:tblStylePr w:type="firstRow">
      <w:rPr>
        <w:rFonts w:asciiTheme="majorHAnsi" w:eastAsiaTheme="majorEastAsia" w:hAnsiTheme="majorHAnsi" w:cstheme="majorBidi"/>
      </w:rPr>
      <w:tblPr/>
      <w:tcPr>
        <w:tcBorders>
          <w:top w:val="nil"/>
          <w:bottom w:val="single" w:sz="8" w:space="0" w:color="663366" w:themeColor="accent1"/>
        </w:tcBorders>
      </w:tcPr>
    </w:tblStylePr>
    <w:tblStylePr w:type="lastRow">
      <w:rPr>
        <w:b/>
        <w:bCs/>
        <w:color w:val="2B142D" w:themeColor="text2"/>
      </w:rPr>
      <w:tblPr/>
      <w:tcPr>
        <w:tcBorders>
          <w:top w:val="single" w:sz="8" w:space="0" w:color="663366" w:themeColor="accent1"/>
          <w:bottom w:val="single" w:sz="8" w:space="0" w:color="663366" w:themeColor="accent1"/>
        </w:tcBorders>
      </w:tcPr>
    </w:tblStylePr>
    <w:tblStylePr w:type="firstCol">
      <w:rPr>
        <w:b/>
        <w:bCs/>
      </w:rPr>
    </w:tblStylePr>
    <w:tblStylePr w:type="lastCol">
      <w:rPr>
        <w:b/>
        <w:bCs/>
      </w:rPr>
      <w:tblPr/>
      <w:tcPr>
        <w:tcBorders>
          <w:top w:val="single" w:sz="8" w:space="0" w:color="663366" w:themeColor="accent1"/>
          <w:bottom w:val="single" w:sz="8" w:space="0" w:color="663366" w:themeColor="accent1"/>
        </w:tcBorders>
      </w:tcPr>
    </w:tblStylePr>
    <w:tblStylePr w:type="band1Vert">
      <w:tblPr/>
      <w:tcPr>
        <w:shd w:val="clear" w:color="auto" w:fill="E1C4E1" w:themeFill="accent1" w:themeFillTint="3F"/>
      </w:tcPr>
    </w:tblStylePr>
    <w:tblStylePr w:type="band1Horz">
      <w:tblPr/>
      <w:tcPr>
        <w:shd w:val="clear" w:color="auto" w:fill="E1C4E1" w:themeFill="accent1" w:themeFillTint="3F"/>
      </w:tcPr>
    </w:tblStylePr>
  </w:style>
  <w:style w:type="table" w:styleId="MediumList1-Accent2">
    <w:name w:val="Medium List 1 Accent 2"/>
    <w:basedOn w:val="TableNormal"/>
    <w:uiPriority w:val="65"/>
    <w:semiHidden/>
    <w:unhideWhenUsed/>
    <w:rsid w:val="00155784"/>
    <w:pPr>
      <w:spacing w:after="0" w:line="240" w:lineRule="auto"/>
    </w:pPr>
    <w:rPr>
      <w:color w:val="000000" w:themeColor="text1"/>
    </w:rPr>
    <w:tblPr>
      <w:tblStyleRowBandSize w:val="1"/>
      <w:tblStyleColBandSize w:val="1"/>
      <w:tblBorders>
        <w:top w:val="single" w:sz="8" w:space="0" w:color="330F42" w:themeColor="accent2"/>
        <w:bottom w:val="single" w:sz="8" w:space="0" w:color="330F42" w:themeColor="accent2"/>
      </w:tblBorders>
    </w:tblPr>
    <w:tblStylePr w:type="firstRow">
      <w:rPr>
        <w:rFonts w:asciiTheme="majorHAnsi" w:eastAsiaTheme="majorEastAsia" w:hAnsiTheme="majorHAnsi" w:cstheme="majorBidi"/>
      </w:rPr>
      <w:tblPr/>
      <w:tcPr>
        <w:tcBorders>
          <w:top w:val="nil"/>
          <w:bottom w:val="single" w:sz="8" w:space="0" w:color="330F42" w:themeColor="accent2"/>
        </w:tcBorders>
      </w:tcPr>
    </w:tblStylePr>
    <w:tblStylePr w:type="lastRow">
      <w:rPr>
        <w:b/>
        <w:bCs/>
        <w:color w:val="2B142D" w:themeColor="text2"/>
      </w:rPr>
      <w:tblPr/>
      <w:tcPr>
        <w:tcBorders>
          <w:top w:val="single" w:sz="8" w:space="0" w:color="330F42" w:themeColor="accent2"/>
          <w:bottom w:val="single" w:sz="8" w:space="0" w:color="330F42" w:themeColor="accent2"/>
        </w:tcBorders>
      </w:tcPr>
    </w:tblStylePr>
    <w:tblStylePr w:type="firstCol">
      <w:rPr>
        <w:b/>
        <w:bCs/>
      </w:rPr>
    </w:tblStylePr>
    <w:tblStylePr w:type="lastCol">
      <w:rPr>
        <w:b/>
        <w:bCs/>
      </w:rPr>
      <w:tblPr/>
      <w:tcPr>
        <w:tcBorders>
          <w:top w:val="single" w:sz="8" w:space="0" w:color="330F42" w:themeColor="accent2"/>
          <w:bottom w:val="single" w:sz="8" w:space="0" w:color="330F42" w:themeColor="accent2"/>
        </w:tcBorders>
      </w:tcPr>
    </w:tblStylePr>
    <w:tblStylePr w:type="band1Vert">
      <w:tblPr/>
      <w:tcPr>
        <w:shd w:val="clear" w:color="auto" w:fill="D7A8EB" w:themeFill="accent2" w:themeFillTint="3F"/>
      </w:tcPr>
    </w:tblStylePr>
    <w:tblStylePr w:type="band1Horz">
      <w:tblPr/>
      <w:tcPr>
        <w:shd w:val="clear" w:color="auto" w:fill="D7A8EB" w:themeFill="accent2" w:themeFillTint="3F"/>
      </w:tcPr>
    </w:tblStylePr>
  </w:style>
  <w:style w:type="table" w:styleId="MediumList1-Accent3">
    <w:name w:val="Medium List 1 Accent 3"/>
    <w:basedOn w:val="TableNormal"/>
    <w:uiPriority w:val="65"/>
    <w:semiHidden/>
    <w:unhideWhenUsed/>
    <w:rsid w:val="00155784"/>
    <w:pPr>
      <w:spacing w:after="0" w:line="240" w:lineRule="auto"/>
    </w:pPr>
    <w:rPr>
      <w:color w:val="000000" w:themeColor="text1"/>
    </w:rPr>
    <w:tblPr>
      <w:tblStyleRowBandSize w:val="1"/>
      <w:tblStyleColBandSize w:val="1"/>
      <w:tblBorders>
        <w:top w:val="single" w:sz="8" w:space="0" w:color="666699" w:themeColor="accent3"/>
        <w:bottom w:val="single" w:sz="8" w:space="0" w:color="666699" w:themeColor="accent3"/>
      </w:tblBorders>
    </w:tblPr>
    <w:tblStylePr w:type="firstRow">
      <w:rPr>
        <w:rFonts w:asciiTheme="majorHAnsi" w:eastAsiaTheme="majorEastAsia" w:hAnsiTheme="majorHAnsi" w:cstheme="majorBidi"/>
      </w:rPr>
      <w:tblPr/>
      <w:tcPr>
        <w:tcBorders>
          <w:top w:val="nil"/>
          <w:bottom w:val="single" w:sz="8" w:space="0" w:color="666699" w:themeColor="accent3"/>
        </w:tcBorders>
      </w:tcPr>
    </w:tblStylePr>
    <w:tblStylePr w:type="lastRow">
      <w:rPr>
        <w:b/>
        <w:bCs/>
        <w:color w:val="2B142D" w:themeColor="text2"/>
      </w:rPr>
      <w:tblPr/>
      <w:tcPr>
        <w:tcBorders>
          <w:top w:val="single" w:sz="8" w:space="0" w:color="666699" w:themeColor="accent3"/>
          <w:bottom w:val="single" w:sz="8" w:space="0" w:color="666699" w:themeColor="accent3"/>
        </w:tcBorders>
      </w:tcPr>
    </w:tblStylePr>
    <w:tblStylePr w:type="firstCol">
      <w:rPr>
        <w:b/>
        <w:bCs/>
      </w:rPr>
    </w:tblStylePr>
    <w:tblStylePr w:type="lastCol">
      <w:rPr>
        <w:b/>
        <w:bCs/>
      </w:rPr>
      <w:tblPr/>
      <w:tcPr>
        <w:tcBorders>
          <w:top w:val="single" w:sz="8" w:space="0" w:color="666699" w:themeColor="accent3"/>
          <w:bottom w:val="single" w:sz="8" w:space="0" w:color="666699" w:themeColor="accent3"/>
        </w:tcBorders>
      </w:tcPr>
    </w:tblStylePr>
    <w:tblStylePr w:type="band1Vert">
      <w:tblPr/>
      <w:tcPr>
        <w:shd w:val="clear" w:color="auto" w:fill="D9D9E5" w:themeFill="accent3" w:themeFillTint="3F"/>
      </w:tcPr>
    </w:tblStylePr>
    <w:tblStylePr w:type="band1Horz">
      <w:tblPr/>
      <w:tcPr>
        <w:shd w:val="clear" w:color="auto" w:fill="D9D9E5" w:themeFill="accent3" w:themeFillTint="3F"/>
      </w:tcPr>
    </w:tblStylePr>
  </w:style>
  <w:style w:type="table" w:styleId="MediumList1-Accent4">
    <w:name w:val="Medium List 1 Accent 4"/>
    <w:basedOn w:val="TableNormal"/>
    <w:uiPriority w:val="65"/>
    <w:semiHidden/>
    <w:unhideWhenUsed/>
    <w:rsid w:val="00155784"/>
    <w:pPr>
      <w:spacing w:after="0" w:line="240" w:lineRule="auto"/>
    </w:pPr>
    <w:rPr>
      <w:color w:val="000000" w:themeColor="text1"/>
    </w:rPr>
    <w:tblPr>
      <w:tblStyleRowBandSize w:val="1"/>
      <w:tblStyleColBandSize w:val="1"/>
      <w:tblBorders>
        <w:top w:val="single" w:sz="8" w:space="0" w:color="999966" w:themeColor="accent4"/>
        <w:bottom w:val="single" w:sz="8" w:space="0" w:color="999966" w:themeColor="accent4"/>
      </w:tblBorders>
    </w:tblPr>
    <w:tblStylePr w:type="firstRow">
      <w:rPr>
        <w:rFonts w:asciiTheme="majorHAnsi" w:eastAsiaTheme="majorEastAsia" w:hAnsiTheme="majorHAnsi" w:cstheme="majorBidi"/>
      </w:rPr>
      <w:tblPr/>
      <w:tcPr>
        <w:tcBorders>
          <w:top w:val="nil"/>
          <w:bottom w:val="single" w:sz="8" w:space="0" w:color="999966" w:themeColor="accent4"/>
        </w:tcBorders>
      </w:tcPr>
    </w:tblStylePr>
    <w:tblStylePr w:type="lastRow">
      <w:rPr>
        <w:b/>
        <w:bCs/>
        <w:color w:val="2B142D" w:themeColor="text2"/>
      </w:rPr>
      <w:tblPr/>
      <w:tcPr>
        <w:tcBorders>
          <w:top w:val="single" w:sz="8" w:space="0" w:color="999966" w:themeColor="accent4"/>
          <w:bottom w:val="single" w:sz="8" w:space="0" w:color="999966" w:themeColor="accent4"/>
        </w:tcBorders>
      </w:tcPr>
    </w:tblStylePr>
    <w:tblStylePr w:type="firstCol">
      <w:rPr>
        <w:b/>
        <w:bCs/>
      </w:rPr>
    </w:tblStylePr>
    <w:tblStylePr w:type="lastCol">
      <w:rPr>
        <w:b/>
        <w:bCs/>
      </w:rPr>
      <w:tblPr/>
      <w:tcPr>
        <w:tcBorders>
          <w:top w:val="single" w:sz="8" w:space="0" w:color="999966" w:themeColor="accent4"/>
          <w:bottom w:val="single" w:sz="8" w:space="0" w:color="999966" w:themeColor="accent4"/>
        </w:tcBorders>
      </w:tcPr>
    </w:tblStylePr>
    <w:tblStylePr w:type="band1Vert">
      <w:tblPr/>
      <w:tcPr>
        <w:shd w:val="clear" w:color="auto" w:fill="E5E5D9" w:themeFill="accent4" w:themeFillTint="3F"/>
      </w:tcPr>
    </w:tblStylePr>
    <w:tblStylePr w:type="band1Horz">
      <w:tblPr/>
      <w:tcPr>
        <w:shd w:val="clear" w:color="auto" w:fill="E5E5D9" w:themeFill="accent4" w:themeFillTint="3F"/>
      </w:tcPr>
    </w:tblStylePr>
  </w:style>
  <w:style w:type="table" w:styleId="MediumList1-Accent5">
    <w:name w:val="Medium List 1 Accent 5"/>
    <w:basedOn w:val="TableNormal"/>
    <w:uiPriority w:val="65"/>
    <w:semiHidden/>
    <w:unhideWhenUsed/>
    <w:rsid w:val="00155784"/>
    <w:pPr>
      <w:spacing w:after="0" w:line="240" w:lineRule="auto"/>
    </w:pPr>
    <w:rPr>
      <w:color w:val="000000" w:themeColor="text1"/>
    </w:rPr>
    <w:tblPr>
      <w:tblStyleRowBandSize w:val="1"/>
      <w:tblStyleColBandSize w:val="1"/>
      <w:tblBorders>
        <w:top w:val="single" w:sz="8" w:space="0" w:color="F7901E" w:themeColor="accent5"/>
        <w:bottom w:val="single" w:sz="8" w:space="0" w:color="F7901E" w:themeColor="accent5"/>
      </w:tblBorders>
    </w:tblPr>
    <w:tblStylePr w:type="firstRow">
      <w:rPr>
        <w:rFonts w:asciiTheme="majorHAnsi" w:eastAsiaTheme="majorEastAsia" w:hAnsiTheme="majorHAnsi" w:cstheme="majorBidi"/>
      </w:rPr>
      <w:tblPr/>
      <w:tcPr>
        <w:tcBorders>
          <w:top w:val="nil"/>
          <w:bottom w:val="single" w:sz="8" w:space="0" w:color="F7901E" w:themeColor="accent5"/>
        </w:tcBorders>
      </w:tcPr>
    </w:tblStylePr>
    <w:tblStylePr w:type="lastRow">
      <w:rPr>
        <w:b/>
        <w:bCs/>
        <w:color w:val="2B142D" w:themeColor="text2"/>
      </w:rPr>
      <w:tblPr/>
      <w:tcPr>
        <w:tcBorders>
          <w:top w:val="single" w:sz="8" w:space="0" w:color="F7901E" w:themeColor="accent5"/>
          <w:bottom w:val="single" w:sz="8" w:space="0" w:color="F7901E" w:themeColor="accent5"/>
        </w:tcBorders>
      </w:tcPr>
    </w:tblStylePr>
    <w:tblStylePr w:type="firstCol">
      <w:rPr>
        <w:b/>
        <w:bCs/>
      </w:rPr>
    </w:tblStylePr>
    <w:tblStylePr w:type="lastCol">
      <w:rPr>
        <w:b/>
        <w:bCs/>
      </w:rPr>
      <w:tblPr/>
      <w:tcPr>
        <w:tcBorders>
          <w:top w:val="single" w:sz="8" w:space="0" w:color="F7901E" w:themeColor="accent5"/>
          <w:bottom w:val="single" w:sz="8" w:space="0" w:color="F7901E" w:themeColor="accent5"/>
        </w:tcBorders>
      </w:tcPr>
    </w:tblStylePr>
    <w:tblStylePr w:type="band1Vert">
      <w:tblPr/>
      <w:tcPr>
        <w:shd w:val="clear" w:color="auto" w:fill="FDE3C7" w:themeFill="accent5" w:themeFillTint="3F"/>
      </w:tcPr>
    </w:tblStylePr>
    <w:tblStylePr w:type="band1Horz">
      <w:tblPr/>
      <w:tcPr>
        <w:shd w:val="clear" w:color="auto" w:fill="FDE3C7" w:themeFill="accent5" w:themeFillTint="3F"/>
      </w:tcPr>
    </w:tblStylePr>
  </w:style>
  <w:style w:type="table" w:styleId="MediumList1-Accent6">
    <w:name w:val="Medium List 1 Accent 6"/>
    <w:basedOn w:val="TableNormal"/>
    <w:uiPriority w:val="65"/>
    <w:semiHidden/>
    <w:unhideWhenUsed/>
    <w:rsid w:val="00155784"/>
    <w:pPr>
      <w:spacing w:after="0" w:line="240" w:lineRule="auto"/>
    </w:pPr>
    <w:rPr>
      <w:color w:val="000000" w:themeColor="text1"/>
    </w:rPr>
    <w:tblPr>
      <w:tblStyleRowBandSize w:val="1"/>
      <w:tblStyleColBandSize w:val="1"/>
      <w:tblBorders>
        <w:top w:val="single" w:sz="8" w:space="0" w:color="A3A101" w:themeColor="accent6"/>
        <w:bottom w:val="single" w:sz="8" w:space="0" w:color="A3A101" w:themeColor="accent6"/>
      </w:tblBorders>
    </w:tblPr>
    <w:tblStylePr w:type="firstRow">
      <w:rPr>
        <w:rFonts w:asciiTheme="majorHAnsi" w:eastAsiaTheme="majorEastAsia" w:hAnsiTheme="majorHAnsi" w:cstheme="majorBidi"/>
      </w:rPr>
      <w:tblPr/>
      <w:tcPr>
        <w:tcBorders>
          <w:top w:val="nil"/>
          <w:bottom w:val="single" w:sz="8" w:space="0" w:color="A3A101" w:themeColor="accent6"/>
        </w:tcBorders>
      </w:tcPr>
    </w:tblStylePr>
    <w:tblStylePr w:type="lastRow">
      <w:rPr>
        <w:b/>
        <w:bCs/>
        <w:color w:val="2B142D" w:themeColor="text2"/>
      </w:rPr>
      <w:tblPr/>
      <w:tcPr>
        <w:tcBorders>
          <w:top w:val="single" w:sz="8" w:space="0" w:color="A3A101" w:themeColor="accent6"/>
          <w:bottom w:val="single" w:sz="8" w:space="0" w:color="A3A101" w:themeColor="accent6"/>
        </w:tcBorders>
      </w:tcPr>
    </w:tblStylePr>
    <w:tblStylePr w:type="firstCol">
      <w:rPr>
        <w:b/>
        <w:bCs/>
      </w:rPr>
    </w:tblStylePr>
    <w:tblStylePr w:type="lastCol">
      <w:rPr>
        <w:b/>
        <w:bCs/>
      </w:rPr>
      <w:tblPr/>
      <w:tcPr>
        <w:tcBorders>
          <w:top w:val="single" w:sz="8" w:space="0" w:color="A3A101" w:themeColor="accent6"/>
          <w:bottom w:val="single" w:sz="8" w:space="0" w:color="A3A101" w:themeColor="accent6"/>
        </w:tcBorders>
      </w:tcPr>
    </w:tblStylePr>
    <w:tblStylePr w:type="band1Vert">
      <w:tblPr/>
      <w:tcPr>
        <w:shd w:val="clear" w:color="auto" w:fill="FEFDA9" w:themeFill="accent6" w:themeFillTint="3F"/>
      </w:tcPr>
    </w:tblStylePr>
    <w:tblStylePr w:type="band1Horz">
      <w:tblPr/>
      <w:tcPr>
        <w:shd w:val="clear" w:color="auto" w:fill="FEFDA9" w:themeFill="accent6" w:themeFillTint="3F"/>
      </w:tcPr>
    </w:tblStylePr>
  </w:style>
  <w:style w:type="table" w:styleId="MediumList2">
    <w:name w:val="Medium List 2"/>
    <w:basedOn w:val="TableNormal"/>
    <w:uiPriority w:val="66"/>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663366" w:themeColor="accent1"/>
        <w:left w:val="single" w:sz="8" w:space="0" w:color="663366" w:themeColor="accent1"/>
        <w:bottom w:val="single" w:sz="8" w:space="0" w:color="663366" w:themeColor="accent1"/>
        <w:right w:val="single" w:sz="8" w:space="0" w:color="663366" w:themeColor="accent1"/>
      </w:tblBorders>
    </w:tblPr>
    <w:tblStylePr w:type="firstRow">
      <w:rPr>
        <w:sz w:val="24"/>
        <w:szCs w:val="24"/>
      </w:rPr>
      <w:tblPr/>
      <w:tcPr>
        <w:tcBorders>
          <w:top w:val="nil"/>
          <w:left w:val="nil"/>
          <w:bottom w:val="single" w:sz="24" w:space="0" w:color="663366"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63366" w:themeColor="accent1"/>
          <w:insideH w:val="nil"/>
          <w:insideV w:val="nil"/>
        </w:tcBorders>
        <w:shd w:val="clear" w:color="auto" w:fill="FFFFFF" w:themeFill="background1"/>
      </w:tcPr>
    </w:tblStylePr>
    <w:tblStylePr w:type="lastCol">
      <w:tblPr/>
      <w:tcPr>
        <w:tcBorders>
          <w:top w:val="nil"/>
          <w:left w:val="single" w:sz="8" w:space="0" w:color="663366"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1C4E1" w:themeFill="accent1" w:themeFillTint="3F"/>
      </w:tcPr>
    </w:tblStylePr>
    <w:tblStylePr w:type="band1Horz">
      <w:tblPr/>
      <w:tcPr>
        <w:tcBorders>
          <w:top w:val="nil"/>
          <w:bottom w:val="nil"/>
          <w:insideH w:val="nil"/>
          <w:insideV w:val="nil"/>
        </w:tcBorders>
        <w:shd w:val="clear" w:color="auto" w:fill="E1C4E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330F42" w:themeColor="accent2"/>
        <w:left w:val="single" w:sz="8" w:space="0" w:color="330F42" w:themeColor="accent2"/>
        <w:bottom w:val="single" w:sz="8" w:space="0" w:color="330F42" w:themeColor="accent2"/>
        <w:right w:val="single" w:sz="8" w:space="0" w:color="330F42" w:themeColor="accent2"/>
      </w:tblBorders>
    </w:tblPr>
    <w:tblStylePr w:type="firstRow">
      <w:rPr>
        <w:sz w:val="24"/>
        <w:szCs w:val="24"/>
      </w:rPr>
      <w:tblPr/>
      <w:tcPr>
        <w:tcBorders>
          <w:top w:val="nil"/>
          <w:left w:val="nil"/>
          <w:bottom w:val="single" w:sz="24" w:space="0" w:color="330F42"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30F42" w:themeColor="accent2"/>
          <w:insideH w:val="nil"/>
          <w:insideV w:val="nil"/>
        </w:tcBorders>
        <w:shd w:val="clear" w:color="auto" w:fill="FFFFFF" w:themeFill="background1"/>
      </w:tcPr>
    </w:tblStylePr>
    <w:tblStylePr w:type="lastCol">
      <w:tblPr/>
      <w:tcPr>
        <w:tcBorders>
          <w:top w:val="nil"/>
          <w:left w:val="single" w:sz="8" w:space="0" w:color="330F4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A8EB" w:themeFill="accent2" w:themeFillTint="3F"/>
      </w:tcPr>
    </w:tblStylePr>
    <w:tblStylePr w:type="band1Horz">
      <w:tblPr/>
      <w:tcPr>
        <w:tcBorders>
          <w:top w:val="nil"/>
          <w:bottom w:val="nil"/>
          <w:insideH w:val="nil"/>
          <w:insideV w:val="nil"/>
        </w:tcBorders>
        <w:shd w:val="clear" w:color="auto" w:fill="D7A8E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666699" w:themeColor="accent3"/>
        <w:left w:val="single" w:sz="8" w:space="0" w:color="666699" w:themeColor="accent3"/>
        <w:bottom w:val="single" w:sz="8" w:space="0" w:color="666699" w:themeColor="accent3"/>
        <w:right w:val="single" w:sz="8" w:space="0" w:color="666699" w:themeColor="accent3"/>
      </w:tblBorders>
    </w:tblPr>
    <w:tblStylePr w:type="firstRow">
      <w:rPr>
        <w:sz w:val="24"/>
        <w:szCs w:val="24"/>
      </w:rPr>
      <w:tblPr/>
      <w:tcPr>
        <w:tcBorders>
          <w:top w:val="nil"/>
          <w:left w:val="nil"/>
          <w:bottom w:val="single" w:sz="24" w:space="0" w:color="666699"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66699" w:themeColor="accent3"/>
          <w:insideH w:val="nil"/>
          <w:insideV w:val="nil"/>
        </w:tcBorders>
        <w:shd w:val="clear" w:color="auto" w:fill="FFFFFF" w:themeFill="background1"/>
      </w:tcPr>
    </w:tblStylePr>
    <w:tblStylePr w:type="lastCol">
      <w:tblPr/>
      <w:tcPr>
        <w:tcBorders>
          <w:top w:val="nil"/>
          <w:left w:val="single" w:sz="8" w:space="0" w:color="66669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9D9E5" w:themeFill="accent3" w:themeFillTint="3F"/>
      </w:tcPr>
    </w:tblStylePr>
    <w:tblStylePr w:type="band1Horz">
      <w:tblPr/>
      <w:tcPr>
        <w:tcBorders>
          <w:top w:val="nil"/>
          <w:bottom w:val="nil"/>
          <w:insideH w:val="nil"/>
          <w:insideV w:val="nil"/>
        </w:tcBorders>
        <w:shd w:val="clear" w:color="auto" w:fill="D9D9E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999966" w:themeColor="accent4"/>
        <w:left w:val="single" w:sz="8" w:space="0" w:color="999966" w:themeColor="accent4"/>
        <w:bottom w:val="single" w:sz="8" w:space="0" w:color="999966" w:themeColor="accent4"/>
        <w:right w:val="single" w:sz="8" w:space="0" w:color="999966" w:themeColor="accent4"/>
      </w:tblBorders>
    </w:tblPr>
    <w:tblStylePr w:type="firstRow">
      <w:rPr>
        <w:sz w:val="24"/>
        <w:szCs w:val="24"/>
      </w:rPr>
      <w:tblPr/>
      <w:tcPr>
        <w:tcBorders>
          <w:top w:val="nil"/>
          <w:left w:val="nil"/>
          <w:bottom w:val="single" w:sz="24" w:space="0" w:color="999966"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99966" w:themeColor="accent4"/>
          <w:insideH w:val="nil"/>
          <w:insideV w:val="nil"/>
        </w:tcBorders>
        <w:shd w:val="clear" w:color="auto" w:fill="FFFFFF" w:themeFill="background1"/>
      </w:tcPr>
    </w:tblStylePr>
    <w:tblStylePr w:type="lastCol">
      <w:tblPr/>
      <w:tcPr>
        <w:tcBorders>
          <w:top w:val="nil"/>
          <w:left w:val="single" w:sz="8" w:space="0" w:color="999966"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5D9" w:themeFill="accent4" w:themeFillTint="3F"/>
      </w:tcPr>
    </w:tblStylePr>
    <w:tblStylePr w:type="band1Horz">
      <w:tblPr/>
      <w:tcPr>
        <w:tcBorders>
          <w:top w:val="nil"/>
          <w:bottom w:val="nil"/>
          <w:insideH w:val="nil"/>
          <w:insideV w:val="nil"/>
        </w:tcBorders>
        <w:shd w:val="clear" w:color="auto" w:fill="E5E5D9"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F7901E" w:themeColor="accent5"/>
        <w:left w:val="single" w:sz="8" w:space="0" w:color="F7901E" w:themeColor="accent5"/>
        <w:bottom w:val="single" w:sz="8" w:space="0" w:color="F7901E" w:themeColor="accent5"/>
        <w:right w:val="single" w:sz="8" w:space="0" w:color="F7901E" w:themeColor="accent5"/>
      </w:tblBorders>
    </w:tblPr>
    <w:tblStylePr w:type="firstRow">
      <w:rPr>
        <w:sz w:val="24"/>
        <w:szCs w:val="24"/>
      </w:rPr>
      <w:tblPr/>
      <w:tcPr>
        <w:tcBorders>
          <w:top w:val="nil"/>
          <w:left w:val="nil"/>
          <w:bottom w:val="single" w:sz="24" w:space="0" w:color="F7901E"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01E" w:themeColor="accent5"/>
          <w:insideH w:val="nil"/>
          <w:insideV w:val="nil"/>
        </w:tcBorders>
        <w:shd w:val="clear" w:color="auto" w:fill="FFFFFF" w:themeFill="background1"/>
      </w:tcPr>
    </w:tblStylePr>
    <w:tblStylePr w:type="lastCol">
      <w:tblPr/>
      <w:tcPr>
        <w:tcBorders>
          <w:top w:val="nil"/>
          <w:left w:val="single" w:sz="8" w:space="0" w:color="F7901E"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3C7" w:themeFill="accent5" w:themeFillTint="3F"/>
      </w:tcPr>
    </w:tblStylePr>
    <w:tblStylePr w:type="band1Horz">
      <w:tblPr/>
      <w:tcPr>
        <w:tcBorders>
          <w:top w:val="nil"/>
          <w:bottom w:val="nil"/>
          <w:insideH w:val="nil"/>
          <w:insideV w:val="nil"/>
        </w:tcBorders>
        <w:shd w:val="clear" w:color="auto" w:fill="FDE3C7"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A3A101" w:themeColor="accent6"/>
        <w:left w:val="single" w:sz="8" w:space="0" w:color="A3A101" w:themeColor="accent6"/>
        <w:bottom w:val="single" w:sz="8" w:space="0" w:color="A3A101" w:themeColor="accent6"/>
        <w:right w:val="single" w:sz="8" w:space="0" w:color="A3A101" w:themeColor="accent6"/>
      </w:tblBorders>
    </w:tblPr>
    <w:tblStylePr w:type="firstRow">
      <w:rPr>
        <w:sz w:val="24"/>
        <w:szCs w:val="24"/>
      </w:rPr>
      <w:tblPr/>
      <w:tcPr>
        <w:tcBorders>
          <w:top w:val="nil"/>
          <w:left w:val="nil"/>
          <w:bottom w:val="single" w:sz="24" w:space="0" w:color="A3A101"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3A101" w:themeColor="accent6"/>
          <w:insideH w:val="nil"/>
          <w:insideV w:val="nil"/>
        </w:tcBorders>
        <w:shd w:val="clear" w:color="auto" w:fill="FFFFFF" w:themeFill="background1"/>
      </w:tcPr>
    </w:tblStylePr>
    <w:tblStylePr w:type="lastCol">
      <w:tblPr/>
      <w:tcPr>
        <w:tcBorders>
          <w:top w:val="nil"/>
          <w:left w:val="single" w:sz="8" w:space="0" w:color="A3A101"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EFDA9" w:themeFill="accent6" w:themeFillTint="3F"/>
      </w:tcPr>
    </w:tblStylePr>
    <w:tblStylePr w:type="band1Horz">
      <w:tblPr/>
      <w:tcPr>
        <w:tcBorders>
          <w:top w:val="nil"/>
          <w:bottom w:val="nil"/>
          <w:insideH w:val="nil"/>
          <w:insideV w:val="nil"/>
        </w:tcBorders>
        <w:shd w:val="clear" w:color="auto" w:fill="FEFDA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15578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155784"/>
    <w:pPr>
      <w:spacing w:after="0" w:line="240" w:lineRule="auto"/>
    </w:pPr>
    <w:tblPr>
      <w:tblStyleRowBandSize w:val="1"/>
      <w:tblStyleColBandSize w:val="1"/>
      <w:tblBorders>
        <w:top w:val="single" w:sz="8" w:space="0" w:color="A150A1" w:themeColor="accent1" w:themeTint="BF"/>
        <w:left w:val="single" w:sz="8" w:space="0" w:color="A150A1" w:themeColor="accent1" w:themeTint="BF"/>
        <w:bottom w:val="single" w:sz="8" w:space="0" w:color="A150A1" w:themeColor="accent1" w:themeTint="BF"/>
        <w:right w:val="single" w:sz="8" w:space="0" w:color="A150A1" w:themeColor="accent1" w:themeTint="BF"/>
        <w:insideH w:val="single" w:sz="8" w:space="0" w:color="A150A1" w:themeColor="accent1" w:themeTint="BF"/>
      </w:tblBorders>
    </w:tblPr>
    <w:tblStylePr w:type="firstRow">
      <w:pPr>
        <w:spacing w:before="0" w:after="0" w:line="240" w:lineRule="auto"/>
      </w:pPr>
      <w:rPr>
        <w:b/>
        <w:bCs/>
        <w:color w:val="FFFFFF" w:themeColor="background1"/>
      </w:rPr>
      <w:tblPr/>
      <w:tcPr>
        <w:tcBorders>
          <w:top w:val="single" w:sz="8" w:space="0" w:color="A150A1" w:themeColor="accent1" w:themeTint="BF"/>
          <w:left w:val="single" w:sz="8" w:space="0" w:color="A150A1" w:themeColor="accent1" w:themeTint="BF"/>
          <w:bottom w:val="single" w:sz="8" w:space="0" w:color="A150A1" w:themeColor="accent1" w:themeTint="BF"/>
          <w:right w:val="single" w:sz="8" w:space="0" w:color="A150A1" w:themeColor="accent1" w:themeTint="BF"/>
          <w:insideH w:val="nil"/>
          <w:insideV w:val="nil"/>
        </w:tcBorders>
        <w:shd w:val="clear" w:color="auto" w:fill="663366" w:themeFill="accent1"/>
      </w:tcPr>
    </w:tblStylePr>
    <w:tblStylePr w:type="lastRow">
      <w:pPr>
        <w:spacing w:before="0" w:after="0" w:line="240" w:lineRule="auto"/>
      </w:pPr>
      <w:rPr>
        <w:b/>
        <w:bCs/>
      </w:rPr>
      <w:tblPr/>
      <w:tcPr>
        <w:tcBorders>
          <w:top w:val="double" w:sz="6" w:space="0" w:color="A150A1" w:themeColor="accent1" w:themeTint="BF"/>
          <w:left w:val="single" w:sz="8" w:space="0" w:color="A150A1" w:themeColor="accent1" w:themeTint="BF"/>
          <w:bottom w:val="single" w:sz="8" w:space="0" w:color="A150A1" w:themeColor="accent1" w:themeTint="BF"/>
          <w:right w:val="single" w:sz="8" w:space="0" w:color="A150A1" w:themeColor="accent1" w:themeTint="BF"/>
          <w:insideH w:val="nil"/>
          <w:insideV w:val="nil"/>
        </w:tcBorders>
      </w:tcPr>
    </w:tblStylePr>
    <w:tblStylePr w:type="firstCol">
      <w:rPr>
        <w:b/>
        <w:bCs/>
      </w:rPr>
    </w:tblStylePr>
    <w:tblStylePr w:type="lastCol">
      <w:rPr>
        <w:b/>
        <w:bCs/>
      </w:rPr>
    </w:tblStylePr>
    <w:tblStylePr w:type="band1Vert">
      <w:tblPr/>
      <w:tcPr>
        <w:shd w:val="clear" w:color="auto" w:fill="E1C4E1" w:themeFill="accent1" w:themeFillTint="3F"/>
      </w:tcPr>
    </w:tblStylePr>
    <w:tblStylePr w:type="band1Horz">
      <w:tblPr/>
      <w:tcPr>
        <w:tcBorders>
          <w:insideH w:val="nil"/>
          <w:insideV w:val="nil"/>
        </w:tcBorders>
        <w:shd w:val="clear" w:color="auto" w:fill="E1C4E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155784"/>
    <w:pPr>
      <w:spacing w:after="0" w:line="240" w:lineRule="auto"/>
    </w:pPr>
    <w:tblPr>
      <w:tblStyleRowBandSize w:val="1"/>
      <w:tblStyleColBandSize w:val="1"/>
      <w:tblBorders>
        <w:top w:val="single" w:sz="8" w:space="0" w:color="762399" w:themeColor="accent2" w:themeTint="BF"/>
        <w:left w:val="single" w:sz="8" w:space="0" w:color="762399" w:themeColor="accent2" w:themeTint="BF"/>
        <w:bottom w:val="single" w:sz="8" w:space="0" w:color="762399" w:themeColor="accent2" w:themeTint="BF"/>
        <w:right w:val="single" w:sz="8" w:space="0" w:color="762399" w:themeColor="accent2" w:themeTint="BF"/>
        <w:insideH w:val="single" w:sz="8" w:space="0" w:color="762399" w:themeColor="accent2" w:themeTint="BF"/>
      </w:tblBorders>
    </w:tblPr>
    <w:tblStylePr w:type="firstRow">
      <w:pPr>
        <w:spacing w:before="0" w:after="0" w:line="240" w:lineRule="auto"/>
      </w:pPr>
      <w:rPr>
        <w:b/>
        <w:bCs/>
        <w:color w:val="FFFFFF" w:themeColor="background1"/>
      </w:rPr>
      <w:tblPr/>
      <w:tcPr>
        <w:tcBorders>
          <w:top w:val="single" w:sz="8" w:space="0" w:color="762399" w:themeColor="accent2" w:themeTint="BF"/>
          <w:left w:val="single" w:sz="8" w:space="0" w:color="762399" w:themeColor="accent2" w:themeTint="BF"/>
          <w:bottom w:val="single" w:sz="8" w:space="0" w:color="762399" w:themeColor="accent2" w:themeTint="BF"/>
          <w:right w:val="single" w:sz="8" w:space="0" w:color="762399" w:themeColor="accent2" w:themeTint="BF"/>
          <w:insideH w:val="nil"/>
          <w:insideV w:val="nil"/>
        </w:tcBorders>
        <w:shd w:val="clear" w:color="auto" w:fill="330F42" w:themeFill="accent2"/>
      </w:tcPr>
    </w:tblStylePr>
    <w:tblStylePr w:type="lastRow">
      <w:pPr>
        <w:spacing w:before="0" w:after="0" w:line="240" w:lineRule="auto"/>
      </w:pPr>
      <w:rPr>
        <w:b/>
        <w:bCs/>
      </w:rPr>
      <w:tblPr/>
      <w:tcPr>
        <w:tcBorders>
          <w:top w:val="double" w:sz="6" w:space="0" w:color="762399" w:themeColor="accent2" w:themeTint="BF"/>
          <w:left w:val="single" w:sz="8" w:space="0" w:color="762399" w:themeColor="accent2" w:themeTint="BF"/>
          <w:bottom w:val="single" w:sz="8" w:space="0" w:color="762399" w:themeColor="accent2" w:themeTint="BF"/>
          <w:right w:val="single" w:sz="8" w:space="0" w:color="762399" w:themeColor="accent2" w:themeTint="BF"/>
          <w:insideH w:val="nil"/>
          <w:insideV w:val="nil"/>
        </w:tcBorders>
      </w:tcPr>
    </w:tblStylePr>
    <w:tblStylePr w:type="firstCol">
      <w:rPr>
        <w:b/>
        <w:bCs/>
      </w:rPr>
    </w:tblStylePr>
    <w:tblStylePr w:type="lastCol">
      <w:rPr>
        <w:b/>
        <w:bCs/>
      </w:rPr>
    </w:tblStylePr>
    <w:tblStylePr w:type="band1Vert">
      <w:tblPr/>
      <w:tcPr>
        <w:shd w:val="clear" w:color="auto" w:fill="D7A8EB" w:themeFill="accent2" w:themeFillTint="3F"/>
      </w:tcPr>
    </w:tblStylePr>
    <w:tblStylePr w:type="band1Horz">
      <w:tblPr/>
      <w:tcPr>
        <w:tcBorders>
          <w:insideH w:val="nil"/>
          <w:insideV w:val="nil"/>
        </w:tcBorders>
        <w:shd w:val="clear" w:color="auto" w:fill="D7A8E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155784"/>
    <w:pPr>
      <w:spacing w:after="0" w:line="240" w:lineRule="auto"/>
    </w:pPr>
    <w:tblPr>
      <w:tblStyleRowBandSize w:val="1"/>
      <w:tblStyleColBandSize w:val="1"/>
      <w:tblBorders>
        <w:top w:val="single" w:sz="8" w:space="0" w:color="8C8CB2" w:themeColor="accent3" w:themeTint="BF"/>
        <w:left w:val="single" w:sz="8" w:space="0" w:color="8C8CB2" w:themeColor="accent3" w:themeTint="BF"/>
        <w:bottom w:val="single" w:sz="8" w:space="0" w:color="8C8CB2" w:themeColor="accent3" w:themeTint="BF"/>
        <w:right w:val="single" w:sz="8" w:space="0" w:color="8C8CB2" w:themeColor="accent3" w:themeTint="BF"/>
        <w:insideH w:val="single" w:sz="8" w:space="0" w:color="8C8CB2" w:themeColor="accent3" w:themeTint="BF"/>
      </w:tblBorders>
    </w:tblPr>
    <w:tblStylePr w:type="firstRow">
      <w:pPr>
        <w:spacing w:before="0" w:after="0" w:line="240" w:lineRule="auto"/>
      </w:pPr>
      <w:rPr>
        <w:b/>
        <w:bCs/>
        <w:color w:val="FFFFFF" w:themeColor="background1"/>
      </w:rPr>
      <w:tblPr/>
      <w:tcPr>
        <w:tcBorders>
          <w:top w:val="single" w:sz="8" w:space="0" w:color="8C8CB2" w:themeColor="accent3" w:themeTint="BF"/>
          <w:left w:val="single" w:sz="8" w:space="0" w:color="8C8CB2" w:themeColor="accent3" w:themeTint="BF"/>
          <w:bottom w:val="single" w:sz="8" w:space="0" w:color="8C8CB2" w:themeColor="accent3" w:themeTint="BF"/>
          <w:right w:val="single" w:sz="8" w:space="0" w:color="8C8CB2" w:themeColor="accent3" w:themeTint="BF"/>
          <w:insideH w:val="nil"/>
          <w:insideV w:val="nil"/>
        </w:tcBorders>
        <w:shd w:val="clear" w:color="auto" w:fill="666699" w:themeFill="accent3"/>
      </w:tcPr>
    </w:tblStylePr>
    <w:tblStylePr w:type="lastRow">
      <w:pPr>
        <w:spacing w:before="0" w:after="0" w:line="240" w:lineRule="auto"/>
      </w:pPr>
      <w:rPr>
        <w:b/>
        <w:bCs/>
      </w:rPr>
      <w:tblPr/>
      <w:tcPr>
        <w:tcBorders>
          <w:top w:val="double" w:sz="6" w:space="0" w:color="8C8CB2" w:themeColor="accent3" w:themeTint="BF"/>
          <w:left w:val="single" w:sz="8" w:space="0" w:color="8C8CB2" w:themeColor="accent3" w:themeTint="BF"/>
          <w:bottom w:val="single" w:sz="8" w:space="0" w:color="8C8CB2" w:themeColor="accent3" w:themeTint="BF"/>
          <w:right w:val="single" w:sz="8" w:space="0" w:color="8C8CB2" w:themeColor="accent3" w:themeTint="BF"/>
          <w:insideH w:val="nil"/>
          <w:insideV w:val="nil"/>
        </w:tcBorders>
      </w:tcPr>
    </w:tblStylePr>
    <w:tblStylePr w:type="firstCol">
      <w:rPr>
        <w:b/>
        <w:bCs/>
      </w:rPr>
    </w:tblStylePr>
    <w:tblStylePr w:type="lastCol">
      <w:rPr>
        <w:b/>
        <w:bCs/>
      </w:rPr>
    </w:tblStylePr>
    <w:tblStylePr w:type="band1Vert">
      <w:tblPr/>
      <w:tcPr>
        <w:shd w:val="clear" w:color="auto" w:fill="D9D9E5" w:themeFill="accent3" w:themeFillTint="3F"/>
      </w:tcPr>
    </w:tblStylePr>
    <w:tblStylePr w:type="band1Horz">
      <w:tblPr/>
      <w:tcPr>
        <w:tcBorders>
          <w:insideH w:val="nil"/>
          <w:insideV w:val="nil"/>
        </w:tcBorders>
        <w:shd w:val="clear" w:color="auto" w:fill="D9D9E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155784"/>
    <w:pPr>
      <w:spacing w:after="0" w:line="240" w:lineRule="auto"/>
    </w:pPr>
    <w:tblPr>
      <w:tblStyleRowBandSize w:val="1"/>
      <w:tblStyleColBandSize w:val="1"/>
      <w:tblBorders>
        <w:top w:val="single" w:sz="8" w:space="0" w:color="B2B28C" w:themeColor="accent4" w:themeTint="BF"/>
        <w:left w:val="single" w:sz="8" w:space="0" w:color="B2B28C" w:themeColor="accent4" w:themeTint="BF"/>
        <w:bottom w:val="single" w:sz="8" w:space="0" w:color="B2B28C" w:themeColor="accent4" w:themeTint="BF"/>
        <w:right w:val="single" w:sz="8" w:space="0" w:color="B2B28C" w:themeColor="accent4" w:themeTint="BF"/>
        <w:insideH w:val="single" w:sz="8" w:space="0" w:color="B2B28C" w:themeColor="accent4" w:themeTint="BF"/>
      </w:tblBorders>
    </w:tblPr>
    <w:tblStylePr w:type="firstRow">
      <w:pPr>
        <w:spacing w:before="0" w:after="0" w:line="240" w:lineRule="auto"/>
      </w:pPr>
      <w:rPr>
        <w:b/>
        <w:bCs/>
        <w:color w:val="FFFFFF" w:themeColor="background1"/>
      </w:rPr>
      <w:tblPr/>
      <w:tcPr>
        <w:tcBorders>
          <w:top w:val="single" w:sz="8" w:space="0" w:color="B2B28C" w:themeColor="accent4" w:themeTint="BF"/>
          <w:left w:val="single" w:sz="8" w:space="0" w:color="B2B28C" w:themeColor="accent4" w:themeTint="BF"/>
          <w:bottom w:val="single" w:sz="8" w:space="0" w:color="B2B28C" w:themeColor="accent4" w:themeTint="BF"/>
          <w:right w:val="single" w:sz="8" w:space="0" w:color="B2B28C" w:themeColor="accent4" w:themeTint="BF"/>
          <w:insideH w:val="nil"/>
          <w:insideV w:val="nil"/>
        </w:tcBorders>
        <w:shd w:val="clear" w:color="auto" w:fill="999966" w:themeFill="accent4"/>
      </w:tcPr>
    </w:tblStylePr>
    <w:tblStylePr w:type="lastRow">
      <w:pPr>
        <w:spacing w:before="0" w:after="0" w:line="240" w:lineRule="auto"/>
      </w:pPr>
      <w:rPr>
        <w:b/>
        <w:bCs/>
      </w:rPr>
      <w:tblPr/>
      <w:tcPr>
        <w:tcBorders>
          <w:top w:val="double" w:sz="6" w:space="0" w:color="B2B28C" w:themeColor="accent4" w:themeTint="BF"/>
          <w:left w:val="single" w:sz="8" w:space="0" w:color="B2B28C" w:themeColor="accent4" w:themeTint="BF"/>
          <w:bottom w:val="single" w:sz="8" w:space="0" w:color="B2B28C" w:themeColor="accent4" w:themeTint="BF"/>
          <w:right w:val="single" w:sz="8" w:space="0" w:color="B2B28C" w:themeColor="accent4" w:themeTint="BF"/>
          <w:insideH w:val="nil"/>
          <w:insideV w:val="nil"/>
        </w:tcBorders>
      </w:tcPr>
    </w:tblStylePr>
    <w:tblStylePr w:type="firstCol">
      <w:rPr>
        <w:b/>
        <w:bCs/>
      </w:rPr>
    </w:tblStylePr>
    <w:tblStylePr w:type="lastCol">
      <w:rPr>
        <w:b/>
        <w:bCs/>
      </w:rPr>
    </w:tblStylePr>
    <w:tblStylePr w:type="band1Vert">
      <w:tblPr/>
      <w:tcPr>
        <w:shd w:val="clear" w:color="auto" w:fill="E5E5D9" w:themeFill="accent4" w:themeFillTint="3F"/>
      </w:tcPr>
    </w:tblStylePr>
    <w:tblStylePr w:type="band1Horz">
      <w:tblPr/>
      <w:tcPr>
        <w:tcBorders>
          <w:insideH w:val="nil"/>
          <w:insideV w:val="nil"/>
        </w:tcBorders>
        <w:shd w:val="clear" w:color="auto" w:fill="E5E5D9"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155784"/>
    <w:pPr>
      <w:spacing w:after="0" w:line="240" w:lineRule="auto"/>
    </w:pPr>
    <w:tblPr>
      <w:tblStyleRowBandSize w:val="1"/>
      <w:tblStyleColBandSize w:val="1"/>
      <w:tblBorders>
        <w:top w:val="single" w:sz="8" w:space="0" w:color="F9AB56" w:themeColor="accent5" w:themeTint="BF"/>
        <w:left w:val="single" w:sz="8" w:space="0" w:color="F9AB56" w:themeColor="accent5" w:themeTint="BF"/>
        <w:bottom w:val="single" w:sz="8" w:space="0" w:color="F9AB56" w:themeColor="accent5" w:themeTint="BF"/>
        <w:right w:val="single" w:sz="8" w:space="0" w:color="F9AB56" w:themeColor="accent5" w:themeTint="BF"/>
        <w:insideH w:val="single" w:sz="8" w:space="0" w:color="F9AB56" w:themeColor="accent5" w:themeTint="BF"/>
      </w:tblBorders>
    </w:tblPr>
    <w:tblStylePr w:type="firstRow">
      <w:pPr>
        <w:spacing w:before="0" w:after="0" w:line="240" w:lineRule="auto"/>
      </w:pPr>
      <w:rPr>
        <w:b/>
        <w:bCs/>
        <w:color w:val="FFFFFF" w:themeColor="background1"/>
      </w:rPr>
      <w:tblPr/>
      <w:tcPr>
        <w:tcBorders>
          <w:top w:val="single" w:sz="8" w:space="0" w:color="F9AB56" w:themeColor="accent5" w:themeTint="BF"/>
          <w:left w:val="single" w:sz="8" w:space="0" w:color="F9AB56" w:themeColor="accent5" w:themeTint="BF"/>
          <w:bottom w:val="single" w:sz="8" w:space="0" w:color="F9AB56" w:themeColor="accent5" w:themeTint="BF"/>
          <w:right w:val="single" w:sz="8" w:space="0" w:color="F9AB56" w:themeColor="accent5" w:themeTint="BF"/>
          <w:insideH w:val="nil"/>
          <w:insideV w:val="nil"/>
        </w:tcBorders>
        <w:shd w:val="clear" w:color="auto" w:fill="F7901E" w:themeFill="accent5"/>
      </w:tcPr>
    </w:tblStylePr>
    <w:tblStylePr w:type="lastRow">
      <w:pPr>
        <w:spacing w:before="0" w:after="0" w:line="240" w:lineRule="auto"/>
      </w:pPr>
      <w:rPr>
        <w:b/>
        <w:bCs/>
      </w:rPr>
      <w:tblPr/>
      <w:tcPr>
        <w:tcBorders>
          <w:top w:val="double" w:sz="6" w:space="0" w:color="F9AB56" w:themeColor="accent5" w:themeTint="BF"/>
          <w:left w:val="single" w:sz="8" w:space="0" w:color="F9AB56" w:themeColor="accent5" w:themeTint="BF"/>
          <w:bottom w:val="single" w:sz="8" w:space="0" w:color="F9AB56" w:themeColor="accent5" w:themeTint="BF"/>
          <w:right w:val="single" w:sz="8" w:space="0" w:color="F9AB56" w:themeColor="accent5" w:themeTint="BF"/>
          <w:insideH w:val="nil"/>
          <w:insideV w:val="nil"/>
        </w:tcBorders>
      </w:tcPr>
    </w:tblStylePr>
    <w:tblStylePr w:type="firstCol">
      <w:rPr>
        <w:b/>
        <w:bCs/>
      </w:rPr>
    </w:tblStylePr>
    <w:tblStylePr w:type="lastCol">
      <w:rPr>
        <w:b/>
        <w:bCs/>
      </w:rPr>
    </w:tblStylePr>
    <w:tblStylePr w:type="band1Vert">
      <w:tblPr/>
      <w:tcPr>
        <w:shd w:val="clear" w:color="auto" w:fill="FDE3C7" w:themeFill="accent5" w:themeFillTint="3F"/>
      </w:tcPr>
    </w:tblStylePr>
    <w:tblStylePr w:type="band1Horz">
      <w:tblPr/>
      <w:tcPr>
        <w:tcBorders>
          <w:insideH w:val="nil"/>
          <w:insideV w:val="nil"/>
        </w:tcBorders>
        <w:shd w:val="clear" w:color="auto" w:fill="FDE3C7"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155784"/>
    <w:pPr>
      <w:spacing w:after="0" w:line="240" w:lineRule="auto"/>
    </w:pPr>
    <w:tblPr>
      <w:tblStyleRowBandSize w:val="1"/>
      <w:tblStyleColBandSize w:val="1"/>
      <w:tblBorders>
        <w:top w:val="single" w:sz="8" w:space="0" w:color="F9F501" w:themeColor="accent6" w:themeTint="BF"/>
        <w:left w:val="single" w:sz="8" w:space="0" w:color="F9F501" w:themeColor="accent6" w:themeTint="BF"/>
        <w:bottom w:val="single" w:sz="8" w:space="0" w:color="F9F501" w:themeColor="accent6" w:themeTint="BF"/>
        <w:right w:val="single" w:sz="8" w:space="0" w:color="F9F501" w:themeColor="accent6" w:themeTint="BF"/>
        <w:insideH w:val="single" w:sz="8" w:space="0" w:color="F9F501" w:themeColor="accent6" w:themeTint="BF"/>
      </w:tblBorders>
    </w:tblPr>
    <w:tblStylePr w:type="firstRow">
      <w:pPr>
        <w:spacing w:before="0" w:after="0" w:line="240" w:lineRule="auto"/>
      </w:pPr>
      <w:rPr>
        <w:b/>
        <w:bCs/>
        <w:color w:val="FFFFFF" w:themeColor="background1"/>
      </w:rPr>
      <w:tblPr/>
      <w:tcPr>
        <w:tcBorders>
          <w:top w:val="single" w:sz="8" w:space="0" w:color="F9F501" w:themeColor="accent6" w:themeTint="BF"/>
          <w:left w:val="single" w:sz="8" w:space="0" w:color="F9F501" w:themeColor="accent6" w:themeTint="BF"/>
          <w:bottom w:val="single" w:sz="8" w:space="0" w:color="F9F501" w:themeColor="accent6" w:themeTint="BF"/>
          <w:right w:val="single" w:sz="8" w:space="0" w:color="F9F501" w:themeColor="accent6" w:themeTint="BF"/>
          <w:insideH w:val="nil"/>
          <w:insideV w:val="nil"/>
        </w:tcBorders>
        <w:shd w:val="clear" w:color="auto" w:fill="A3A101" w:themeFill="accent6"/>
      </w:tcPr>
    </w:tblStylePr>
    <w:tblStylePr w:type="lastRow">
      <w:pPr>
        <w:spacing w:before="0" w:after="0" w:line="240" w:lineRule="auto"/>
      </w:pPr>
      <w:rPr>
        <w:b/>
        <w:bCs/>
      </w:rPr>
      <w:tblPr/>
      <w:tcPr>
        <w:tcBorders>
          <w:top w:val="double" w:sz="6" w:space="0" w:color="F9F501" w:themeColor="accent6" w:themeTint="BF"/>
          <w:left w:val="single" w:sz="8" w:space="0" w:color="F9F501" w:themeColor="accent6" w:themeTint="BF"/>
          <w:bottom w:val="single" w:sz="8" w:space="0" w:color="F9F501" w:themeColor="accent6" w:themeTint="BF"/>
          <w:right w:val="single" w:sz="8" w:space="0" w:color="F9F501" w:themeColor="accent6" w:themeTint="BF"/>
          <w:insideH w:val="nil"/>
          <w:insideV w:val="nil"/>
        </w:tcBorders>
      </w:tcPr>
    </w:tblStylePr>
    <w:tblStylePr w:type="firstCol">
      <w:rPr>
        <w:b/>
        <w:bCs/>
      </w:rPr>
    </w:tblStylePr>
    <w:tblStylePr w:type="lastCol">
      <w:rPr>
        <w:b/>
        <w:bCs/>
      </w:rPr>
    </w:tblStylePr>
    <w:tblStylePr w:type="band1Vert">
      <w:tblPr/>
      <w:tcPr>
        <w:shd w:val="clear" w:color="auto" w:fill="FEFDA9" w:themeFill="accent6" w:themeFillTint="3F"/>
      </w:tcPr>
    </w:tblStylePr>
    <w:tblStylePr w:type="band1Horz">
      <w:tblPr/>
      <w:tcPr>
        <w:tcBorders>
          <w:insideH w:val="nil"/>
          <w:insideV w:val="nil"/>
        </w:tcBorders>
        <w:shd w:val="clear" w:color="auto" w:fill="FEFDA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15578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15578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63366"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63366" w:themeFill="accent1"/>
      </w:tcPr>
    </w:tblStylePr>
    <w:tblStylePr w:type="lastCol">
      <w:rPr>
        <w:b/>
        <w:bCs/>
        <w:color w:val="FFFFFF" w:themeColor="background1"/>
      </w:rPr>
      <w:tblPr/>
      <w:tcPr>
        <w:tcBorders>
          <w:left w:val="nil"/>
          <w:right w:val="nil"/>
          <w:insideH w:val="nil"/>
          <w:insideV w:val="nil"/>
        </w:tcBorders>
        <w:shd w:val="clear" w:color="auto" w:fill="663366"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15578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30F4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30F42" w:themeFill="accent2"/>
      </w:tcPr>
    </w:tblStylePr>
    <w:tblStylePr w:type="lastCol">
      <w:rPr>
        <w:b/>
        <w:bCs/>
        <w:color w:val="FFFFFF" w:themeColor="background1"/>
      </w:rPr>
      <w:tblPr/>
      <w:tcPr>
        <w:tcBorders>
          <w:left w:val="nil"/>
          <w:right w:val="nil"/>
          <w:insideH w:val="nil"/>
          <w:insideV w:val="nil"/>
        </w:tcBorders>
        <w:shd w:val="clear" w:color="auto" w:fill="330F4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15578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6669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66699" w:themeFill="accent3"/>
      </w:tcPr>
    </w:tblStylePr>
    <w:tblStylePr w:type="lastCol">
      <w:rPr>
        <w:b/>
        <w:bCs/>
        <w:color w:val="FFFFFF" w:themeColor="background1"/>
      </w:rPr>
      <w:tblPr/>
      <w:tcPr>
        <w:tcBorders>
          <w:left w:val="nil"/>
          <w:right w:val="nil"/>
          <w:insideH w:val="nil"/>
          <w:insideV w:val="nil"/>
        </w:tcBorders>
        <w:shd w:val="clear" w:color="auto" w:fill="66669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15578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99966"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99966" w:themeFill="accent4"/>
      </w:tcPr>
    </w:tblStylePr>
    <w:tblStylePr w:type="lastCol">
      <w:rPr>
        <w:b/>
        <w:bCs/>
        <w:color w:val="FFFFFF" w:themeColor="background1"/>
      </w:rPr>
      <w:tblPr/>
      <w:tcPr>
        <w:tcBorders>
          <w:left w:val="nil"/>
          <w:right w:val="nil"/>
          <w:insideH w:val="nil"/>
          <w:insideV w:val="nil"/>
        </w:tcBorders>
        <w:shd w:val="clear" w:color="auto" w:fill="999966"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15578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01E"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7901E" w:themeFill="accent5"/>
      </w:tcPr>
    </w:tblStylePr>
    <w:tblStylePr w:type="lastCol">
      <w:rPr>
        <w:b/>
        <w:bCs/>
        <w:color w:val="FFFFFF" w:themeColor="background1"/>
      </w:rPr>
      <w:tblPr/>
      <w:tcPr>
        <w:tcBorders>
          <w:left w:val="nil"/>
          <w:right w:val="nil"/>
          <w:insideH w:val="nil"/>
          <w:insideV w:val="nil"/>
        </w:tcBorders>
        <w:shd w:val="clear" w:color="auto" w:fill="F7901E"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15578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3A101"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3A101" w:themeFill="accent6"/>
      </w:tcPr>
    </w:tblStylePr>
    <w:tblStylePr w:type="lastCol">
      <w:rPr>
        <w:b/>
        <w:bCs/>
        <w:color w:val="FFFFFF" w:themeColor="background1"/>
      </w:rPr>
      <w:tblPr/>
      <w:tcPr>
        <w:tcBorders>
          <w:left w:val="nil"/>
          <w:right w:val="nil"/>
          <w:insideH w:val="nil"/>
          <w:insideV w:val="nil"/>
        </w:tcBorders>
        <w:shd w:val="clear" w:color="auto" w:fill="A3A101"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Grid1">
    <w:name w:val="Medium Grid 1"/>
    <w:basedOn w:val="TableNormal"/>
    <w:uiPriority w:val="67"/>
    <w:semiHidden/>
    <w:unhideWhenUsed/>
    <w:rsid w:val="0015578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155784"/>
    <w:pPr>
      <w:spacing w:after="0" w:line="240" w:lineRule="auto"/>
    </w:pPr>
    <w:tblPr>
      <w:tblStyleRowBandSize w:val="1"/>
      <w:tblStyleColBandSize w:val="1"/>
      <w:tblBorders>
        <w:top w:val="single" w:sz="8" w:space="0" w:color="A150A1" w:themeColor="accent1" w:themeTint="BF"/>
        <w:left w:val="single" w:sz="8" w:space="0" w:color="A150A1" w:themeColor="accent1" w:themeTint="BF"/>
        <w:bottom w:val="single" w:sz="8" w:space="0" w:color="A150A1" w:themeColor="accent1" w:themeTint="BF"/>
        <w:right w:val="single" w:sz="8" w:space="0" w:color="A150A1" w:themeColor="accent1" w:themeTint="BF"/>
        <w:insideH w:val="single" w:sz="8" w:space="0" w:color="A150A1" w:themeColor="accent1" w:themeTint="BF"/>
        <w:insideV w:val="single" w:sz="8" w:space="0" w:color="A150A1" w:themeColor="accent1" w:themeTint="BF"/>
      </w:tblBorders>
    </w:tblPr>
    <w:tcPr>
      <w:shd w:val="clear" w:color="auto" w:fill="E1C4E1" w:themeFill="accent1" w:themeFillTint="3F"/>
    </w:tcPr>
    <w:tblStylePr w:type="firstRow">
      <w:rPr>
        <w:b/>
        <w:bCs/>
      </w:rPr>
    </w:tblStylePr>
    <w:tblStylePr w:type="lastRow">
      <w:rPr>
        <w:b/>
        <w:bCs/>
      </w:rPr>
      <w:tblPr/>
      <w:tcPr>
        <w:tcBorders>
          <w:top w:val="single" w:sz="18" w:space="0" w:color="A150A1" w:themeColor="accent1" w:themeTint="BF"/>
        </w:tcBorders>
      </w:tcPr>
    </w:tblStylePr>
    <w:tblStylePr w:type="firstCol">
      <w:rPr>
        <w:b/>
        <w:bCs/>
      </w:rPr>
    </w:tblStylePr>
    <w:tblStylePr w:type="lastCol">
      <w:rPr>
        <w:b/>
        <w:bCs/>
      </w:rPr>
    </w:tblStylePr>
    <w:tblStylePr w:type="band1Vert">
      <w:tblPr/>
      <w:tcPr>
        <w:shd w:val="clear" w:color="auto" w:fill="C388C3" w:themeFill="accent1" w:themeFillTint="7F"/>
      </w:tcPr>
    </w:tblStylePr>
    <w:tblStylePr w:type="band1Horz">
      <w:tblPr/>
      <w:tcPr>
        <w:shd w:val="clear" w:color="auto" w:fill="C388C3" w:themeFill="accent1" w:themeFillTint="7F"/>
      </w:tcPr>
    </w:tblStylePr>
  </w:style>
  <w:style w:type="table" w:styleId="MediumGrid1-Accent2">
    <w:name w:val="Medium Grid 1 Accent 2"/>
    <w:basedOn w:val="TableNormal"/>
    <w:uiPriority w:val="67"/>
    <w:semiHidden/>
    <w:unhideWhenUsed/>
    <w:rsid w:val="00155784"/>
    <w:pPr>
      <w:spacing w:after="0" w:line="240" w:lineRule="auto"/>
    </w:pPr>
    <w:tblPr>
      <w:tblStyleRowBandSize w:val="1"/>
      <w:tblStyleColBandSize w:val="1"/>
      <w:tblBorders>
        <w:top w:val="single" w:sz="8" w:space="0" w:color="762399" w:themeColor="accent2" w:themeTint="BF"/>
        <w:left w:val="single" w:sz="8" w:space="0" w:color="762399" w:themeColor="accent2" w:themeTint="BF"/>
        <w:bottom w:val="single" w:sz="8" w:space="0" w:color="762399" w:themeColor="accent2" w:themeTint="BF"/>
        <w:right w:val="single" w:sz="8" w:space="0" w:color="762399" w:themeColor="accent2" w:themeTint="BF"/>
        <w:insideH w:val="single" w:sz="8" w:space="0" w:color="762399" w:themeColor="accent2" w:themeTint="BF"/>
        <w:insideV w:val="single" w:sz="8" w:space="0" w:color="762399" w:themeColor="accent2" w:themeTint="BF"/>
      </w:tblBorders>
    </w:tblPr>
    <w:tcPr>
      <w:shd w:val="clear" w:color="auto" w:fill="D7A8EB" w:themeFill="accent2" w:themeFillTint="3F"/>
    </w:tcPr>
    <w:tblStylePr w:type="firstRow">
      <w:rPr>
        <w:b/>
        <w:bCs/>
      </w:rPr>
    </w:tblStylePr>
    <w:tblStylePr w:type="lastRow">
      <w:rPr>
        <w:b/>
        <w:bCs/>
      </w:rPr>
      <w:tblPr/>
      <w:tcPr>
        <w:tcBorders>
          <w:top w:val="single" w:sz="18" w:space="0" w:color="762399" w:themeColor="accent2" w:themeTint="BF"/>
        </w:tcBorders>
      </w:tcPr>
    </w:tblStylePr>
    <w:tblStylePr w:type="firstCol">
      <w:rPr>
        <w:b/>
        <w:bCs/>
      </w:rPr>
    </w:tblStylePr>
    <w:tblStylePr w:type="lastCol">
      <w:rPr>
        <w:b/>
        <w:bCs/>
      </w:rPr>
    </w:tblStylePr>
    <w:tblStylePr w:type="band1Vert">
      <w:tblPr/>
      <w:tcPr>
        <w:shd w:val="clear" w:color="auto" w:fill="AF50D7" w:themeFill="accent2" w:themeFillTint="7F"/>
      </w:tcPr>
    </w:tblStylePr>
    <w:tblStylePr w:type="band1Horz">
      <w:tblPr/>
      <w:tcPr>
        <w:shd w:val="clear" w:color="auto" w:fill="AF50D7" w:themeFill="accent2" w:themeFillTint="7F"/>
      </w:tcPr>
    </w:tblStylePr>
  </w:style>
  <w:style w:type="table" w:styleId="MediumGrid1-Accent3">
    <w:name w:val="Medium Grid 1 Accent 3"/>
    <w:basedOn w:val="TableNormal"/>
    <w:uiPriority w:val="67"/>
    <w:semiHidden/>
    <w:unhideWhenUsed/>
    <w:rsid w:val="00155784"/>
    <w:pPr>
      <w:spacing w:after="0" w:line="240" w:lineRule="auto"/>
    </w:pPr>
    <w:tblPr>
      <w:tblStyleRowBandSize w:val="1"/>
      <w:tblStyleColBandSize w:val="1"/>
      <w:tblBorders>
        <w:top w:val="single" w:sz="8" w:space="0" w:color="8C8CB2" w:themeColor="accent3" w:themeTint="BF"/>
        <w:left w:val="single" w:sz="8" w:space="0" w:color="8C8CB2" w:themeColor="accent3" w:themeTint="BF"/>
        <w:bottom w:val="single" w:sz="8" w:space="0" w:color="8C8CB2" w:themeColor="accent3" w:themeTint="BF"/>
        <w:right w:val="single" w:sz="8" w:space="0" w:color="8C8CB2" w:themeColor="accent3" w:themeTint="BF"/>
        <w:insideH w:val="single" w:sz="8" w:space="0" w:color="8C8CB2" w:themeColor="accent3" w:themeTint="BF"/>
        <w:insideV w:val="single" w:sz="8" w:space="0" w:color="8C8CB2" w:themeColor="accent3" w:themeTint="BF"/>
      </w:tblBorders>
    </w:tblPr>
    <w:tcPr>
      <w:shd w:val="clear" w:color="auto" w:fill="D9D9E5" w:themeFill="accent3" w:themeFillTint="3F"/>
    </w:tcPr>
    <w:tblStylePr w:type="firstRow">
      <w:rPr>
        <w:b/>
        <w:bCs/>
      </w:rPr>
    </w:tblStylePr>
    <w:tblStylePr w:type="lastRow">
      <w:rPr>
        <w:b/>
        <w:bCs/>
      </w:rPr>
      <w:tblPr/>
      <w:tcPr>
        <w:tcBorders>
          <w:top w:val="single" w:sz="18" w:space="0" w:color="8C8CB2" w:themeColor="accent3" w:themeTint="BF"/>
        </w:tcBorders>
      </w:tcPr>
    </w:tblStylePr>
    <w:tblStylePr w:type="firstCol">
      <w:rPr>
        <w:b/>
        <w:bCs/>
      </w:rPr>
    </w:tblStylePr>
    <w:tblStylePr w:type="lastCol">
      <w:rPr>
        <w:b/>
        <w:bCs/>
      </w:rPr>
    </w:tblStylePr>
    <w:tblStylePr w:type="band1Vert">
      <w:tblPr/>
      <w:tcPr>
        <w:shd w:val="clear" w:color="auto" w:fill="B2B2CC" w:themeFill="accent3" w:themeFillTint="7F"/>
      </w:tcPr>
    </w:tblStylePr>
    <w:tblStylePr w:type="band1Horz">
      <w:tblPr/>
      <w:tcPr>
        <w:shd w:val="clear" w:color="auto" w:fill="B2B2CC" w:themeFill="accent3" w:themeFillTint="7F"/>
      </w:tcPr>
    </w:tblStylePr>
  </w:style>
  <w:style w:type="table" w:styleId="MediumGrid1-Accent4">
    <w:name w:val="Medium Grid 1 Accent 4"/>
    <w:basedOn w:val="TableNormal"/>
    <w:uiPriority w:val="67"/>
    <w:semiHidden/>
    <w:unhideWhenUsed/>
    <w:rsid w:val="00155784"/>
    <w:pPr>
      <w:spacing w:after="0" w:line="240" w:lineRule="auto"/>
    </w:pPr>
    <w:tblPr>
      <w:tblStyleRowBandSize w:val="1"/>
      <w:tblStyleColBandSize w:val="1"/>
      <w:tblBorders>
        <w:top w:val="single" w:sz="8" w:space="0" w:color="B2B28C" w:themeColor="accent4" w:themeTint="BF"/>
        <w:left w:val="single" w:sz="8" w:space="0" w:color="B2B28C" w:themeColor="accent4" w:themeTint="BF"/>
        <w:bottom w:val="single" w:sz="8" w:space="0" w:color="B2B28C" w:themeColor="accent4" w:themeTint="BF"/>
        <w:right w:val="single" w:sz="8" w:space="0" w:color="B2B28C" w:themeColor="accent4" w:themeTint="BF"/>
        <w:insideH w:val="single" w:sz="8" w:space="0" w:color="B2B28C" w:themeColor="accent4" w:themeTint="BF"/>
        <w:insideV w:val="single" w:sz="8" w:space="0" w:color="B2B28C" w:themeColor="accent4" w:themeTint="BF"/>
      </w:tblBorders>
    </w:tblPr>
    <w:tcPr>
      <w:shd w:val="clear" w:color="auto" w:fill="E5E5D9" w:themeFill="accent4" w:themeFillTint="3F"/>
    </w:tcPr>
    <w:tblStylePr w:type="firstRow">
      <w:rPr>
        <w:b/>
        <w:bCs/>
      </w:rPr>
    </w:tblStylePr>
    <w:tblStylePr w:type="lastRow">
      <w:rPr>
        <w:b/>
        <w:bCs/>
      </w:rPr>
      <w:tblPr/>
      <w:tcPr>
        <w:tcBorders>
          <w:top w:val="single" w:sz="18" w:space="0" w:color="B2B28C" w:themeColor="accent4" w:themeTint="BF"/>
        </w:tcBorders>
      </w:tcPr>
    </w:tblStylePr>
    <w:tblStylePr w:type="firstCol">
      <w:rPr>
        <w:b/>
        <w:bCs/>
      </w:rPr>
    </w:tblStylePr>
    <w:tblStylePr w:type="lastCol">
      <w:rPr>
        <w:b/>
        <w:bCs/>
      </w:rPr>
    </w:tblStylePr>
    <w:tblStylePr w:type="band1Vert">
      <w:tblPr/>
      <w:tcPr>
        <w:shd w:val="clear" w:color="auto" w:fill="CCCCB2" w:themeFill="accent4" w:themeFillTint="7F"/>
      </w:tcPr>
    </w:tblStylePr>
    <w:tblStylePr w:type="band1Horz">
      <w:tblPr/>
      <w:tcPr>
        <w:shd w:val="clear" w:color="auto" w:fill="CCCCB2" w:themeFill="accent4" w:themeFillTint="7F"/>
      </w:tcPr>
    </w:tblStylePr>
  </w:style>
  <w:style w:type="table" w:styleId="MediumGrid1-Accent5">
    <w:name w:val="Medium Grid 1 Accent 5"/>
    <w:basedOn w:val="TableNormal"/>
    <w:uiPriority w:val="67"/>
    <w:semiHidden/>
    <w:unhideWhenUsed/>
    <w:rsid w:val="00155784"/>
    <w:pPr>
      <w:spacing w:after="0" w:line="240" w:lineRule="auto"/>
    </w:pPr>
    <w:tblPr>
      <w:tblStyleRowBandSize w:val="1"/>
      <w:tblStyleColBandSize w:val="1"/>
      <w:tblBorders>
        <w:top w:val="single" w:sz="8" w:space="0" w:color="F9AB56" w:themeColor="accent5" w:themeTint="BF"/>
        <w:left w:val="single" w:sz="8" w:space="0" w:color="F9AB56" w:themeColor="accent5" w:themeTint="BF"/>
        <w:bottom w:val="single" w:sz="8" w:space="0" w:color="F9AB56" w:themeColor="accent5" w:themeTint="BF"/>
        <w:right w:val="single" w:sz="8" w:space="0" w:color="F9AB56" w:themeColor="accent5" w:themeTint="BF"/>
        <w:insideH w:val="single" w:sz="8" w:space="0" w:color="F9AB56" w:themeColor="accent5" w:themeTint="BF"/>
        <w:insideV w:val="single" w:sz="8" w:space="0" w:color="F9AB56" w:themeColor="accent5" w:themeTint="BF"/>
      </w:tblBorders>
    </w:tblPr>
    <w:tcPr>
      <w:shd w:val="clear" w:color="auto" w:fill="FDE3C7" w:themeFill="accent5" w:themeFillTint="3F"/>
    </w:tcPr>
    <w:tblStylePr w:type="firstRow">
      <w:rPr>
        <w:b/>
        <w:bCs/>
      </w:rPr>
    </w:tblStylePr>
    <w:tblStylePr w:type="lastRow">
      <w:rPr>
        <w:b/>
        <w:bCs/>
      </w:rPr>
      <w:tblPr/>
      <w:tcPr>
        <w:tcBorders>
          <w:top w:val="single" w:sz="18" w:space="0" w:color="F9AB56" w:themeColor="accent5" w:themeTint="BF"/>
        </w:tcBorders>
      </w:tcPr>
    </w:tblStylePr>
    <w:tblStylePr w:type="firstCol">
      <w:rPr>
        <w:b/>
        <w:bCs/>
      </w:rPr>
    </w:tblStylePr>
    <w:tblStylePr w:type="lastCol">
      <w:rPr>
        <w:b/>
        <w:bCs/>
      </w:rPr>
    </w:tblStylePr>
    <w:tblStylePr w:type="band1Vert">
      <w:tblPr/>
      <w:tcPr>
        <w:shd w:val="clear" w:color="auto" w:fill="FBC78E" w:themeFill="accent5" w:themeFillTint="7F"/>
      </w:tcPr>
    </w:tblStylePr>
    <w:tblStylePr w:type="band1Horz">
      <w:tblPr/>
      <w:tcPr>
        <w:shd w:val="clear" w:color="auto" w:fill="FBC78E" w:themeFill="accent5" w:themeFillTint="7F"/>
      </w:tcPr>
    </w:tblStylePr>
  </w:style>
  <w:style w:type="table" w:styleId="MediumGrid1-Accent6">
    <w:name w:val="Medium Grid 1 Accent 6"/>
    <w:basedOn w:val="TableNormal"/>
    <w:uiPriority w:val="67"/>
    <w:semiHidden/>
    <w:unhideWhenUsed/>
    <w:rsid w:val="00155784"/>
    <w:pPr>
      <w:spacing w:after="0" w:line="240" w:lineRule="auto"/>
    </w:pPr>
    <w:tblPr>
      <w:tblStyleRowBandSize w:val="1"/>
      <w:tblStyleColBandSize w:val="1"/>
      <w:tblBorders>
        <w:top w:val="single" w:sz="8" w:space="0" w:color="F9F501" w:themeColor="accent6" w:themeTint="BF"/>
        <w:left w:val="single" w:sz="8" w:space="0" w:color="F9F501" w:themeColor="accent6" w:themeTint="BF"/>
        <w:bottom w:val="single" w:sz="8" w:space="0" w:color="F9F501" w:themeColor="accent6" w:themeTint="BF"/>
        <w:right w:val="single" w:sz="8" w:space="0" w:color="F9F501" w:themeColor="accent6" w:themeTint="BF"/>
        <w:insideH w:val="single" w:sz="8" w:space="0" w:color="F9F501" w:themeColor="accent6" w:themeTint="BF"/>
        <w:insideV w:val="single" w:sz="8" w:space="0" w:color="F9F501" w:themeColor="accent6" w:themeTint="BF"/>
      </w:tblBorders>
    </w:tblPr>
    <w:tcPr>
      <w:shd w:val="clear" w:color="auto" w:fill="FEFDA9" w:themeFill="accent6" w:themeFillTint="3F"/>
    </w:tcPr>
    <w:tblStylePr w:type="firstRow">
      <w:rPr>
        <w:b/>
        <w:bCs/>
      </w:rPr>
    </w:tblStylePr>
    <w:tblStylePr w:type="lastRow">
      <w:rPr>
        <w:b/>
        <w:bCs/>
      </w:rPr>
      <w:tblPr/>
      <w:tcPr>
        <w:tcBorders>
          <w:top w:val="single" w:sz="18" w:space="0" w:color="F9F501" w:themeColor="accent6" w:themeTint="BF"/>
        </w:tcBorders>
      </w:tcPr>
    </w:tblStylePr>
    <w:tblStylePr w:type="firstCol">
      <w:rPr>
        <w:b/>
        <w:bCs/>
      </w:rPr>
    </w:tblStylePr>
    <w:tblStylePr w:type="lastCol">
      <w:rPr>
        <w:b/>
        <w:bCs/>
      </w:rPr>
    </w:tblStylePr>
    <w:tblStylePr w:type="band1Vert">
      <w:tblPr/>
      <w:tcPr>
        <w:shd w:val="clear" w:color="auto" w:fill="FEFB53" w:themeFill="accent6" w:themeFillTint="7F"/>
      </w:tcPr>
    </w:tblStylePr>
    <w:tblStylePr w:type="band1Horz">
      <w:tblPr/>
      <w:tcPr>
        <w:shd w:val="clear" w:color="auto" w:fill="FEFB53" w:themeFill="accent6" w:themeFillTint="7F"/>
      </w:tcPr>
    </w:tblStylePr>
  </w:style>
  <w:style w:type="table" w:styleId="MediumGrid2">
    <w:name w:val="Medium Grid 2"/>
    <w:basedOn w:val="TableNormal"/>
    <w:uiPriority w:val="68"/>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663366" w:themeColor="accent1"/>
        <w:left w:val="single" w:sz="8" w:space="0" w:color="663366" w:themeColor="accent1"/>
        <w:bottom w:val="single" w:sz="8" w:space="0" w:color="663366" w:themeColor="accent1"/>
        <w:right w:val="single" w:sz="8" w:space="0" w:color="663366" w:themeColor="accent1"/>
        <w:insideH w:val="single" w:sz="8" w:space="0" w:color="663366" w:themeColor="accent1"/>
        <w:insideV w:val="single" w:sz="8" w:space="0" w:color="663366" w:themeColor="accent1"/>
      </w:tblBorders>
    </w:tblPr>
    <w:tcPr>
      <w:shd w:val="clear" w:color="auto" w:fill="E1C4E1" w:themeFill="accent1" w:themeFillTint="3F"/>
    </w:tcPr>
    <w:tblStylePr w:type="firstRow">
      <w:rPr>
        <w:b/>
        <w:bCs/>
        <w:color w:val="000000" w:themeColor="text1"/>
      </w:rPr>
      <w:tblPr/>
      <w:tcPr>
        <w:shd w:val="clear" w:color="auto" w:fill="F3E7F3"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CFE7" w:themeFill="accent1" w:themeFillTint="33"/>
      </w:tcPr>
    </w:tblStylePr>
    <w:tblStylePr w:type="band1Vert">
      <w:tblPr/>
      <w:tcPr>
        <w:shd w:val="clear" w:color="auto" w:fill="C388C3" w:themeFill="accent1" w:themeFillTint="7F"/>
      </w:tcPr>
    </w:tblStylePr>
    <w:tblStylePr w:type="band1Horz">
      <w:tblPr/>
      <w:tcPr>
        <w:tcBorders>
          <w:insideH w:val="single" w:sz="6" w:space="0" w:color="663366" w:themeColor="accent1"/>
          <w:insideV w:val="single" w:sz="6" w:space="0" w:color="663366" w:themeColor="accent1"/>
        </w:tcBorders>
        <w:shd w:val="clear" w:color="auto" w:fill="C388C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330F42" w:themeColor="accent2"/>
        <w:left w:val="single" w:sz="8" w:space="0" w:color="330F42" w:themeColor="accent2"/>
        <w:bottom w:val="single" w:sz="8" w:space="0" w:color="330F42" w:themeColor="accent2"/>
        <w:right w:val="single" w:sz="8" w:space="0" w:color="330F42" w:themeColor="accent2"/>
        <w:insideH w:val="single" w:sz="8" w:space="0" w:color="330F42" w:themeColor="accent2"/>
        <w:insideV w:val="single" w:sz="8" w:space="0" w:color="330F42" w:themeColor="accent2"/>
      </w:tblBorders>
    </w:tblPr>
    <w:tcPr>
      <w:shd w:val="clear" w:color="auto" w:fill="D7A8EB" w:themeFill="accent2" w:themeFillTint="3F"/>
    </w:tcPr>
    <w:tblStylePr w:type="firstRow">
      <w:rPr>
        <w:b/>
        <w:bCs/>
        <w:color w:val="000000" w:themeColor="text1"/>
      </w:rPr>
      <w:tblPr/>
      <w:tcPr>
        <w:shd w:val="clear" w:color="auto" w:fill="EFDCF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B8EF" w:themeFill="accent2" w:themeFillTint="33"/>
      </w:tcPr>
    </w:tblStylePr>
    <w:tblStylePr w:type="band1Vert">
      <w:tblPr/>
      <w:tcPr>
        <w:shd w:val="clear" w:color="auto" w:fill="AF50D7" w:themeFill="accent2" w:themeFillTint="7F"/>
      </w:tcPr>
    </w:tblStylePr>
    <w:tblStylePr w:type="band1Horz">
      <w:tblPr/>
      <w:tcPr>
        <w:tcBorders>
          <w:insideH w:val="single" w:sz="6" w:space="0" w:color="330F42" w:themeColor="accent2"/>
          <w:insideV w:val="single" w:sz="6" w:space="0" w:color="330F42" w:themeColor="accent2"/>
        </w:tcBorders>
        <w:shd w:val="clear" w:color="auto" w:fill="AF50D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666699" w:themeColor="accent3"/>
        <w:left w:val="single" w:sz="8" w:space="0" w:color="666699" w:themeColor="accent3"/>
        <w:bottom w:val="single" w:sz="8" w:space="0" w:color="666699" w:themeColor="accent3"/>
        <w:right w:val="single" w:sz="8" w:space="0" w:color="666699" w:themeColor="accent3"/>
        <w:insideH w:val="single" w:sz="8" w:space="0" w:color="666699" w:themeColor="accent3"/>
        <w:insideV w:val="single" w:sz="8" w:space="0" w:color="666699" w:themeColor="accent3"/>
      </w:tblBorders>
    </w:tblPr>
    <w:tcPr>
      <w:shd w:val="clear" w:color="auto" w:fill="D9D9E5" w:themeFill="accent3" w:themeFillTint="3F"/>
    </w:tcPr>
    <w:tblStylePr w:type="firstRow">
      <w:rPr>
        <w:b/>
        <w:bCs/>
        <w:color w:val="000000" w:themeColor="text1"/>
      </w:rPr>
      <w:tblPr/>
      <w:tcPr>
        <w:shd w:val="clear" w:color="auto" w:fill="F0F0F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0E0EA" w:themeFill="accent3" w:themeFillTint="33"/>
      </w:tcPr>
    </w:tblStylePr>
    <w:tblStylePr w:type="band1Vert">
      <w:tblPr/>
      <w:tcPr>
        <w:shd w:val="clear" w:color="auto" w:fill="B2B2CC" w:themeFill="accent3" w:themeFillTint="7F"/>
      </w:tcPr>
    </w:tblStylePr>
    <w:tblStylePr w:type="band1Horz">
      <w:tblPr/>
      <w:tcPr>
        <w:tcBorders>
          <w:insideH w:val="single" w:sz="6" w:space="0" w:color="666699" w:themeColor="accent3"/>
          <w:insideV w:val="single" w:sz="6" w:space="0" w:color="666699" w:themeColor="accent3"/>
        </w:tcBorders>
        <w:shd w:val="clear" w:color="auto" w:fill="B2B2C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999966" w:themeColor="accent4"/>
        <w:left w:val="single" w:sz="8" w:space="0" w:color="999966" w:themeColor="accent4"/>
        <w:bottom w:val="single" w:sz="8" w:space="0" w:color="999966" w:themeColor="accent4"/>
        <w:right w:val="single" w:sz="8" w:space="0" w:color="999966" w:themeColor="accent4"/>
        <w:insideH w:val="single" w:sz="8" w:space="0" w:color="999966" w:themeColor="accent4"/>
        <w:insideV w:val="single" w:sz="8" w:space="0" w:color="999966" w:themeColor="accent4"/>
      </w:tblBorders>
    </w:tblPr>
    <w:tcPr>
      <w:shd w:val="clear" w:color="auto" w:fill="E5E5D9" w:themeFill="accent4" w:themeFillTint="3F"/>
    </w:tcPr>
    <w:tblStylePr w:type="firstRow">
      <w:rPr>
        <w:b/>
        <w:bCs/>
        <w:color w:val="000000" w:themeColor="text1"/>
      </w:rPr>
      <w:tblPr/>
      <w:tcPr>
        <w:shd w:val="clear" w:color="auto" w:fill="F5F5F0"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AE0" w:themeFill="accent4" w:themeFillTint="33"/>
      </w:tcPr>
    </w:tblStylePr>
    <w:tblStylePr w:type="band1Vert">
      <w:tblPr/>
      <w:tcPr>
        <w:shd w:val="clear" w:color="auto" w:fill="CCCCB2" w:themeFill="accent4" w:themeFillTint="7F"/>
      </w:tcPr>
    </w:tblStylePr>
    <w:tblStylePr w:type="band1Horz">
      <w:tblPr/>
      <w:tcPr>
        <w:tcBorders>
          <w:insideH w:val="single" w:sz="6" w:space="0" w:color="999966" w:themeColor="accent4"/>
          <w:insideV w:val="single" w:sz="6" w:space="0" w:color="999966" w:themeColor="accent4"/>
        </w:tcBorders>
        <w:shd w:val="clear" w:color="auto" w:fill="CCCCB2"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F7901E" w:themeColor="accent5"/>
        <w:left w:val="single" w:sz="8" w:space="0" w:color="F7901E" w:themeColor="accent5"/>
        <w:bottom w:val="single" w:sz="8" w:space="0" w:color="F7901E" w:themeColor="accent5"/>
        <w:right w:val="single" w:sz="8" w:space="0" w:color="F7901E" w:themeColor="accent5"/>
        <w:insideH w:val="single" w:sz="8" w:space="0" w:color="F7901E" w:themeColor="accent5"/>
        <w:insideV w:val="single" w:sz="8" w:space="0" w:color="F7901E" w:themeColor="accent5"/>
      </w:tblBorders>
    </w:tblPr>
    <w:tcPr>
      <w:shd w:val="clear" w:color="auto" w:fill="FDE3C7" w:themeFill="accent5" w:themeFillTint="3F"/>
    </w:tcPr>
    <w:tblStylePr w:type="firstRow">
      <w:rPr>
        <w:b/>
        <w:bCs/>
        <w:color w:val="000000" w:themeColor="text1"/>
      </w:rPr>
      <w:tblPr/>
      <w:tcPr>
        <w:shd w:val="clear" w:color="auto" w:fill="FEF3E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8D1" w:themeFill="accent5" w:themeFillTint="33"/>
      </w:tcPr>
    </w:tblStylePr>
    <w:tblStylePr w:type="band1Vert">
      <w:tblPr/>
      <w:tcPr>
        <w:shd w:val="clear" w:color="auto" w:fill="FBC78E" w:themeFill="accent5" w:themeFillTint="7F"/>
      </w:tcPr>
    </w:tblStylePr>
    <w:tblStylePr w:type="band1Horz">
      <w:tblPr/>
      <w:tcPr>
        <w:tcBorders>
          <w:insideH w:val="single" w:sz="6" w:space="0" w:color="F7901E" w:themeColor="accent5"/>
          <w:insideV w:val="single" w:sz="6" w:space="0" w:color="F7901E" w:themeColor="accent5"/>
        </w:tcBorders>
        <w:shd w:val="clear" w:color="auto" w:fill="FBC78E"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155784"/>
    <w:pPr>
      <w:spacing w:after="0" w:line="240" w:lineRule="auto"/>
    </w:pPr>
    <w:rPr>
      <w:rFonts w:eastAsiaTheme="majorEastAsia" w:cstheme="majorBidi"/>
      <w:color w:val="000000" w:themeColor="text1"/>
    </w:rPr>
    <w:tblPr>
      <w:tblStyleRowBandSize w:val="1"/>
      <w:tblStyleColBandSize w:val="1"/>
      <w:tblBorders>
        <w:top w:val="single" w:sz="8" w:space="0" w:color="A3A101" w:themeColor="accent6"/>
        <w:left w:val="single" w:sz="8" w:space="0" w:color="A3A101" w:themeColor="accent6"/>
        <w:bottom w:val="single" w:sz="8" w:space="0" w:color="A3A101" w:themeColor="accent6"/>
        <w:right w:val="single" w:sz="8" w:space="0" w:color="A3A101" w:themeColor="accent6"/>
        <w:insideH w:val="single" w:sz="8" w:space="0" w:color="A3A101" w:themeColor="accent6"/>
        <w:insideV w:val="single" w:sz="8" w:space="0" w:color="A3A101" w:themeColor="accent6"/>
      </w:tblBorders>
    </w:tblPr>
    <w:tcPr>
      <w:shd w:val="clear" w:color="auto" w:fill="FEFDA9" w:themeFill="accent6" w:themeFillTint="3F"/>
    </w:tcPr>
    <w:tblStylePr w:type="firstRow">
      <w:rPr>
        <w:b/>
        <w:bCs/>
        <w:color w:val="000000" w:themeColor="text1"/>
      </w:rPr>
      <w:tblPr/>
      <w:tcPr>
        <w:shd w:val="clear" w:color="auto" w:fill="FEFED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EFDBA" w:themeFill="accent6" w:themeFillTint="33"/>
      </w:tcPr>
    </w:tblStylePr>
    <w:tblStylePr w:type="band1Vert">
      <w:tblPr/>
      <w:tcPr>
        <w:shd w:val="clear" w:color="auto" w:fill="FEFB53" w:themeFill="accent6" w:themeFillTint="7F"/>
      </w:tcPr>
    </w:tblStylePr>
    <w:tblStylePr w:type="band1Horz">
      <w:tblPr/>
      <w:tcPr>
        <w:tcBorders>
          <w:insideH w:val="single" w:sz="6" w:space="0" w:color="A3A101" w:themeColor="accent6"/>
          <w:insideV w:val="single" w:sz="6" w:space="0" w:color="A3A101" w:themeColor="accent6"/>
        </w:tcBorders>
        <w:shd w:val="clear" w:color="auto" w:fill="FEFB53"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15578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15578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1C4E1"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63366"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63366"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63366"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63366"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388C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388C3" w:themeFill="accent1" w:themeFillTint="7F"/>
      </w:tcPr>
    </w:tblStylePr>
  </w:style>
  <w:style w:type="table" w:styleId="MediumGrid3-Accent2">
    <w:name w:val="Medium Grid 3 Accent 2"/>
    <w:basedOn w:val="TableNormal"/>
    <w:uiPriority w:val="69"/>
    <w:semiHidden/>
    <w:unhideWhenUsed/>
    <w:rsid w:val="0015578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A8E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30F4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30F4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30F4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30F4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F50D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F50D7" w:themeFill="accent2" w:themeFillTint="7F"/>
      </w:tcPr>
    </w:tblStylePr>
  </w:style>
  <w:style w:type="table" w:styleId="MediumGrid3-Accent3">
    <w:name w:val="Medium Grid 3 Accent 3"/>
    <w:basedOn w:val="TableNormal"/>
    <w:uiPriority w:val="69"/>
    <w:semiHidden/>
    <w:unhideWhenUsed/>
    <w:rsid w:val="0015578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9D9E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6669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6669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6669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6669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2B2C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2B2CC" w:themeFill="accent3" w:themeFillTint="7F"/>
      </w:tcPr>
    </w:tblStylePr>
  </w:style>
  <w:style w:type="table" w:styleId="MediumGrid3-Accent4">
    <w:name w:val="Medium Grid 3 Accent 4"/>
    <w:basedOn w:val="TableNormal"/>
    <w:uiPriority w:val="69"/>
    <w:semiHidden/>
    <w:unhideWhenUsed/>
    <w:rsid w:val="0015578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5D9"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99966"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99966"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99966"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99966"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CCCB2"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CCCB2" w:themeFill="accent4" w:themeFillTint="7F"/>
      </w:tcPr>
    </w:tblStylePr>
  </w:style>
  <w:style w:type="table" w:styleId="MediumGrid3-Accent5">
    <w:name w:val="Medium Grid 3 Accent 5"/>
    <w:basedOn w:val="TableNormal"/>
    <w:uiPriority w:val="69"/>
    <w:semiHidden/>
    <w:unhideWhenUsed/>
    <w:rsid w:val="0015578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3C7"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01E"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01E"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01E"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01E"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78E"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78E" w:themeFill="accent5" w:themeFillTint="7F"/>
      </w:tcPr>
    </w:tblStylePr>
  </w:style>
  <w:style w:type="table" w:styleId="MediumGrid3-Accent6">
    <w:name w:val="Medium Grid 3 Accent 6"/>
    <w:basedOn w:val="TableNormal"/>
    <w:uiPriority w:val="69"/>
    <w:semiHidden/>
    <w:unhideWhenUsed/>
    <w:rsid w:val="0015578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EFDA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3A101"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3A101"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3A101"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3A101"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EFB53"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EFB53" w:themeFill="accent6" w:themeFillTint="7F"/>
      </w:tcPr>
    </w:tblStylePr>
  </w:style>
  <w:style w:type="paragraph" w:styleId="Bibliography">
    <w:name w:val="Bibliography"/>
    <w:basedOn w:val="Normal"/>
    <w:next w:val="Normal"/>
    <w:uiPriority w:val="37"/>
    <w:semiHidden/>
    <w:unhideWhenUsed/>
    <w:rsid w:val="00155784"/>
  </w:style>
  <w:style w:type="character" w:styleId="BookTitle">
    <w:name w:val="Book Title"/>
    <w:basedOn w:val="DefaultParagraphFont"/>
    <w:uiPriority w:val="33"/>
    <w:semiHidden/>
    <w:unhideWhenUsed/>
    <w:qFormat/>
    <w:rsid w:val="00155784"/>
    <w:rPr>
      <w:rFonts w:ascii="Corbel" w:hAnsi="Corbel"/>
      <w:b/>
      <w:bCs/>
      <w:i/>
      <w:iCs/>
      <w:spacing w:val="5"/>
    </w:rPr>
  </w:style>
  <w:style w:type="character" w:styleId="Hashtag">
    <w:name w:val="Hashtag"/>
    <w:basedOn w:val="DefaultParagraphFont"/>
    <w:uiPriority w:val="99"/>
    <w:semiHidden/>
    <w:unhideWhenUsed/>
    <w:rsid w:val="00155784"/>
    <w:rPr>
      <w:rFonts w:ascii="Corbel" w:hAnsi="Corbel"/>
      <w:color w:val="2B579A"/>
      <w:shd w:val="clear" w:color="auto" w:fill="E1DFDD"/>
    </w:rPr>
  </w:style>
  <w:style w:type="paragraph" w:styleId="MessageHeader">
    <w:name w:val="Message Header"/>
    <w:basedOn w:val="Normal"/>
    <w:link w:val="MessageHeaderChar"/>
    <w:uiPriority w:val="99"/>
    <w:semiHidden/>
    <w:unhideWhenUsed/>
    <w:rsid w:val="00155784"/>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eastAsiaTheme="majorEastAsia" w:cstheme="majorBidi"/>
      <w:sz w:val="24"/>
      <w:szCs w:val="24"/>
    </w:rPr>
  </w:style>
  <w:style w:type="character" w:customStyle="1" w:styleId="MessageHeaderChar">
    <w:name w:val="Message Header Char"/>
    <w:basedOn w:val="DefaultParagraphFont"/>
    <w:link w:val="MessageHeader"/>
    <w:uiPriority w:val="99"/>
    <w:semiHidden/>
    <w:rsid w:val="00155784"/>
    <w:rPr>
      <w:rFonts w:ascii="Corbel" w:eastAsiaTheme="majorEastAsia" w:hAnsi="Corbel" w:cstheme="majorBidi"/>
      <w:sz w:val="24"/>
      <w:szCs w:val="24"/>
      <w:shd w:val="pct20" w:color="auto" w:fill="auto"/>
    </w:rPr>
  </w:style>
  <w:style w:type="table" w:styleId="TableElegant">
    <w:name w:val="Table Elegant"/>
    <w:basedOn w:val="TableNormal"/>
    <w:uiPriority w:val="99"/>
    <w:semiHidden/>
    <w:unhideWhenUsed/>
    <w:rsid w:val="00155784"/>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paragraph" w:styleId="List">
    <w:name w:val="List"/>
    <w:basedOn w:val="Normal"/>
    <w:uiPriority w:val="99"/>
    <w:semiHidden/>
    <w:unhideWhenUsed/>
    <w:rsid w:val="00155784"/>
    <w:pPr>
      <w:ind w:left="360" w:hanging="360"/>
      <w:contextualSpacing/>
    </w:pPr>
  </w:style>
  <w:style w:type="paragraph" w:styleId="List2">
    <w:name w:val="List 2"/>
    <w:basedOn w:val="Normal"/>
    <w:uiPriority w:val="99"/>
    <w:semiHidden/>
    <w:unhideWhenUsed/>
    <w:rsid w:val="00155784"/>
    <w:pPr>
      <w:ind w:left="720" w:hanging="360"/>
      <w:contextualSpacing/>
    </w:pPr>
  </w:style>
  <w:style w:type="paragraph" w:styleId="List3">
    <w:name w:val="List 3"/>
    <w:basedOn w:val="Normal"/>
    <w:uiPriority w:val="99"/>
    <w:semiHidden/>
    <w:unhideWhenUsed/>
    <w:rsid w:val="00155784"/>
    <w:pPr>
      <w:ind w:left="1080" w:hanging="360"/>
      <w:contextualSpacing/>
    </w:pPr>
  </w:style>
  <w:style w:type="paragraph" w:styleId="List4">
    <w:name w:val="List 4"/>
    <w:basedOn w:val="Normal"/>
    <w:uiPriority w:val="99"/>
    <w:semiHidden/>
    <w:unhideWhenUsed/>
    <w:rsid w:val="00155784"/>
    <w:pPr>
      <w:ind w:left="1440" w:hanging="360"/>
      <w:contextualSpacing/>
    </w:pPr>
  </w:style>
  <w:style w:type="paragraph" w:styleId="List5">
    <w:name w:val="List 5"/>
    <w:basedOn w:val="Normal"/>
    <w:uiPriority w:val="99"/>
    <w:semiHidden/>
    <w:unhideWhenUsed/>
    <w:rsid w:val="00155784"/>
    <w:pPr>
      <w:ind w:left="1800" w:hanging="360"/>
      <w:contextualSpacing/>
    </w:pPr>
  </w:style>
  <w:style w:type="table" w:styleId="TableList1">
    <w:name w:val="Table List 1"/>
    <w:basedOn w:val="TableNormal"/>
    <w:uiPriority w:val="99"/>
    <w:semiHidden/>
    <w:unhideWhenUsed/>
    <w:rsid w:val="00155784"/>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155784"/>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155784"/>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155784"/>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155784"/>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155784"/>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155784"/>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155784"/>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ListContinue">
    <w:name w:val="List Continue"/>
    <w:basedOn w:val="Normal"/>
    <w:uiPriority w:val="99"/>
    <w:semiHidden/>
    <w:unhideWhenUsed/>
    <w:rsid w:val="00155784"/>
    <w:pPr>
      <w:spacing w:after="120"/>
      <w:ind w:left="360"/>
      <w:contextualSpacing/>
    </w:pPr>
  </w:style>
  <w:style w:type="paragraph" w:styleId="ListContinue2">
    <w:name w:val="List Continue 2"/>
    <w:basedOn w:val="Normal"/>
    <w:uiPriority w:val="99"/>
    <w:semiHidden/>
    <w:unhideWhenUsed/>
    <w:rsid w:val="00155784"/>
    <w:pPr>
      <w:spacing w:after="120"/>
      <w:ind w:left="720"/>
      <w:contextualSpacing/>
    </w:pPr>
  </w:style>
  <w:style w:type="paragraph" w:styleId="ListContinue3">
    <w:name w:val="List Continue 3"/>
    <w:basedOn w:val="Normal"/>
    <w:uiPriority w:val="99"/>
    <w:semiHidden/>
    <w:unhideWhenUsed/>
    <w:rsid w:val="00155784"/>
    <w:pPr>
      <w:spacing w:after="120"/>
      <w:ind w:left="1080"/>
      <w:contextualSpacing/>
    </w:pPr>
  </w:style>
  <w:style w:type="paragraph" w:styleId="ListContinue4">
    <w:name w:val="List Continue 4"/>
    <w:basedOn w:val="Normal"/>
    <w:uiPriority w:val="99"/>
    <w:semiHidden/>
    <w:unhideWhenUsed/>
    <w:rsid w:val="00155784"/>
    <w:pPr>
      <w:spacing w:after="120"/>
      <w:ind w:left="1440"/>
      <w:contextualSpacing/>
    </w:pPr>
  </w:style>
  <w:style w:type="paragraph" w:styleId="ListContinue5">
    <w:name w:val="List Continue 5"/>
    <w:basedOn w:val="Normal"/>
    <w:uiPriority w:val="99"/>
    <w:semiHidden/>
    <w:unhideWhenUsed/>
    <w:rsid w:val="00155784"/>
    <w:pPr>
      <w:spacing w:after="120"/>
      <w:ind w:left="1800"/>
      <w:contextualSpacing/>
    </w:pPr>
  </w:style>
  <w:style w:type="paragraph" w:styleId="ListParagraph">
    <w:name w:val="List Paragraph"/>
    <w:basedOn w:val="Normal"/>
    <w:uiPriority w:val="34"/>
    <w:unhideWhenUsed/>
    <w:qFormat/>
    <w:rsid w:val="00155784"/>
    <w:pPr>
      <w:ind w:left="720"/>
      <w:contextualSpacing/>
    </w:pPr>
  </w:style>
  <w:style w:type="paragraph" w:styleId="ListNumber">
    <w:name w:val="List Number"/>
    <w:basedOn w:val="Normal"/>
    <w:uiPriority w:val="99"/>
    <w:semiHidden/>
    <w:unhideWhenUsed/>
    <w:rsid w:val="00155784"/>
    <w:pPr>
      <w:numPr>
        <w:numId w:val="3"/>
      </w:numPr>
      <w:contextualSpacing/>
    </w:pPr>
  </w:style>
  <w:style w:type="paragraph" w:styleId="ListNumber2">
    <w:name w:val="List Number 2"/>
    <w:basedOn w:val="Normal"/>
    <w:uiPriority w:val="99"/>
    <w:semiHidden/>
    <w:unhideWhenUsed/>
    <w:rsid w:val="00155784"/>
    <w:pPr>
      <w:numPr>
        <w:numId w:val="4"/>
      </w:numPr>
      <w:contextualSpacing/>
    </w:pPr>
  </w:style>
  <w:style w:type="paragraph" w:styleId="ListNumber3">
    <w:name w:val="List Number 3"/>
    <w:basedOn w:val="Normal"/>
    <w:uiPriority w:val="99"/>
    <w:semiHidden/>
    <w:unhideWhenUsed/>
    <w:rsid w:val="00155784"/>
    <w:pPr>
      <w:numPr>
        <w:numId w:val="5"/>
      </w:numPr>
      <w:contextualSpacing/>
    </w:pPr>
  </w:style>
  <w:style w:type="paragraph" w:styleId="ListNumber4">
    <w:name w:val="List Number 4"/>
    <w:basedOn w:val="Normal"/>
    <w:uiPriority w:val="99"/>
    <w:semiHidden/>
    <w:unhideWhenUsed/>
    <w:rsid w:val="00155784"/>
    <w:pPr>
      <w:numPr>
        <w:numId w:val="6"/>
      </w:numPr>
      <w:contextualSpacing/>
    </w:pPr>
  </w:style>
  <w:style w:type="paragraph" w:styleId="ListNumber5">
    <w:name w:val="List Number 5"/>
    <w:basedOn w:val="Normal"/>
    <w:uiPriority w:val="99"/>
    <w:semiHidden/>
    <w:unhideWhenUsed/>
    <w:rsid w:val="00155784"/>
    <w:pPr>
      <w:numPr>
        <w:numId w:val="7"/>
      </w:numPr>
      <w:contextualSpacing/>
    </w:pPr>
  </w:style>
  <w:style w:type="paragraph" w:styleId="ListBullet">
    <w:name w:val="List Bullet"/>
    <w:basedOn w:val="Normal"/>
    <w:uiPriority w:val="99"/>
    <w:semiHidden/>
    <w:unhideWhenUsed/>
    <w:rsid w:val="00155784"/>
    <w:pPr>
      <w:numPr>
        <w:numId w:val="8"/>
      </w:numPr>
      <w:contextualSpacing/>
    </w:pPr>
  </w:style>
  <w:style w:type="paragraph" w:styleId="ListBullet2">
    <w:name w:val="List Bullet 2"/>
    <w:basedOn w:val="Normal"/>
    <w:uiPriority w:val="99"/>
    <w:semiHidden/>
    <w:unhideWhenUsed/>
    <w:rsid w:val="00155784"/>
    <w:pPr>
      <w:numPr>
        <w:numId w:val="9"/>
      </w:numPr>
      <w:contextualSpacing/>
    </w:pPr>
  </w:style>
  <w:style w:type="paragraph" w:styleId="ListBullet3">
    <w:name w:val="List Bullet 3"/>
    <w:basedOn w:val="Normal"/>
    <w:uiPriority w:val="99"/>
    <w:semiHidden/>
    <w:unhideWhenUsed/>
    <w:rsid w:val="00155784"/>
    <w:pPr>
      <w:numPr>
        <w:numId w:val="10"/>
      </w:numPr>
      <w:contextualSpacing/>
    </w:pPr>
  </w:style>
  <w:style w:type="paragraph" w:styleId="ListBullet4">
    <w:name w:val="List Bullet 4"/>
    <w:basedOn w:val="Normal"/>
    <w:uiPriority w:val="99"/>
    <w:semiHidden/>
    <w:unhideWhenUsed/>
    <w:rsid w:val="00155784"/>
    <w:pPr>
      <w:numPr>
        <w:numId w:val="11"/>
      </w:numPr>
      <w:contextualSpacing/>
    </w:pPr>
  </w:style>
  <w:style w:type="paragraph" w:styleId="ListBullet5">
    <w:name w:val="List Bullet 5"/>
    <w:basedOn w:val="Normal"/>
    <w:uiPriority w:val="99"/>
    <w:semiHidden/>
    <w:unhideWhenUsed/>
    <w:rsid w:val="00155784"/>
    <w:pPr>
      <w:numPr>
        <w:numId w:val="12"/>
      </w:numPr>
      <w:contextualSpacing/>
    </w:pPr>
  </w:style>
  <w:style w:type="table" w:styleId="TableClassic1">
    <w:name w:val="Table Classic 1"/>
    <w:basedOn w:val="TableNormal"/>
    <w:uiPriority w:val="99"/>
    <w:semiHidden/>
    <w:unhideWhenUsed/>
    <w:rsid w:val="00155784"/>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155784"/>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155784"/>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155784"/>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paragraph" w:styleId="TableofFigures">
    <w:name w:val="table of figures"/>
    <w:basedOn w:val="Normal"/>
    <w:next w:val="Normal"/>
    <w:uiPriority w:val="99"/>
    <w:semiHidden/>
    <w:unhideWhenUsed/>
    <w:rsid w:val="00155784"/>
    <w:pPr>
      <w:spacing w:after="0"/>
    </w:pPr>
  </w:style>
  <w:style w:type="paragraph" w:styleId="MacroText">
    <w:name w:val="macro"/>
    <w:link w:val="MacroTextChar"/>
    <w:uiPriority w:val="99"/>
    <w:semiHidden/>
    <w:unhideWhenUsed/>
    <w:rsid w:val="00155784"/>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0"/>
      <w:szCs w:val="20"/>
    </w:rPr>
  </w:style>
  <w:style w:type="character" w:customStyle="1" w:styleId="MacroTextChar">
    <w:name w:val="Macro Text Char"/>
    <w:basedOn w:val="DefaultParagraphFont"/>
    <w:link w:val="MacroText"/>
    <w:uiPriority w:val="99"/>
    <w:semiHidden/>
    <w:rsid w:val="00155784"/>
    <w:rPr>
      <w:rFonts w:ascii="Consolas" w:hAnsi="Consolas"/>
      <w:sz w:val="20"/>
      <w:szCs w:val="20"/>
    </w:rPr>
  </w:style>
  <w:style w:type="paragraph" w:styleId="EnvelopeReturn">
    <w:name w:val="envelope return"/>
    <w:basedOn w:val="Normal"/>
    <w:uiPriority w:val="99"/>
    <w:semiHidden/>
    <w:unhideWhenUsed/>
    <w:rsid w:val="00155784"/>
    <w:pPr>
      <w:spacing w:after="0" w:line="240" w:lineRule="auto"/>
    </w:pPr>
    <w:rPr>
      <w:rFonts w:eastAsiaTheme="majorEastAsia" w:cstheme="majorBidi"/>
      <w:sz w:val="20"/>
      <w:szCs w:val="20"/>
    </w:rPr>
  </w:style>
  <w:style w:type="character" w:styleId="EndnoteReference">
    <w:name w:val="endnote reference"/>
    <w:basedOn w:val="DefaultParagraphFont"/>
    <w:uiPriority w:val="99"/>
    <w:semiHidden/>
    <w:unhideWhenUsed/>
    <w:rsid w:val="00155784"/>
    <w:rPr>
      <w:rFonts w:ascii="Corbel" w:hAnsi="Corbel"/>
      <w:vertAlign w:val="superscript"/>
    </w:rPr>
  </w:style>
  <w:style w:type="paragraph" w:styleId="EndnoteText">
    <w:name w:val="endnote text"/>
    <w:basedOn w:val="Normal"/>
    <w:link w:val="EndnoteTextChar"/>
    <w:uiPriority w:val="99"/>
    <w:semiHidden/>
    <w:unhideWhenUsed/>
    <w:rsid w:val="0015578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5784"/>
    <w:rPr>
      <w:rFonts w:ascii="Corbel" w:hAnsi="Corbel"/>
      <w:sz w:val="20"/>
      <w:szCs w:val="20"/>
    </w:rPr>
  </w:style>
  <w:style w:type="paragraph" w:styleId="TableofAuthorities">
    <w:name w:val="table of authorities"/>
    <w:basedOn w:val="Normal"/>
    <w:next w:val="Normal"/>
    <w:uiPriority w:val="99"/>
    <w:semiHidden/>
    <w:unhideWhenUsed/>
    <w:rsid w:val="00155784"/>
    <w:pPr>
      <w:spacing w:after="0"/>
      <w:ind w:left="220" w:hanging="220"/>
    </w:pPr>
  </w:style>
  <w:style w:type="paragraph" w:styleId="TOAHeading">
    <w:name w:val="toa heading"/>
    <w:basedOn w:val="Normal"/>
    <w:next w:val="Normal"/>
    <w:uiPriority w:val="99"/>
    <w:semiHidden/>
    <w:unhideWhenUsed/>
    <w:rsid w:val="00155784"/>
    <w:pPr>
      <w:spacing w:before="120"/>
    </w:pPr>
    <w:rPr>
      <w:rFonts w:eastAsiaTheme="majorEastAsia" w:cstheme="majorBidi"/>
      <w:b/>
      <w:bCs/>
      <w:sz w:val="24"/>
      <w:szCs w:val="24"/>
    </w:rPr>
  </w:style>
  <w:style w:type="paragraph" w:styleId="Quote">
    <w:name w:val="Quote"/>
    <w:basedOn w:val="Normal"/>
    <w:next w:val="Normal"/>
    <w:link w:val="QuoteChar"/>
    <w:uiPriority w:val="29"/>
    <w:semiHidden/>
    <w:unhideWhenUsed/>
    <w:qFormat/>
    <w:rsid w:val="00155784"/>
    <w:pPr>
      <w:spacing w:before="200" w:after="160"/>
      <w:ind w:left="864" w:right="864"/>
      <w:jc w:val="center"/>
    </w:pPr>
    <w:rPr>
      <w:i/>
      <w:iCs/>
    </w:rPr>
  </w:style>
  <w:style w:type="character" w:customStyle="1" w:styleId="QuoteChar">
    <w:name w:val="Quote Char"/>
    <w:basedOn w:val="DefaultParagraphFont"/>
    <w:link w:val="Quote"/>
    <w:uiPriority w:val="29"/>
    <w:semiHidden/>
    <w:rsid w:val="00155784"/>
    <w:rPr>
      <w:rFonts w:ascii="Corbel" w:hAnsi="Corbel"/>
      <w:i/>
      <w:iCs/>
    </w:rPr>
  </w:style>
  <w:style w:type="character" w:styleId="Emphasis">
    <w:name w:val="Emphasis"/>
    <w:basedOn w:val="DefaultParagraphFont"/>
    <w:uiPriority w:val="20"/>
    <w:semiHidden/>
    <w:unhideWhenUsed/>
    <w:qFormat/>
    <w:rsid w:val="00155784"/>
    <w:rPr>
      <w:rFonts w:ascii="Corbel" w:hAnsi="Corbel"/>
      <w:i/>
      <w:iCs/>
    </w:rPr>
  </w:style>
  <w:style w:type="table" w:styleId="ColourfulList">
    <w:name w:val="Colorful List"/>
    <w:basedOn w:val="TableNormal"/>
    <w:uiPriority w:val="72"/>
    <w:semiHidden/>
    <w:unhideWhenUsed/>
    <w:rsid w:val="0015578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280C34" w:themeFill="accent2" w:themeFillShade="CC"/>
      </w:tcPr>
    </w:tblStylePr>
    <w:tblStylePr w:type="lastRow">
      <w:rPr>
        <w:b/>
        <w:bCs/>
        <w:color w:val="280C3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155784"/>
    <w:pPr>
      <w:spacing w:after="0" w:line="240" w:lineRule="auto"/>
    </w:pPr>
    <w:rPr>
      <w:color w:val="000000" w:themeColor="text1"/>
    </w:rPr>
    <w:tblPr>
      <w:tblStyleRowBandSize w:val="1"/>
      <w:tblStyleColBandSize w:val="1"/>
    </w:tblPr>
    <w:tcPr>
      <w:shd w:val="clear" w:color="auto" w:fill="F3E7F3" w:themeFill="accent1" w:themeFillTint="19"/>
    </w:tcPr>
    <w:tblStylePr w:type="firstRow">
      <w:rPr>
        <w:b/>
        <w:bCs/>
        <w:color w:val="FFFFFF" w:themeColor="background1"/>
      </w:rPr>
      <w:tblPr/>
      <w:tcPr>
        <w:tcBorders>
          <w:bottom w:val="single" w:sz="12" w:space="0" w:color="FFFFFF" w:themeColor="background1"/>
        </w:tcBorders>
        <w:shd w:val="clear" w:color="auto" w:fill="280C34" w:themeFill="accent2" w:themeFillShade="CC"/>
      </w:tcPr>
    </w:tblStylePr>
    <w:tblStylePr w:type="lastRow">
      <w:rPr>
        <w:b/>
        <w:bCs/>
        <w:color w:val="280C3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1C4E1" w:themeFill="accent1" w:themeFillTint="3F"/>
      </w:tcPr>
    </w:tblStylePr>
    <w:tblStylePr w:type="band1Horz">
      <w:tblPr/>
      <w:tcPr>
        <w:shd w:val="clear" w:color="auto" w:fill="E7CFE7" w:themeFill="accent1" w:themeFillTint="33"/>
      </w:tcPr>
    </w:tblStylePr>
  </w:style>
  <w:style w:type="table" w:styleId="ColourfulListAccent2">
    <w:name w:val="Colorful List Accent 2"/>
    <w:basedOn w:val="TableNormal"/>
    <w:uiPriority w:val="72"/>
    <w:semiHidden/>
    <w:unhideWhenUsed/>
    <w:rsid w:val="00155784"/>
    <w:pPr>
      <w:spacing w:after="0" w:line="240" w:lineRule="auto"/>
    </w:pPr>
    <w:rPr>
      <w:color w:val="000000" w:themeColor="text1"/>
    </w:rPr>
    <w:tblPr>
      <w:tblStyleRowBandSize w:val="1"/>
      <w:tblStyleColBandSize w:val="1"/>
    </w:tblPr>
    <w:tcPr>
      <w:shd w:val="clear" w:color="auto" w:fill="EFDCF7" w:themeFill="accent2" w:themeFillTint="19"/>
    </w:tcPr>
    <w:tblStylePr w:type="firstRow">
      <w:rPr>
        <w:b/>
        <w:bCs/>
        <w:color w:val="FFFFFF" w:themeColor="background1"/>
      </w:rPr>
      <w:tblPr/>
      <w:tcPr>
        <w:tcBorders>
          <w:bottom w:val="single" w:sz="12" w:space="0" w:color="FFFFFF" w:themeColor="background1"/>
        </w:tcBorders>
        <w:shd w:val="clear" w:color="auto" w:fill="280C34" w:themeFill="accent2" w:themeFillShade="CC"/>
      </w:tcPr>
    </w:tblStylePr>
    <w:tblStylePr w:type="lastRow">
      <w:rPr>
        <w:b/>
        <w:bCs/>
        <w:color w:val="280C3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A8EB" w:themeFill="accent2" w:themeFillTint="3F"/>
      </w:tcPr>
    </w:tblStylePr>
    <w:tblStylePr w:type="band1Horz">
      <w:tblPr/>
      <w:tcPr>
        <w:shd w:val="clear" w:color="auto" w:fill="DFB8EF" w:themeFill="accent2" w:themeFillTint="33"/>
      </w:tcPr>
    </w:tblStylePr>
  </w:style>
  <w:style w:type="table" w:styleId="ColourfulListAccent3">
    <w:name w:val="Colorful List Accent 3"/>
    <w:basedOn w:val="TableNormal"/>
    <w:uiPriority w:val="72"/>
    <w:semiHidden/>
    <w:unhideWhenUsed/>
    <w:rsid w:val="00155784"/>
    <w:pPr>
      <w:spacing w:after="0" w:line="240" w:lineRule="auto"/>
    </w:pPr>
    <w:rPr>
      <w:color w:val="000000" w:themeColor="text1"/>
    </w:rPr>
    <w:tblPr>
      <w:tblStyleRowBandSize w:val="1"/>
      <w:tblStyleColBandSize w:val="1"/>
    </w:tblPr>
    <w:tcPr>
      <w:shd w:val="clear" w:color="auto" w:fill="F0F0F5" w:themeFill="accent3" w:themeFillTint="19"/>
    </w:tcPr>
    <w:tblStylePr w:type="firstRow">
      <w:rPr>
        <w:b/>
        <w:bCs/>
        <w:color w:val="FFFFFF" w:themeColor="background1"/>
      </w:rPr>
      <w:tblPr/>
      <w:tcPr>
        <w:tcBorders>
          <w:bottom w:val="single" w:sz="12" w:space="0" w:color="FFFFFF" w:themeColor="background1"/>
        </w:tcBorders>
        <w:shd w:val="clear" w:color="auto" w:fill="7A7A51" w:themeFill="accent4" w:themeFillShade="CC"/>
      </w:tcPr>
    </w:tblStylePr>
    <w:tblStylePr w:type="lastRow">
      <w:rPr>
        <w:b/>
        <w:bCs/>
        <w:color w:val="7A7A51"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9D9E5" w:themeFill="accent3" w:themeFillTint="3F"/>
      </w:tcPr>
    </w:tblStylePr>
    <w:tblStylePr w:type="band1Horz">
      <w:tblPr/>
      <w:tcPr>
        <w:shd w:val="clear" w:color="auto" w:fill="E0E0EA" w:themeFill="accent3" w:themeFillTint="33"/>
      </w:tcPr>
    </w:tblStylePr>
  </w:style>
  <w:style w:type="table" w:styleId="ColourfulListAccent4">
    <w:name w:val="Colorful List Accent 4"/>
    <w:basedOn w:val="TableNormal"/>
    <w:uiPriority w:val="72"/>
    <w:semiHidden/>
    <w:unhideWhenUsed/>
    <w:rsid w:val="00155784"/>
    <w:pPr>
      <w:spacing w:after="0" w:line="240" w:lineRule="auto"/>
    </w:pPr>
    <w:rPr>
      <w:color w:val="000000" w:themeColor="text1"/>
    </w:rPr>
    <w:tblPr>
      <w:tblStyleRowBandSize w:val="1"/>
      <w:tblStyleColBandSize w:val="1"/>
    </w:tblPr>
    <w:tcPr>
      <w:shd w:val="clear" w:color="auto" w:fill="F5F5F0" w:themeFill="accent4" w:themeFillTint="19"/>
    </w:tcPr>
    <w:tblStylePr w:type="firstRow">
      <w:rPr>
        <w:b/>
        <w:bCs/>
        <w:color w:val="FFFFFF" w:themeColor="background1"/>
      </w:rPr>
      <w:tblPr/>
      <w:tcPr>
        <w:tcBorders>
          <w:bottom w:val="single" w:sz="12" w:space="0" w:color="FFFFFF" w:themeColor="background1"/>
        </w:tcBorders>
        <w:shd w:val="clear" w:color="auto" w:fill="51517A" w:themeFill="accent3" w:themeFillShade="CC"/>
      </w:tcPr>
    </w:tblStylePr>
    <w:tblStylePr w:type="lastRow">
      <w:rPr>
        <w:b/>
        <w:bCs/>
        <w:color w:val="51517A"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5D9" w:themeFill="accent4" w:themeFillTint="3F"/>
      </w:tcPr>
    </w:tblStylePr>
    <w:tblStylePr w:type="band1Horz">
      <w:tblPr/>
      <w:tcPr>
        <w:shd w:val="clear" w:color="auto" w:fill="EAEAE0" w:themeFill="accent4" w:themeFillTint="33"/>
      </w:tcPr>
    </w:tblStylePr>
  </w:style>
  <w:style w:type="table" w:styleId="ColourfulListAccent5">
    <w:name w:val="Colorful List Accent 5"/>
    <w:basedOn w:val="TableNormal"/>
    <w:uiPriority w:val="72"/>
    <w:semiHidden/>
    <w:unhideWhenUsed/>
    <w:rsid w:val="00155784"/>
    <w:pPr>
      <w:spacing w:after="0" w:line="240" w:lineRule="auto"/>
    </w:pPr>
    <w:rPr>
      <w:color w:val="000000" w:themeColor="text1"/>
    </w:rPr>
    <w:tblPr>
      <w:tblStyleRowBandSize w:val="1"/>
      <w:tblStyleColBandSize w:val="1"/>
    </w:tblPr>
    <w:tcPr>
      <w:shd w:val="clear" w:color="auto" w:fill="FEF3E8" w:themeFill="accent5" w:themeFillTint="19"/>
    </w:tcPr>
    <w:tblStylePr w:type="firstRow">
      <w:rPr>
        <w:b/>
        <w:bCs/>
        <w:color w:val="FFFFFF" w:themeColor="background1"/>
      </w:rPr>
      <w:tblPr/>
      <w:tcPr>
        <w:tcBorders>
          <w:bottom w:val="single" w:sz="12" w:space="0" w:color="FFFFFF" w:themeColor="background1"/>
        </w:tcBorders>
        <w:shd w:val="clear" w:color="auto" w:fill="828000" w:themeFill="accent6" w:themeFillShade="CC"/>
      </w:tcPr>
    </w:tblStylePr>
    <w:tblStylePr w:type="lastRow">
      <w:rPr>
        <w:b/>
        <w:bCs/>
        <w:color w:val="828000"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3C7" w:themeFill="accent5" w:themeFillTint="3F"/>
      </w:tcPr>
    </w:tblStylePr>
    <w:tblStylePr w:type="band1Horz">
      <w:tblPr/>
      <w:tcPr>
        <w:shd w:val="clear" w:color="auto" w:fill="FDE8D1" w:themeFill="accent5" w:themeFillTint="33"/>
      </w:tcPr>
    </w:tblStylePr>
  </w:style>
  <w:style w:type="table" w:styleId="ColourfulListAccent6">
    <w:name w:val="Colorful List Accent 6"/>
    <w:basedOn w:val="TableNormal"/>
    <w:uiPriority w:val="72"/>
    <w:semiHidden/>
    <w:unhideWhenUsed/>
    <w:rsid w:val="00155784"/>
    <w:pPr>
      <w:spacing w:after="0" w:line="240" w:lineRule="auto"/>
    </w:pPr>
    <w:rPr>
      <w:color w:val="000000" w:themeColor="text1"/>
    </w:rPr>
    <w:tblPr>
      <w:tblStyleRowBandSize w:val="1"/>
      <w:tblStyleColBandSize w:val="1"/>
    </w:tblPr>
    <w:tcPr>
      <w:shd w:val="clear" w:color="auto" w:fill="FEFEDD" w:themeFill="accent6" w:themeFillTint="19"/>
    </w:tcPr>
    <w:tblStylePr w:type="firstRow">
      <w:rPr>
        <w:b/>
        <w:bCs/>
        <w:color w:val="FFFFFF" w:themeColor="background1"/>
      </w:rPr>
      <w:tblPr/>
      <w:tcPr>
        <w:tcBorders>
          <w:bottom w:val="single" w:sz="12" w:space="0" w:color="FFFFFF" w:themeColor="background1"/>
        </w:tcBorders>
        <w:shd w:val="clear" w:color="auto" w:fill="D57307" w:themeFill="accent5" w:themeFillShade="CC"/>
      </w:tcPr>
    </w:tblStylePr>
    <w:tblStylePr w:type="lastRow">
      <w:rPr>
        <w:b/>
        <w:bCs/>
        <w:color w:val="D57307"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EFDA9" w:themeFill="accent6" w:themeFillTint="3F"/>
      </w:tcPr>
    </w:tblStylePr>
    <w:tblStylePr w:type="band1Horz">
      <w:tblPr/>
      <w:tcPr>
        <w:shd w:val="clear" w:color="auto" w:fill="FEFDBA" w:themeFill="accent6" w:themeFillTint="33"/>
      </w:tcPr>
    </w:tblStylePr>
  </w:style>
  <w:style w:type="table" w:styleId="TableColourful1">
    <w:name w:val="Table Colorful 1"/>
    <w:basedOn w:val="TableNormal"/>
    <w:uiPriority w:val="99"/>
    <w:semiHidden/>
    <w:unhideWhenUsed/>
    <w:rsid w:val="00155784"/>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155784"/>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155784"/>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ColourfulShading">
    <w:name w:val="Colorful Shading"/>
    <w:basedOn w:val="TableNormal"/>
    <w:uiPriority w:val="71"/>
    <w:semiHidden/>
    <w:unhideWhenUsed/>
    <w:rsid w:val="00155784"/>
    <w:pPr>
      <w:spacing w:after="0" w:line="240" w:lineRule="auto"/>
    </w:pPr>
    <w:rPr>
      <w:color w:val="000000" w:themeColor="text1"/>
    </w:rPr>
    <w:tblPr>
      <w:tblStyleRowBandSize w:val="1"/>
      <w:tblStyleColBandSize w:val="1"/>
      <w:tblBorders>
        <w:top w:val="single" w:sz="24" w:space="0" w:color="330F4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330F4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155784"/>
    <w:pPr>
      <w:spacing w:after="0" w:line="240" w:lineRule="auto"/>
    </w:pPr>
    <w:rPr>
      <w:color w:val="000000" w:themeColor="text1"/>
    </w:rPr>
    <w:tblPr>
      <w:tblStyleRowBandSize w:val="1"/>
      <w:tblStyleColBandSize w:val="1"/>
      <w:tblBorders>
        <w:top w:val="single" w:sz="24" w:space="0" w:color="330F42" w:themeColor="accent2"/>
        <w:left w:val="single" w:sz="4" w:space="0" w:color="663366" w:themeColor="accent1"/>
        <w:bottom w:val="single" w:sz="4" w:space="0" w:color="663366" w:themeColor="accent1"/>
        <w:right w:val="single" w:sz="4" w:space="0" w:color="663366" w:themeColor="accent1"/>
        <w:insideH w:val="single" w:sz="4" w:space="0" w:color="FFFFFF" w:themeColor="background1"/>
        <w:insideV w:val="single" w:sz="4" w:space="0" w:color="FFFFFF" w:themeColor="background1"/>
      </w:tblBorders>
    </w:tblPr>
    <w:tcPr>
      <w:shd w:val="clear" w:color="auto" w:fill="F3E7F3" w:themeFill="accent1" w:themeFillTint="19"/>
    </w:tcPr>
    <w:tblStylePr w:type="firstRow">
      <w:rPr>
        <w:b/>
        <w:bCs/>
      </w:rPr>
      <w:tblPr/>
      <w:tcPr>
        <w:tcBorders>
          <w:top w:val="nil"/>
          <w:left w:val="nil"/>
          <w:bottom w:val="single" w:sz="24" w:space="0" w:color="330F4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D1E3D" w:themeFill="accent1" w:themeFillShade="99"/>
      </w:tcPr>
    </w:tblStylePr>
    <w:tblStylePr w:type="firstCol">
      <w:rPr>
        <w:color w:val="FFFFFF" w:themeColor="background1"/>
      </w:rPr>
      <w:tblPr/>
      <w:tcPr>
        <w:tcBorders>
          <w:top w:val="nil"/>
          <w:left w:val="nil"/>
          <w:bottom w:val="nil"/>
          <w:right w:val="nil"/>
          <w:insideH w:val="single" w:sz="4" w:space="0" w:color="3D1E3D" w:themeColor="accent1" w:themeShade="99"/>
          <w:insideV w:val="nil"/>
        </w:tcBorders>
        <w:shd w:val="clear" w:color="auto" w:fill="3D1E3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D1E3D" w:themeFill="accent1" w:themeFillShade="99"/>
      </w:tcPr>
    </w:tblStylePr>
    <w:tblStylePr w:type="band1Vert">
      <w:tblPr/>
      <w:tcPr>
        <w:shd w:val="clear" w:color="auto" w:fill="CF9FCF" w:themeFill="accent1" w:themeFillTint="66"/>
      </w:tcPr>
    </w:tblStylePr>
    <w:tblStylePr w:type="band1Horz">
      <w:tblPr/>
      <w:tcPr>
        <w:shd w:val="clear" w:color="auto" w:fill="C388C3"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155784"/>
    <w:pPr>
      <w:spacing w:after="0" w:line="240" w:lineRule="auto"/>
    </w:pPr>
    <w:rPr>
      <w:color w:val="000000" w:themeColor="text1"/>
    </w:rPr>
    <w:tblPr>
      <w:tblStyleRowBandSize w:val="1"/>
      <w:tblStyleColBandSize w:val="1"/>
      <w:tblBorders>
        <w:top w:val="single" w:sz="24" w:space="0" w:color="330F42" w:themeColor="accent2"/>
        <w:left w:val="single" w:sz="4" w:space="0" w:color="330F42" w:themeColor="accent2"/>
        <w:bottom w:val="single" w:sz="4" w:space="0" w:color="330F42" w:themeColor="accent2"/>
        <w:right w:val="single" w:sz="4" w:space="0" w:color="330F42" w:themeColor="accent2"/>
        <w:insideH w:val="single" w:sz="4" w:space="0" w:color="FFFFFF" w:themeColor="background1"/>
        <w:insideV w:val="single" w:sz="4" w:space="0" w:color="FFFFFF" w:themeColor="background1"/>
      </w:tblBorders>
    </w:tblPr>
    <w:tcPr>
      <w:shd w:val="clear" w:color="auto" w:fill="EFDCF7" w:themeFill="accent2" w:themeFillTint="19"/>
    </w:tcPr>
    <w:tblStylePr w:type="firstRow">
      <w:rPr>
        <w:b/>
        <w:bCs/>
      </w:rPr>
      <w:tblPr/>
      <w:tcPr>
        <w:tcBorders>
          <w:top w:val="nil"/>
          <w:left w:val="nil"/>
          <w:bottom w:val="single" w:sz="24" w:space="0" w:color="330F4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E0927" w:themeFill="accent2" w:themeFillShade="99"/>
      </w:tcPr>
    </w:tblStylePr>
    <w:tblStylePr w:type="firstCol">
      <w:rPr>
        <w:color w:val="FFFFFF" w:themeColor="background1"/>
      </w:rPr>
      <w:tblPr/>
      <w:tcPr>
        <w:tcBorders>
          <w:top w:val="nil"/>
          <w:left w:val="nil"/>
          <w:bottom w:val="nil"/>
          <w:right w:val="nil"/>
          <w:insideH w:val="single" w:sz="4" w:space="0" w:color="1E0927" w:themeColor="accent2" w:themeShade="99"/>
          <w:insideV w:val="nil"/>
        </w:tcBorders>
        <w:shd w:val="clear" w:color="auto" w:fill="1E0927"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1E0927" w:themeFill="accent2" w:themeFillShade="99"/>
      </w:tcPr>
    </w:tblStylePr>
    <w:tblStylePr w:type="band1Vert">
      <w:tblPr/>
      <w:tcPr>
        <w:shd w:val="clear" w:color="auto" w:fill="BF73DF" w:themeFill="accent2" w:themeFillTint="66"/>
      </w:tcPr>
    </w:tblStylePr>
    <w:tblStylePr w:type="band1Horz">
      <w:tblPr/>
      <w:tcPr>
        <w:shd w:val="clear" w:color="auto" w:fill="AF50D7"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155784"/>
    <w:pPr>
      <w:spacing w:after="0" w:line="240" w:lineRule="auto"/>
    </w:pPr>
    <w:rPr>
      <w:color w:val="000000" w:themeColor="text1"/>
    </w:rPr>
    <w:tblPr>
      <w:tblStyleRowBandSize w:val="1"/>
      <w:tblStyleColBandSize w:val="1"/>
      <w:tblBorders>
        <w:top w:val="single" w:sz="24" w:space="0" w:color="999966" w:themeColor="accent4"/>
        <w:left w:val="single" w:sz="4" w:space="0" w:color="666699" w:themeColor="accent3"/>
        <w:bottom w:val="single" w:sz="4" w:space="0" w:color="666699" w:themeColor="accent3"/>
        <w:right w:val="single" w:sz="4" w:space="0" w:color="666699" w:themeColor="accent3"/>
        <w:insideH w:val="single" w:sz="4" w:space="0" w:color="FFFFFF" w:themeColor="background1"/>
        <w:insideV w:val="single" w:sz="4" w:space="0" w:color="FFFFFF" w:themeColor="background1"/>
      </w:tblBorders>
    </w:tblPr>
    <w:tcPr>
      <w:shd w:val="clear" w:color="auto" w:fill="F0F0F5" w:themeFill="accent3" w:themeFillTint="19"/>
    </w:tcPr>
    <w:tblStylePr w:type="firstRow">
      <w:rPr>
        <w:b/>
        <w:bCs/>
      </w:rPr>
      <w:tblPr/>
      <w:tcPr>
        <w:tcBorders>
          <w:top w:val="nil"/>
          <w:left w:val="nil"/>
          <w:bottom w:val="single" w:sz="24" w:space="0" w:color="999966"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D3D5B" w:themeFill="accent3" w:themeFillShade="99"/>
      </w:tcPr>
    </w:tblStylePr>
    <w:tblStylePr w:type="firstCol">
      <w:rPr>
        <w:color w:val="FFFFFF" w:themeColor="background1"/>
      </w:rPr>
      <w:tblPr/>
      <w:tcPr>
        <w:tcBorders>
          <w:top w:val="nil"/>
          <w:left w:val="nil"/>
          <w:bottom w:val="nil"/>
          <w:right w:val="nil"/>
          <w:insideH w:val="single" w:sz="4" w:space="0" w:color="3D3D5B" w:themeColor="accent3" w:themeShade="99"/>
          <w:insideV w:val="nil"/>
        </w:tcBorders>
        <w:shd w:val="clear" w:color="auto" w:fill="3D3D5B"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3D3D5B" w:themeFill="accent3" w:themeFillShade="99"/>
      </w:tcPr>
    </w:tblStylePr>
    <w:tblStylePr w:type="band1Vert">
      <w:tblPr/>
      <w:tcPr>
        <w:shd w:val="clear" w:color="auto" w:fill="C1C1D6" w:themeFill="accent3" w:themeFillTint="66"/>
      </w:tcPr>
    </w:tblStylePr>
    <w:tblStylePr w:type="band1Horz">
      <w:tblPr/>
      <w:tcPr>
        <w:shd w:val="clear" w:color="auto" w:fill="B2B2CC" w:themeFill="accent3" w:themeFillTint="7F"/>
      </w:tcPr>
    </w:tblStylePr>
  </w:style>
  <w:style w:type="table" w:styleId="ColourfulShadingAccent4">
    <w:name w:val="Colorful Shading Accent 4"/>
    <w:basedOn w:val="TableNormal"/>
    <w:uiPriority w:val="71"/>
    <w:semiHidden/>
    <w:unhideWhenUsed/>
    <w:rsid w:val="00155784"/>
    <w:pPr>
      <w:spacing w:after="0" w:line="240" w:lineRule="auto"/>
    </w:pPr>
    <w:rPr>
      <w:color w:val="000000" w:themeColor="text1"/>
    </w:rPr>
    <w:tblPr>
      <w:tblStyleRowBandSize w:val="1"/>
      <w:tblStyleColBandSize w:val="1"/>
      <w:tblBorders>
        <w:top w:val="single" w:sz="24" w:space="0" w:color="666699" w:themeColor="accent3"/>
        <w:left w:val="single" w:sz="4" w:space="0" w:color="999966" w:themeColor="accent4"/>
        <w:bottom w:val="single" w:sz="4" w:space="0" w:color="999966" w:themeColor="accent4"/>
        <w:right w:val="single" w:sz="4" w:space="0" w:color="999966" w:themeColor="accent4"/>
        <w:insideH w:val="single" w:sz="4" w:space="0" w:color="FFFFFF" w:themeColor="background1"/>
        <w:insideV w:val="single" w:sz="4" w:space="0" w:color="FFFFFF" w:themeColor="background1"/>
      </w:tblBorders>
    </w:tblPr>
    <w:tcPr>
      <w:shd w:val="clear" w:color="auto" w:fill="F5F5F0" w:themeFill="accent4" w:themeFillTint="19"/>
    </w:tcPr>
    <w:tblStylePr w:type="firstRow">
      <w:rPr>
        <w:b/>
        <w:bCs/>
      </w:rPr>
      <w:tblPr/>
      <w:tcPr>
        <w:tcBorders>
          <w:top w:val="nil"/>
          <w:left w:val="nil"/>
          <w:bottom w:val="single" w:sz="24" w:space="0" w:color="66669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B5B3D" w:themeFill="accent4" w:themeFillShade="99"/>
      </w:tcPr>
    </w:tblStylePr>
    <w:tblStylePr w:type="firstCol">
      <w:rPr>
        <w:color w:val="FFFFFF" w:themeColor="background1"/>
      </w:rPr>
      <w:tblPr/>
      <w:tcPr>
        <w:tcBorders>
          <w:top w:val="nil"/>
          <w:left w:val="nil"/>
          <w:bottom w:val="nil"/>
          <w:right w:val="nil"/>
          <w:insideH w:val="single" w:sz="4" w:space="0" w:color="5B5B3D" w:themeColor="accent4" w:themeShade="99"/>
          <w:insideV w:val="nil"/>
        </w:tcBorders>
        <w:shd w:val="clear" w:color="auto" w:fill="5B5B3D"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5B5B3D" w:themeFill="accent4" w:themeFillShade="99"/>
      </w:tcPr>
    </w:tblStylePr>
    <w:tblStylePr w:type="band1Vert">
      <w:tblPr/>
      <w:tcPr>
        <w:shd w:val="clear" w:color="auto" w:fill="D6D6C1" w:themeFill="accent4" w:themeFillTint="66"/>
      </w:tcPr>
    </w:tblStylePr>
    <w:tblStylePr w:type="band1Horz">
      <w:tblPr/>
      <w:tcPr>
        <w:shd w:val="clear" w:color="auto" w:fill="CCCCB2"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155784"/>
    <w:pPr>
      <w:spacing w:after="0" w:line="240" w:lineRule="auto"/>
    </w:pPr>
    <w:rPr>
      <w:color w:val="000000" w:themeColor="text1"/>
    </w:rPr>
    <w:tblPr>
      <w:tblStyleRowBandSize w:val="1"/>
      <w:tblStyleColBandSize w:val="1"/>
      <w:tblBorders>
        <w:top w:val="single" w:sz="24" w:space="0" w:color="A3A101" w:themeColor="accent6"/>
        <w:left w:val="single" w:sz="4" w:space="0" w:color="F7901E" w:themeColor="accent5"/>
        <w:bottom w:val="single" w:sz="4" w:space="0" w:color="F7901E" w:themeColor="accent5"/>
        <w:right w:val="single" w:sz="4" w:space="0" w:color="F7901E" w:themeColor="accent5"/>
        <w:insideH w:val="single" w:sz="4" w:space="0" w:color="FFFFFF" w:themeColor="background1"/>
        <w:insideV w:val="single" w:sz="4" w:space="0" w:color="FFFFFF" w:themeColor="background1"/>
      </w:tblBorders>
    </w:tblPr>
    <w:tcPr>
      <w:shd w:val="clear" w:color="auto" w:fill="FEF3E8" w:themeFill="accent5" w:themeFillTint="19"/>
    </w:tcPr>
    <w:tblStylePr w:type="firstRow">
      <w:rPr>
        <w:b/>
        <w:bCs/>
      </w:rPr>
      <w:tblPr/>
      <w:tcPr>
        <w:tcBorders>
          <w:top w:val="nil"/>
          <w:left w:val="nil"/>
          <w:bottom w:val="single" w:sz="24" w:space="0" w:color="A3A101"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05605" w:themeFill="accent5" w:themeFillShade="99"/>
      </w:tcPr>
    </w:tblStylePr>
    <w:tblStylePr w:type="firstCol">
      <w:rPr>
        <w:color w:val="FFFFFF" w:themeColor="background1"/>
      </w:rPr>
      <w:tblPr/>
      <w:tcPr>
        <w:tcBorders>
          <w:top w:val="nil"/>
          <w:left w:val="nil"/>
          <w:bottom w:val="nil"/>
          <w:right w:val="nil"/>
          <w:insideH w:val="single" w:sz="4" w:space="0" w:color="A05605" w:themeColor="accent5" w:themeShade="99"/>
          <w:insideV w:val="nil"/>
        </w:tcBorders>
        <w:shd w:val="clear" w:color="auto" w:fill="A05605"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A05605" w:themeFill="accent5" w:themeFillShade="99"/>
      </w:tcPr>
    </w:tblStylePr>
    <w:tblStylePr w:type="band1Vert">
      <w:tblPr/>
      <w:tcPr>
        <w:shd w:val="clear" w:color="auto" w:fill="FBD2A4" w:themeFill="accent5" w:themeFillTint="66"/>
      </w:tcPr>
    </w:tblStylePr>
    <w:tblStylePr w:type="band1Horz">
      <w:tblPr/>
      <w:tcPr>
        <w:shd w:val="clear" w:color="auto" w:fill="FBC78E"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155784"/>
    <w:pPr>
      <w:spacing w:after="0" w:line="240" w:lineRule="auto"/>
    </w:pPr>
    <w:rPr>
      <w:color w:val="000000" w:themeColor="text1"/>
    </w:rPr>
    <w:tblPr>
      <w:tblStyleRowBandSize w:val="1"/>
      <w:tblStyleColBandSize w:val="1"/>
      <w:tblBorders>
        <w:top w:val="single" w:sz="24" w:space="0" w:color="F7901E" w:themeColor="accent5"/>
        <w:left w:val="single" w:sz="4" w:space="0" w:color="A3A101" w:themeColor="accent6"/>
        <w:bottom w:val="single" w:sz="4" w:space="0" w:color="A3A101" w:themeColor="accent6"/>
        <w:right w:val="single" w:sz="4" w:space="0" w:color="A3A101" w:themeColor="accent6"/>
        <w:insideH w:val="single" w:sz="4" w:space="0" w:color="FFFFFF" w:themeColor="background1"/>
        <w:insideV w:val="single" w:sz="4" w:space="0" w:color="FFFFFF" w:themeColor="background1"/>
      </w:tblBorders>
    </w:tblPr>
    <w:tcPr>
      <w:shd w:val="clear" w:color="auto" w:fill="FEFEDD" w:themeFill="accent6" w:themeFillTint="19"/>
    </w:tcPr>
    <w:tblStylePr w:type="firstRow">
      <w:rPr>
        <w:b/>
        <w:bCs/>
      </w:rPr>
      <w:tblPr/>
      <w:tcPr>
        <w:tcBorders>
          <w:top w:val="nil"/>
          <w:left w:val="nil"/>
          <w:bottom w:val="single" w:sz="24" w:space="0" w:color="F7901E"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16000" w:themeFill="accent6" w:themeFillShade="99"/>
      </w:tcPr>
    </w:tblStylePr>
    <w:tblStylePr w:type="firstCol">
      <w:rPr>
        <w:color w:val="FFFFFF" w:themeColor="background1"/>
      </w:rPr>
      <w:tblPr/>
      <w:tcPr>
        <w:tcBorders>
          <w:top w:val="nil"/>
          <w:left w:val="nil"/>
          <w:bottom w:val="nil"/>
          <w:right w:val="nil"/>
          <w:insideH w:val="single" w:sz="4" w:space="0" w:color="616000" w:themeColor="accent6" w:themeShade="99"/>
          <w:insideV w:val="nil"/>
        </w:tcBorders>
        <w:shd w:val="clear" w:color="auto" w:fill="616000"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16000" w:themeFill="accent6" w:themeFillShade="99"/>
      </w:tcPr>
    </w:tblStylePr>
    <w:tblStylePr w:type="band1Vert">
      <w:tblPr/>
      <w:tcPr>
        <w:shd w:val="clear" w:color="auto" w:fill="FEFC75" w:themeFill="accent6" w:themeFillTint="66"/>
      </w:tcPr>
    </w:tblStylePr>
    <w:tblStylePr w:type="band1Horz">
      <w:tblPr/>
      <w:tcPr>
        <w:shd w:val="clear" w:color="auto" w:fill="FEFB53" w:themeFill="accent6" w:themeFillTint="7F"/>
      </w:tcPr>
    </w:tblStylePr>
    <w:tblStylePr w:type="neCell">
      <w:rPr>
        <w:color w:val="000000" w:themeColor="text1"/>
      </w:rPr>
    </w:tblStylePr>
    <w:tblStylePr w:type="nwCell">
      <w:rPr>
        <w:color w:val="000000" w:themeColor="text1"/>
      </w:rPr>
    </w:tblStylePr>
  </w:style>
  <w:style w:type="table" w:styleId="ColourfulGrid">
    <w:name w:val="Colorful Grid"/>
    <w:basedOn w:val="TableNormal"/>
    <w:uiPriority w:val="73"/>
    <w:semiHidden/>
    <w:unhideWhenUsed/>
    <w:rsid w:val="0015578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15578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CFE7" w:themeFill="accent1" w:themeFillTint="33"/>
    </w:tcPr>
    <w:tblStylePr w:type="firstRow">
      <w:rPr>
        <w:b/>
        <w:bCs/>
      </w:rPr>
      <w:tblPr/>
      <w:tcPr>
        <w:shd w:val="clear" w:color="auto" w:fill="CF9FCF" w:themeFill="accent1" w:themeFillTint="66"/>
      </w:tcPr>
    </w:tblStylePr>
    <w:tblStylePr w:type="lastRow">
      <w:rPr>
        <w:b/>
        <w:bCs/>
        <w:color w:val="000000" w:themeColor="text1"/>
      </w:rPr>
      <w:tblPr/>
      <w:tcPr>
        <w:shd w:val="clear" w:color="auto" w:fill="CF9FCF" w:themeFill="accent1" w:themeFillTint="66"/>
      </w:tcPr>
    </w:tblStylePr>
    <w:tblStylePr w:type="firstCol">
      <w:rPr>
        <w:color w:val="FFFFFF" w:themeColor="background1"/>
      </w:rPr>
      <w:tblPr/>
      <w:tcPr>
        <w:shd w:val="clear" w:color="auto" w:fill="4C264C" w:themeFill="accent1" w:themeFillShade="BF"/>
      </w:tcPr>
    </w:tblStylePr>
    <w:tblStylePr w:type="lastCol">
      <w:rPr>
        <w:color w:val="FFFFFF" w:themeColor="background1"/>
      </w:rPr>
      <w:tblPr/>
      <w:tcPr>
        <w:shd w:val="clear" w:color="auto" w:fill="4C264C" w:themeFill="accent1" w:themeFillShade="BF"/>
      </w:tcPr>
    </w:tblStylePr>
    <w:tblStylePr w:type="band1Vert">
      <w:tblPr/>
      <w:tcPr>
        <w:shd w:val="clear" w:color="auto" w:fill="C388C3" w:themeFill="accent1" w:themeFillTint="7F"/>
      </w:tcPr>
    </w:tblStylePr>
    <w:tblStylePr w:type="band1Horz">
      <w:tblPr/>
      <w:tcPr>
        <w:shd w:val="clear" w:color="auto" w:fill="C388C3" w:themeFill="accent1" w:themeFillTint="7F"/>
      </w:tcPr>
    </w:tblStylePr>
  </w:style>
  <w:style w:type="table" w:styleId="ColourfulGridAccent2">
    <w:name w:val="Colorful Grid Accent 2"/>
    <w:basedOn w:val="TableNormal"/>
    <w:uiPriority w:val="73"/>
    <w:semiHidden/>
    <w:unhideWhenUsed/>
    <w:rsid w:val="0015578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B8EF" w:themeFill="accent2" w:themeFillTint="33"/>
    </w:tcPr>
    <w:tblStylePr w:type="firstRow">
      <w:rPr>
        <w:b/>
        <w:bCs/>
      </w:rPr>
      <w:tblPr/>
      <w:tcPr>
        <w:shd w:val="clear" w:color="auto" w:fill="BF73DF" w:themeFill="accent2" w:themeFillTint="66"/>
      </w:tcPr>
    </w:tblStylePr>
    <w:tblStylePr w:type="lastRow">
      <w:rPr>
        <w:b/>
        <w:bCs/>
        <w:color w:val="000000" w:themeColor="text1"/>
      </w:rPr>
      <w:tblPr/>
      <w:tcPr>
        <w:shd w:val="clear" w:color="auto" w:fill="BF73DF" w:themeFill="accent2" w:themeFillTint="66"/>
      </w:tcPr>
    </w:tblStylePr>
    <w:tblStylePr w:type="firstCol">
      <w:rPr>
        <w:color w:val="FFFFFF" w:themeColor="background1"/>
      </w:rPr>
      <w:tblPr/>
      <w:tcPr>
        <w:shd w:val="clear" w:color="auto" w:fill="260B31" w:themeFill="accent2" w:themeFillShade="BF"/>
      </w:tcPr>
    </w:tblStylePr>
    <w:tblStylePr w:type="lastCol">
      <w:rPr>
        <w:color w:val="FFFFFF" w:themeColor="background1"/>
      </w:rPr>
      <w:tblPr/>
      <w:tcPr>
        <w:shd w:val="clear" w:color="auto" w:fill="260B31" w:themeFill="accent2" w:themeFillShade="BF"/>
      </w:tcPr>
    </w:tblStylePr>
    <w:tblStylePr w:type="band1Vert">
      <w:tblPr/>
      <w:tcPr>
        <w:shd w:val="clear" w:color="auto" w:fill="AF50D7" w:themeFill="accent2" w:themeFillTint="7F"/>
      </w:tcPr>
    </w:tblStylePr>
    <w:tblStylePr w:type="band1Horz">
      <w:tblPr/>
      <w:tcPr>
        <w:shd w:val="clear" w:color="auto" w:fill="AF50D7" w:themeFill="accent2" w:themeFillTint="7F"/>
      </w:tcPr>
    </w:tblStylePr>
  </w:style>
  <w:style w:type="table" w:styleId="ColourfulGridAccent3">
    <w:name w:val="Colorful Grid Accent 3"/>
    <w:basedOn w:val="TableNormal"/>
    <w:uiPriority w:val="73"/>
    <w:semiHidden/>
    <w:unhideWhenUsed/>
    <w:rsid w:val="0015578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0E0EA" w:themeFill="accent3" w:themeFillTint="33"/>
    </w:tcPr>
    <w:tblStylePr w:type="firstRow">
      <w:rPr>
        <w:b/>
        <w:bCs/>
      </w:rPr>
      <w:tblPr/>
      <w:tcPr>
        <w:shd w:val="clear" w:color="auto" w:fill="C1C1D6" w:themeFill="accent3" w:themeFillTint="66"/>
      </w:tcPr>
    </w:tblStylePr>
    <w:tblStylePr w:type="lastRow">
      <w:rPr>
        <w:b/>
        <w:bCs/>
        <w:color w:val="000000" w:themeColor="text1"/>
      </w:rPr>
      <w:tblPr/>
      <w:tcPr>
        <w:shd w:val="clear" w:color="auto" w:fill="C1C1D6" w:themeFill="accent3" w:themeFillTint="66"/>
      </w:tcPr>
    </w:tblStylePr>
    <w:tblStylePr w:type="firstCol">
      <w:rPr>
        <w:color w:val="FFFFFF" w:themeColor="background1"/>
      </w:rPr>
      <w:tblPr/>
      <w:tcPr>
        <w:shd w:val="clear" w:color="auto" w:fill="4C4C72" w:themeFill="accent3" w:themeFillShade="BF"/>
      </w:tcPr>
    </w:tblStylePr>
    <w:tblStylePr w:type="lastCol">
      <w:rPr>
        <w:color w:val="FFFFFF" w:themeColor="background1"/>
      </w:rPr>
      <w:tblPr/>
      <w:tcPr>
        <w:shd w:val="clear" w:color="auto" w:fill="4C4C72" w:themeFill="accent3" w:themeFillShade="BF"/>
      </w:tcPr>
    </w:tblStylePr>
    <w:tblStylePr w:type="band1Vert">
      <w:tblPr/>
      <w:tcPr>
        <w:shd w:val="clear" w:color="auto" w:fill="B2B2CC" w:themeFill="accent3" w:themeFillTint="7F"/>
      </w:tcPr>
    </w:tblStylePr>
    <w:tblStylePr w:type="band1Horz">
      <w:tblPr/>
      <w:tcPr>
        <w:shd w:val="clear" w:color="auto" w:fill="B2B2CC" w:themeFill="accent3" w:themeFillTint="7F"/>
      </w:tcPr>
    </w:tblStylePr>
  </w:style>
  <w:style w:type="table" w:styleId="ColourfulGridAccent4">
    <w:name w:val="Colorful Grid Accent 4"/>
    <w:basedOn w:val="TableNormal"/>
    <w:uiPriority w:val="73"/>
    <w:semiHidden/>
    <w:unhideWhenUsed/>
    <w:rsid w:val="0015578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EAE0" w:themeFill="accent4" w:themeFillTint="33"/>
    </w:tcPr>
    <w:tblStylePr w:type="firstRow">
      <w:rPr>
        <w:b/>
        <w:bCs/>
      </w:rPr>
      <w:tblPr/>
      <w:tcPr>
        <w:shd w:val="clear" w:color="auto" w:fill="D6D6C1" w:themeFill="accent4" w:themeFillTint="66"/>
      </w:tcPr>
    </w:tblStylePr>
    <w:tblStylePr w:type="lastRow">
      <w:rPr>
        <w:b/>
        <w:bCs/>
        <w:color w:val="000000" w:themeColor="text1"/>
      </w:rPr>
      <w:tblPr/>
      <w:tcPr>
        <w:shd w:val="clear" w:color="auto" w:fill="D6D6C1" w:themeFill="accent4" w:themeFillTint="66"/>
      </w:tcPr>
    </w:tblStylePr>
    <w:tblStylePr w:type="firstCol">
      <w:rPr>
        <w:color w:val="FFFFFF" w:themeColor="background1"/>
      </w:rPr>
      <w:tblPr/>
      <w:tcPr>
        <w:shd w:val="clear" w:color="auto" w:fill="72724C" w:themeFill="accent4" w:themeFillShade="BF"/>
      </w:tcPr>
    </w:tblStylePr>
    <w:tblStylePr w:type="lastCol">
      <w:rPr>
        <w:color w:val="FFFFFF" w:themeColor="background1"/>
      </w:rPr>
      <w:tblPr/>
      <w:tcPr>
        <w:shd w:val="clear" w:color="auto" w:fill="72724C" w:themeFill="accent4" w:themeFillShade="BF"/>
      </w:tcPr>
    </w:tblStylePr>
    <w:tblStylePr w:type="band1Vert">
      <w:tblPr/>
      <w:tcPr>
        <w:shd w:val="clear" w:color="auto" w:fill="CCCCB2" w:themeFill="accent4" w:themeFillTint="7F"/>
      </w:tcPr>
    </w:tblStylePr>
    <w:tblStylePr w:type="band1Horz">
      <w:tblPr/>
      <w:tcPr>
        <w:shd w:val="clear" w:color="auto" w:fill="CCCCB2" w:themeFill="accent4" w:themeFillTint="7F"/>
      </w:tcPr>
    </w:tblStylePr>
  </w:style>
  <w:style w:type="table" w:styleId="ColourfulGridAccent5">
    <w:name w:val="Colorful Grid Accent 5"/>
    <w:basedOn w:val="TableNormal"/>
    <w:uiPriority w:val="73"/>
    <w:semiHidden/>
    <w:unhideWhenUsed/>
    <w:rsid w:val="0015578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8D1" w:themeFill="accent5" w:themeFillTint="33"/>
    </w:tcPr>
    <w:tblStylePr w:type="firstRow">
      <w:rPr>
        <w:b/>
        <w:bCs/>
      </w:rPr>
      <w:tblPr/>
      <w:tcPr>
        <w:shd w:val="clear" w:color="auto" w:fill="FBD2A4" w:themeFill="accent5" w:themeFillTint="66"/>
      </w:tcPr>
    </w:tblStylePr>
    <w:tblStylePr w:type="lastRow">
      <w:rPr>
        <w:b/>
        <w:bCs/>
        <w:color w:val="000000" w:themeColor="text1"/>
      </w:rPr>
      <w:tblPr/>
      <w:tcPr>
        <w:shd w:val="clear" w:color="auto" w:fill="FBD2A4" w:themeFill="accent5" w:themeFillTint="66"/>
      </w:tcPr>
    </w:tblStylePr>
    <w:tblStylePr w:type="firstCol">
      <w:rPr>
        <w:color w:val="FFFFFF" w:themeColor="background1"/>
      </w:rPr>
      <w:tblPr/>
      <w:tcPr>
        <w:shd w:val="clear" w:color="auto" w:fill="C86B07" w:themeFill="accent5" w:themeFillShade="BF"/>
      </w:tcPr>
    </w:tblStylePr>
    <w:tblStylePr w:type="lastCol">
      <w:rPr>
        <w:color w:val="FFFFFF" w:themeColor="background1"/>
      </w:rPr>
      <w:tblPr/>
      <w:tcPr>
        <w:shd w:val="clear" w:color="auto" w:fill="C86B07" w:themeFill="accent5" w:themeFillShade="BF"/>
      </w:tcPr>
    </w:tblStylePr>
    <w:tblStylePr w:type="band1Vert">
      <w:tblPr/>
      <w:tcPr>
        <w:shd w:val="clear" w:color="auto" w:fill="FBC78E" w:themeFill="accent5" w:themeFillTint="7F"/>
      </w:tcPr>
    </w:tblStylePr>
    <w:tblStylePr w:type="band1Horz">
      <w:tblPr/>
      <w:tcPr>
        <w:shd w:val="clear" w:color="auto" w:fill="FBC78E" w:themeFill="accent5" w:themeFillTint="7F"/>
      </w:tcPr>
    </w:tblStylePr>
  </w:style>
  <w:style w:type="table" w:styleId="ColourfulGridAccent6">
    <w:name w:val="Colorful Grid Accent 6"/>
    <w:basedOn w:val="TableNormal"/>
    <w:uiPriority w:val="73"/>
    <w:semiHidden/>
    <w:unhideWhenUsed/>
    <w:rsid w:val="0015578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EFDBA" w:themeFill="accent6" w:themeFillTint="33"/>
    </w:tcPr>
    <w:tblStylePr w:type="firstRow">
      <w:rPr>
        <w:b/>
        <w:bCs/>
      </w:rPr>
      <w:tblPr/>
      <w:tcPr>
        <w:shd w:val="clear" w:color="auto" w:fill="FEFC75" w:themeFill="accent6" w:themeFillTint="66"/>
      </w:tcPr>
    </w:tblStylePr>
    <w:tblStylePr w:type="lastRow">
      <w:rPr>
        <w:b/>
        <w:bCs/>
        <w:color w:val="000000" w:themeColor="text1"/>
      </w:rPr>
      <w:tblPr/>
      <w:tcPr>
        <w:shd w:val="clear" w:color="auto" w:fill="FEFC75" w:themeFill="accent6" w:themeFillTint="66"/>
      </w:tcPr>
    </w:tblStylePr>
    <w:tblStylePr w:type="firstCol">
      <w:rPr>
        <w:color w:val="FFFFFF" w:themeColor="background1"/>
      </w:rPr>
      <w:tblPr/>
      <w:tcPr>
        <w:shd w:val="clear" w:color="auto" w:fill="797700" w:themeFill="accent6" w:themeFillShade="BF"/>
      </w:tcPr>
    </w:tblStylePr>
    <w:tblStylePr w:type="lastCol">
      <w:rPr>
        <w:color w:val="FFFFFF" w:themeColor="background1"/>
      </w:rPr>
      <w:tblPr/>
      <w:tcPr>
        <w:shd w:val="clear" w:color="auto" w:fill="797700" w:themeFill="accent6" w:themeFillShade="BF"/>
      </w:tcPr>
    </w:tblStylePr>
    <w:tblStylePr w:type="band1Vert">
      <w:tblPr/>
      <w:tcPr>
        <w:shd w:val="clear" w:color="auto" w:fill="FEFB53" w:themeFill="accent6" w:themeFillTint="7F"/>
      </w:tcPr>
    </w:tblStylePr>
    <w:tblStylePr w:type="band1Horz">
      <w:tblPr/>
      <w:tcPr>
        <w:shd w:val="clear" w:color="auto" w:fill="FEFB53" w:themeFill="accent6" w:themeFillTint="7F"/>
      </w:tcPr>
    </w:tblStylePr>
  </w:style>
  <w:style w:type="paragraph" w:styleId="CommentText">
    <w:name w:val="annotation text"/>
    <w:basedOn w:val="Normal"/>
    <w:link w:val="CommentTextChar"/>
    <w:uiPriority w:val="99"/>
    <w:semiHidden/>
    <w:unhideWhenUsed/>
    <w:rsid w:val="00155784"/>
    <w:pPr>
      <w:spacing w:line="240" w:lineRule="auto"/>
    </w:pPr>
    <w:rPr>
      <w:sz w:val="20"/>
      <w:szCs w:val="20"/>
    </w:rPr>
  </w:style>
  <w:style w:type="character" w:customStyle="1" w:styleId="CommentTextChar">
    <w:name w:val="Comment Text Char"/>
    <w:basedOn w:val="DefaultParagraphFont"/>
    <w:link w:val="CommentText"/>
    <w:uiPriority w:val="99"/>
    <w:semiHidden/>
    <w:rsid w:val="00155784"/>
    <w:rPr>
      <w:rFonts w:ascii="Corbel" w:hAnsi="Corbel"/>
      <w:sz w:val="20"/>
      <w:szCs w:val="20"/>
    </w:rPr>
  </w:style>
  <w:style w:type="paragraph" w:styleId="CommentSubject">
    <w:name w:val="annotation subject"/>
    <w:basedOn w:val="CommentText"/>
    <w:next w:val="CommentText"/>
    <w:link w:val="CommentSubjectChar"/>
    <w:uiPriority w:val="99"/>
    <w:semiHidden/>
    <w:unhideWhenUsed/>
    <w:rsid w:val="00155784"/>
    <w:rPr>
      <w:b/>
      <w:bCs/>
    </w:rPr>
  </w:style>
  <w:style w:type="character" w:customStyle="1" w:styleId="CommentSubjectChar">
    <w:name w:val="Comment Subject Char"/>
    <w:basedOn w:val="CommentTextChar"/>
    <w:link w:val="CommentSubject"/>
    <w:uiPriority w:val="99"/>
    <w:semiHidden/>
    <w:rsid w:val="00155784"/>
    <w:rPr>
      <w:rFonts w:ascii="Corbel" w:hAnsi="Corbel"/>
      <w:b/>
      <w:bCs/>
      <w:sz w:val="20"/>
      <w:szCs w:val="20"/>
    </w:rPr>
  </w:style>
  <w:style w:type="character" w:styleId="CommentReference">
    <w:name w:val="annotation reference"/>
    <w:basedOn w:val="DefaultParagraphFont"/>
    <w:uiPriority w:val="99"/>
    <w:semiHidden/>
    <w:unhideWhenUsed/>
    <w:rsid w:val="00155784"/>
    <w:rPr>
      <w:rFonts w:ascii="Corbel" w:hAnsi="Corbel"/>
      <w:sz w:val="16"/>
      <w:szCs w:val="16"/>
    </w:rPr>
  </w:style>
  <w:style w:type="paragraph" w:styleId="BalloonText">
    <w:name w:val="Balloon Text"/>
    <w:basedOn w:val="Normal"/>
    <w:link w:val="BalloonTextChar"/>
    <w:uiPriority w:val="99"/>
    <w:semiHidden/>
    <w:unhideWhenUsed/>
    <w:rsid w:val="00155784"/>
    <w:pPr>
      <w:spacing w:after="0" w:line="240" w:lineRule="auto"/>
    </w:pPr>
    <w:rPr>
      <w:rFonts w:ascii="Microsoft YaHei UI" w:eastAsia="Microsoft YaHei UI" w:hAnsi="Microsoft YaHei UI"/>
      <w:sz w:val="18"/>
      <w:szCs w:val="18"/>
    </w:rPr>
  </w:style>
  <w:style w:type="character" w:customStyle="1" w:styleId="BalloonTextChar">
    <w:name w:val="Balloon Text Char"/>
    <w:basedOn w:val="DefaultParagraphFont"/>
    <w:link w:val="BalloonText"/>
    <w:uiPriority w:val="99"/>
    <w:semiHidden/>
    <w:rsid w:val="00155784"/>
    <w:rPr>
      <w:rFonts w:ascii="Microsoft YaHei UI" w:eastAsia="Microsoft YaHei UI" w:hAnsi="Microsoft YaHei UI"/>
      <w:sz w:val="18"/>
      <w:szCs w:val="18"/>
    </w:rPr>
  </w:style>
  <w:style w:type="paragraph" w:styleId="EnvelopeAddress">
    <w:name w:val="envelope address"/>
    <w:basedOn w:val="Normal"/>
    <w:uiPriority w:val="99"/>
    <w:semiHidden/>
    <w:unhideWhenUsed/>
    <w:rsid w:val="00155784"/>
    <w:pPr>
      <w:framePr w:w="7920" w:h="1980" w:hRule="exact" w:hSpace="180" w:wrap="auto" w:hAnchor="page" w:xAlign="center" w:yAlign="bottom"/>
      <w:spacing w:after="0" w:line="240" w:lineRule="auto"/>
      <w:ind w:left="2880"/>
    </w:pPr>
    <w:rPr>
      <w:rFonts w:eastAsiaTheme="majorEastAsia" w:cstheme="majorBidi"/>
      <w:sz w:val="24"/>
      <w:szCs w:val="24"/>
    </w:rPr>
  </w:style>
  <w:style w:type="paragraph" w:styleId="DocumentMap">
    <w:name w:val="Document Map"/>
    <w:basedOn w:val="Normal"/>
    <w:link w:val="DocumentMapChar"/>
    <w:uiPriority w:val="99"/>
    <w:semiHidden/>
    <w:unhideWhenUsed/>
    <w:rsid w:val="00155784"/>
    <w:pPr>
      <w:spacing w:after="0" w:line="240" w:lineRule="auto"/>
    </w:pPr>
    <w:rPr>
      <w:rFonts w:ascii="Microsoft YaHei UI" w:eastAsia="Microsoft YaHei UI" w:hAnsi="Microsoft YaHei UI"/>
      <w:sz w:val="18"/>
      <w:szCs w:val="18"/>
    </w:rPr>
  </w:style>
  <w:style w:type="character" w:customStyle="1" w:styleId="DocumentMapChar">
    <w:name w:val="Document Map Char"/>
    <w:basedOn w:val="DefaultParagraphFont"/>
    <w:link w:val="DocumentMap"/>
    <w:uiPriority w:val="99"/>
    <w:semiHidden/>
    <w:rsid w:val="00155784"/>
    <w:rPr>
      <w:rFonts w:ascii="Microsoft YaHei UI" w:eastAsia="Microsoft YaHei UI" w:hAnsi="Microsoft YaHei UI"/>
      <w:sz w:val="18"/>
      <w:szCs w:val="18"/>
    </w:rPr>
  </w:style>
  <w:style w:type="numbering" w:styleId="ArticleSection">
    <w:name w:val="Outline List 3"/>
    <w:basedOn w:val="NoList"/>
    <w:uiPriority w:val="99"/>
    <w:semiHidden/>
    <w:unhideWhenUsed/>
    <w:rsid w:val="00155784"/>
    <w:pPr>
      <w:numPr>
        <w:numId w:val="13"/>
      </w:numPr>
    </w:pPr>
  </w:style>
  <w:style w:type="table" w:styleId="PlainTable1">
    <w:name w:val="Plain Table 1"/>
    <w:basedOn w:val="TableNormal"/>
    <w:uiPriority w:val="41"/>
    <w:rsid w:val="0015578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5578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5578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5578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5578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99"/>
    <w:semiHidden/>
    <w:unhideWhenUsed/>
    <w:qFormat/>
    <w:rsid w:val="00155784"/>
    <w:pPr>
      <w:spacing w:after="0" w:line="240" w:lineRule="auto"/>
    </w:pPr>
    <w:rPr>
      <w:rFonts w:ascii="Corbel" w:hAnsi="Corbel"/>
    </w:rPr>
  </w:style>
  <w:style w:type="paragraph" w:styleId="Date">
    <w:name w:val="Date"/>
    <w:basedOn w:val="Normal"/>
    <w:next w:val="Normal"/>
    <w:link w:val="DateChar"/>
    <w:uiPriority w:val="99"/>
    <w:semiHidden/>
    <w:unhideWhenUsed/>
    <w:rsid w:val="00155784"/>
  </w:style>
  <w:style w:type="character" w:customStyle="1" w:styleId="DateChar">
    <w:name w:val="Date Char"/>
    <w:basedOn w:val="DefaultParagraphFont"/>
    <w:link w:val="Date"/>
    <w:uiPriority w:val="99"/>
    <w:semiHidden/>
    <w:rsid w:val="00155784"/>
    <w:rPr>
      <w:rFonts w:ascii="Corbel" w:hAnsi="Corbel"/>
    </w:rPr>
  </w:style>
  <w:style w:type="character" w:styleId="IntenseReference">
    <w:name w:val="Intense Reference"/>
    <w:basedOn w:val="DefaultParagraphFont"/>
    <w:uiPriority w:val="32"/>
    <w:semiHidden/>
    <w:unhideWhenUsed/>
    <w:qFormat/>
    <w:rsid w:val="00155784"/>
    <w:rPr>
      <w:rFonts w:ascii="Corbel" w:hAnsi="Corbel"/>
      <w:b/>
      <w:bCs/>
      <w:smallCaps/>
      <w:color w:val="663366" w:themeColor="accent1"/>
      <w:spacing w:val="5"/>
    </w:rPr>
  </w:style>
  <w:style w:type="paragraph" w:styleId="IntenseQuote">
    <w:name w:val="Intense Quote"/>
    <w:basedOn w:val="Normal"/>
    <w:next w:val="Normal"/>
    <w:link w:val="IntenseQuoteChar"/>
    <w:uiPriority w:val="30"/>
    <w:semiHidden/>
    <w:unhideWhenUsed/>
    <w:qFormat/>
    <w:rsid w:val="00155784"/>
    <w:pPr>
      <w:pBdr>
        <w:top w:val="single" w:sz="4" w:space="10" w:color="663366" w:themeColor="accent1"/>
        <w:bottom w:val="single" w:sz="4" w:space="10" w:color="663366" w:themeColor="accent1"/>
      </w:pBdr>
      <w:spacing w:before="360" w:after="360"/>
      <w:ind w:left="864" w:right="864"/>
      <w:jc w:val="center"/>
    </w:pPr>
    <w:rPr>
      <w:i/>
      <w:iCs/>
      <w:color w:val="663366" w:themeColor="accent1"/>
    </w:rPr>
  </w:style>
  <w:style w:type="character" w:customStyle="1" w:styleId="IntenseQuoteChar">
    <w:name w:val="Intense Quote Char"/>
    <w:basedOn w:val="DefaultParagraphFont"/>
    <w:link w:val="IntenseQuote"/>
    <w:uiPriority w:val="30"/>
    <w:semiHidden/>
    <w:rsid w:val="00155784"/>
    <w:rPr>
      <w:rFonts w:ascii="Corbel" w:hAnsi="Corbel"/>
      <w:i/>
      <w:iCs/>
      <w:color w:val="663366" w:themeColor="accent1"/>
    </w:rPr>
  </w:style>
  <w:style w:type="character" w:styleId="IntenseEmphasis">
    <w:name w:val="Intense Emphasis"/>
    <w:basedOn w:val="DefaultParagraphFont"/>
    <w:uiPriority w:val="21"/>
    <w:semiHidden/>
    <w:unhideWhenUsed/>
    <w:qFormat/>
    <w:rsid w:val="00155784"/>
    <w:rPr>
      <w:rFonts w:ascii="Corbel" w:hAnsi="Corbel"/>
      <w:i/>
      <w:iCs/>
      <w:color w:val="663366" w:themeColor="accent1"/>
    </w:rPr>
  </w:style>
  <w:style w:type="paragraph" w:styleId="NormalWeb">
    <w:name w:val="Normal (Web)"/>
    <w:basedOn w:val="Normal"/>
    <w:uiPriority w:val="99"/>
    <w:unhideWhenUsed/>
    <w:rsid w:val="00155784"/>
    <w:rPr>
      <w:rFonts w:ascii="Times New Roman" w:hAnsi="Times New Roman" w:cs="Times New Roman"/>
      <w:sz w:val="24"/>
      <w:szCs w:val="24"/>
    </w:rPr>
  </w:style>
  <w:style w:type="character" w:styleId="SmartHyperlink">
    <w:name w:val="Smart Hyperlink"/>
    <w:basedOn w:val="DefaultParagraphFont"/>
    <w:uiPriority w:val="99"/>
    <w:semiHidden/>
    <w:unhideWhenUsed/>
    <w:rsid w:val="00155784"/>
    <w:rPr>
      <w:rFonts w:ascii="Corbel" w:hAnsi="Corbel"/>
      <w:u w:val="dotted"/>
    </w:rPr>
  </w:style>
  <w:style w:type="character" w:styleId="UnresolvedMention">
    <w:name w:val="Unresolved Mention"/>
    <w:basedOn w:val="DefaultParagraphFont"/>
    <w:uiPriority w:val="99"/>
    <w:semiHidden/>
    <w:unhideWhenUsed/>
    <w:rsid w:val="00155784"/>
    <w:rPr>
      <w:rFonts w:ascii="Corbel" w:hAnsi="Corbel"/>
      <w:color w:val="605E5C"/>
      <w:shd w:val="clear" w:color="auto" w:fill="E1DFDD"/>
    </w:rPr>
  </w:style>
  <w:style w:type="paragraph" w:styleId="BodyText">
    <w:name w:val="Body Text"/>
    <w:basedOn w:val="Normal"/>
    <w:link w:val="BodyTextChar"/>
    <w:uiPriority w:val="99"/>
    <w:semiHidden/>
    <w:unhideWhenUsed/>
    <w:qFormat/>
    <w:rsid w:val="00155784"/>
    <w:pPr>
      <w:spacing w:after="120"/>
    </w:pPr>
  </w:style>
  <w:style w:type="character" w:customStyle="1" w:styleId="BodyTextChar">
    <w:name w:val="Body Text Char"/>
    <w:basedOn w:val="DefaultParagraphFont"/>
    <w:link w:val="BodyText"/>
    <w:uiPriority w:val="99"/>
    <w:semiHidden/>
    <w:rsid w:val="00155784"/>
    <w:rPr>
      <w:rFonts w:ascii="Corbel" w:hAnsi="Corbel"/>
    </w:rPr>
  </w:style>
  <w:style w:type="paragraph" w:styleId="BodyText2">
    <w:name w:val="Body Text 2"/>
    <w:basedOn w:val="Normal"/>
    <w:link w:val="BodyText2Char"/>
    <w:uiPriority w:val="99"/>
    <w:semiHidden/>
    <w:unhideWhenUsed/>
    <w:rsid w:val="00155784"/>
    <w:pPr>
      <w:spacing w:after="120" w:line="480" w:lineRule="auto"/>
    </w:pPr>
  </w:style>
  <w:style w:type="character" w:customStyle="1" w:styleId="BodyText2Char">
    <w:name w:val="Body Text 2 Char"/>
    <w:basedOn w:val="DefaultParagraphFont"/>
    <w:link w:val="BodyText2"/>
    <w:uiPriority w:val="99"/>
    <w:semiHidden/>
    <w:rsid w:val="00155784"/>
    <w:rPr>
      <w:rFonts w:ascii="Corbel" w:hAnsi="Corbel"/>
    </w:rPr>
  </w:style>
  <w:style w:type="paragraph" w:styleId="BodyText3">
    <w:name w:val="Body Text 3"/>
    <w:basedOn w:val="Normal"/>
    <w:link w:val="BodyText3Char"/>
    <w:uiPriority w:val="99"/>
    <w:semiHidden/>
    <w:unhideWhenUsed/>
    <w:rsid w:val="00155784"/>
    <w:pPr>
      <w:spacing w:after="120"/>
    </w:pPr>
    <w:rPr>
      <w:sz w:val="16"/>
      <w:szCs w:val="16"/>
    </w:rPr>
  </w:style>
  <w:style w:type="character" w:customStyle="1" w:styleId="BodyText3Char">
    <w:name w:val="Body Text 3 Char"/>
    <w:basedOn w:val="DefaultParagraphFont"/>
    <w:link w:val="BodyText3"/>
    <w:uiPriority w:val="99"/>
    <w:semiHidden/>
    <w:rsid w:val="00155784"/>
    <w:rPr>
      <w:rFonts w:ascii="Corbel" w:hAnsi="Corbel"/>
      <w:sz w:val="16"/>
      <w:szCs w:val="16"/>
    </w:rPr>
  </w:style>
  <w:style w:type="paragraph" w:styleId="BodyTextIndent">
    <w:name w:val="Body Text Indent"/>
    <w:basedOn w:val="Normal"/>
    <w:link w:val="BodyTextIndentChar"/>
    <w:uiPriority w:val="99"/>
    <w:semiHidden/>
    <w:unhideWhenUsed/>
    <w:rsid w:val="00155784"/>
    <w:pPr>
      <w:spacing w:after="120"/>
      <w:ind w:left="360"/>
    </w:pPr>
  </w:style>
  <w:style w:type="character" w:customStyle="1" w:styleId="BodyTextIndentChar">
    <w:name w:val="Body Text Indent Char"/>
    <w:basedOn w:val="DefaultParagraphFont"/>
    <w:link w:val="BodyTextIndent"/>
    <w:uiPriority w:val="99"/>
    <w:semiHidden/>
    <w:rsid w:val="00155784"/>
    <w:rPr>
      <w:rFonts w:ascii="Corbel" w:hAnsi="Corbel"/>
    </w:rPr>
  </w:style>
  <w:style w:type="paragraph" w:styleId="BodyTextIndent2">
    <w:name w:val="Body Text Indent 2"/>
    <w:basedOn w:val="Normal"/>
    <w:link w:val="BodyTextIndent2Char"/>
    <w:uiPriority w:val="99"/>
    <w:semiHidden/>
    <w:unhideWhenUsed/>
    <w:rsid w:val="00155784"/>
    <w:pPr>
      <w:spacing w:after="120" w:line="480" w:lineRule="auto"/>
      <w:ind w:left="360"/>
    </w:pPr>
  </w:style>
  <w:style w:type="character" w:customStyle="1" w:styleId="BodyTextIndent2Char">
    <w:name w:val="Body Text Indent 2 Char"/>
    <w:basedOn w:val="DefaultParagraphFont"/>
    <w:link w:val="BodyTextIndent2"/>
    <w:uiPriority w:val="99"/>
    <w:semiHidden/>
    <w:rsid w:val="00155784"/>
    <w:rPr>
      <w:rFonts w:ascii="Corbel" w:hAnsi="Corbel"/>
    </w:rPr>
  </w:style>
  <w:style w:type="paragraph" w:styleId="BodyTextIndent3">
    <w:name w:val="Body Text Indent 3"/>
    <w:basedOn w:val="Normal"/>
    <w:link w:val="BodyTextIndent3Char"/>
    <w:uiPriority w:val="99"/>
    <w:semiHidden/>
    <w:unhideWhenUsed/>
    <w:rsid w:val="00155784"/>
    <w:pPr>
      <w:spacing w:after="120"/>
      <w:ind w:left="360"/>
    </w:pPr>
    <w:rPr>
      <w:sz w:val="16"/>
      <w:szCs w:val="16"/>
    </w:rPr>
  </w:style>
  <w:style w:type="character" w:customStyle="1" w:styleId="BodyTextIndent3Char">
    <w:name w:val="Body Text Indent 3 Char"/>
    <w:basedOn w:val="DefaultParagraphFont"/>
    <w:link w:val="BodyTextIndent3"/>
    <w:uiPriority w:val="99"/>
    <w:semiHidden/>
    <w:rsid w:val="00155784"/>
    <w:rPr>
      <w:rFonts w:ascii="Corbel" w:hAnsi="Corbel"/>
      <w:sz w:val="16"/>
      <w:szCs w:val="16"/>
    </w:rPr>
  </w:style>
  <w:style w:type="paragraph" w:styleId="BodyTextFirstIndent">
    <w:name w:val="Body Text First Indent"/>
    <w:basedOn w:val="BodyText"/>
    <w:link w:val="BodyTextFirstIndentChar"/>
    <w:uiPriority w:val="99"/>
    <w:semiHidden/>
    <w:unhideWhenUsed/>
    <w:rsid w:val="00155784"/>
    <w:pPr>
      <w:spacing w:after="180"/>
      <w:ind w:firstLine="360"/>
    </w:pPr>
  </w:style>
  <w:style w:type="character" w:customStyle="1" w:styleId="BodyTextFirstIndentChar">
    <w:name w:val="Body Text First Indent Char"/>
    <w:basedOn w:val="BodyTextChar"/>
    <w:link w:val="BodyTextFirstIndent"/>
    <w:uiPriority w:val="99"/>
    <w:semiHidden/>
    <w:rsid w:val="00155784"/>
    <w:rPr>
      <w:rFonts w:ascii="Corbel" w:hAnsi="Corbel"/>
    </w:rPr>
  </w:style>
  <w:style w:type="paragraph" w:styleId="BodyTextFirstIndent2">
    <w:name w:val="Body Text First Indent 2"/>
    <w:basedOn w:val="BodyTextIndent"/>
    <w:link w:val="BodyTextFirstIndent2Char"/>
    <w:uiPriority w:val="99"/>
    <w:semiHidden/>
    <w:unhideWhenUsed/>
    <w:rsid w:val="00155784"/>
    <w:pPr>
      <w:spacing w:after="180"/>
      <w:ind w:firstLine="360"/>
    </w:pPr>
  </w:style>
  <w:style w:type="character" w:customStyle="1" w:styleId="BodyTextFirstIndent2Char">
    <w:name w:val="Body Text First Indent 2 Char"/>
    <w:basedOn w:val="BodyTextIndentChar"/>
    <w:link w:val="BodyTextFirstIndent2"/>
    <w:uiPriority w:val="99"/>
    <w:semiHidden/>
    <w:rsid w:val="00155784"/>
    <w:rPr>
      <w:rFonts w:ascii="Corbel" w:hAnsi="Corbel"/>
    </w:rPr>
  </w:style>
  <w:style w:type="paragraph" w:styleId="NormalIndent">
    <w:name w:val="Normal Indent"/>
    <w:basedOn w:val="Normal"/>
    <w:uiPriority w:val="99"/>
    <w:semiHidden/>
    <w:unhideWhenUsed/>
    <w:qFormat/>
    <w:rsid w:val="00155784"/>
    <w:pPr>
      <w:ind w:left="720"/>
    </w:pPr>
  </w:style>
  <w:style w:type="paragraph" w:styleId="NoteHeading">
    <w:name w:val="Note Heading"/>
    <w:basedOn w:val="Normal"/>
    <w:next w:val="Normal"/>
    <w:link w:val="NoteHeadingChar"/>
    <w:uiPriority w:val="99"/>
    <w:semiHidden/>
    <w:unhideWhenUsed/>
    <w:rsid w:val="00155784"/>
    <w:pPr>
      <w:spacing w:after="0" w:line="240" w:lineRule="auto"/>
    </w:pPr>
  </w:style>
  <w:style w:type="character" w:customStyle="1" w:styleId="NoteHeadingChar">
    <w:name w:val="Note Heading Char"/>
    <w:basedOn w:val="DefaultParagraphFont"/>
    <w:link w:val="NoteHeading"/>
    <w:uiPriority w:val="99"/>
    <w:semiHidden/>
    <w:rsid w:val="00155784"/>
    <w:rPr>
      <w:rFonts w:ascii="Corbel" w:hAnsi="Corbel"/>
    </w:rPr>
  </w:style>
  <w:style w:type="table" w:styleId="TableContemporary">
    <w:name w:val="Table Contemporary"/>
    <w:basedOn w:val="TableNormal"/>
    <w:uiPriority w:val="99"/>
    <w:semiHidden/>
    <w:unhideWhenUsed/>
    <w:rsid w:val="00155784"/>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LightList">
    <w:name w:val="Light List"/>
    <w:basedOn w:val="TableNormal"/>
    <w:uiPriority w:val="61"/>
    <w:semiHidden/>
    <w:unhideWhenUsed/>
    <w:rsid w:val="0015578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155784"/>
    <w:pPr>
      <w:spacing w:after="0" w:line="240" w:lineRule="auto"/>
    </w:pPr>
    <w:tblPr>
      <w:tblStyleRowBandSize w:val="1"/>
      <w:tblStyleColBandSize w:val="1"/>
      <w:tblBorders>
        <w:top w:val="single" w:sz="8" w:space="0" w:color="663366" w:themeColor="accent1"/>
        <w:left w:val="single" w:sz="8" w:space="0" w:color="663366" w:themeColor="accent1"/>
        <w:bottom w:val="single" w:sz="8" w:space="0" w:color="663366" w:themeColor="accent1"/>
        <w:right w:val="single" w:sz="8" w:space="0" w:color="663366" w:themeColor="accent1"/>
      </w:tblBorders>
    </w:tblPr>
    <w:tblStylePr w:type="firstRow">
      <w:pPr>
        <w:spacing w:before="0" w:after="0" w:line="240" w:lineRule="auto"/>
      </w:pPr>
      <w:rPr>
        <w:b/>
        <w:bCs/>
        <w:color w:val="FFFFFF" w:themeColor="background1"/>
      </w:rPr>
      <w:tblPr/>
      <w:tcPr>
        <w:shd w:val="clear" w:color="auto" w:fill="663366" w:themeFill="accent1"/>
      </w:tcPr>
    </w:tblStylePr>
    <w:tblStylePr w:type="lastRow">
      <w:pPr>
        <w:spacing w:before="0" w:after="0" w:line="240" w:lineRule="auto"/>
      </w:pPr>
      <w:rPr>
        <w:b/>
        <w:bCs/>
      </w:rPr>
      <w:tblPr/>
      <w:tcPr>
        <w:tcBorders>
          <w:top w:val="double" w:sz="6" w:space="0" w:color="663366" w:themeColor="accent1"/>
          <w:left w:val="single" w:sz="8" w:space="0" w:color="663366" w:themeColor="accent1"/>
          <w:bottom w:val="single" w:sz="8" w:space="0" w:color="663366" w:themeColor="accent1"/>
          <w:right w:val="single" w:sz="8" w:space="0" w:color="663366" w:themeColor="accent1"/>
        </w:tcBorders>
      </w:tcPr>
    </w:tblStylePr>
    <w:tblStylePr w:type="firstCol">
      <w:rPr>
        <w:b/>
        <w:bCs/>
      </w:rPr>
    </w:tblStylePr>
    <w:tblStylePr w:type="lastCol">
      <w:rPr>
        <w:b/>
        <w:bCs/>
      </w:rPr>
    </w:tblStylePr>
    <w:tblStylePr w:type="band1Vert">
      <w:tblPr/>
      <w:tcPr>
        <w:tcBorders>
          <w:top w:val="single" w:sz="8" w:space="0" w:color="663366" w:themeColor="accent1"/>
          <w:left w:val="single" w:sz="8" w:space="0" w:color="663366" w:themeColor="accent1"/>
          <w:bottom w:val="single" w:sz="8" w:space="0" w:color="663366" w:themeColor="accent1"/>
          <w:right w:val="single" w:sz="8" w:space="0" w:color="663366" w:themeColor="accent1"/>
        </w:tcBorders>
      </w:tcPr>
    </w:tblStylePr>
    <w:tblStylePr w:type="band1Horz">
      <w:tblPr/>
      <w:tcPr>
        <w:tcBorders>
          <w:top w:val="single" w:sz="8" w:space="0" w:color="663366" w:themeColor="accent1"/>
          <w:left w:val="single" w:sz="8" w:space="0" w:color="663366" w:themeColor="accent1"/>
          <w:bottom w:val="single" w:sz="8" w:space="0" w:color="663366" w:themeColor="accent1"/>
          <w:right w:val="single" w:sz="8" w:space="0" w:color="663366" w:themeColor="accent1"/>
        </w:tcBorders>
      </w:tcPr>
    </w:tblStylePr>
  </w:style>
  <w:style w:type="table" w:styleId="LightList-Accent2">
    <w:name w:val="Light List Accent 2"/>
    <w:basedOn w:val="TableNormal"/>
    <w:uiPriority w:val="61"/>
    <w:semiHidden/>
    <w:unhideWhenUsed/>
    <w:rsid w:val="00155784"/>
    <w:pPr>
      <w:spacing w:after="0" w:line="240" w:lineRule="auto"/>
    </w:pPr>
    <w:tblPr>
      <w:tblStyleRowBandSize w:val="1"/>
      <w:tblStyleColBandSize w:val="1"/>
      <w:tblBorders>
        <w:top w:val="single" w:sz="8" w:space="0" w:color="330F42" w:themeColor="accent2"/>
        <w:left w:val="single" w:sz="8" w:space="0" w:color="330F42" w:themeColor="accent2"/>
        <w:bottom w:val="single" w:sz="8" w:space="0" w:color="330F42" w:themeColor="accent2"/>
        <w:right w:val="single" w:sz="8" w:space="0" w:color="330F42" w:themeColor="accent2"/>
      </w:tblBorders>
    </w:tblPr>
    <w:tblStylePr w:type="firstRow">
      <w:pPr>
        <w:spacing w:before="0" w:after="0" w:line="240" w:lineRule="auto"/>
      </w:pPr>
      <w:rPr>
        <w:b/>
        <w:bCs/>
        <w:color w:val="FFFFFF" w:themeColor="background1"/>
      </w:rPr>
      <w:tblPr/>
      <w:tcPr>
        <w:shd w:val="clear" w:color="auto" w:fill="330F42" w:themeFill="accent2"/>
      </w:tcPr>
    </w:tblStylePr>
    <w:tblStylePr w:type="lastRow">
      <w:pPr>
        <w:spacing w:before="0" w:after="0" w:line="240" w:lineRule="auto"/>
      </w:pPr>
      <w:rPr>
        <w:b/>
        <w:bCs/>
      </w:rPr>
      <w:tblPr/>
      <w:tcPr>
        <w:tcBorders>
          <w:top w:val="double" w:sz="6" w:space="0" w:color="330F42" w:themeColor="accent2"/>
          <w:left w:val="single" w:sz="8" w:space="0" w:color="330F42" w:themeColor="accent2"/>
          <w:bottom w:val="single" w:sz="8" w:space="0" w:color="330F42" w:themeColor="accent2"/>
          <w:right w:val="single" w:sz="8" w:space="0" w:color="330F42" w:themeColor="accent2"/>
        </w:tcBorders>
      </w:tcPr>
    </w:tblStylePr>
    <w:tblStylePr w:type="firstCol">
      <w:rPr>
        <w:b/>
        <w:bCs/>
      </w:rPr>
    </w:tblStylePr>
    <w:tblStylePr w:type="lastCol">
      <w:rPr>
        <w:b/>
        <w:bCs/>
      </w:rPr>
    </w:tblStylePr>
    <w:tblStylePr w:type="band1Vert">
      <w:tblPr/>
      <w:tcPr>
        <w:tcBorders>
          <w:top w:val="single" w:sz="8" w:space="0" w:color="330F42" w:themeColor="accent2"/>
          <w:left w:val="single" w:sz="8" w:space="0" w:color="330F42" w:themeColor="accent2"/>
          <w:bottom w:val="single" w:sz="8" w:space="0" w:color="330F42" w:themeColor="accent2"/>
          <w:right w:val="single" w:sz="8" w:space="0" w:color="330F42" w:themeColor="accent2"/>
        </w:tcBorders>
      </w:tcPr>
    </w:tblStylePr>
    <w:tblStylePr w:type="band1Horz">
      <w:tblPr/>
      <w:tcPr>
        <w:tcBorders>
          <w:top w:val="single" w:sz="8" w:space="0" w:color="330F42" w:themeColor="accent2"/>
          <w:left w:val="single" w:sz="8" w:space="0" w:color="330F42" w:themeColor="accent2"/>
          <w:bottom w:val="single" w:sz="8" w:space="0" w:color="330F42" w:themeColor="accent2"/>
          <w:right w:val="single" w:sz="8" w:space="0" w:color="330F42" w:themeColor="accent2"/>
        </w:tcBorders>
      </w:tcPr>
    </w:tblStylePr>
  </w:style>
  <w:style w:type="table" w:styleId="LightList-Accent3">
    <w:name w:val="Light List Accent 3"/>
    <w:basedOn w:val="TableNormal"/>
    <w:uiPriority w:val="61"/>
    <w:semiHidden/>
    <w:unhideWhenUsed/>
    <w:rsid w:val="00155784"/>
    <w:pPr>
      <w:spacing w:after="0" w:line="240" w:lineRule="auto"/>
    </w:pPr>
    <w:tblPr>
      <w:tblStyleRowBandSize w:val="1"/>
      <w:tblStyleColBandSize w:val="1"/>
      <w:tblBorders>
        <w:top w:val="single" w:sz="8" w:space="0" w:color="666699" w:themeColor="accent3"/>
        <w:left w:val="single" w:sz="8" w:space="0" w:color="666699" w:themeColor="accent3"/>
        <w:bottom w:val="single" w:sz="8" w:space="0" w:color="666699" w:themeColor="accent3"/>
        <w:right w:val="single" w:sz="8" w:space="0" w:color="666699" w:themeColor="accent3"/>
      </w:tblBorders>
    </w:tblPr>
    <w:tblStylePr w:type="firstRow">
      <w:pPr>
        <w:spacing w:before="0" w:after="0" w:line="240" w:lineRule="auto"/>
      </w:pPr>
      <w:rPr>
        <w:b/>
        <w:bCs/>
        <w:color w:val="FFFFFF" w:themeColor="background1"/>
      </w:rPr>
      <w:tblPr/>
      <w:tcPr>
        <w:shd w:val="clear" w:color="auto" w:fill="666699" w:themeFill="accent3"/>
      </w:tcPr>
    </w:tblStylePr>
    <w:tblStylePr w:type="lastRow">
      <w:pPr>
        <w:spacing w:before="0" w:after="0" w:line="240" w:lineRule="auto"/>
      </w:pPr>
      <w:rPr>
        <w:b/>
        <w:bCs/>
      </w:rPr>
      <w:tblPr/>
      <w:tcPr>
        <w:tcBorders>
          <w:top w:val="double" w:sz="6" w:space="0" w:color="666699" w:themeColor="accent3"/>
          <w:left w:val="single" w:sz="8" w:space="0" w:color="666699" w:themeColor="accent3"/>
          <w:bottom w:val="single" w:sz="8" w:space="0" w:color="666699" w:themeColor="accent3"/>
          <w:right w:val="single" w:sz="8" w:space="0" w:color="666699" w:themeColor="accent3"/>
        </w:tcBorders>
      </w:tcPr>
    </w:tblStylePr>
    <w:tblStylePr w:type="firstCol">
      <w:rPr>
        <w:b/>
        <w:bCs/>
      </w:rPr>
    </w:tblStylePr>
    <w:tblStylePr w:type="lastCol">
      <w:rPr>
        <w:b/>
        <w:bCs/>
      </w:rPr>
    </w:tblStylePr>
    <w:tblStylePr w:type="band1Vert">
      <w:tblPr/>
      <w:tcPr>
        <w:tcBorders>
          <w:top w:val="single" w:sz="8" w:space="0" w:color="666699" w:themeColor="accent3"/>
          <w:left w:val="single" w:sz="8" w:space="0" w:color="666699" w:themeColor="accent3"/>
          <w:bottom w:val="single" w:sz="8" w:space="0" w:color="666699" w:themeColor="accent3"/>
          <w:right w:val="single" w:sz="8" w:space="0" w:color="666699" w:themeColor="accent3"/>
        </w:tcBorders>
      </w:tcPr>
    </w:tblStylePr>
    <w:tblStylePr w:type="band1Horz">
      <w:tblPr/>
      <w:tcPr>
        <w:tcBorders>
          <w:top w:val="single" w:sz="8" w:space="0" w:color="666699" w:themeColor="accent3"/>
          <w:left w:val="single" w:sz="8" w:space="0" w:color="666699" w:themeColor="accent3"/>
          <w:bottom w:val="single" w:sz="8" w:space="0" w:color="666699" w:themeColor="accent3"/>
          <w:right w:val="single" w:sz="8" w:space="0" w:color="666699" w:themeColor="accent3"/>
        </w:tcBorders>
      </w:tcPr>
    </w:tblStylePr>
  </w:style>
  <w:style w:type="table" w:styleId="LightList-Accent4">
    <w:name w:val="Light List Accent 4"/>
    <w:basedOn w:val="TableNormal"/>
    <w:uiPriority w:val="61"/>
    <w:semiHidden/>
    <w:unhideWhenUsed/>
    <w:rsid w:val="00155784"/>
    <w:pPr>
      <w:spacing w:after="0" w:line="240" w:lineRule="auto"/>
    </w:pPr>
    <w:tblPr>
      <w:tblStyleRowBandSize w:val="1"/>
      <w:tblStyleColBandSize w:val="1"/>
      <w:tblBorders>
        <w:top w:val="single" w:sz="8" w:space="0" w:color="999966" w:themeColor="accent4"/>
        <w:left w:val="single" w:sz="8" w:space="0" w:color="999966" w:themeColor="accent4"/>
        <w:bottom w:val="single" w:sz="8" w:space="0" w:color="999966" w:themeColor="accent4"/>
        <w:right w:val="single" w:sz="8" w:space="0" w:color="999966" w:themeColor="accent4"/>
      </w:tblBorders>
    </w:tblPr>
    <w:tblStylePr w:type="firstRow">
      <w:pPr>
        <w:spacing w:before="0" w:after="0" w:line="240" w:lineRule="auto"/>
      </w:pPr>
      <w:rPr>
        <w:b/>
        <w:bCs/>
        <w:color w:val="FFFFFF" w:themeColor="background1"/>
      </w:rPr>
      <w:tblPr/>
      <w:tcPr>
        <w:shd w:val="clear" w:color="auto" w:fill="999966" w:themeFill="accent4"/>
      </w:tcPr>
    </w:tblStylePr>
    <w:tblStylePr w:type="lastRow">
      <w:pPr>
        <w:spacing w:before="0" w:after="0" w:line="240" w:lineRule="auto"/>
      </w:pPr>
      <w:rPr>
        <w:b/>
        <w:bCs/>
      </w:rPr>
      <w:tblPr/>
      <w:tcPr>
        <w:tcBorders>
          <w:top w:val="double" w:sz="6" w:space="0" w:color="999966" w:themeColor="accent4"/>
          <w:left w:val="single" w:sz="8" w:space="0" w:color="999966" w:themeColor="accent4"/>
          <w:bottom w:val="single" w:sz="8" w:space="0" w:color="999966" w:themeColor="accent4"/>
          <w:right w:val="single" w:sz="8" w:space="0" w:color="999966" w:themeColor="accent4"/>
        </w:tcBorders>
      </w:tcPr>
    </w:tblStylePr>
    <w:tblStylePr w:type="firstCol">
      <w:rPr>
        <w:b/>
        <w:bCs/>
      </w:rPr>
    </w:tblStylePr>
    <w:tblStylePr w:type="lastCol">
      <w:rPr>
        <w:b/>
        <w:bCs/>
      </w:rPr>
    </w:tblStylePr>
    <w:tblStylePr w:type="band1Vert">
      <w:tblPr/>
      <w:tcPr>
        <w:tcBorders>
          <w:top w:val="single" w:sz="8" w:space="0" w:color="999966" w:themeColor="accent4"/>
          <w:left w:val="single" w:sz="8" w:space="0" w:color="999966" w:themeColor="accent4"/>
          <w:bottom w:val="single" w:sz="8" w:space="0" w:color="999966" w:themeColor="accent4"/>
          <w:right w:val="single" w:sz="8" w:space="0" w:color="999966" w:themeColor="accent4"/>
        </w:tcBorders>
      </w:tcPr>
    </w:tblStylePr>
    <w:tblStylePr w:type="band1Horz">
      <w:tblPr/>
      <w:tcPr>
        <w:tcBorders>
          <w:top w:val="single" w:sz="8" w:space="0" w:color="999966" w:themeColor="accent4"/>
          <w:left w:val="single" w:sz="8" w:space="0" w:color="999966" w:themeColor="accent4"/>
          <w:bottom w:val="single" w:sz="8" w:space="0" w:color="999966" w:themeColor="accent4"/>
          <w:right w:val="single" w:sz="8" w:space="0" w:color="999966" w:themeColor="accent4"/>
        </w:tcBorders>
      </w:tcPr>
    </w:tblStylePr>
  </w:style>
  <w:style w:type="table" w:styleId="LightList-Accent5">
    <w:name w:val="Light List Accent 5"/>
    <w:basedOn w:val="TableNormal"/>
    <w:uiPriority w:val="61"/>
    <w:semiHidden/>
    <w:unhideWhenUsed/>
    <w:rsid w:val="00155784"/>
    <w:pPr>
      <w:spacing w:after="0" w:line="240" w:lineRule="auto"/>
    </w:pPr>
    <w:tblPr>
      <w:tblStyleRowBandSize w:val="1"/>
      <w:tblStyleColBandSize w:val="1"/>
      <w:tblBorders>
        <w:top w:val="single" w:sz="8" w:space="0" w:color="F7901E" w:themeColor="accent5"/>
        <w:left w:val="single" w:sz="8" w:space="0" w:color="F7901E" w:themeColor="accent5"/>
        <w:bottom w:val="single" w:sz="8" w:space="0" w:color="F7901E" w:themeColor="accent5"/>
        <w:right w:val="single" w:sz="8" w:space="0" w:color="F7901E" w:themeColor="accent5"/>
      </w:tblBorders>
    </w:tblPr>
    <w:tblStylePr w:type="firstRow">
      <w:pPr>
        <w:spacing w:before="0" w:after="0" w:line="240" w:lineRule="auto"/>
      </w:pPr>
      <w:rPr>
        <w:b/>
        <w:bCs/>
        <w:color w:val="FFFFFF" w:themeColor="background1"/>
      </w:rPr>
      <w:tblPr/>
      <w:tcPr>
        <w:shd w:val="clear" w:color="auto" w:fill="F7901E" w:themeFill="accent5"/>
      </w:tcPr>
    </w:tblStylePr>
    <w:tblStylePr w:type="lastRow">
      <w:pPr>
        <w:spacing w:before="0" w:after="0" w:line="240" w:lineRule="auto"/>
      </w:pPr>
      <w:rPr>
        <w:b/>
        <w:bCs/>
      </w:rPr>
      <w:tblPr/>
      <w:tcPr>
        <w:tcBorders>
          <w:top w:val="double" w:sz="6" w:space="0" w:color="F7901E" w:themeColor="accent5"/>
          <w:left w:val="single" w:sz="8" w:space="0" w:color="F7901E" w:themeColor="accent5"/>
          <w:bottom w:val="single" w:sz="8" w:space="0" w:color="F7901E" w:themeColor="accent5"/>
          <w:right w:val="single" w:sz="8" w:space="0" w:color="F7901E" w:themeColor="accent5"/>
        </w:tcBorders>
      </w:tcPr>
    </w:tblStylePr>
    <w:tblStylePr w:type="firstCol">
      <w:rPr>
        <w:b/>
        <w:bCs/>
      </w:rPr>
    </w:tblStylePr>
    <w:tblStylePr w:type="lastCol">
      <w:rPr>
        <w:b/>
        <w:bCs/>
      </w:rPr>
    </w:tblStylePr>
    <w:tblStylePr w:type="band1Vert">
      <w:tblPr/>
      <w:tcPr>
        <w:tcBorders>
          <w:top w:val="single" w:sz="8" w:space="0" w:color="F7901E" w:themeColor="accent5"/>
          <w:left w:val="single" w:sz="8" w:space="0" w:color="F7901E" w:themeColor="accent5"/>
          <w:bottom w:val="single" w:sz="8" w:space="0" w:color="F7901E" w:themeColor="accent5"/>
          <w:right w:val="single" w:sz="8" w:space="0" w:color="F7901E" w:themeColor="accent5"/>
        </w:tcBorders>
      </w:tcPr>
    </w:tblStylePr>
    <w:tblStylePr w:type="band1Horz">
      <w:tblPr/>
      <w:tcPr>
        <w:tcBorders>
          <w:top w:val="single" w:sz="8" w:space="0" w:color="F7901E" w:themeColor="accent5"/>
          <w:left w:val="single" w:sz="8" w:space="0" w:color="F7901E" w:themeColor="accent5"/>
          <w:bottom w:val="single" w:sz="8" w:space="0" w:color="F7901E" w:themeColor="accent5"/>
          <w:right w:val="single" w:sz="8" w:space="0" w:color="F7901E" w:themeColor="accent5"/>
        </w:tcBorders>
      </w:tcPr>
    </w:tblStylePr>
  </w:style>
  <w:style w:type="table" w:styleId="LightList-Accent6">
    <w:name w:val="Light List Accent 6"/>
    <w:basedOn w:val="TableNormal"/>
    <w:uiPriority w:val="61"/>
    <w:semiHidden/>
    <w:unhideWhenUsed/>
    <w:rsid w:val="00155784"/>
    <w:pPr>
      <w:spacing w:after="0" w:line="240" w:lineRule="auto"/>
    </w:pPr>
    <w:tblPr>
      <w:tblStyleRowBandSize w:val="1"/>
      <w:tblStyleColBandSize w:val="1"/>
      <w:tblBorders>
        <w:top w:val="single" w:sz="8" w:space="0" w:color="A3A101" w:themeColor="accent6"/>
        <w:left w:val="single" w:sz="8" w:space="0" w:color="A3A101" w:themeColor="accent6"/>
        <w:bottom w:val="single" w:sz="8" w:space="0" w:color="A3A101" w:themeColor="accent6"/>
        <w:right w:val="single" w:sz="8" w:space="0" w:color="A3A101" w:themeColor="accent6"/>
      </w:tblBorders>
    </w:tblPr>
    <w:tblStylePr w:type="firstRow">
      <w:pPr>
        <w:spacing w:before="0" w:after="0" w:line="240" w:lineRule="auto"/>
      </w:pPr>
      <w:rPr>
        <w:b/>
        <w:bCs/>
        <w:color w:val="FFFFFF" w:themeColor="background1"/>
      </w:rPr>
      <w:tblPr/>
      <w:tcPr>
        <w:shd w:val="clear" w:color="auto" w:fill="A3A101" w:themeFill="accent6"/>
      </w:tcPr>
    </w:tblStylePr>
    <w:tblStylePr w:type="lastRow">
      <w:pPr>
        <w:spacing w:before="0" w:after="0" w:line="240" w:lineRule="auto"/>
      </w:pPr>
      <w:rPr>
        <w:b/>
        <w:bCs/>
      </w:rPr>
      <w:tblPr/>
      <w:tcPr>
        <w:tcBorders>
          <w:top w:val="double" w:sz="6" w:space="0" w:color="A3A101" w:themeColor="accent6"/>
          <w:left w:val="single" w:sz="8" w:space="0" w:color="A3A101" w:themeColor="accent6"/>
          <w:bottom w:val="single" w:sz="8" w:space="0" w:color="A3A101" w:themeColor="accent6"/>
          <w:right w:val="single" w:sz="8" w:space="0" w:color="A3A101" w:themeColor="accent6"/>
        </w:tcBorders>
      </w:tcPr>
    </w:tblStylePr>
    <w:tblStylePr w:type="firstCol">
      <w:rPr>
        <w:b/>
        <w:bCs/>
      </w:rPr>
    </w:tblStylePr>
    <w:tblStylePr w:type="lastCol">
      <w:rPr>
        <w:b/>
        <w:bCs/>
      </w:rPr>
    </w:tblStylePr>
    <w:tblStylePr w:type="band1Vert">
      <w:tblPr/>
      <w:tcPr>
        <w:tcBorders>
          <w:top w:val="single" w:sz="8" w:space="0" w:color="A3A101" w:themeColor="accent6"/>
          <w:left w:val="single" w:sz="8" w:space="0" w:color="A3A101" w:themeColor="accent6"/>
          <w:bottom w:val="single" w:sz="8" w:space="0" w:color="A3A101" w:themeColor="accent6"/>
          <w:right w:val="single" w:sz="8" w:space="0" w:color="A3A101" w:themeColor="accent6"/>
        </w:tcBorders>
      </w:tcPr>
    </w:tblStylePr>
    <w:tblStylePr w:type="band1Horz">
      <w:tblPr/>
      <w:tcPr>
        <w:tcBorders>
          <w:top w:val="single" w:sz="8" w:space="0" w:color="A3A101" w:themeColor="accent6"/>
          <w:left w:val="single" w:sz="8" w:space="0" w:color="A3A101" w:themeColor="accent6"/>
          <w:bottom w:val="single" w:sz="8" w:space="0" w:color="A3A101" w:themeColor="accent6"/>
          <w:right w:val="single" w:sz="8" w:space="0" w:color="A3A101" w:themeColor="accent6"/>
        </w:tcBorders>
      </w:tcPr>
    </w:tblStylePr>
  </w:style>
  <w:style w:type="table" w:styleId="LightShading">
    <w:name w:val="Light Shading"/>
    <w:basedOn w:val="TableNormal"/>
    <w:uiPriority w:val="60"/>
    <w:semiHidden/>
    <w:unhideWhenUsed/>
    <w:rsid w:val="0015578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155784"/>
    <w:pPr>
      <w:spacing w:after="0" w:line="240" w:lineRule="auto"/>
    </w:pPr>
    <w:rPr>
      <w:color w:val="4C264C" w:themeColor="accent1" w:themeShade="BF"/>
    </w:rPr>
    <w:tblPr>
      <w:tblStyleRowBandSize w:val="1"/>
      <w:tblStyleColBandSize w:val="1"/>
      <w:tblBorders>
        <w:top w:val="single" w:sz="8" w:space="0" w:color="663366" w:themeColor="accent1"/>
        <w:bottom w:val="single" w:sz="8" w:space="0" w:color="663366" w:themeColor="accent1"/>
      </w:tblBorders>
    </w:tblPr>
    <w:tblStylePr w:type="firstRow">
      <w:pPr>
        <w:spacing w:before="0" w:after="0" w:line="240" w:lineRule="auto"/>
      </w:pPr>
      <w:rPr>
        <w:b/>
        <w:bCs/>
      </w:rPr>
      <w:tblPr/>
      <w:tcPr>
        <w:tcBorders>
          <w:top w:val="single" w:sz="8" w:space="0" w:color="663366" w:themeColor="accent1"/>
          <w:left w:val="nil"/>
          <w:bottom w:val="single" w:sz="8" w:space="0" w:color="663366" w:themeColor="accent1"/>
          <w:right w:val="nil"/>
          <w:insideH w:val="nil"/>
          <w:insideV w:val="nil"/>
        </w:tcBorders>
      </w:tcPr>
    </w:tblStylePr>
    <w:tblStylePr w:type="lastRow">
      <w:pPr>
        <w:spacing w:before="0" w:after="0" w:line="240" w:lineRule="auto"/>
      </w:pPr>
      <w:rPr>
        <w:b/>
        <w:bCs/>
      </w:rPr>
      <w:tblPr/>
      <w:tcPr>
        <w:tcBorders>
          <w:top w:val="single" w:sz="8" w:space="0" w:color="663366" w:themeColor="accent1"/>
          <w:left w:val="nil"/>
          <w:bottom w:val="single" w:sz="8" w:space="0" w:color="663366"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1C4E1" w:themeFill="accent1" w:themeFillTint="3F"/>
      </w:tcPr>
    </w:tblStylePr>
    <w:tblStylePr w:type="band1Horz">
      <w:tblPr/>
      <w:tcPr>
        <w:tcBorders>
          <w:left w:val="nil"/>
          <w:right w:val="nil"/>
          <w:insideH w:val="nil"/>
          <w:insideV w:val="nil"/>
        </w:tcBorders>
        <w:shd w:val="clear" w:color="auto" w:fill="E1C4E1" w:themeFill="accent1" w:themeFillTint="3F"/>
      </w:tcPr>
    </w:tblStylePr>
  </w:style>
  <w:style w:type="table" w:styleId="LightShading-Accent2">
    <w:name w:val="Light Shading Accent 2"/>
    <w:basedOn w:val="TableNormal"/>
    <w:uiPriority w:val="60"/>
    <w:semiHidden/>
    <w:unhideWhenUsed/>
    <w:rsid w:val="00155784"/>
    <w:pPr>
      <w:spacing w:after="0" w:line="240" w:lineRule="auto"/>
    </w:pPr>
    <w:rPr>
      <w:color w:val="260B31" w:themeColor="accent2" w:themeShade="BF"/>
    </w:rPr>
    <w:tblPr>
      <w:tblStyleRowBandSize w:val="1"/>
      <w:tblStyleColBandSize w:val="1"/>
      <w:tblBorders>
        <w:top w:val="single" w:sz="8" w:space="0" w:color="330F42" w:themeColor="accent2"/>
        <w:bottom w:val="single" w:sz="8" w:space="0" w:color="330F42" w:themeColor="accent2"/>
      </w:tblBorders>
    </w:tblPr>
    <w:tblStylePr w:type="firstRow">
      <w:pPr>
        <w:spacing w:before="0" w:after="0" w:line="240" w:lineRule="auto"/>
      </w:pPr>
      <w:rPr>
        <w:b/>
        <w:bCs/>
      </w:rPr>
      <w:tblPr/>
      <w:tcPr>
        <w:tcBorders>
          <w:top w:val="single" w:sz="8" w:space="0" w:color="330F42" w:themeColor="accent2"/>
          <w:left w:val="nil"/>
          <w:bottom w:val="single" w:sz="8" w:space="0" w:color="330F42" w:themeColor="accent2"/>
          <w:right w:val="nil"/>
          <w:insideH w:val="nil"/>
          <w:insideV w:val="nil"/>
        </w:tcBorders>
      </w:tcPr>
    </w:tblStylePr>
    <w:tblStylePr w:type="lastRow">
      <w:pPr>
        <w:spacing w:before="0" w:after="0" w:line="240" w:lineRule="auto"/>
      </w:pPr>
      <w:rPr>
        <w:b/>
        <w:bCs/>
      </w:rPr>
      <w:tblPr/>
      <w:tcPr>
        <w:tcBorders>
          <w:top w:val="single" w:sz="8" w:space="0" w:color="330F42" w:themeColor="accent2"/>
          <w:left w:val="nil"/>
          <w:bottom w:val="single" w:sz="8" w:space="0" w:color="330F4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A8EB" w:themeFill="accent2" w:themeFillTint="3F"/>
      </w:tcPr>
    </w:tblStylePr>
    <w:tblStylePr w:type="band1Horz">
      <w:tblPr/>
      <w:tcPr>
        <w:tcBorders>
          <w:left w:val="nil"/>
          <w:right w:val="nil"/>
          <w:insideH w:val="nil"/>
          <w:insideV w:val="nil"/>
        </w:tcBorders>
        <w:shd w:val="clear" w:color="auto" w:fill="D7A8EB" w:themeFill="accent2" w:themeFillTint="3F"/>
      </w:tcPr>
    </w:tblStylePr>
  </w:style>
  <w:style w:type="table" w:styleId="LightShading-Accent3">
    <w:name w:val="Light Shading Accent 3"/>
    <w:basedOn w:val="TableNormal"/>
    <w:uiPriority w:val="60"/>
    <w:semiHidden/>
    <w:unhideWhenUsed/>
    <w:rsid w:val="00155784"/>
    <w:pPr>
      <w:spacing w:after="0" w:line="240" w:lineRule="auto"/>
    </w:pPr>
    <w:rPr>
      <w:color w:val="4C4C72" w:themeColor="accent3" w:themeShade="BF"/>
    </w:rPr>
    <w:tblPr>
      <w:tblStyleRowBandSize w:val="1"/>
      <w:tblStyleColBandSize w:val="1"/>
      <w:tblBorders>
        <w:top w:val="single" w:sz="8" w:space="0" w:color="666699" w:themeColor="accent3"/>
        <w:bottom w:val="single" w:sz="8" w:space="0" w:color="666699" w:themeColor="accent3"/>
      </w:tblBorders>
    </w:tblPr>
    <w:tblStylePr w:type="firstRow">
      <w:pPr>
        <w:spacing w:before="0" w:after="0" w:line="240" w:lineRule="auto"/>
      </w:pPr>
      <w:rPr>
        <w:b/>
        <w:bCs/>
      </w:rPr>
      <w:tblPr/>
      <w:tcPr>
        <w:tcBorders>
          <w:top w:val="single" w:sz="8" w:space="0" w:color="666699" w:themeColor="accent3"/>
          <w:left w:val="nil"/>
          <w:bottom w:val="single" w:sz="8" w:space="0" w:color="666699" w:themeColor="accent3"/>
          <w:right w:val="nil"/>
          <w:insideH w:val="nil"/>
          <w:insideV w:val="nil"/>
        </w:tcBorders>
      </w:tcPr>
    </w:tblStylePr>
    <w:tblStylePr w:type="lastRow">
      <w:pPr>
        <w:spacing w:before="0" w:after="0" w:line="240" w:lineRule="auto"/>
      </w:pPr>
      <w:rPr>
        <w:b/>
        <w:bCs/>
      </w:rPr>
      <w:tblPr/>
      <w:tcPr>
        <w:tcBorders>
          <w:top w:val="single" w:sz="8" w:space="0" w:color="666699" w:themeColor="accent3"/>
          <w:left w:val="nil"/>
          <w:bottom w:val="single" w:sz="8" w:space="0" w:color="66669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9D9E5" w:themeFill="accent3" w:themeFillTint="3F"/>
      </w:tcPr>
    </w:tblStylePr>
    <w:tblStylePr w:type="band1Horz">
      <w:tblPr/>
      <w:tcPr>
        <w:tcBorders>
          <w:left w:val="nil"/>
          <w:right w:val="nil"/>
          <w:insideH w:val="nil"/>
          <w:insideV w:val="nil"/>
        </w:tcBorders>
        <w:shd w:val="clear" w:color="auto" w:fill="D9D9E5" w:themeFill="accent3" w:themeFillTint="3F"/>
      </w:tcPr>
    </w:tblStylePr>
  </w:style>
  <w:style w:type="table" w:styleId="LightShading-Accent4">
    <w:name w:val="Light Shading Accent 4"/>
    <w:basedOn w:val="TableNormal"/>
    <w:uiPriority w:val="60"/>
    <w:semiHidden/>
    <w:unhideWhenUsed/>
    <w:rsid w:val="00155784"/>
    <w:pPr>
      <w:spacing w:after="0" w:line="240" w:lineRule="auto"/>
    </w:pPr>
    <w:rPr>
      <w:color w:val="72724C" w:themeColor="accent4" w:themeShade="BF"/>
    </w:rPr>
    <w:tblPr>
      <w:tblStyleRowBandSize w:val="1"/>
      <w:tblStyleColBandSize w:val="1"/>
      <w:tblBorders>
        <w:top w:val="single" w:sz="8" w:space="0" w:color="999966" w:themeColor="accent4"/>
        <w:bottom w:val="single" w:sz="8" w:space="0" w:color="999966" w:themeColor="accent4"/>
      </w:tblBorders>
    </w:tblPr>
    <w:tblStylePr w:type="firstRow">
      <w:pPr>
        <w:spacing w:before="0" w:after="0" w:line="240" w:lineRule="auto"/>
      </w:pPr>
      <w:rPr>
        <w:b/>
        <w:bCs/>
      </w:rPr>
      <w:tblPr/>
      <w:tcPr>
        <w:tcBorders>
          <w:top w:val="single" w:sz="8" w:space="0" w:color="999966" w:themeColor="accent4"/>
          <w:left w:val="nil"/>
          <w:bottom w:val="single" w:sz="8" w:space="0" w:color="999966" w:themeColor="accent4"/>
          <w:right w:val="nil"/>
          <w:insideH w:val="nil"/>
          <w:insideV w:val="nil"/>
        </w:tcBorders>
      </w:tcPr>
    </w:tblStylePr>
    <w:tblStylePr w:type="lastRow">
      <w:pPr>
        <w:spacing w:before="0" w:after="0" w:line="240" w:lineRule="auto"/>
      </w:pPr>
      <w:rPr>
        <w:b/>
        <w:bCs/>
      </w:rPr>
      <w:tblPr/>
      <w:tcPr>
        <w:tcBorders>
          <w:top w:val="single" w:sz="8" w:space="0" w:color="999966" w:themeColor="accent4"/>
          <w:left w:val="nil"/>
          <w:bottom w:val="single" w:sz="8" w:space="0" w:color="999966"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5D9" w:themeFill="accent4" w:themeFillTint="3F"/>
      </w:tcPr>
    </w:tblStylePr>
    <w:tblStylePr w:type="band1Horz">
      <w:tblPr/>
      <w:tcPr>
        <w:tcBorders>
          <w:left w:val="nil"/>
          <w:right w:val="nil"/>
          <w:insideH w:val="nil"/>
          <w:insideV w:val="nil"/>
        </w:tcBorders>
        <w:shd w:val="clear" w:color="auto" w:fill="E5E5D9" w:themeFill="accent4" w:themeFillTint="3F"/>
      </w:tcPr>
    </w:tblStylePr>
  </w:style>
  <w:style w:type="table" w:styleId="LightShading-Accent5">
    <w:name w:val="Light Shading Accent 5"/>
    <w:basedOn w:val="TableNormal"/>
    <w:uiPriority w:val="60"/>
    <w:semiHidden/>
    <w:unhideWhenUsed/>
    <w:rsid w:val="00155784"/>
    <w:pPr>
      <w:spacing w:after="0" w:line="240" w:lineRule="auto"/>
    </w:pPr>
    <w:rPr>
      <w:color w:val="C86B07" w:themeColor="accent5" w:themeShade="BF"/>
    </w:rPr>
    <w:tblPr>
      <w:tblStyleRowBandSize w:val="1"/>
      <w:tblStyleColBandSize w:val="1"/>
      <w:tblBorders>
        <w:top w:val="single" w:sz="8" w:space="0" w:color="F7901E" w:themeColor="accent5"/>
        <w:bottom w:val="single" w:sz="8" w:space="0" w:color="F7901E" w:themeColor="accent5"/>
      </w:tblBorders>
    </w:tblPr>
    <w:tblStylePr w:type="firstRow">
      <w:pPr>
        <w:spacing w:before="0" w:after="0" w:line="240" w:lineRule="auto"/>
      </w:pPr>
      <w:rPr>
        <w:b/>
        <w:bCs/>
      </w:rPr>
      <w:tblPr/>
      <w:tcPr>
        <w:tcBorders>
          <w:top w:val="single" w:sz="8" w:space="0" w:color="F7901E" w:themeColor="accent5"/>
          <w:left w:val="nil"/>
          <w:bottom w:val="single" w:sz="8" w:space="0" w:color="F7901E" w:themeColor="accent5"/>
          <w:right w:val="nil"/>
          <w:insideH w:val="nil"/>
          <w:insideV w:val="nil"/>
        </w:tcBorders>
      </w:tcPr>
    </w:tblStylePr>
    <w:tblStylePr w:type="lastRow">
      <w:pPr>
        <w:spacing w:before="0" w:after="0" w:line="240" w:lineRule="auto"/>
      </w:pPr>
      <w:rPr>
        <w:b/>
        <w:bCs/>
      </w:rPr>
      <w:tblPr/>
      <w:tcPr>
        <w:tcBorders>
          <w:top w:val="single" w:sz="8" w:space="0" w:color="F7901E" w:themeColor="accent5"/>
          <w:left w:val="nil"/>
          <w:bottom w:val="single" w:sz="8" w:space="0" w:color="F7901E"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3C7" w:themeFill="accent5" w:themeFillTint="3F"/>
      </w:tcPr>
    </w:tblStylePr>
    <w:tblStylePr w:type="band1Horz">
      <w:tblPr/>
      <w:tcPr>
        <w:tcBorders>
          <w:left w:val="nil"/>
          <w:right w:val="nil"/>
          <w:insideH w:val="nil"/>
          <w:insideV w:val="nil"/>
        </w:tcBorders>
        <w:shd w:val="clear" w:color="auto" w:fill="FDE3C7" w:themeFill="accent5" w:themeFillTint="3F"/>
      </w:tcPr>
    </w:tblStylePr>
  </w:style>
  <w:style w:type="table" w:styleId="LightShading-Accent6">
    <w:name w:val="Light Shading Accent 6"/>
    <w:basedOn w:val="TableNormal"/>
    <w:uiPriority w:val="60"/>
    <w:semiHidden/>
    <w:unhideWhenUsed/>
    <w:rsid w:val="00155784"/>
    <w:pPr>
      <w:spacing w:after="0" w:line="240" w:lineRule="auto"/>
    </w:pPr>
    <w:rPr>
      <w:color w:val="797700" w:themeColor="accent6" w:themeShade="BF"/>
    </w:rPr>
    <w:tblPr>
      <w:tblStyleRowBandSize w:val="1"/>
      <w:tblStyleColBandSize w:val="1"/>
      <w:tblBorders>
        <w:top w:val="single" w:sz="8" w:space="0" w:color="A3A101" w:themeColor="accent6"/>
        <w:bottom w:val="single" w:sz="8" w:space="0" w:color="A3A101" w:themeColor="accent6"/>
      </w:tblBorders>
    </w:tblPr>
    <w:tblStylePr w:type="firstRow">
      <w:pPr>
        <w:spacing w:before="0" w:after="0" w:line="240" w:lineRule="auto"/>
      </w:pPr>
      <w:rPr>
        <w:b/>
        <w:bCs/>
      </w:rPr>
      <w:tblPr/>
      <w:tcPr>
        <w:tcBorders>
          <w:top w:val="single" w:sz="8" w:space="0" w:color="A3A101" w:themeColor="accent6"/>
          <w:left w:val="nil"/>
          <w:bottom w:val="single" w:sz="8" w:space="0" w:color="A3A101" w:themeColor="accent6"/>
          <w:right w:val="nil"/>
          <w:insideH w:val="nil"/>
          <w:insideV w:val="nil"/>
        </w:tcBorders>
      </w:tcPr>
    </w:tblStylePr>
    <w:tblStylePr w:type="lastRow">
      <w:pPr>
        <w:spacing w:before="0" w:after="0" w:line="240" w:lineRule="auto"/>
      </w:pPr>
      <w:rPr>
        <w:b/>
        <w:bCs/>
      </w:rPr>
      <w:tblPr/>
      <w:tcPr>
        <w:tcBorders>
          <w:top w:val="single" w:sz="8" w:space="0" w:color="A3A101" w:themeColor="accent6"/>
          <w:left w:val="nil"/>
          <w:bottom w:val="single" w:sz="8" w:space="0" w:color="A3A101"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FDA9" w:themeFill="accent6" w:themeFillTint="3F"/>
      </w:tcPr>
    </w:tblStylePr>
    <w:tblStylePr w:type="band1Horz">
      <w:tblPr/>
      <w:tcPr>
        <w:tcBorders>
          <w:left w:val="nil"/>
          <w:right w:val="nil"/>
          <w:insideH w:val="nil"/>
          <w:insideV w:val="nil"/>
        </w:tcBorders>
        <w:shd w:val="clear" w:color="auto" w:fill="FEFDA9" w:themeFill="accent6" w:themeFillTint="3F"/>
      </w:tcPr>
    </w:tblStylePr>
  </w:style>
  <w:style w:type="table" w:styleId="LightGrid">
    <w:name w:val="Light Grid"/>
    <w:basedOn w:val="TableNormal"/>
    <w:uiPriority w:val="62"/>
    <w:semiHidden/>
    <w:unhideWhenUsed/>
    <w:rsid w:val="0015578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155784"/>
    <w:pPr>
      <w:spacing w:after="0" w:line="240" w:lineRule="auto"/>
    </w:pPr>
    <w:tblPr>
      <w:tblStyleRowBandSize w:val="1"/>
      <w:tblStyleColBandSize w:val="1"/>
      <w:tblBorders>
        <w:top w:val="single" w:sz="8" w:space="0" w:color="663366" w:themeColor="accent1"/>
        <w:left w:val="single" w:sz="8" w:space="0" w:color="663366" w:themeColor="accent1"/>
        <w:bottom w:val="single" w:sz="8" w:space="0" w:color="663366" w:themeColor="accent1"/>
        <w:right w:val="single" w:sz="8" w:space="0" w:color="663366" w:themeColor="accent1"/>
        <w:insideH w:val="single" w:sz="8" w:space="0" w:color="663366" w:themeColor="accent1"/>
        <w:insideV w:val="single" w:sz="8" w:space="0" w:color="663366"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63366" w:themeColor="accent1"/>
          <w:left w:val="single" w:sz="8" w:space="0" w:color="663366" w:themeColor="accent1"/>
          <w:bottom w:val="single" w:sz="18" w:space="0" w:color="663366" w:themeColor="accent1"/>
          <w:right w:val="single" w:sz="8" w:space="0" w:color="663366" w:themeColor="accent1"/>
          <w:insideH w:val="nil"/>
          <w:insideV w:val="single" w:sz="8" w:space="0" w:color="663366"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63366" w:themeColor="accent1"/>
          <w:left w:val="single" w:sz="8" w:space="0" w:color="663366" w:themeColor="accent1"/>
          <w:bottom w:val="single" w:sz="8" w:space="0" w:color="663366" w:themeColor="accent1"/>
          <w:right w:val="single" w:sz="8" w:space="0" w:color="663366" w:themeColor="accent1"/>
          <w:insideH w:val="nil"/>
          <w:insideV w:val="single" w:sz="8" w:space="0" w:color="663366"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63366" w:themeColor="accent1"/>
          <w:left w:val="single" w:sz="8" w:space="0" w:color="663366" w:themeColor="accent1"/>
          <w:bottom w:val="single" w:sz="8" w:space="0" w:color="663366" w:themeColor="accent1"/>
          <w:right w:val="single" w:sz="8" w:space="0" w:color="663366" w:themeColor="accent1"/>
        </w:tcBorders>
      </w:tcPr>
    </w:tblStylePr>
    <w:tblStylePr w:type="band1Vert">
      <w:tblPr/>
      <w:tcPr>
        <w:tcBorders>
          <w:top w:val="single" w:sz="8" w:space="0" w:color="663366" w:themeColor="accent1"/>
          <w:left w:val="single" w:sz="8" w:space="0" w:color="663366" w:themeColor="accent1"/>
          <w:bottom w:val="single" w:sz="8" w:space="0" w:color="663366" w:themeColor="accent1"/>
          <w:right w:val="single" w:sz="8" w:space="0" w:color="663366" w:themeColor="accent1"/>
        </w:tcBorders>
        <w:shd w:val="clear" w:color="auto" w:fill="E1C4E1" w:themeFill="accent1" w:themeFillTint="3F"/>
      </w:tcPr>
    </w:tblStylePr>
    <w:tblStylePr w:type="band1Horz">
      <w:tblPr/>
      <w:tcPr>
        <w:tcBorders>
          <w:top w:val="single" w:sz="8" w:space="0" w:color="663366" w:themeColor="accent1"/>
          <w:left w:val="single" w:sz="8" w:space="0" w:color="663366" w:themeColor="accent1"/>
          <w:bottom w:val="single" w:sz="8" w:space="0" w:color="663366" w:themeColor="accent1"/>
          <w:right w:val="single" w:sz="8" w:space="0" w:color="663366" w:themeColor="accent1"/>
          <w:insideV w:val="single" w:sz="8" w:space="0" w:color="663366" w:themeColor="accent1"/>
        </w:tcBorders>
        <w:shd w:val="clear" w:color="auto" w:fill="E1C4E1" w:themeFill="accent1" w:themeFillTint="3F"/>
      </w:tcPr>
    </w:tblStylePr>
    <w:tblStylePr w:type="band2Horz">
      <w:tblPr/>
      <w:tcPr>
        <w:tcBorders>
          <w:top w:val="single" w:sz="8" w:space="0" w:color="663366" w:themeColor="accent1"/>
          <w:left w:val="single" w:sz="8" w:space="0" w:color="663366" w:themeColor="accent1"/>
          <w:bottom w:val="single" w:sz="8" w:space="0" w:color="663366" w:themeColor="accent1"/>
          <w:right w:val="single" w:sz="8" w:space="0" w:color="663366" w:themeColor="accent1"/>
          <w:insideV w:val="single" w:sz="8" w:space="0" w:color="663366" w:themeColor="accent1"/>
        </w:tcBorders>
      </w:tcPr>
    </w:tblStylePr>
  </w:style>
  <w:style w:type="table" w:styleId="LightGrid-Accent2">
    <w:name w:val="Light Grid Accent 2"/>
    <w:basedOn w:val="TableNormal"/>
    <w:uiPriority w:val="62"/>
    <w:semiHidden/>
    <w:unhideWhenUsed/>
    <w:rsid w:val="00155784"/>
    <w:pPr>
      <w:spacing w:after="0" w:line="240" w:lineRule="auto"/>
    </w:pPr>
    <w:tblPr>
      <w:tblStyleRowBandSize w:val="1"/>
      <w:tblStyleColBandSize w:val="1"/>
      <w:tblBorders>
        <w:top w:val="single" w:sz="8" w:space="0" w:color="330F42" w:themeColor="accent2"/>
        <w:left w:val="single" w:sz="8" w:space="0" w:color="330F42" w:themeColor="accent2"/>
        <w:bottom w:val="single" w:sz="8" w:space="0" w:color="330F42" w:themeColor="accent2"/>
        <w:right w:val="single" w:sz="8" w:space="0" w:color="330F42" w:themeColor="accent2"/>
        <w:insideH w:val="single" w:sz="8" w:space="0" w:color="330F42" w:themeColor="accent2"/>
        <w:insideV w:val="single" w:sz="8" w:space="0" w:color="330F4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30F42" w:themeColor="accent2"/>
          <w:left w:val="single" w:sz="8" w:space="0" w:color="330F42" w:themeColor="accent2"/>
          <w:bottom w:val="single" w:sz="18" w:space="0" w:color="330F42" w:themeColor="accent2"/>
          <w:right w:val="single" w:sz="8" w:space="0" w:color="330F42" w:themeColor="accent2"/>
          <w:insideH w:val="nil"/>
          <w:insideV w:val="single" w:sz="8" w:space="0" w:color="330F4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30F42" w:themeColor="accent2"/>
          <w:left w:val="single" w:sz="8" w:space="0" w:color="330F42" w:themeColor="accent2"/>
          <w:bottom w:val="single" w:sz="8" w:space="0" w:color="330F42" w:themeColor="accent2"/>
          <w:right w:val="single" w:sz="8" w:space="0" w:color="330F42" w:themeColor="accent2"/>
          <w:insideH w:val="nil"/>
          <w:insideV w:val="single" w:sz="8" w:space="0" w:color="330F4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30F42" w:themeColor="accent2"/>
          <w:left w:val="single" w:sz="8" w:space="0" w:color="330F42" w:themeColor="accent2"/>
          <w:bottom w:val="single" w:sz="8" w:space="0" w:color="330F42" w:themeColor="accent2"/>
          <w:right w:val="single" w:sz="8" w:space="0" w:color="330F42" w:themeColor="accent2"/>
        </w:tcBorders>
      </w:tcPr>
    </w:tblStylePr>
    <w:tblStylePr w:type="band1Vert">
      <w:tblPr/>
      <w:tcPr>
        <w:tcBorders>
          <w:top w:val="single" w:sz="8" w:space="0" w:color="330F42" w:themeColor="accent2"/>
          <w:left w:val="single" w:sz="8" w:space="0" w:color="330F42" w:themeColor="accent2"/>
          <w:bottom w:val="single" w:sz="8" w:space="0" w:color="330F42" w:themeColor="accent2"/>
          <w:right w:val="single" w:sz="8" w:space="0" w:color="330F42" w:themeColor="accent2"/>
        </w:tcBorders>
        <w:shd w:val="clear" w:color="auto" w:fill="D7A8EB" w:themeFill="accent2" w:themeFillTint="3F"/>
      </w:tcPr>
    </w:tblStylePr>
    <w:tblStylePr w:type="band1Horz">
      <w:tblPr/>
      <w:tcPr>
        <w:tcBorders>
          <w:top w:val="single" w:sz="8" w:space="0" w:color="330F42" w:themeColor="accent2"/>
          <w:left w:val="single" w:sz="8" w:space="0" w:color="330F42" w:themeColor="accent2"/>
          <w:bottom w:val="single" w:sz="8" w:space="0" w:color="330F42" w:themeColor="accent2"/>
          <w:right w:val="single" w:sz="8" w:space="0" w:color="330F42" w:themeColor="accent2"/>
          <w:insideV w:val="single" w:sz="8" w:space="0" w:color="330F42" w:themeColor="accent2"/>
        </w:tcBorders>
        <w:shd w:val="clear" w:color="auto" w:fill="D7A8EB" w:themeFill="accent2" w:themeFillTint="3F"/>
      </w:tcPr>
    </w:tblStylePr>
    <w:tblStylePr w:type="band2Horz">
      <w:tblPr/>
      <w:tcPr>
        <w:tcBorders>
          <w:top w:val="single" w:sz="8" w:space="0" w:color="330F42" w:themeColor="accent2"/>
          <w:left w:val="single" w:sz="8" w:space="0" w:color="330F42" w:themeColor="accent2"/>
          <w:bottom w:val="single" w:sz="8" w:space="0" w:color="330F42" w:themeColor="accent2"/>
          <w:right w:val="single" w:sz="8" w:space="0" w:color="330F42" w:themeColor="accent2"/>
          <w:insideV w:val="single" w:sz="8" w:space="0" w:color="330F42" w:themeColor="accent2"/>
        </w:tcBorders>
      </w:tcPr>
    </w:tblStylePr>
  </w:style>
  <w:style w:type="table" w:styleId="LightGrid-Accent3">
    <w:name w:val="Light Grid Accent 3"/>
    <w:basedOn w:val="TableNormal"/>
    <w:uiPriority w:val="62"/>
    <w:semiHidden/>
    <w:unhideWhenUsed/>
    <w:rsid w:val="00155784"/>
    <w:pPr>
      <w:spacing w:after="0" w:line="240" w:lineRule="auto"/>
    </w:pPr>
    <w:tblPr>
      <w:tblStyleRowBandSize w:val="1"/>
      <w:tblStyleColBandSize w:val="1"/>
      <w:tblBorders>
        <w:top w:val="single" w:sz="8" w:space="0" w:color="666699" w:themeColor="accent3"/>
        <w:left w:val="single" w:sz="8" w:space="0" w:color="666699" w:themeColor="accent3"/>
        <w:bottom w:val="single" w:sz="8" w:space="0" w:color="666699" w:themeColor="accent3"/>
        <w:right w:val="single" w:sz="8" w:space="0" w:color="666699" w:themeColor="accent3"/>
        <w:insideH w:val="single" w:sz="8" w:space="0" w:color="666699" w:themeColor="accent3"/>
        <w:insideV w:val="single" w:sz="8" w:space="0" w:color="66669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66699" w:themeColor="accent3"/>
          <w:left w:val="single" w:sz="8" w:space="0" w:color="666699" w:themeColor="accent3"/>
          <w:bottom w:val="single" w:sz="18" w:space="0" w:color="666699" w:themeColor="accent3"/>
          <w:right w:val="single" w:sz="8" w:space="0" w:color="666699" w:themeColor="accent3"/>
          <w:insideH w:val="nil"/>
          <w:insideV w:val="single" w:sz="8" w:space="0" w:color="66669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66699" w:themeColor="accent3"/>
          <w:left w:val="single" w:sz="8" w:space="0" w:color="666699" w:themeColor="accent3"/>
          <w:bottom w:val="single" w:sz="8" w:space="0" w:color="666699" w:themeColor="accent3"/>
          <w:right w:val="single" w:sz="8" w:space="0" w:color="666699" w:themeColor="accent3"/>
          <w:insideH w:val="nil"/>
          <w:insideV w:val="single" w:sz="8" w:space="0" w:color="66669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66699" w:themeColor="accent3"/>
          <w:left w:val="single" w:sz="8" w:space="0" w:color="666699" w:themeColor="accent3"/>
          <w:bottom w:val="single" w:sz="8" w:space="0" w:color="666699" w:themeColor="accent3"/>
          <w:right w:val="single" w:sz="8" w:space="0" w:color="666699" w:themeColor="accent3"/>
        </w:tcBorders>
      </w:tcPr>
    </w:tblStylePr>
    <w:tblStylePr w:type="band1Vert">
      <w:tblPr/>
      <w:tcPr>
        <w:tcBorders>
          <w:top w:val="single" w:sz="8" w:space="0" w:color="666699" w:themeColor="accent3"/>
          <w:left w:val="single" w:sz="8" w:space="0" w:color="666699" w:themeColor="accent3"/>
          <w:bottom w:val="single" w:sz="8" w:space="0" w:color="666699" w:themeColor="accent3"/>
          <w:right w:val="single" w:sz="8" w:space="0" w:color="666699" w:themeColor="accent3"/>
        </w:tcBorders>
        <w:shd w:val="clear" w:color="auto" w:fill="D9D9E5" w:themeFill="accent3" w:themeFillTint="3F"/>
      </w:tcPr>
    </w:tblStylePr>
    <w:tblStylePr w:type="band1Horz">
      <w:tblPr/>
      <w:tcPr>
        <w:tcBorders>
          <w:top w:val="single" w:sz="8" w:space="0" w:color="666699" w:themeColor="accent3"/>
          <w:left w:val="single" w:sz="8" w:space="0" w:color="666699" w:themeColor="accent3"/>
          <w:bottom w:val="single" w:sz="8" w:space="0" w:color="666699" w:themeColor="accent3"/>
          <w:right w:val="single" w:sz="8" w:space="0" w:color="666699" w:themeColor="accent3"/>
          <w:insideV w:val="single" w:sz="8" w:space="0" w:color="666699" w:themeColor="accent3"/>
        </w:tcBorders>
        <w:shd w:val="clear" w:color="auto" w:fill="D9D9E5" w:themeFill="accent3" w:themeFillTint="3F"/>
      </w:tcPr>
    </w:tblStylePr>
    <w:tblStylePr w:type="band2Horz">
      <w:tblPr/>
      <w:tcPr>
        <w:tcBorders>
          <w:top w:val="single" w:sz="8" w:space="0" w:color="666699" w:themeColor="accent3"/>
          <w:left w:val="single" w:sz="8" w:space="0" w:color="666699" w:themeColor="accent3"/>
          <w:bottom w:val="single" w:sz="8" w:space="0" w:color="666699" w:themeColor="accent3"/>
          <w:right w:val="single" w:sz="8" w:space="0" w:color="666699" w:themeColor="accent3"/>
          <w:insideV w:val="single" w:sz="8" w:space="0" w:color="666699" w:themeColor="accent3"/>
        </w:tcBorders>
      </w:tcPr>
    </w:tblStylePr>
  </w:style>
  <w:style w:type="table" w:styleId="LightGrid-Accent4">
    <w:name w:val="Light Grid Accent 4"/>
    <w:basedOn w:val="TableNormal"/>
    <w:uiPriority w:val="62"/>
    <w:semiHidden/>
    <w:unhideWhenUsed/>
    <w:rsid w:val="00155784"/>
    <w:pPr>
      <w:spacing w:after="0" w:line="240" w:lineRule="auto"/>
    </w:pPr>
    <w:tblPr>
      <w:tblStyleRowBandSize w:val="1"/>
      <w:tblStyleColBandSize w:val="1"/>
      <w:tblBorders>
        <w:top w:val="single" w:sz="8" w:space="0" w:color="999966" w:themeColor="accent4"/>
        <w:left w:val="single" w:sz="8" w:space="0" w:color="999966" w:themeColor="accent4"/>
        <w:bottom w:val="single" w:sz="8" w:space="0" w:color="999966" w:themeColor="accent4"/>
        <w:right w:val="single" w:sz="8" w:space="0" w:color="999966" w:themeColor="accent4"/>
        <w:insideH w:val="single" w:sz="8" w:space="0" w:color="999966" w:themeColor="accent4"/>
        <w:insideV w:val="single" w:sz="8" w:space="0" w:color="999966"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99966" w:themeColor="accent4"/>
          <w:left w:val="single" w:sz="8" w:space="0" w:color="999966" w:themeColor="accent4"/>
          <w:bottom w:val="single" w:sz="18" w:space="0" w:color="999966" w:themeColor="accent4"/>
          <w:right w:val="single" w:sz="8" w:space="0" w:color="999966" w:themeColor="accent4"/>
          <w:insideH w:val="nil"/>
          <w:insideV w:val="single" w:sz="8" w:space="0" w:color="999966"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99966" w:themeColor="accent4"/>
          <w:left w:val="single" w:sz="8" w:space="0" w:color="999966" w:themeColor="accent4"/>
          <w:bottom w:val="single" w:sz="8" w:space="0" w:color="999966" w:themeColor="accent4"/>
          <w:right w:val="single" w:sz="8" w:space="0" w:color="999966" w:themeColor="accent4"/>
          <w:insideH w:val="nil"/>
          <w:insideV w:val="single" w:sz="8" w:space="0" w:color="999966"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99966" w:themeColor="accent4"/>
          <w:left w:val="single" w:sz="8" w:space="0" w:color="999966" w:themeColor="accent4"/>
          <w:bottom w:val="single" w:sz="8" w:space="0" w:color="999966" w:themeColor="accent4"/>
          <w:right w:val="single" w:sz="8" w:space="0" w:color="999966" w:themeColor="accent4"/>
        </w:tcBorders>
      </w:tcPr>
    </w:tblStylePr>
    <w:tblStylePr w:type="band1Vert">
      <w:tblPr/>
      <w:tcPr>
        <w:tcBorders>
          <w:top w:val="single" w:sz="8" w:space="0" w:color="999966" w:themeColor="accent4"/>
          <w:left w:val="single" w:sz="8" w:space="0" w:color="999966" w:themeColor="accent4"/>
          <w:bottom w:val="single" w:sz="8" w:space="0" w:color="999966" w:themeColor="accent4"/>
          <w:right w:val="single" w:sz="8" w:space="0" w:color="999966" w:themeColor="accent4"/>
        </w:tcBorders>
        <w:shd w:val="clear" w:color="auto" w:fill="E5E5D9" w:themeFill="accent4" w:themeFillTint="3F"/>
      </w:tcPr>
    </w:tblStylePr>
    <w:tblStylePr w:type="band1Horz">
      <w:tblPr/>
      <w:tcPr>
        <w:tcBorders>
          <w:top w:val="single" w:sz="8" w:space="0" w:color="999966" w:themeColor="accent4"/>
          <w:left w:val="single" w:sz="8" w:space="0" w:color="999966" w:themeColor="accent4"/>
          <w:bottom w:val="single" w:sz="8" w:space="0" w:color="999966" w:themeColor="accent4"/>
          <w:right w:val="single" w:sz="8" w:space="0" w:color="999966" w:themeColor="accent4"/>
          <w:insideV w:val="single" w:sz="8" w:space="0" w:color="999966" w:themeColor="accent4"/>
        </w:tcBorders>
        <w:shd w:val="clear" w:color="auto" w:fill="E5E5D9" w:themeFill="accent4" w:themeFillTint="3F"/>
      </w:tcPr>
    </w:tblStylePr>
    <w:tblStylePr w:type="band2Horz">
      <w:tblPr/>
      <w:tcPr>
        <w:tcBorders>
          <w:top w:val="single" w:sz="8" w:space="0" w:color="999966" w:themeColor="accent4"/>
          <w:left w:val="single" w:sz="8" w:space="0" w:color="999966" w:themeColor="accent4"/>
          <w:bottom w:val="single" w:sz="8" w:space="0" w:color="999966" w:themeColor="accent4"/>
          <w:right w:val="single" w:sz="8" w:space="0" w:color="999966" w:themeColor="accent4"/>
          <w:insideV w:val="single" w:sz="8" w:space="0" w:color="999966" w:themeColor="accent4"/>
        </w:tcBorders>
      </w:tcPr>
    </w:tblStylePr>
  </w:style>
  <w:style w:type="table" w:styleId="LightGrid-Accent5">
    <w:name w:val="Light Grid Accent 5"/>
    <w:basedOn w:val="TableNormal"/>
    <w:uiPriority w:val="62"/>
    <w:semiHidden/>
    <w:unhideWhenUsed/>
    <w:rsid w:val="00155784"/>
    <w:pPr>
      <w:spacing w:after="0" w:line="240" w:lineRule="auto"/>
    </w:pPr>
    <w:tblPr>
      <w:tblStyleRowBandSize w:val="1"/>
      <w:tblStyleColBandSize w:val="1"/>
      <w:tblBorders>
        <w:top w:val="single" w:sz="8" w:space="0" w:color="F7901E" w:themeColor="accent5"/>
        <w:left w:val="single" w:sz="8" w:space="0" w:color="F7901E" w:themeColor="accent5"/>
        <w:bottom w:val="single" w:sz="8" w:space="0" w:color="F7901E" w:themeColor="accent5"/>
        <w:right w:val="single" w:sz="8" w:space="0" w:color="F7901E" w:themeColor="accent5"/>
        <w:insideH w:val="single" w:sz="8" w:space="0" w:color="F7901E" w:themeColor="accent5"/>
        <w:insideV w:val="single" w:sz="8" w:space="0" w:color="F7901E"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01E" w:themeColor="accent5"/>
          <w:left w:val="single" w:sz="8" w:space="0" w:color="F7901E" w:themeColor="accent5"/>
          <w:bottom w:val="single" w:sz="18" w:space="0" w:color="F7901E" w:themeColor="accent5"/>
          <w:right w:val="single" w:sz="8" w:space="0" w:color="F7901E" w:themeColor="accent5"/>
          <w:insideH w:val="nil"/>
          <w:insideV w:val="single" w:sz="8" w:space="0" w:color="F7901E"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01E" w:themeColor="accent5"/>
          <w:left w:val="single" w:sz="8" w:space="0" w:color="F7901E" w:themeColor="accent5"/>
          <w:bottom w:val="single" w:sz="8" w:space="0" w:color="F7901E" w:themeColor="accent5"/>
          <w:right w:val="single" w:sz="8" w:space="0" w:color="F7901E" w:themeColor="accent5"/>
          <w:insideH w:val="nil"/>
          <w:insideV w:val="single" w:sz="8" w:space="0" w:color="F7901E"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01E" w:themeColor="accent5"/>
          <w:left w:val="single" w:sz="8" w:space="0" w:color="F7901E" w:themeColor="accent5"/>
          <w:bottom w:val="single" w:sz="8" w:space="0" w:color="F7901E" w:themeColor="accent5"/>
          <w:right w:val="single" w:sz="8" w:space="0" w:color="F7901E" w:themeColor="accent5"/>
        </w:tcBorders>
      </w:tcPr>
    </w:tblStylePr>
    <w:tblStylePr w:type="band1Vert">
      <w:tblPr/>
      <w:tcPr>
        <w:tcBorders>
          <w:top w:val="single" w:sz="8" w:space="0" w:color="F7901E" w:themeColor="accent5"/>
          <w:left w:val="single" w:sz="8" w:space="0" w:color="F7901E" w:themeColor="accent5"/>
          <w:bottom w:val="single" w:sz="8" w:space="0" w:color="F7901E" w:themeColor="accent5"/>
          <w:right w:val="single" w:sz="8" w:space="0" w:color="F7901E" w:themeColor="accent5"/>
        </w:tcBorders>
        <w:shd w:val="clear" w:color="auto" w:fill="FDE3C7" w:themeFill="accent5" w:themeFillTint="3F"/>
      </w:tcPr>
    </w:tblStylePr>
    <w:tblStylePr w:type="band1Horz">
      <w:tblPr/>
      <w:tcPr>
        <w:tcBorders>
          <w:top w:val="single" w:sz="8" w:space="0" w:color="F7901E" w:themeColor="accent5"/>
          <w:left w:val="single" w:sz="8" w:space="0" w:color="F7901E" w:themeColor="accent5"/>
          <w:bottom w:val="single" w:sz="8" w:space="0" w:color="F7901E" w:themeColor="accent5"/>
          <w:right w:val="single" w:sz="8" w:space="0" w:color="F7901E" w:themeColor="accent5"/>
          <w:insideV w:val="single" w:sz="8" w:space="0" w:color="F7901E" w:themeColor="accent5"/>
        </w:tcBorders>
        <w:shd w:val="clear" w:color="auto" w:fill="FDE3C7" w:themeFill="accent5" w:themeFillTint="3F"/>
      </w:tcPr>
    </w:tblStylePr>
    <w:tblStylePr w:type="band2Horz">
      <w:tblPr/>
      <w:tcPr>
        <w:tcBorders>
          <w:top w:val="single" w:sz="8" w:space="0" w:color="F7901E" w:themeColor="accent5"/>
          <w:left w:val="single" w:sz="8" w:space="0" w:color="F7901E" w:themeColor="accent5"/>
          <w:bottom w:val="single" w:sz="8" w:space="0" w:color="F7901E" w:themeColor="accent5"/>
          <w:right w:val="single" w:sz="8" w:space="0" w:color="F7901E" w:themeColor="accent5"/>
          <w:insideV w:val="single" w:sz="8" w:space="0" w:color="F7901E" w:themeColor="accent5"/>
        </w:tcBorders>
      </w:tcPr>
    </w:tblStylePr>
  </w:style>
  <w:style w:type="table" w:styleId="LightGrid-Accent6">
    <w:name w:val="Light Grid Accent 6"/>
    <w:basedOn w:val="TableNormal"/>
    <w:uiPriority w:val="62"/>
    <w:semiHidden/>
    <w:unhideWhenUsed/>
    <w:rsid w:val="00155784"/>
    <w:pPr>
      <w:spacing w:after="0" w:line="240" w:lineRule="auto"/>
    </w:pPr>
    <w:tblPr>
      <w:tblStyleRowBandSize w:val="1"/>
      <w:tblStyleColBandSize w:val="1"/>
      <w:tblBorders>
        <w:top w:val="single" w:sz="8" w:space="0" w:color="A3A101" w:themeColor="accent6"/>
        <w:left w:val="single" w:sz="8" w:space="0" w:color="A3A101" w:themeColor="accent6"/>
        <w:bottom w:val="single" w:sz="8" w:space="0" w:color="A3A101" w:themeColor="accent6"/>
        <w:right w:val="single" w:sz="8" w:space="0" w:color="A3A101" w:themeColor="accent6"/>
        <w:insideH w:val="single" w:sz="8" w:space="0" w:color="A3A101" w:themeColor="accent6"/>
        <w:insideV w:val="single" w:sz="8" w:space="0" w:color="A3A101"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3A101" w:themeColor="accent6"/>
          <w:left w:val="single" w:sz="8" w:space="0" w:color="A3A101" w:themeColor="accent6"/>
          <w:bottom w:val="single" w:sz="18" w:space="0" w:color="A3A101" w:themeColor="accent6"/>
          <w:right w:val="single" w:sz="8" w:space="0" w:color="A3A101" w:themeColor="accent6"/>
          <w:insideH w:val="nil"/>
          <w:insideV w:val="single" w:sz="8" w:space="0" w:color="A3A101"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3A101" w:themeColor="accent6"/>
          <w:left w:val="single" w:sz="8" w:space="0" w:color="A3A101" w:themeColor="accent6"/>
          <w:bottom w:val="single" w:sz="8" w:space="0" w:color="A3A101" w:themeColor="accent6"/>
          <w:right w:val="single" w:sz="8" w:space="0" w:color="A3A101" w:themeColor="accent6"/>
          <w:insideH w:val="nil"/>
          <w:insideV w:val="single" w:sz="8" w:space="0" w:color="A3A101"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3A101" w:themeColor="accent6"/>
          <w:left w:val="single" w:sz="8" w:space="0" w:color="A3A101" w:themeColor="accent6"/>
          <w:bottom w:val="single" w:sz="8" w:space="0" w:color="A3A101" w:themeColor="accent6"/>
          <w:right w:val="single" w:sz="8" w:space="0" w:color="A3A101" w:themeColor="accent6"/>
        </w:tcBorders>
      </w:tcPr>
    </w:tblStylePr>
    <w:tblStylePr w:type="band1Vert">
      <w:tblPr/>
      <w:tcPr>
        <w:tcBorders>
          <w:top w:val="single" w:sz="8" w:space="0" w:color="A3A101" w:themeColor="accent6"/>
          <w:left w:val="single" w:sz="8" w:space="0" w:color="A3A101" w:themeColor="accent6"/>
          <w:bottom w:val="single" w:sz="8" w:space="0" w:color="A3A101" w:themeColor="accent6"/>
          <w:right w:val="single" w:sz="8" w:space="0" w:color="A3A101" w:themeColor="accent6"/>
        </w:tcBorders>
        <w:shd w:val="clear" w:color="auto" w:fill="FEFDA9" w:themeFill="accent6" w:themeFillTint="3F"/>
      </w:tcPr>
    </w:tblStylePr>
    <w:tblStylePr w:type="band1Horz">
      <w:tblPr/>
      <w:tcPr>
        <w:tcBorders>
          <w:top w:val="single" w:sz="8" w:space="0" w:color="A3A101" w:themeColor="accent6"/>
          <w:left w:val="single" w:sz="8" w:space="0" w:color="A3A101" w:themeColor="accent6"/>
          <w:bottom w:val="single" w:sz="8" w:space="0" w:color="A3A101" w:themeColor="accent6"/>
          <w:right w:val="single" w:sz="8" w:space="0" w:color="A3A101" w:themeColor="accent6"/>
          <w:insideV w:val="single" w:sz="8" w:space="0" w:color="A3A101" w:themeColor="accent6"/>
        </w:tcBorders>
        <w:shd w:val="clear" w:color="auto" w:fill="FEFDA9" w:themeFill="accent6" w:themeFillTint="3F"/>
      </w:tcPr>
    </w:tblStylePr>
    <w:tblStylePr w:type="band2Horz">
      <w:tblPr/>
      <w:tcPr>
        <w:tcBorders>
          <w:top w:val="single" w:sz="8" w:space="0" w:color="A3A101" w:themeColor="accent6"/>
          <w:left w:val="single" w:sz="8" w:space="0" w:color="A3A101" w:themeColor="accent6"/>
          <w:bottom w:val="single" w:sz="8" w:space="0" w:color="A3A101" w:themeColor="accent6"/>
          <w:right w:val="single" w:sz="8" w:space="0" w:color="A3A101" w:themeColor="accent6"/>
          <w:insideV w:val="single" w:sz="8" w:space="0" w:color="A3A101" w:themeColor="accent6"/>
        </w:tcBorders>
      </w:tcPr>
    </w:tblStylePr>
  </w:style>
  <w:style w:type="table" w:styleId="DarkList">
    <w:name w:val="Dark List"/>
    <w:basedOn w:val="TableNormal"/>
    <w:uiPriority w:val="70"/>
    <w:semiHidden/>
    <w:unhideWhenUsed/>
    <w:rsid w:val="0015578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155784"/>
    <w:pPr>
      <w:spacing w:after="0" w:line="240" w:lineRule="auto"/>
    </w:pPr>
    <w:rPr>
      <w:color w:val="FFFFFF" w:themeColor="background1"/>
    </w:rPr>
    <w:tblPr>
      <w:tblStyleRowBandSize w:val="1"/>
      <w:tblStyleColBandSize w:val="1"/>
    </w:tblPr>
    <w:tcPr>
      <w:shd w:val="clear" w:color="auto" w:fill="663366"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21932"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4C264C"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4C264C" w:themeFill="accent1" w:themeFillShade="BF"/>
      </w:tcPr>
    </w:tblStylePr>
    <w:tblStylePr w:type="band1Vert">
      <w:tblPr/>
      <w:tcPr>
        <w:tcBorders>
          <w:top w:val="nil"/>
          <w:left w:val="nil"/>
          <w:bottom w:val="nil"/>
          <w:right w:val="nil"/>
          <w:insideH w:val="nil"/>
          <w:insideV w:val="nil"/>
        </w:tcBorders>
        <w:shd w:val="clear" w:color="auto" w:fill="4C264C" w:themeFill="accent1" w:themeFillShade="BF"/>
      </w:tcPr>
    </w:tblStylePr>
    <w:tblStylePr w:type="band1Horz">
      <w:tblPr/>
      <w:tcPr>
        <w:tcBorders>
          <w:top w:val="nil"/>
          <w:left w:val="nil"/>
          <w:bottom w:val="nil"/>
          <w:right w:val="nil"/>
          <w:insideH w:val="nil"/>
          <w:insideV w:val="nil"/>
        </w:tcBorders>
        <w:shd w:val="clear" w:color="auto" w:fill="4C264C" w:themeFill="accent1" w:themeFillShade="BF"/>
      </w:tcPr>
    </w:tblStylePr>
  </w:style>
  <w:style w:type="table" w:styleId="DarkList-Accent2">
    <w:name w:val="Dark List Accent 2"/>
    <w:basedOn w:val="TableNormal"/>
    <w:uiPriority w:val="70"/>
    <w:semiHidden/>
    <w:unhideWhenUsed/>
    <w:rsid w:val="00155784"/>
    <w:pPr>
      <w:spacing w:after="0" w:line="240" w:lineRule="auto"/>
    </w:pPr>
    <w:rPr>
      <w:color w:val="FFFFFF" w:themeColor="background1"/>
    </w:rPr>
    <w:tblPr>
      <w:tblStyleRowBandSize w:val="1"/>
      <w:tblStyleColBandSize w:val="1"/>
    </w:tblPr>
    <w:tcPr>
      <w:shd w:val="clear" w:color="auto" w:fill="330F4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9072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260B3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260B31" w:themeFill="accent2" w:themeFillShade="BF"/>
      </w:tcPr>
    </w:tblStylePr>
    <w:tblStylePr w:type="band1Vert">
      <w:tblPr/>
      <w:tcPr>
        <w:tcBorders>
          <w:top w:val="nil"/>
          <w:left w:val="nil"/>
          <w:bottom w:val="nil"/>
          <w:right w:val="nil"/>
          <w:insideH w:val="nil"/>
          <w:insideV w:val="nil"/>
        </w:tcBorders>
        <w:shd w:val="clear" w:color="auto" w:fill="260B31" w:themeFill="accent2" w:themeFillShade="BF"/>
      </w:tcPr>
    </w:tblStylePr>
    <w:tblStylePr w:type="band1Horz">
      <w:tblPr/>
      <w:tcPr>
        <w:tcBorders>
          <w:top w:val="nil"/>
          <w:left w:val="nil"/>
          <w:bottom w:val="nil"/>
          <w:right w:val="nil"/>
          <w:insideH w:val="nil"/>
          <w:insideV w:val="nil"/>
        </w:tcBorders>
        <w:shd w:val="clear" w:color="auto" w:fill="260B31" w:themeFill="accent2" w:themeFillShade="BF"/>
      </w:tcPr>
    </w:tblStylePr>
  </w:style>
  <w:style w:type="table" w:styleId="DarkList-Accent3">
    <w:name w:val="Dark List Accent 3"/>
    <w:basedOn w:val="TableNormal"/>
    <w:uiPriority w:val="70"/>
    <w:semiHidden/>
    <w:unhideWhenUsed/>
    <w:rsid w:val="00155784"/>
    <w:pPr>
      <w:spacing w:after="0" w:line="240" w:lineRule="auto"/>
    </w:pPr>
    <w:rPr>
      <w:color w:val="FFFFFF" w:themeColor="background1"/>
    </w:rPr>
    <w:tblPr>
      <w:tblStyleRowBandSize w:val="1"/>
      <w:tblStyleColBandSize w:val="1"/>
    </w:tblPr>
    <w:tcPr>
      <w:shd w:val="clear" w:color="auto" w:fill="66669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2324C"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4C4C7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4C4C72" w:themeFill="accent3" w:themeFillShade="BF"/>
      </w:tcPr>
    </w:tblStylePr>
    <w:tblStylePr w:type="band1Vert">
      <w:tblPr/>
      <w:tcPr>
        <w:tcBorders>
          <w:top w:val="nil"/>
          <w:left w:val="nil"/>
          <w:bottom w:val="nil"/>
          <w:right w:val="nil"/>
          <w:insideH w:val="nil"/>
          <w:insideV w:val="nil"/>
        </w:tcBorders>
        <w:shd w:val="clear" w:color="auto" w:fill="4C4C72" w:themeFill="accent3" w:themeFillShade="BF"/>
      </w:tcPr>
    </w:tblStylePr>
    <w:tblStylePr w:type="band1Horz">
      <w:tblPr/>
      <w:tcPr>
        <w:tcBorders>
          <w:top w:val="nil"/>
          <w:left w:val="nil"/>
          <w:bottom w:val="nil"/>
          <w:right w:val="nil"/>
          <w:insideH w:val="nil"/>
          <w:insideV w:val="nil"/>
        </w:tcBorders>
        <w:shd w:val="clear" w:color="auto" w:fill="4C4C72" w:themeFill="accent3" w:themeFillShade="BF"/>
      </w:tcPr>
    </w:tblStylePr>
  </w:style>
  <w:style w:type="table" w:styleId="DarkList-Accent4">
    <w:name w:val="Dark List Accent 4"/>
    <w:basedOn w:val="TableNormal"/>
    <w:uiPriority w:val="70"/>
    <w:semiHidden/>
    <w:unhideWhenUsed/>
    <w:rsid w:val="00155784"/>
    <w:pPr>
      <w:spacing w:after="0" w:line="240" w:lineRule="auto"/>
    </w:pPr>
    <w:rPr>
      <w:color w:val="FFFFFF" w:themeColor="background1"/>
    </w:rPr>
    <w:tblPr>
      <w:tblStyleRowBandSize w:val="1"/>
      <w:tblStyleColBandSize w:val="1"/>
    </w:tblPr>
    <w:tcPr>
      <w:shd w:val="clear" w:color="auto" w:fill="999966"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C4C32"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72724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72724C" w:themeFill="accent4" w:themeFillShade="BF"/>
      </w:tcPr>
    </w:tblStylePr>
    <w:tblStylePr w:type="band1Vert">
      <w:tblPr/>
      <w:tcPr>
        <w:tcBorders>
          <w:top w:val="nil"/>
          <w:left w:val="nil"/>
          <w:bottom w:val="nil"/>
          <w:right w:val="nil"/>
          <w:insideH w:val="nil"/>
          <w:insideV w:val="nil"/>
        </w:tcBorders>
        <w:shd w:val="clear" w:color="auto" w:fill="72724C" w:themeFill="accent4" w:themeFillShade="BF"/>
      </w:tcPr>
    </w:tblStylePr>
    <w:tblStylePr w:type="band1Horz">
      <w:tblPr/>
      <w:tcPr>
        <w:tcBorders>
          <w:top w:val="nil"/>
          <w:left w:val="nil"/>
          <w:bottom w:val="nil"/>
          <w:right w:val="nil"/>
          <w:insideH w:val="nil"/>
          <w:insideV w:val="nil"/>
        </w:tcBorders>
        <w:shd w:val="clear" w:color="auto" w:fill="72724C" w:themeFill="accent4" w:themeFillShade="BF"/>
      </w:tcPr>
    </w:tblStylePr>
  </w:style>
  <w:style w:type="table" w:styleId="DarkList-Accent5">
    <w:name w:val="Dark List Accent 5"/>
    <w:basedOn w:val="TableNormal"/>
    <w:uiPriority w:val="70"/>
    <w:semiHidden/>
    <w:unhideWhenUsed/>
    <w:rsid w:val="00155784"/>
    <w:pPr>
      <w:spacing w:after="0" w:line="240" w:lineRule="auto"/>
    </w:pPr>
    <w:rPr>
      <w:color w:val="FFFFFF" w:themeColor="background1"/>
    </w:rPr>
    <w:tblPr>
      <w:tblStyleRowBandSize w:val="1"/>
      <w:tblStyleColBandSize w:val="1"/>
    </w:tblPr>
    <w:tcPr>
      <w:shd w:val="clear" w:color="auto" w:fill="F7901E"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44704"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C86B07"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C86B07" w:themeFill="accent5" w:themeFillShade="BF"/>
      </w:tcPr>
    </w:tblStylePr>
    <w:tblStylePr w:type="band1Vert">
      <w:tblPr/>
      <w:tcPr>
        <w:tcBorders>
          <w:top w:val="nil"/>
          <w:left w:val="nil"/>
          <w:bottom w:val="nil"/>
          <w:right w:val="nil"/>
          <w:insideH w:val="nil"/>
          <w:insideV w:val="nil"/>
        </w:tcBorders>
        <w:shd w:val="clear" w:color="auto" w:fill="C86B07" w:themeFill="accent5" w:themeFillShade="BF"/>
      </w:tcPr>
    </w:tblStylePr>
    <w:tblStylePr w:type="band1Horz">
      <w:tblPr/>
      <w:tcPr>
        <w:tcBorders>
          <w:top w:val="nil"/>
          <w:left w:val="nil"/>
          <w:bottom w:val="nil"/>
          <w:right w:val="nil"/>
          <w:insideH w:val="nil"/>
          <w:insideV w:val="nil"/>
        </w:tcBorders>
        <w:shd w:val="clear" w:color="auto" w:fill="C86B07" w:themeFill="accent5" w:themeFillShade="BF"/>
      </w:tcPr>
    </w:tblStylePr>
  </w:style>
  <w:style w:type="table" w:styleId="DarkList-Accent6">
    <w:name w:val="Dark List Accent 6"/>
    <w:basedOn w:val="TableNormal"/>
    <w:uiPriority w:val="70"/>
    <w:semiHidden/>
    <w:unhideWhenUsed/>
    <w:rsid w:val="00155784"/>
    <w:pPr>
      <w:spacing w:after="0" w:line="240" w:lineRule="auto"/>
    </w:pPr>
    <w:rPr>
      <w:color w:val="FFFFFF" w:themeColor="background1"/>
    </w:rPr>
    <w:tblPr>
      <w:tblStyleRowBandSize w:val="1"/>
      <w:tblStyleColBandSize w:val="1"/>
    </w:tblPr>
    <w:tcPr>
      <w:shd w:val="clear" w:color="auto" w:fill="A3A101"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14F00"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97700"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97700" w:themeFill="accent6" w:themeFillShade="BF"/>
      </w:tcPr>
    </w:tblStylePr>
    <w:tblStylePr w:type="band1Vert">
      <w:tblPr/>
      <w:tcPr>
        <w:tcBorders>
          <w:top w:val="nil"/>
          <w:left w:val="nil"/>
          <w:bottom w:val="nil"/>
          <w:right w:val="nil"/>
          <w:insideH w:val="nil"/>
          <w:insideV w:val="nil"/>
        </w:tcBorders>
        <w:shd w:val="clear" w:color="auto" w:fill="797700" w:themeFill="accent6" w:themeFillShade="BF"/>
      </w:tcPr>
    </w:tblStylePr>
    <w:tblStylePr w:type="band1Horz">
      <w:tblPr/>
      <w:tcPr>
        <w:tcBorders>
          <w:top w:val="nil"/>
          <w:left w:val="nil"/>
          <w:bottom w:val="nil"/>
          <w:right w:val="nil"/>
          <w:insideH w:val="nil"/>
          <w:insideV w:val="nil"/>
        </w:tcBorders>
        <w:shd w:val="clear" w:color="auto" w:fill="797700" w:themeFill="accent6" w:themeFillShade="BF"/>
      </w:tcPr>
    </w:tblStylePr>
  </w:style>
  <w:style w:type="table" w:styleId="ListTable1Light">
    <w:name w:val="List Table 1 Light"/>
    <w:basedOn w:val="TableNormal"/>
    <w:uiPriority w:val="46"/>
    <w:rsid w:val="00155784"/>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155784"/>
    <w:pPr>
      <w:spacing w:after="0" w:line="240" w:lineRule="auto"/>
    </w:pPr>
    <w:tblPr>
      <w:tblStyleRowBandSize w:val="1"/>
      <w:tblStyleColBandSize w:val="1"/>
    </w:tblPr>
    <w:tblStylePr w:type="firstRow">
      <w:rPr>
        <w:b/>
        <w:bCs/>
      </w:rPr>
      <w:tblPr/>
      <w:tcPr>
        <w:tcBorders>
          <w:bottom w:val="single" w:sz="4" w:space="0" w:color="B770B7" w:themeColor="accent1" w:themeTint="99"/>
        </w:tcBorders>
      </w:tcPr>
    </w:tblStylePr>
    <w:tblStylePr w:type="lastRow">
      <w:rPr>
        <w:b/>
        <w:bCs/>
      </w:rPr>
      <w:tblPr/>
      <w:tcPr>
        <w:tcBorders>
          <w:top w:val="single" w:sz="4" w:space="0" w:color="B770B7" w:themeColor="accent1" w:themeTint="99"/>
        </w:tcBorders>
      </w:tcPr>
    </w:tblStylePr>
    <w:tblStylePr w:type="firstCol">
      <w:rPr>
        <w:b/>
        <w:bCs/>
      </w:rPr>
    </w:tblStylePr>
    <w:tblStylePr w:type="lastCol">
      <w:rPr>
        <w:b/>
        <w:bCs/>
      </w:rPr>
    </w:tblStylePr>
    <w:tblStylePr w:type="band1Vert">
      <w:tblPr/>
      <w:tcPr>
        <w:shd w:val="clear" w:color="auto" w:fill="E7CFE7" w:themeFill="accent1" w:themeFillTint="33"/>
      </w:tcPr>
    </w:tblStylePr>
    <w:tblStylePr w:type="band1Horz">
      <w:tblPr/>
      <w:tcPr>
        <w:shd w:val="clear" w:color="auto" w:fill="E7CFE7" w:themeFill="accent1" w:themeFillTint="33"/>
      </w:tcPr>
    </w:tblStylePr>
  </w:style>
  <w:style w:type="table" w:styleId="ListTable1Light-Accent2">
    <w:name w:val="List Table 1 Light Accent 2"/>
    <w:basedOn w:val="TableNormal"/>
    <w:uiPriority w:val="46"/>
    <w:rsid w:val="00155784"/>
    <w:pPr>
      <w:spacing w:after="0" w:line="240" w:lineRule="auto"/>
    </w:pPr>
    <w:tblPr>
      <w:tblStyleRowBandSize w:val="1"/>
      <w:tblStyleColBandSize w:val="1"/>
    </w:tblPr>
    <w:tblStylePr w:type="firstRow">
      <w:rPr>
        <w:b/>
        <w:bCs/>
      </w:rPr>
      <w:tblPr/>
      <w:tcPr>
        <w:tcBorders>
          <w:bottom w:val="single" w:sz="4" w:space="0" w:color="9E2ECD" w:themeColor="accent2" w:themeTint="99"/>
        </w:tcBorders>
      </w:tcPr>
    </w:tblStylePr>
    <w:tblStylePr w:type="lastRow">
      <w:rPr>
        <w:b/>
        <w:bCs/>
      </w:rPr>
      <w:tblPr/>
      <w:tcPr>
        <w:tcBorders>
          <w:top w:val="single" w:sz="4" w:space="0" w:color="9E2ECD" w:themeColor="accent2" w:themeTint="99"/>
        </w:tcBorders>
      </w:tcPr>
    </w:tblStylePr>
    <w:tblStylePr w:type="firstCol">
      <w:rPr>
        <w:b/>
        <w:bCs/>
      </w:rPr>
    </w:tblStylePr>
    <w:tblStylePr w:type="lastCol">
      <w:rPr>
        <w:b/>
        <w:bCs/>
      </w:rPr>
    </w:tblStylePr>
    <w:tblStylePr w:type="band1Vert">
      <w:tblPr/>
      <w:tcPr>
        <w:shd w:val="clear" w:color="auto" w:fill="DFB8EF" w:themeFill="accent2" w:themeFillTint="33"/>
      </w:tcPr>
    </w:tblStylePr>
    <w:tblStylePr w:type="band1Horz">
      <w:tblPr/>
      <w:tcPr>
        <w:shd w:val="clear" w:color="auto" w:fill="DFB8EF" w:themeFill="accent2" w:themeFillTint="33"/>
      </w:tcPr>
    </w:tblStylePr>
  </w:style>
  <w:style w:type="table" w:styleId="ListTable1Light-Accent3">
    <w:name w:val="List Table 1 Light Accent 3"/>
    <w:basedOn w:val="TableNormal"/>
    <w:uiPriority w:val="46"/>
    <w:rsid w:val="00155784"/>
    <w:pPr>
      <w:spacing w:after="0" w:line="240" w:lineRule="auto"/>
    </w:pPr>
    <w:tblPr>
      <w:tblStyleRowBandSize w:val="1"/>
      <w:tblStyleColBandSize w:val="1"/>
    </w:tblPr>
    <w:tblStylePr w:type="firstRow">
      <w:rPr>
        <w:b/>
        <w:bCs/>
      </w:rPr>
      <w:tblPr/>
      <w:tcPr>
        <w:tcBorders>
          <w:bottom w:val="single" w:sz="4" w:space="0" w:color="A3A3C1" w:themeColor="accent3" w:themeTint="99"/>
        </w:tcBorders>
      </w:tcPr>
    </w:tblStylePr>
    <w:tblStylePr w:type="lastRow">
      <w:rPr>
        <w:b/>
        <w:bCs/>
      </w:rPr>
      <w:tblPr/>
      <w:tcPr>
        <w:tcBorders>
          <w:top w:val="single" w:sz="4" w:space="0" w:color="A3A3C1" w:themeColor="accent3" w:themeTint="99"/>
        </w:tcBorders>
      </w:tcPr>
    </w:tblStylePr>
    <w:tblStylePr w:type="firstCol">
      <w:rPr>
        <w:b/>
        <w:bCs/>
      </w:rPr>
    </w:tblStylePr>
    <w:tblStylePr w:type="lastCol">
      <w:rPr>
        <w:b/>
        <w:bCs/>
      </w:rPr>
    </w:tblStylePr>
    <w:tblStylePr w:type="band1Vert">
      <w:tblPr/>
      <w:tcPr>
        <w:shd w:val="clear" w:color="auto" w:fill="E0E0EA" w:themeFill="accent3" w:themeFillTint="33"/>
      </w:tcPr>
    </w:tblStylePr>
    <w:tblStylePr w:type="band1Horz">
      <w:tblPr/>
      <w:tcPr>
        <w:shd w:val="clear" w:color="auto" w:fill="E0E0EA" w:themeFill="accent3" w:themeFillTint="33"/>
      </w:tcPr>
    </w:tblStylePr>
  </w:style>
  <w:style w:type="table" w:styleId="ListTable1Light-Accent4">
    <w:name w:val="List Table 1 Light Accent 4"/>
    <w:basedOn w:val="TableNormal"/>
    <w:uiPriority w:val="46"/>
    <w:rsid w:val="00155784"/>
    <w:pPr>
      <w:spacing w:after="0" w:line="240" w:lineRule="auto"/>
    </w:pPr>
    <w:tblPr>
      <w:tblStyleRowBandSize w:val="1"/>
      <w:tblStyleColBandSize w:val="1"/>
    </w:tblPr>
    <w:tblStylePr w:type="firstRow">
      <w:rPr>
        <w:b/>
        <w:bCs/>
      </w:rPr>
      <w:tblPr/>
      <w:tcPr>
        <w:tcBorders>
          <w:bottom w:val="single" w:sz="4" w:space="0" w:color="C1C1A3" w:themeColor="accent4" w:themeTint="99"/>
        </w:tcBorders>
      </w:tcPr>
    </w:tblStylePr>
    <w:tblStylePr w:type="lastRow">
      <w:rPr>
        <w:b/>
        <w:bCs/>
      </w:rPr>
      <w:tblPr/>
      <w:tcPr>
        <w:tcBorders>
          <w:top w:val="single" w:sz="4" w:space="0" w:color="C1C1A3" w:themeColor="accent4" w:themeTint="99"/>
        </w:tcBorders>
      </w:tcPr>
    </w:tblStylePr>
    <w:tblStylePr w:type="firstCol">
      <w:rPr>
        <w:b/>
        <w:bCs/>
      </w:rPr>
    </w:tblStylePr>
    <w:tblStylePr w:type="lastCol">
      <w:rPr>
        <w:b/>
        <w:bCs/>
      </w:rPr>
    </w:tblStylePr>
    <w:tblStylePr w:type="band1Vert">
      <w:tblPr/>
      <w:tcPr>
        <w:shd w:val="clear" w:color="auto" w:fill="EAEAE0" w:themeFill="accent4" w:themeFillTint="33"/>
      </w:tcPr>
    </w:tblStylePr>
    <w:tblStylePr w:type="band1Horz">
      <w:tblPr/>
      <w:tcPr>
        <w:shd w:val="clear" w:color="auto" w:fill="EAEAE0" w:themeFill="accent4" w:themeFillTint="33"/>
      </w:tcPr>
    </w:tblStylePr>
  </w:style>
  <w:style w:type="table" w:styleId="ListTable1Light-Accent5">
    <w:name w:val="List Table 1 Light Accent 5"/>
    <w:basedOn w:val="TableNormal"/>
    <w:uiPriority w:val="46"/>
    <w:rsid w:val="00155784"/>
    <w:pPr>
      <w:spacing w:after="0" w:line="240" w:lineRule="auto"/>
    </w:pPr>
    <w:tblPr>
      <w:tblStyleRowBandSize w:val="1"/>
      <w:tblStyleColBandSize w:val="1"/>
    </w:tblPr>
    <w:tblStylePr w:type="firstRow">
      <w:rPr>
        <w:b/>
        <w:bCs/>
      </w:rPr>
      <w:tblPr/>
      <w:tcPr>
        <w:tcBorders>
          <w:bottom w:val="single" w:sz="4" w:space="0" w:color="FABB77" w:themeColor="accent5" w:themeTint="99"/>
        </w:tcBorders>
      </w:tcPr>
    </w:tblStylePr>
    <w:tblStylePr w:type="lastRow">
      <w:rPr>
        <w:b/>
        <w:bCs/>
      </w:rPr>
      <w:tblPr/>
      <w:tcPr>
        <w:tcBorders>
          <w:top w:val="single" w:sz="4" w:space="0" w:color="FABB77" w:themeColor="accent5" w:themeTint="99"/>
        </w:tcBorders>
      </w:tcPr>
    </w:tblStylePr>
    <w:tblStylePr w:type="firstCol">
      <w:rPr>
        <w:b/>
        <w:bCs/>
      </w:rPr>
    </w:tblStylePr>
    <w:tblStylePr w:type="lastCol">
      <w:rPr>
        <w:b/>
        <w:bCs/>
      </w:rPr>
    </w:tblStylePr>
    <w:tblStylePr w:type="band1Vert">
      <w:tblPr/>
      <w:tcPr>
        <w:shd w:val="clear" w:color="auto" w:fill="FDE8D1" w:themeFill="accent5" w:themeFillTint="33"/>
      </w:tcPr>
    </w:tblStylePr>
    <w:tblStylePr w:type="band1Horz">
      <w:tblPr/>
      <w:tcPr>
        <w:shd w:val="clear" w:color="auto" w:fill="FDE8D1" w:themeFill="accent5" w:themeFillTint="33"/>
      </w:tcPr>
    </w:tblStylePr>
  </w:style>
  <w:style w:type="table" w:styleId="ListTable1Light-Accent6">
    <w:name w:val="List Table 1 Light Accent 6"/>
    <w:basedOn w:val="TableNormal"/>
    <w:uiPriority w:val="46"/>
    <w:rsid w:val="00155784"/>
    <w:pPr>
      <w:spacing w:after="0" w:line="240" w:lineRule="auto"/>
    </w:pPr>
    <w:tblPr>
      <w:tblStyleRowBandSize w:val="1"/>
      <w:tblStyleColBandSize w:val="1"/>
    </w:tblPr>
    <w:tblStylePr w:type="firstRow">
      <w:rPr>
        <w:b/>
        <w:bCs/>
      </w:rPr>
      <w:tblPr/>
      <w:tcPr>
        <w:tcBorders>
          <w:bottom w:val="single" w:sz="4" w:space="0" w:color="FDFA30" w:themeColor="accent6" w:themeTint="99"/>
        </w:tcBorders>
      </w:tcPr>
    </w:tblStylePr>
    <w:tblStylePr w:type="lastRow">
      <w:rPr>
        <w:b/>
        <w:bCs/>
      </w:rPr>
      <w:tblPr/>
      <w:tcPr>
        <w:tcBorders>
          <w:top w:val="single" w:sz="4" w:space="0" w:color="FDFA30" w:themeColor="accent6" w:themeTint="99"/>
        </w:tcBorders>
      </w:tcPr>
    </w:tblStylePr>
    <w:tblStylePr w:type="firstCol">
      <w:rPr>
        <w:b/>
        <w:bCs/>
      </w:rPr>
    </w:tblStylePr>
    <w:tblStylePr w:type="lastCol">
      <w:rPr>
        <w:b/>
        <w:bCs/>
      </w:rPr>
    </w:tblStylePr>
    <w:tblStylePr w:type="band1Vert">
      <w:tblPr/>
      <w:tcPr>
        <w:shd w:val="clear" w:color="auto" w:fill="FEFDBA" w:themeFill="accent6" w:themeFillTint="33"/>
      </w:tcPr>
    </w:tblStylePr>
    <w:tblStylePr w:type="band1Horz">
      <w:tblPr/>
      <w:tcPr>
        <w:shd w:val="clear" w:color="auto" w:fill="FEFDBA" w:themeFill="accent6" w:themeFillTint="33"/>
      </w:tcPr>
    </w:tblStylePr>
  </w:style>
  <w:style w:type="table" w:styleId="ListTable2">
    <w:name w:val="List Table 2"/>
    <w:basedOn w:val="TableNormal"/>
    <w:uiPriority w:val="47"/>
    <w:rsid w:val="00155784"/>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155784"/>
    <w:pPr>
      <w:spacing w:after="0" w:line="240" w:lineRule="auto"/>
    </w:pPr>
    <w:tblPr>
      <w:tblStyleRowBandSize w:val="1"/>
      <w:tblStyleColBandSize w:val="1"/>
      <w:tblBorders>
        <w:top w:val="single" w:sz="4" w:space="0" w:color="B770B7" w:themeColor="accent1" w:themeTint="99"/>
        <w:bottom w:val="single" w:sz="4" w:space="0" w:color="B770B7" w:themeColor="accent1" w:themeTint="99"/>
        <w:insideH w:val="single" w:sz="4" w:space="0" w:color="B770B7"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CFE7" w:themeFill="accent1" w:themeFillTint="33"/>
      </w:tcPr>
    </w:tblStylePr>
    <w:tblStylePr w:type="band1Horz">
      <w:tblPr/>
      <w:tcPr>
        <w:shd w:val="clear" w:color="auto" w:fill="E7CFE7" w:themeFill="accent1" w:themeFillTint="33"/>
      </w:tcPr>
    </w:tblStylePr>
  </w:style>
  <w:style w:type="table" w:styleId="ListTable2-Accent2">
    <w:name w:val="List Table 2 Accent 2"/>
    <w:basedOn w:val="TableNormal"/>
    <w:uiPriority w:val="47"/>
    <w:rsid w:val="00155784"/>
    <w:pPr>
      <w:spacing w:after="0" w:line="240" w:lineRule="auto"/>
    </w:pPr>
    <w:tblPr>
      <w:tblStyleRowBandSize w:val="1"/>
      <w:tblStyleColBandSize w:val="1"/>
      <w:tblBorders>
        <w:top w:val="single" w:sz="4" w:space="0" w:color="9E2ECD" w:themeColor="accent2" w:themeTint="99"/>
        <w:bottom w:val="single" w:sz="4" w:space="0" w:color="9E2ECD" w:themeColor="accent2" w:themeTint="99"/>
        <w:insideH w:val="single" w:sz="4" w:space="0" w:color="9E2ECD"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B8EF" w:themeFill="accent2" w:themeFillTint="33"/>
      </w:tcPr>
    </w:tblStylePr>
    <w:tblStylePr w:type="band1Horz">
      <w:tblPr/>
      <w:tcPr>
        <w:shd w:val="clear" w:color="auto" w:fill="DFB8EF" w:themeFill="accent2" w:themeFillTint="33"/>
      </w:tcPr>
    </w:tblStylePr>
  </w:style>
  <w:style w:type="table" w:styleId="ListTable2-Accent3">
    <w:name w:val="List Table 2 Accent 3"/>
    <w:basedOn w:val="TableNormal"/>
    <w:uiPriority w:val="47"/>
    <w:rsid w:val="00155784"/>
    <w:pPr>
      <w:spacing w:after="0" w:line="240" w:lineRule="auto"/>
    </w:pPr>
    <w:tblPr>
      <w:tblStyleRowBandSize w:val="1"/>
      <w:tblStyleColBandSize w:val="1"/>
      <w:tblBorders>
        <w:top w:val="single" w:sz="4" w:space="0" w:color="A3A3C1" w:themeColor="accent3" w:themeTint="99"/>
        <w:bottom w:val="single" w:sz="4" w:space="0" w:color="A3A3C1" w:themeColor="accent3" w:themeTint="99"/>
        <w:insideH w:val="single" w:sz="4" w:space="0" w:color="A3A3C1"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0E0EA" w:themeFill="accent3" w:themeFillTint="33"/>
      </w:tcPr>
    </w:tblStylePr>
    <w:tblStylePr w:type="band1Horz">
      <w:tblPr/>
      <w:tcPr>
        <w:shd w:val="clear" w:color="auto" w:fill="E0E0EA" w:themeFill="accent3" w:themeFillTint="33"/>
      </w:tcPr>
    </w:tblStylePr>
  </w:style>
  <w:style w:type="table" w:styleId="ListTable2-Accent4">
    <w:name w:val="List Table 2 Accent 4"/>
    <w:basedOn w:val="TableNormal"/>
    <w:uiPriority w:val="47"/>
    <w:rsid w:val="00155784"/>
    <w:pPr>
      <w:spacing w:after="0" w:line="240" w:lineRule="auto"/>
    </w:pPr>
    <w:tblPr>
      <w:tblStyleRowBandSize w:val="1"/>
      <w:tblStyleColBandSize w:val="1"/>
      <w:tblBorders>
        <w:top w:val="single" w:sz="4" w:space="0" w:color="C1C1A3" w:themeColor="accent4" w:themeTint="99"/>
        <w:bottom w:val="single" w:sz="4" w:space="0" w:color="C1C1A3" w:themeColor="accent4" w:themeTint="99"/>
        <w:insideH w:val="single" w:sz="4" w:space="0" w:color="C1C1A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AE0" w:themeFill="accent4" w:themeFillTint="33"/>
      </w:tcPr>
    </w:tblStylePr>
    <w:tblStylePr w:type="band1Horz">
      <w:tblPr/>
      <w:tcPr>
        <w:shd w:val="clear" w:color="auto" w:fill="EAEAE0" w:themeFill="accent4" w:themeFillTint="33"/>
      </w:tcPr>
    </w:tblStylePr>
  </w:style>
  <w:style w:type="table" w:styleId="ListTable2-Accent5">
    <w:name w:val="List Table 2 Accent 5"/>
    <w:basedOn w:val="TableNormal"/>
    <w:uiPriority w:val="47"/>
    <w:rsid w:val="00155784"/>
    <w:pPr>
      <w:spacing w:after="0" w:line="240" w:lineRule="auto"/>
    </w:pPr>
    <w:tblPr>
      <w:tblStyleRowBandSize w:val="1"/>
      <w:tblStyleColBandSize w:val="1"/>
      <w:tblBorders>
        <w:top w:val="single" w:sz="4" w:space="0" w:color="FABB77" w:themeColor="accent5" w:themeTint="99"/>
        <w:bottom w:val="single" w:sz="4" w:space="0" w:color="FABB77" w:themeColor="accent5" w:themeTint="99"/>
        <w:insideH w:val="single" w:sz="4" w:space="0" w:color="FABB77"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DE8D1" w:themeFill="accent5" w:themeFillTint="33"/>
      </w:tcPr>
    </w:tblStylePr>
    <w:tblStylePr w:type="band1Horz">
      <w:tblPr/>
      <w:tcPr>
        <w:shd w:val="clear" w:color="auto" w:fill="FDE8D1" w:themeFill="accent5" w:themeFillTint="33"/>
      </w:tcPr>
    </w:tblStylePr>
  </w:style>
  <w:style w:type="table" w:styleId="ListTable2-Accent6">
    <w:name w:val="List Table 2 Accent 6"/>
    <w:basedOn w:val="TableNormal"/>
    <w:uiPriority w:val="47"/>
    <w:rsid w:val="00155784"/>
    <w:pPr>
      <w:spacing w:after="0" w:line="240" w:lineRule="auto"/>
    </w:pPr>
    <w:tblPr>
      <w:tblStyleRowBandSize w:val="1"/>
      <w:tblStyleColBandSize w:val="1"/>
      <w:tblBorders>
        <w:top w:val="single" w:sz="4" w:space="0" w:color="FDFA30" w:themeColor="accent6" w:themeTint="99"/>
        <w:bottom w:val="single" w:sz="4" w:space="0" w:color="FDFA30" w:themeColor="accent6" w:themeTint="99"/>
        <w:insideH w:val="single" w:sz="4" w:space="0" w:color="FDFA30"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EFDBA" w:themeFill="accent6" w:themeFillTint="33"/>
      </w:tcPr>
    </w:tblStylePr>
    <w:tblStylePr w:type="band1Horz">
      <w:tblPr/>
      <w:tcPr>
        <w:shd w:val="clear" w:color="auto" w:fill="FEFDBA" w:themeFill="accent6" w:themeFillTint="33"/>
      </w:tcPr>
    </w:tblStylePr>
  </w:style>
  <w:style w:type="table" w:styleId="ListTable3">
    <w:name w:val="List Table 3"/>
    <w:basedOn w:val="TableNormal"/>
    <w:uiPriority w:val="48"/>
    <w:rsid w:val="00155784"/>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155784"/>
    <w:pPr>
      <w:spacing w:after="0" w:line="240" w:lineRule="auto"/>
    </w:pPr>
    <w:tblPr>
      <w:tblStyleRowBandSize w:val="1"/>
      <w:tblStyleColBandSize w:val="1"/>
      <w:tblBorders>
        <w:top w:val="single" w:sz="4" w:space="0" w:color="663366" w:themeColor="accent1"/>
        <w:left w:val="single" w:sz="4" w:space="0" w:color="663366" w:themeColor="accent1"/>
        <w:bottom w:val="single" w:sz="4" w:space="0" w:color="663366" w:themeColor="accent1"/>
        <w:right w:val="single" w:sz="4" w:space="0" w:color="663366" w:themeColor="accent1"/>
      </w:tblBorders>
    </w:tblPr>
    <w:tblStylePr w:type="firstRow">
      <w:rPr>
        <w:b/>
        <w:bCs/>
        <w:color w:val="FFFFFF" w:themeColor="background1"/>
      </w:rPr>
      <w:tblPr/>
      <w:tcPr>
        <w:shd w:val="clear" w:color="auto" w:fill="663366" w:themeFill="accent1"/>
      </w:tcPr>
    </w:tblStylePr>
    <w:tblStylePr w:type="lastRow">
      <w:rPr>
        <w:b/>
        <w:bCs/>
      </w:rPr>
      <w:tblPr/>
      <w:tcPr>
        <w:tcBorders>
          <w:top w:val="double" w:sz="4" w:space="0" w:color="66336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63366" w:themeColor="accent1"/>
          <w:right w:val="single" w:sz="4" w:space="0" w:color="663366" w:themeColor="accent1"/>
        </w:tcBorders>
      </w:tcPr>
    </w:tblStylePr>
    <w:tblStylePr w:type="band1Horz">
      <w:tblPr/>
      <w:tcPr>
        <w:tcBorders>
          <w:top w:val="single" w:sz="4" w:space="0" w:color="663366" w:themeColor="accent1"/>
          <w:bottom w:val="single" w:sz="4" w:space="0" w:color="66336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63366" w:themeColor="accent1"/>
          <w:left w:val="nil"/>
        </w:tcBorders>
      </w:tcPr>
    </w:tblStylePr>
    <w:tblStylePr w:type="swCell">
      <w:tblPr/>
      <w:tcPr>
        <w:tcBorders>
          <w:top w:val="double" w:sz="4" w:space="0" w:color="663366" w:themeColor="accent1"/>
          <w:right w:val="nil"/>
        </w:tcBorders>
      </w:tcPr>
    </w:tblStylePr>
  </w:style>
  <w:style w:type="table" w:styleId="ListTable3-Accent2">
    <w:name w:val="List Table 3 Accent 2"/>
    <w:basedOn w:val="TableNormal"/>
    <w:uiPriority w:val="48"/>
    <w:rsid w:val="00155784"/>
    <w:pPr>
      <w:spacing w:after="0" w:line="240" w:lineRule="auto"/>
    </w:pPr>
    <w:tblPr>
      <w:tblStyleRowBandSize w:val="1"/>
      <w:tblStyleColBandSize w:val="1"/>
      <w:tblBorders>
        <w:top w:val="single" w:sz="4" w:space="0" w:color="330F42" w:themeColor="accent2"/>
        <w:left w:val="single" w:sz="4" w:space="0" w:color="330F42" w:themeColor="accent2"/>
        <w:bottom w:val="single" w:sz="4" w:space="0" w:color="330F42" w:themeColor="accent2"/>
        <w:right w:val="single" w:sz="4" w:space="0" w:color="330F42" w:themeColor="accent2"/>
      </w:tblBorders>
    </w:tblPr>
    <w:tblStylePr w:type="firstRow">
      <w:rPr>
        <w:b/>
        <w:bCs/>
        <w:color w:val="FFFFFF" w:themeColor="background1"/>
      </w:rPr>
      <w:tblPr/>
      <w:tcPr>
        <w:shd w:val="clear" w:color="auto" w:fill="330F42" w:themeFill="accent2"/>
      </w:tcPr>
    </w:tblStylePr>
    <w:tblStylePr w:type="lastRow">
      <w:rPr>
        <w:b/>
        <w:bCs/>
      </w:rPr>
      <w:tblPr/>
      <w:tcPr>
        <w:tcBorders>
          <w:top w:val="double" w:sz="4" w:space="0" w:color="330F4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30F42" w:themeColor="accent2"/>
          <w:right w:val="single" w:sz="4" w:space="0" w:color="330F42" w:themeColor="accent2"/>
        </w:tcBorders>
      </w:tcPr>
    </w:tblStylePr>
    <w:tblStylePr w:type="band1Horz">
      <w:tblPr/>
      <w:tcPr>
        <w:tcBorders>
          <w:top w:val="single" w:sz="4" w:space="0" w:color="330F42" w:themeColor="accent2"/>
          <w:bottom w:val="single" w:sz="4" w:space="0" w:color="330F4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30F42" w:themeColor="accent2"/>
          <w:left w:val="nil"/>
        </w:tcBorders>
      </w:tcPr>
    </w:tblStylePr>
    <w:tblStylePr w:type="swCell">
      <w:tblPr/>
      <w:tcPr>
        <w:tcBorders>
          <w:top w:val="double" w:sz="4" w:space="0" w:color="330F42" w:themeColor="accent2"/>
          <w:right w:val="nil"/>
        </w:tcBorders>
      </w:tcPr>
    </w:tblStylePr>
  </w:style>
  <w:style w:type="table" w:styleId="ListTable3-Accent3">
    <w:name w:val="List Table 3 Accent 3"/>
    <w:basedOn w:val="TableNormal"/>
    <w:uiPriority w:val="48"/>
    <w:rsid w:val="00155784"/>
    <w:pPr>
      <w:spacing w:after="0" w:line="240" w:lineRule="auto"/>
    </w:pPr>
    <w:tblPr>
      <w:tblStyleRowBandSize w:val="1"/>
      <w:tblStyleColBandSize w:val="1"/>
      <w:tblBorders>
        <w:top w:val="single" w:sz="4" w:space="0" w:color="666699" w:themeColor="accent3"/>
        <w:left w:val="single" w:sz="4" w:space="0" w:color="666699" w:themeColor="accent3"/>
        <w:bottom w:val="single" w:sz="4" w:space="0" w:color="666699" w:themeColor="accent3"/>
        <w:right w:val="single" w:sz="4" w:space="0" w:color="666699" w:themeColor="accent3"/>
      </w:tblBorders>
    </w:tblPr>
    <w:tblStylePr w:type="firstRow">
      <w:rPr>
        <w:b/>
        <w:bCs/>
        <w:color w:val="FFFFFF" w:themeColor="background1"/>
      </w:rPr>
      <w:tblPr/>
      <w:tcPr>
        <w:shd w:val="clear" w:color="auto" w:fill="666699" w:themeFill="accent3"/>
      </w:tcPr>
    </w:tblStylePr>
    <w:tblStylePr w:type="lastRow">
      <w:rPr>
        <w:b/>
        <w:bCs/>
      </w:rPr>
      <w:tblPr/>
      <w:tcPr>
        <w:tcBorders>
          <w:top w:val="double" w:sz="4" w:space="0" w:color="66669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66699" w:themeColor="accent3"/>
          <w:right w:val="single" w:sz="4" w:space="0" w:color="666699" w:themeColor="accent3"/>
        </w:tcBorders>
      </w:tcPr>
    </w:tblStylePr>
    <w:tblStylePr w:type="band1Horz">
      <w:tblPr/>
      <w:tcPr>
        <w:tcBorders>
          <w:top w:val="single" w:sz="4" w:space="0" w:color="666699" w:themeColor="accent3"/>
          <w:bottom w:val="single" w:sz="4" w:space="0" w:color="66669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66699" w:themeColor="accent3"/>
          <w:left w:val="nil"/>
        </w:tcBorders>
      </w:tcPr>
    </w:tblStylePr>
    <w:tblStylePr w:type="swCell">
      <w:tblPr/>
      <w:tcPr>
        <w:tcBorders>
          <w:top w:val="double" w:sz="4" w:space="0" w:color="666699" w:themeColor="accent3"/>
          <w:right w:val="nil"/>
        </w:tcBorders>
      </w:tcPr>
    </w:tblStylePr>
  </w:style>
  <w:style w:type="table" w:styleId="ListTable3-Accent4">
    <w:name w:val="List Table 3 Accent 4"/>
    <w:basedOn w:val="TableNormal"/>
    <w:uiPriority w:val="48"/>
    <w:rsid w:val="00155784"/>
    <w:pPr>
      <w:spacing w:after="0" w:line="240" w:lineRule="auto"/>
    </w:pPr>
    <w:tblPr>
      <w:tblStyleRowBandSize w:val="1"/>
      <w:tblStyleColBandSize w:val="1"/>
      <w:tblBorders>
        <w:top w:val="single" w:sz="4" w:space="0" w:color="999966" w:themeColor="accent4"/>
        <w:left w:val="single" w:sz="4" w:space="0" w:color="999966" w:themeColor="accent4"/>
        <w:bottom w:val="single" w:sz="4" w:space="0" w:color="999966" w:themeColor="accent4"/>
        <w:right w:val="single" w:sz="4" w:space="0" w:color="999966" w:themeColor="accent4"/>
      </w:tblBorders>
    </w:tblPr>
    <w:tblStylePr w:type="firstRow">
      <w:rPr>
        <w:b/>
        <w:bCs/>
        <w:color w:val="FFFFFF" w:themeColor="background1"/>
      </w:rPr>
      <w:tblPr/>
      <w:tcPr>
        <w:shd w:val="clear" w:color="auto" w:fill="999966" w:themeFill="accent4"/>
      </w:tcPr>
    </w:tblStylePr>
    <w:tblStylePr w:type="lastRow">
      <w:rPr>
        <w:b/>
        <w:bCs/>
      </w:rPr>
      <w:tblPr/>
      <w:tcPr>
        <w:tcBorders>
          <w:top w:val="double" w:sz="4" w:space="0" w:color="999966"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99966" w:themeColor="accent4"/>
          <w:right w:val="single" w:sz="4" w:space="0" w:color="999966" w:themeColor="accent4"/>
        </w:tcBorders>
      </w:tcPr>
    </w:tblStylePr>
    <w:tblStylePr w:type="band1Horz">
      <w:tblPr/>
      <w:tcPr>
        <w:tcBorders>
          <w:top w:val="single" w:sz="4" w:space="0" w:color="999966" w:themeColor="accent4"/>
          <w:bottom w:val="single" w:sz="4" w:space="0" w:color="999966"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99966" w:themeColor="accent4"/>
          <w:left w:val="nil"/>
        </w:tcBorders>
      </w:tcPr>
    </w:tblStylePr>
    <w:tblStylePr w:type="swCell">
      <w:tblPr/>
      <w:tcPr>
        <w:tcBorders>
          <w:top w:val="double" w:sz="4" w:space="0" w:color="999966" w:themeColor="accent4"/>
          <w:right w:val="nil"/>
        </w:tcBorders>
      </w:tcPr>
    </w:tblStylePr>
  </w:style>
  <w:style w:type="table" w:styleId="ListTable3-Accent5">
    <w:name w:val="List Table 3 Accent 5"/>
    <w:basedOn w:val="TableNormal"/>
    <w:uiPriority w:val="48"/>
    <w:rsid w:val="00155784"/>
    <w:pPr>
      <w:spacing w:after="0" w:line="240" w:lineRule="auto"/>
    </w:pPr>
    <w:tblPr>
      <w:tblStyleRowBandSize w:val="1"/>
      <w:tblStyleColBandSize w:val="1"/>
      <w:tblBorders>
        <w:top w:val="single" w:sz="4" w:space="0" w:color="F7901E" w:themeColor="accent5"/>
        <w:left w:val="single" w:sz="4" w:space="0" w:color="F7901E" w:themeColor="accent5"/>
        <w:bottom w:val="single" w:sz="4" w:space="0" w:color="F7901E" w:themeColor="accent5"/>
        <w:right w:val="single" w:sz="4" w:space="0" w:color="F7901E" w:themeColor="accent5"/>
      </w:tblBorders>
    </w:tblPr>
    <w:tblStylePr w:type="firstRow">
      <w:rPr>
        <w:b/>
        <w:bCs/>
        <w:color w:val="FFFFFF" w:themeColor="background1"/>
      </w:rPr>
      <w:tblPr/>
      <w:tcPr>
        <w:shd w:val="clear" w:color="auto" w:fill="F7901E" w:themeFill="accent5"/>
      </w:tcPr>
    </w:tblStylePr>
    <w:tblStylePr w:type="lastRow">
      <w:rPr>
        <w:b/>
        <w:bCs/>
      </w:rPr>
      <w:tblPr/>
      <w:tcPr>
        <w:tcBorders>
          <w:top w:val="double" w:sz="4" w:space="0" w:color="F7901E"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901E" w:themeColor="accent5"/>
          <w:right w:val="single" w:sz="4" w:space="0" w:color="F7901E" w:themeColor="accent5"/>
        </w:tcBorders>
      </w:tcPr>
    </w:tblStylePr>
    <w:tblStylePr w:type="band1Horz">
      <w:tblPr/>
      <w:tcPr>
        <w:tcBorders>
          <w:top w:val="single" w:sz="4" w:space="0" w:color="F7901E" w:themeColor="accent5"/>
          <w:bottom w:val="single" w:sz="4" w:space="0" w:color="F7901E"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901E" w:themeColor="accent5"/>
          <w:left w:val="nil"/>
        </w:tcBorders>
      </w:tcPr>
    </w:tblStylePr>
    <w:tblStylePr w:type="swCell">
      <w:tblPr/>
      <w:tcPr>
        <w:tcBorders>
          <w:top w:val="double" w:sz="4" w:space="0" w:color="F7901E" w:themeColor="accent5"/>
          <w:right w:val="nil"/>
        </w:tcBorders>
      </w:tcPr>
    </w:tblStylePr>
  </w:style>
  <w:style w:type="table" w:styleId="ListTable3-Accent6">
    <w:name w:val="List Table 3 Accent 6"/>
    <w:basedOn w:val="TableNormal"/>
    <w:uiPriority w:val="48"/>
    <w:rsid w:val="00155784"/>
    <w:pPr>
      <w:spacing w:after="0" w:line="240" w:lineRule="auto"/>
    </w:pPr>
    <w:tblPr>
      <w:tblStyleRowBandSize w:val="1"/>
      <w:tblStyleColBandSize w:val="1"/>
      <w:tblBorders>
        <w:top w:val="single" w:sz="4" w:space="0" w:color="A3A101" w:themeColor="accent6"/>
        <w:left w:val="single" w:sz="4" w:space="0" w:color="A3A101" w:themeColor="accent6"/>
        <w:bottom w:val="single" w:sz="4" w:space="0" w:color="A3A101" w:themeColor="accent6"/>
        <w:right w:val="single" w:sz="4" w:space="0" w:color="A3A101" w:themeColor="accent6"/>
      </w:tblBorders>
    </w:tblPr>
    <w:tblStylePr w:type="firstRow">
      <w:rPr>
        <w:b/>
        <w:bCs/>
        <w:color w:val="FFFFFF" w:themeColor="background1"/>
      </w:rPr>
      <w:tblPr/>
      <w:tcPr>
        <w:shd w:val="clear" w:color="auto" w:fill="A3A101" w:themeFill="accent6"/>
      </w:tcPr>
    </w:tblStylePr>
    <w:tblStylePr w:type="lastRow">
      <w:rPr>
        <w:b/>
        <w:bCs/>
      </w:rPr>
      <w:tblPr/>
      <w:tcPr>
        <w:tcBorders>
          <w:top w:val="double" w:sz="4" w:space="0" w:color="A3A101"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3A101" w:themeColor="accent6"/>
          <w:right w:val="single" w:sz="4" w:space="0" w:color="A3A101" w:themeColor="accent6"/>
        </w:tcBorders>
      </w:tcPr>
    </w:tblStylePr>
    <w:tblStylePr w:type="band1Horz">
      <w:tblPr/>
      <w:tcPr>
        <w:tcBorders>
          <w:top w:val="single" w:sz="4" w:space="0" w:color="A3A101" w:themeColor="accent6"/>
          <w:bottom w:val="single" w:sz="4" w:space="0" w:color="A3A101"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3A101" w:themeColor="accent6"/>
          <w:left w:val="nil"/>
        </w:tcBorders>
      </w:tcPr>
    </w:tblStylePr>
    <w:tblStylePr w:type="swCell">
      <w:tblPr/>
      <w:tcPr>
        <w:tcBorders>
          <w:top w:val="double" w:sz="4" w:space="0" w:color="A3A101" w:themeColor="accent6"/>
          <w:right w:val="nil"/>
        </w:tcBorders>
      </w:tcPr>
    </w:tblStylePr>
  </w:style>
  <w:style w:type="table" w:styleId="ListTable4">
    <w:name w:val="List Table 4"/>
    <w:basedOn w:val="TableNormal"/>
    <w:uiPriority w:val="49"/>
    <w:rsid w:val="0015578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155784"/>
    <w:pPr>
      <w:spacing w:after="0" w:line="240" w:lineRule="auto"/>
    </w:pPr>
    <w:tblPr>
      <w:tblStyleRowBandSize w:val="1"/>
      <w:tblStyleColBandSize w:val="1"/>
      <w:tblBorders>
        <w:top w:val="single" w:sz="4" w:space="0" w:color="B770B7" w:themeColor="accent1" w:themeTint="99"/>
        <w:left w:val="single" w:sz="4" w:space="0" w:color="B770B7" w:themeColor="accent1" w:themeTint="99"/>
        <w:bottom w:val="single" w:sz="4" w:space="0" w:color="B770B7" w:themeColor="accent1" w:themeTint="99"/>
        <w:right w:val="single" w:sz="4" w:space="0" w:color="B770B7" w:themeColor="accent1" w:themeTint="99"/>
        <w:insideH w:val="single" w:sz="4" w:space="0" w:color="B770B7" w:themeColor="accent1" w:themeTint="99"/>
      </w:tblBorders>
    </w:tblPr>
    <w:tblStylePr w:type="firstRow">
      <w:rPr>
        <w:b/>
        <w:bCs/>
        <w:color w:val="FFFFFF" w:themeColor="background1"/>
      </w:rPr>
      <w:tblPr/>
      <w:tcPr>
        <w:tcBorders>
          <w:top w:val="single" w:sz="4" w:space="0" w:color="663366" w:themeColor="accent1"/>
          <w:left w:val="single" w:sz="4" w:space="0" w:color="663366" w:themeColor="accent1"/>
          <w:bottom w:val="single" w:sz="4" w:space="0" w:color="663366" w:themeColor="accent1"/>
          <w:right w:val="single" w:sz="4" w:space="0" w:color="663366" w:themeColor="accent1"/>
          <w:insideH w:val="nil"/>
        </w:tcBorders>
        <w:shd w:val="clear" w:color="auto" w:fill="663366" w:themeFill="accent1"/>
      </w:tcPr>
    </w:tblStylePr>
    <w:tblStylePr w:type="lastRow">
      <w:rPr>
        <w:b/>
        <w:bCs/>
      </w:rPr>
      <w:tblPr/>
      <w:tcPr>
        <w:tcBorders>
          <w:top w:val="double" w:sz="4" w:space="0" w:color="B770B7" w:themeColor="accent1" w:themeTint="99"/>
        </w:tcBorders>
      </w:tcPr>
    </w:tblStylePr>
    <w:tblStylePr w:type="firstCol">
      <w:rPr>
        <w:b/>
        <w:bCs/>
      </w:rPr>
    </w:tblStylePr>
    <w:tblStylePr w:type="lastCol">
      <w:rPr>
        <w:b/>
        <w:bCs/>
      </w:rPr>
    </w:tblStylePr>
    <w:tblStylePr w:type="band1Vert">
      <w:tblPr/>
      <w:tcPr>
        <w:shd w:val="clear" w:color="auto" w:fill="E7CFE7" w:themeFill="accent1" w:themeFillTint="33"/>
      </w:tcPr>
    </w:tblStylePr>
    <w:tblStylePr w:type="band1Horz">
      <w:tblPr/>
      <w:tcPr>
        <w:shd w:val="clear" w:color="auto" w:fill="E7CFE7" w:themeFill="accent1" w:themeFillTint="33"/>
      </w:tcPr>
    </w:tblStylePr>
  </w:style>
  <w:style w:type="table" w:styleId="ListTable4-Accent2">
    <w:name w:val="List Table 4 Accent 2"/>
    <w:basedOn w:val="TableNormal"/>
    <w:uiPriority w:val="49"/>
    <w:rsid w:val="00155784"/>
    <w:pPr>
      <w:spacing w:after="0" w:line="240" w:lineRule="auto"/>
    </w:pPr>
    <w:tblPr>
      <w:tblStyleRowBandSize w:val="1"/>
      <w:tblStyleColBandSize w:val="1"/>
      <w:tblBorders>
        <w:top w:val="single" w:sz="4" w:space="0" w:color="9E2ECD" w:themeColor="accent2" w:themeTint="99"/>
        <w:left w:val="single" w:sz="4" w:space="0" w:color="9E2ECD" w:themeColor="accent2" w:themeTint="99"/>
        <w:bottom w:val="single" w:sz="4" w:space="0" w:color="9E2ECD" w:themeColor="accent2" w:themeTint="99"/>
        <w:right w:val="single" w:sz="4" w:space="0" w:color="9E2ECD" w:themeColor="accent2" w:themeTint="99"/>
        <w:insideH w:val="single" w:sz="4" w:space="0" w:color="9E2ECD" w:themeColor="accent2" w:themeTint="99"/>
      </w:tblBorders>
    </w:tblPr>
    <w:tblStylePr w:type="firstRow">
      <w:rPr>
        <w:b/>
        <w:bCs/>
        <w:color w:val="FFFFFF" w:themeColor="background1"/>
      </w:rPr>
      <w:tblPr/>
      <w:tcPr>
        <w:tcBorders>
          <w:top w:val="single" w:sz="4" w:space="0" w:color="330F42" w:themeColor="accent2"/>
          <w:left w:val="single" w:sz="4" w:space="0" w:color="330F42" w:themeColor="accent2"/>
          <w:bottom w:val="single" w:sz="4" w:space="0" w:color="330F42" w:themeColor="accent2"/>
          <w:right w:val="single" w:sz="4" w:space="0" w:color="330F42" w:themeColor="accent2"/>
          <w:insideH w:val="nil"/>
        </w:tcBorders>
        <w:shd w:val="clear" w:color="auto" w:fill="330F42" w:themeFill="accent2"/>
      </w:tcPr>
    </w:tblStylePr>
    <w:tblStylePr w:type="lastRow">
      <w:rPr>
        <w:b/>
        <w:bCs/>
      </w:rPr>
      <w:tblPr/>
      <w:tcPr>
        <w:tcBorders>
          <w:top w:val="double" w:sz="4" w:space="0" w:color="9E2ECD" w:themeColor="accent2" w:themeTint="99"/>
        </w:tcBorders>
      </w:tcPr>
    </w:tblStylePr>
    <w:tblStylePr w:type="firstCol">
      <w:rPr>
        <w:b/>
        <w:bCs/>
      </w:rPr>
    </w:tblStylePr>
    <w:tblStylePr w:type="lastCol">
      <w:rPr>
        <w:b/>
        <w:bCs/>
      </w:rPr>
    </w:tblStylePr>
    <w:tblStylePr w:type="band1Vert">
      <w:tblPr/>
      <w:tcPr>
        <w:shd w:val="clear" w:color="auto" w:fill="DFB8EF" w:themeFill="accent2" w:themeFillTint="33"/>
      </w:tcPr>
    </w:tblStylePr>
    <w:tblStylePr w:type="band1Horz">
      <w:tblPr/>
      <w:tcPr>
        <w:shd w:val="clear" w:color="auto" w:fill="DFB8EF" w:themeFill="accent2" w:themeFillTint="33"/>
      </w:tcPr>
    </w:tblStylePr>
  </w:style>
  <w:style w:type="table" w:styleId="ListTable4-Accent3">
    <w:name w:val="List Table 4 Accent 3"/>
    <w:basedOn w:val="TableNormal"/>
    <w:uiPriority w:val="49"/>
    <w:rsid w:val="00155784"/>
    <w:pPr>
      <w:spacing w:after="0" w:line="240" w:lineRule="auto"/>
    </w:pPr>
    <w:tblPr>
      <w:tblStyleRowBandSize w:val="1"/>
      <w:tblStyleColBandSize w:val="1"/>
      <w:tblBorders>
        <w:top w:val="single" w:sz="4" w:space="0" w:color="A3A3C1" w:themeColor="accent3" w:themeTint="99"/>
        <w:left w:val="single" w:sz="4" w:space="0" w:color="A3A3C1" w:themeColor="accent3" w:themeTint="99"/>
        <w:bottom w:val="single" w:sz="4" w:space="0" w:color="A3A3C1" w:themeColor="accent3" w:themeTint="99"/>
        <w:right w:val="single" w:sz="4" w:space="0" w:color="A3A3C1" w:themeColor="accent3" w:themeTint="99"/>
        <w:insideH w:val="single" w:sz="4" w:space="0" w:color="A3A3C1" w:themeColor="accent3" w:themeTint="99"/>
      </w:tblBorders>
    </w:tblPr>
    <w:tblStylePr w:type="firstRow">
      <w:rPr>
        <w:b/>
        <w:bCs/>
        <w:color w:val="FFFFFF" w:themeColor="background1"/>
      </w:rPr>
      <w:tblPr/>
      <w:tcPr>
        <w:tcBorders>
          <w:top w:val="single" w:sz="4" w:space="0" w:color="666699" w:themeColor="accent3"/>
          <w:left w:val="single" w:sz="4" w:space="0" w:color="666699" w:themeColor="accent3"/>
          <w:bottom w:val="single" w:sz="4" w:space="0" w:color="666699" w:themeColor="accent3"/>
          <w:right w:val="single" w:sz="4" w:space="0" w:color="666699" w:themeColor="accent3"/>
          <w:insideH w:val="nil"/>
        </w:tcBorders>
        <w:shd w:val="clear" w:color="auto" w:fill="666699" w:themeFill="accent3"/>
      </w:tcPr>
    </w:tblStylePr>
    <w:tblStylePr w:type="lastRow">
      <w:rPr>
        <w:b/>
        <w:bCs/>
      </w:rPr>
      <w:tblPr/>
      <w:tcPr>
        <w:tcBorders>
          <w:top w:val="double" w:sz="4" w:space="0" w:color="A3A3C1" w:themeColor="accent3" w:themeTint="99"/>
        </w:tcBorders>
      </w:tcPr>
    </w:tblStylePr>
    <w:tblStylePr w:type="firstCol">
      <w:rPr>
        <w:b/>
        <w:bCs/>
      </w:rPr>
    </w:tblStylePr>
    <w:tblStylePr w:type="lastCol">
      <w:rPr>
        <w:b/>
        <w:bCs/>
      </w:rPr>
    </w:tblStylePr>
    <w:tblStylePr w:type="band1Vert">
      <w:tblPr/>
      <w:tcPr>
        <w:shd w:val="clear" w:color="auto" w:fill="E0E0EA" w:themeFill="accent3" w:themeFillTint="33"/>
      </w:tcPr>
    </w:tblStylePr>
    <w:tblStylePr w:type="band1Horz">
      <w:tblPr/>
      <w:tcPr>
        <w:shd w:val="clear" w:color="auto" w:fill="E0E0EA" w:themeFill="accent3" w:themeFillTint="33"/>
      </w:tcPr>
    </w:tblStylePr>
  </w:style>
  <w:style w:type="table" w:styleId="ListTable4-Accent4">
    <w:name w:val="List Table 4 Accent 4"/>
    <w:basedOn w:val="TableNormal"/>
    <w:uiPriority w:val="49"/>
    <w:rsid w:val="00155784"/>
    <w:pPr>
      <w:spacing w:after="0" w:line="240" w:lineRule="auto"/>
    </w:pPr>
    <w:tblPr>
      <w:tblStyleRowBandSize w:val="1"/>
      <w:tblStyleColBandSize w:val="1"/>
      <w:tblBorders>
        <w:top w:val="single" w:sz="4" w:space="0" w:color="C1C1A3" w:themeColor="accent4" w:themeTint="99"/>
        <w:left w:val="single" w:sz="4" w:space="0" w:color="C1C1A3" w:themeColor="accent4" w:themeTint="99"/>
        <w:bottom w:val="single" w:sz="4" w:space="0" w:color="C1C1A3" w:themeColor="accent4" w:themeTint="99"/>
        <w:right w:val="single" w:sz="4" w:space="0" w:color="C1C1A3" w:themeColor="accent4" w:themeTint="99"/>
        <w:insideH w:val="single" w:sz="4" w:space="0" w:color="C1C1A3" w:themeColor="accent4" w:themeTint="99"/>
      </w:tblBorders>
    </w:tblPr>
    <w:tblStylePr w:type="firstRow">
      <w:rPr>
        <w:b/>
        <w:bCs/>
        <w:color w:val="FFFFFF" w:themeColor="background1"/>
      </w:rPr>
      <w:tblPr/>
      <w:tcPr>
        <w:tcBorders>
          <w:top w:val="single" w:sz="4" w:space="0" w:color="999966" w:themeColor="accent4"/>
          <w:left w:val="single" w:sz="4" w:space="0" w:color="999966" w:themeColor="accent4"/>
          <w:bottom w:val="single" w:sz="4" w:space="0" w:color="999966" w:themeColor="accent4"/>
          <w:right w:val="single" w:sz="4" w:space="0" w:color="999966" w:themeColor="accent4"/>
          <w:insideH w:val="nil"/>
        </w:tcBorders>
        <w:shd w:val="clear" w:color="auto" w:fill="999966" w:themeFill="accent4"/>
      </w:tcPr>
    </w:tblStylePr>
    <w:tblStylePr w:type="lastRow">
      <w:rPr>
        <w:b/>
        <w:bCs/>
      </w:rPr>
      <w:tblPr/>
      <w:tcPr>
        <w:tcBorders>
          <w:top w:val="double" w:sz="4" w:space="0" w:color="C1C1A3" w:themeColor="accent4" w:themeTint="99"/>
        </w:tcBorders>
      </w:tcPr>
    </w:tblStylePr>
    <w:tblStylePr w:type="firstCol">
      <w:rPr>
        <w:b/>
        <w:bCs/>
      </w:rPr>
    </w:tblStylePr>
    <w:tblStylePr w:type="lastCol">
      <w:rPr>
        <w:b/>
        <w:bCs/>
      </w:rPr>
    </w:tblStylePr>
    <w:tblStylePr w:type="band1Vert">
      <w:tblPr/>
      <w:tcPr>
        <w:shd w:val="clear" w:color="auto" w:fill="EAEAE0" w:themeFill="accent4" w:themeFillTint="33"/>
      </w:tcPr>
    </w:tblStylePr>
    <w:tblStylePr w:type="band1Horz">
      <w:tblPr/>
      <w:tcPr>
        <w:shd w:val="clear" w:color="auto" w:fill="EAEAE0" w:themeFill="accent4" w:themeFillTint="33"/>
      </w:tcPr>
    </w:tblStylePr>
  </w:style>
  <w:style w:type="table" w:styleId="ListTable4-Accent5">
    <w:name w:val="List Table 4 Accent 5"/>
    <w:basedOn w:val="TableNormal"/>
    <w:uiPriority w:val="49"/>
    <w:rsid w:val="00155784"/>
    <w:pPr>
      <w:spacing w:after="0" w:line="240" w:lineRule="auto"/>
    </w:pPr>
    <w:tblPr>
      <w:tblStyleRowBandSize w:val="1"/>
      <w:tblStyleColBandSize w:val="1"/>
      <w:tblBorders>
        <w:top w:val="single" w:sz="4" w:space="0" w:color="FABB77" w:themeColor="accent5" w:themeTint="99"/>
        <w:left w:val="single" w:sz="4" w:space="0" w:color="FABB77" w:themeColor="accent5" w:themeTint="99"/>
        <w:bottom w:val="single" w:sz="4" w:space="0" w:color="FABB77" w:themeColor="accent5" w:themeTint="99"/>
        <w:right w:val="single" w:sz="4" w:space="0" w:color="FABB77" w:themeColor="accent5" w:themeTint="99"/>
        <w:insideH w:val="single" w:sz="4" w:space="0" w:color="FABB77" w:themeColor="accent5" w:themeTint="99"/>
      </w:tblBorders>
    </w:tblPr>
    <w:tblStylePr w:type="firstRow">
      <w:rPr>
        <w:b/>
        <w:bCs/>
        <w:color w:val="FFFFFF" w:themeColor="background1"/>
      </w:rPr>
      <w:tblPr/>
      <w:tcPr>
        <w:tcBorders>
          <w:top w:val="single" w:sz="4" w:space="0" w:color="F7901E" w:themeColor="accent5"/>
          <w:left w:val="single" w:sz="4" w:space="0" w:color="F7901E" w:themeColor="accent5"/>
          <w:bottom w:val="single" w:sz="4" w:space="0" w:color="F7901E" w:themeColor="accent5"/>
          <w:right w:val="single" w:sz="4" w:space="0" w:color="F7901E" w:themeColor="accent5"/>
          <w:insideH w:val="nil"/>
        </w:tcBorders>
        <w:shd w:val="clear" w:color="auto" w:fill="F7901E" w:themeFill="accent5"/>
      </w:tcPr>
    </w:tblStylePr>
    <w:tblStylePr w:type="lastRow">
      <w:rPr>
        <w:b/>
        <w:bCs/>
      </w:rPr>
      <w:tblPr/>
      <w:tcPr>
        <w:tcBorders>
          <w:top w:val="double" w:sz="4" w:space="0" w:color="FABB77" w:themeColor="accent5" w:themeTint="99"/>
        </w:tcBorders>
      </w:tcPr>
    </w:tblStylePr>
    <w:tblStylePr w:type="firstCol">
      <w:rPr>
        <w:b/>
        <w:bCs/>
      </w:rPr>
    </w:tblStylePr>
    <w:tblStylePr w:type="lastCol">
      <w:rPr>
        <w:b/>
        <w:bCs/>
      </w:rPr>
    </w:tblStylePr>
    <w:tblStylePr w:type="band1Vert">
      <w:tblPr/>
      <w:tcPr>
        <w:shd w:val="clear" w:color="auto" w:fill="FDE8D1" w:themeFill="accent5" w:themeFillTint="33"/>
      </w:tcPr>
    </w:tblStylePr>
    <w:tblStylePr w:type="band1Horz">
      <w:tblPr/>
      <w:tcPr>
        <w:shd w:val="clear" w:color="auto" w:fill="FDE8D1" w:themeFill="accent5" w:themeFillTint="33"/>
      </w:tcPr>
    </w:tblStylePr>
  </w:style>
  <w:style w:type="table" w:styleId="ListTable4-Accent6">
    <w:name w:val="List Table 4 Accent 6"/>
    <w:basedOn w:val="TableNormal"/>
    <w:uiPriority w:val="49"/>
    <w:rsid w:val="00155784"/>
    <w:pPr>
      <w:spacing w:after="0" w:line="240" w:lineRule="auto"/>
    </w:pPr>
    <w:tblPr>
      <w:tblStyleRowBandSize w:val="1"/>
      <w:tblStyleColBandSize w:val="1"/>
      <w:tblBorders>
        <w:top w:val="single" w:sz="4" w:space="0" w:color="FDFA30" w:themeColor="accent6" w:themeTint="99"/>
        <w:left w:val="single" w:sz="4" w:space="0" w:color="FDFA30" w:themeColor="accent6" w:themeTint="99"/>
        <w:bottom w:val="single" w:sz="4" w:space="0" w:color="FDFA30" w:themeColor="accent6" w:themeTint="99"/>
        <w:right w:val="single" w:sz="4" w:space="0" w:color="FDFA30" w:themeColor="accent6" w:themeTint="99"/>
        <w:insideH w:val="single" w:sz="4" w:space="0" w:color="FDFA30" w:themeColor="accent6" w:themeTint="99"/>
      </w:tblBorders>
    </w:tblPr>
    <w:tblStylePr w:type="firstRow">
      <w:rPr>
        <w:b/>
        <w:bCs/>
        <w:color w:val="FFFFFF" w:themeColor="background1"/>
      </w:rPr>
      <w:tblPr/>
      <w:tcPr>
        <w:tcBorders>
          <w:top w:val="single" w:sz="4" w:space="0" w:color="A3A101" w:themeColor="accent6"/>
          <w:left w:val="single" w:sz="4" w:space="0" w:color="A3A101" w:themeColor="accent6"/>
          <w:bottom w:val="single" w:sz="4" w:space="0" w:color="A3A101" w:themeColor="accent6"/>
          <w:right w:val="single" w:sz="4" w:space="0" w:color="A3A101" w:themeColor="accent6"/>
          <w:insideH w:val="nil"/>
        </w:tcBorders>
        <w:shd w:val="clear" w:color="auto" w:fill="A3A101" w:themeFill="accent6"/>
      </w:tcPr>
    </w:tblStylePr>
    <w:tblStylePr w:type="lastRow">
      <w:rPr>
        <w:b/>
        <w:bCs/>
      </w:rPr>
      <w:tblPr/>
      <w:tcPr>
        <w:tcBorders>
          <w:top w:val="double" w:sz="4" w:space="0" w:color="FDFA30" w:themeColor="accent6" w:themeTint="99"/>
        </w:tcBorders>
      </w:tcPr>
    </w:tblStylePr>
    <w:tblStylePr w:type="firstCol">
      <w:rPr>
        <w:b/>
        <w:bCs/>
      </w:rPr>
    </w:tblStylePr>
    <w:tblStylePr w:type="lastCol">
      <w:rPr>
        <w:b/>
        <w:bCs/>
      </w:rPr>
    </w:tblStylePr>
    <w:tblStylePr w:type="band1Vert">
      <w:tblPr/>
      <w:tcPr>
        <w:shd w:val="clear" w:color="auto" w:fill="FEFDBA" w:themeFill="accent6" w:themeFillTint="33"/>
      </w:tcPr>
    </w:tblStylePr>
    <w:tblStylePr w:type="band1Horz">
      <w:tblPr/>
      <w:tcPr>
        <w:shd w:val="clear" w:color="auto" w:fill="FEFDBA" w:themeFill="accent6" w:themeFillTint="33"/>
      </w:tcPr>
    </w:tblStylePr>
  </w:style>
  <w:style w:type="table" w:styleId="ListTable5Dark">
    <w:name w:val="List Table 5 Dark"/>
    <w:basedOn w:val="TableNormal"/>
    <w:uiPriority w:val="50"/>
    <w:rsid w:val="00155784"/>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155784"/>
    <w:pPr>
      <w:spacing w:after="0" w:line="240" w:lineRule="auto"/>
    </w:pPr>
    <w:rPr>
      <w:color w:val="FFFFFF" w:themeColor="background1"/>
    </w:rPr>
    <w:tblPr>
      <w:tblStyleRowBandSize w:val="1"/>
      <w:tblStyleColBandSize w:val="1"/>
      <w:tblBorders>
        <w:top w:val="single" w:sz="24" w:space="0" w:color="663366" w:themeColor="accent1"/>
        <w:left w:val="single" w:sz="24" w:space="0" w:color="663366" w:themeColor="accent1"/>
        <w:bottom w:val="single" w:sz="24" w:space="0" w:color="663366" w:themeColor="accent1"/>
        <w:right w:val="single" w:sz="24" w:space="0" w:color="663366" w:themeColor="accent1"/>
      </w:tblBorders>
    </w:tblPr>
    <w:tcPr>
      <w:shd w:val="clear" w:color="auto" w:fill="663366"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155784"/>
    <w:pPr>
      <w:spacing w:after="0" w:line="240" w:lineRule="auto"/>
    </w:pPr>
    <w:rPr>
      <w:color w:val="FFFFFF" w:themeColor="background1"/>
    </w:rPr>
    <w:tblPr>
      <w:tblStyleRowBandSize w:val="1"/>
      <w:tblStyleColBandSize w:val="1"/>
      <w:tblBorders>
        <w:top w:val="single" w:sz="24" w:space="0" w:color="330F42" w:themeColor="accent2"/>
        <w:left w:val="single" w:sz="24" w:space="0" w:color="330F42" w:themeColor="accent2"/>
        <w:bottom w:val="single" w:sz="24" w:space="0" w:color="330F42" w:themeColor="accent2"/>
        <w:right w:val="single" w:sz="24" w:space="0" w:color="330F42" w:themeColor="accent2"/>
      </w:tblBorders>
    </w:tblPr>
    <w:tcPr>
      <w:shd w:val="clear" w:color="auto" w:fill="330F4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155784"/>
    <w:pPr>
      <w:spacing w:after="0" w:line="240" w:lineRule="auto"/>
    </w:pPr>
    <w:rPr>
      <w:color w:val="FFFFFF" w:themeColor="background1"/>
    </w:rPr>
    <w:tblPr>
      <w:tblStyleRowBandSize w:val="1"/>
      <w:tblStyleColBandSize w:val="1"/>
      <w:tblBorders>
        <w:top w:val="single" w:sz="24" w:space="0" w:color="666699" w:themeColor="accent3"/>
        <w:left w:val="single" w:sz="24" w:space="0" w:color="666699" w:themeColor="accent3"/>
        <w:bottom w:val="single" w:sz="24" w:space="0" w:color="666699" w:themeColor="accent3"/>
        <w:right w:val="single" w:sz="24" w:space="0" w:color="666699" w:themeColor="accent3"/>
      </w:tblBorders>
    </w:tblPr>
    <w:tcPr>
      <w:shd w:val="clear" w:color="auto" w:fill="666699"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155784"/>
    <w:pPr>
      <w:spacing w:after="0" w:line="240" w:lineRule="auto"/>
    </w:pPr>
    <w:rPr>
      <w:color w:val="FFFFFF" w:themeColor="background1"/>
    </w:rPr>
    <w:tblPr>
      <w:tblStyleRowBandSize w:val="1"/>
      <w:tblStyleColBandSize w:val="1"/>
      <w:tblBorders>
        <w:top w:val="single" w:sz="24" w:space="0" w:color="999966" w:themeColor="accent4"/>
        <w:left w:val="single" w:sz="24" w:space="0" w:color="999966" w:themeColor="accent4"/>
        <w:bottom w:val="single" w:sz="24" w:space="0" w:color="999966" w:themeColor="accent4"/>
        <w:right w:val="single" w:sz="24" w:space="0" w:color="999966" w:themeColor="accent4"/>
      </w:tblBorders>
    </w:tblPr>
    <w:tcPr>
      <w:shd w:val="clear" w:color="auto" w:fill="999966"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155784"/>
    <w:pPr>
      <w:spacing w:after="0" w:line="240" w:lineRule="auto"/>
    </w:pPr>
    <w:rPr>
      <w:color w:val="FFFFFF" w:themeColor="background1"/>
    </w:rPr>
    <w:tblPr>
      <w:tblStyleRowBandSize w:val="1"/>
      <w:tblStyleColBandSize w:val="1"/>
      <w:tblBorders>
        <w:top w:val="single" w:sz="24" w:space="0" w:color="F7901E" w:themeColor="accent5"/>
        <w:left w:val="single" w:sz="24" w:space="0" w:color="F7901E" w:themeColor="accent5"/>
        <w:bottom w:val="single" w:sz="24" w:space="0" w:color="F7901E" w:themeColor="accent5"/>
        <w:right w:val="single" w:sz="24" w:space="0" w:color="F7901E" w:themeColor="accent5"/>
      </w:tblBorders>
    </w:tblPr>
    <w:tcPr>
      <w:shd w:val="clear" w:color="auto" w:fill="F7901E"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155784"/>
    <w:pPr>
      <w:spacing w:after="0" w:line="240" w:lineRule="auto"/>
    </w:pPr>
    <w:rPr>
      <w:color w:val="FFFFFF" w:themeColor="background1"/>
    </w:rPr>
    <w:tblPr>
      <w:tblStyleRowBandSize w:val="1"/>
      <w:tblStyleColBandSize w:val="1"/>
      <w:tblBorders>
        <w:top w:val="single" w:sz="24" w:space="0" w:color="A3A101" w:themeColor="accent6"/>
        <w:left w:val="single" w:sz="24" w:space="0" w:color="A3A101" w:themeColor="accent6"/>
        <w:bottom w:val="single" w:sz="24" w:space="0" w:color="A3A101" w:themeColor="accent6"/>
        <w:right w:val="single" w:sz="24" w:space="0" w:color="A3A101" w:themeColor="accent6"/>
      </w:tblBorders>
    </w:tblPr>
    <w:tcPr>
      <w:shd w:val="clear" w:color="auto" w:fill="A3A101"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155784"/>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155784"/>
    <w:pPr>
      <w:spacing w:after="0" w:line="240" w:lineRule="auto"/>
    </w:pPr>
    <w:rPr>
      <w:color w:val="4C264C" w:themeColor="accent1" w:themeShade="BF"/>
    </w:rPr>
    <w:tblPr>
      <w:tblStyleRowBandSize w:val="1"/>
      <w:tblStyleColBandSize w:val="1"/>
      <w:tblBorders>
        <w:top w:val="single" w:sz="4" w:space="0" w:color="663366" w:themeColor="accent1"/>
        <w:bottom w:val="single" w:sz="4" w:space="0" w:color="663366" w:themeColor="accent1"/>
      </w:tblBorders>
    </w:tblPr>
    <w:tblStylePr w:type="firstRow">
      <w:rPr>
        <w:b/>
        <w:bCs/>
      </w:rPr>
      <w:tblPr/>
      <w:tcPr>
        <w:tcBorders>
          <w:bottom w:val="single" w:sz="4" w:space="0" w:color="663366" w:themeColor="accent1"/>
        </w:tcBorders>
      </w:tcPr>
    </w:tblStylePr>
    <w:tblStylePr w:type="lastRow">
      <w:rPr>
        <w:b/>
        <w:bCs/>
      </w:rPr>
      <w:tblPr/>
      <w:tcPr>
        <w:tcBorders>
          <w:top w:val="double" w:sz="4" w:space="0" w:color="663366" w:themeColor="accent1"/>
        </w:tcBorders>
      </w:tcPr>
    </w:tblStylePr>
    <w:tblStylePr w:type="firstCol">
      <w:rPr>
        <w:b/>
        <w:bCs/>
      </w:rPr>
    </w:tblStylePr>
    <w:tblStylePr w:type="lastCol">
      <w:rPr>
        <w:b/>
        <w:bCs/>
      </w:rPr>
    </w:tblStylePr>
    <w:tblStylePr w:type="band1Vert">
      <w:tblPr/>
      <w:tcPr>
        <w:shd w:val="clear" w:color="auto" w:fill="E7CFE7" w:themeFill="accent1" w:themeFillTint="33"/>
      </w:tcPr>
    </w:tblStylePr>
    <w:tblStylePr w:type="band1Horz">
      <w:tblPr/>
      <w:tcPr>
        <w:shd w:val="clear" w:color="auto" w:fill="E7CFE7" w:themeFill="accent1" w:themeFillTint="33"/>
      </w:tcPr>
    </w:tblStylePr>
  </w:style>
  <w:style w:type="table" w:styleId="ListTable6ColourfulAccent2">
    <w:name w:val="List Table 6 Colorful Accent 2"/>
    <w:basedOn w:val="TableNormal"/>
    <w:uiPriority w:val="51"/>
    <w:rsid w:val="00155784"/>
    <w:pPr>
      <w:spacing w:after="0" w:line="240" w:lineRule="auto"/>
    </w:pPr>
    <w:rPr>
      <w:color w:val="260B31" w:themeColor="accent2" w:themeShade="BF"/>
    </w:rPr>
    <w:tblPr>
      <w:tblStyleRowBandSize w:val="1"/>
      <w:tblStyleColBandSize w:val="1"/>
      <w:tblBorders>
        <w:top w:val="single" w:sz="4" w:space="0" w:color="330F42" w:themeColor="accent2"/>
        <w:bottom w:val="single" w:sz="4" w:space="0" w:color="330F42" w:themeColor="accent2"/>
      </w:tblBorders>
    </w:tblPr>
    <w:tblStylePr w:type="firstRow">
      <w:rPr>
        <w:b/>
        <w:bCs/>
      </w:rPr>
      <w:tblPr/>
      <w:tcPr>
        <w:tcBorders>
          <w:bottom w:val="single" w:sz="4" w:space="0" w:color="330F42" w:themeColor="accent2"/>
        </w:tcBorders>
      </w:tcPr>
    </w:tblStylePr>
    <w:tblStylePr w:type="lastRow">
      <w:rPr>
        <w:b/>
        <w:bCs/>
      </w:rPr>
      <w:tblPr/>
      <w:tcPr>
        <w:tcBorders>
          <w:top w:val="double" w:sz="4" w:space="0" w:color="330F42" w:themeColor="accent2"/>
        </w:tcBorders>
      </w:tcPr>
    </w:tblStylePr>
    <w:tblStylePr w:type="firstCol">
      <w:rPr>
        <w:b/>
        <w:bCs/>
      </w:rPr>
    </w:tblStylePr>
    <w:tblStylePr w:type="lastCol">
      <w:rPr>
        <w:b/>
        <w:bCs/>
      </w:rPr>
    </w:tblStylePr>
    <w:tblStylePr w:type="band1Vert">
      <w:tblPr/>
      <w:tcPr>
        <w:shd w:val="clear" w:color="auto" w:fill="DFB8EF" w:themeFill="accent2" w:themeFillTint="33"/>
      </w:tcPr>
    </w:tblStylePr>
    <w:tblStylePr w:type="band1Horz">
      <w:tblPr/>
      <w:tcPr>
        <w:shd w:val="clear" w:color="auto" w:fill="DFB8EF" w:themeFill="accent2" w:themeFillTint="33"/>
      </w:tcPr>
    </w:tblStylePr>
  </w:style>
  <w:style w:type="table" w:styleId="ListTable6ColourfulAccent3">
    <w:name w:val="List Table 6 Colorful Accent 3"/>
    <w:basedOn w:val="TableNormal"/>
    <w:uiPriority w:val="51"/>
    <w:rsid w:val="00155784"/>
    <w:pPr>
      <w:spacing w:after="0" w:line="240" w:lineRule="auto"/>
    </w:pPr>
    <w:rPr>
      <w:color w:val="4C4C72" w:themeColor="accent3" w:themeShade="BF"/>
    </w:rPr>
    <w:tblPr>
      <w:tblStyleRowBandSize w:val="1"/>
      <w:tblStyleColBandSize w:val="1"/>
      <w:tblBorders>
        <w:top w:val="single" w:sz="4" w:space="0" w:color="666699" w:themeColor="accent3"/>
        <w:bottom w:val="single" w:sz="4" w:space="0" w:color="666699" w:themeColor="accent3"/>
      </w:tblBorders>
    </w:tblPr>
    <w:tblStylePr w:type="firstRow">
      <w:rPr>
        <w:b/>
        <w:bCs/>
      </w:rPr>
      <w:tblPr/>
      <w:tcPr>
        <w:tcBorders>
          <w:bottom w:val="single" w:sz="4" w:space="0" w:color="666699" w:themeColor="accent3"/>
        </w:tcBorders>
      </w:tcPr>
    </w:tblStylePr>
    <w:tblStylePr w:type="lastRow">
      <w:rPr>
        <w:b/>
        <w:bCs/>
      </w:rPr>
      <w:tblPr/>
      <w:tcPr>
        <w:tcBorders>
          <w:top w:val="double" w:sz="4" w:space="0" w:color="666699" w:themeColor="accent3"/>
        </w:tcBorders>
      </w:tcPr>
    </w:tblStylePr>
    <w:tblStylePr w:type="firstCol">
      <w:rPr>
        <w:b/>
        <w:bCs/>
      </w:rPr>
    </w:tblStylePr>
    <w:tblStylePr w:type="lastCol">
      <w:rPr>
        <w:b/>
        <w:bCs/>
      </w:rPr>
    </w:tblStylePr>
    <w:tblStylePr w:type="band1Vert">
      <w:tblPr/>
      <w:tcPr>
        <w:shd w:val="clear" w:color="auto" w:fill="E0E0EA" w:themeFill="accent3" w:themeFillTint="33"/>
      </w:tcPr>
    </w:tblStylePr>
    <w:tblStylePr w:type="band1Horz">
      <w:tblPr/>
      <w:tcPr>
        <w:shd w:val="clear" w:color="auto" w:fill="E0E0EA" w:themeFill="accent3" w:themeFillTint="33"/>
      </w:tcPr>
    </w:tblStylePr>
  </w:style>
  <w:style w:type="table" w:styleId="ListTable6ColourfulAccent4">
    <w:name w:val="List Table 6 Colorful Accent 4"/>
    <w:basedOn w:val="TableNormal"/>
    <w:uiPriority w:val="51"/>
    <w:rsid w:val="00155784"/>
    <w:pPr>
      <w:spacing w:after="0" w:line="240" w:lineRule="auto"/>
    </w:pPr>
    <w:rPr>
      <w:color w:val="72724C" w:themeColor="accent4" w:themeShade="BF"/>
    </w:rPr>
    <w:tblPr>
      <w:tblStyleRowBandSize w:val="1"/>
      <w:tblStyleColBandSize w:val="1"/>
      <w:tblBorders>
        <w:top w:val="single" w:sz="4" w:space="0" w:color="999966" w:themeColor="accent4"/>
        <w:bottom w:val="single" w:sz="4" w:space="0" w:color="999966" w:themeColor="accent4"/>
      </w:tblBorders>
    </w:tblPr>
    <w:tblStylePr w:type="firstRow">
      <w:rPr>
        <w:b/>
        <w:bCs/>
      </w:rPr>
      <w:tblPr/>
      <w:tcPr>
        <w:tcBorders>
          <w:bottom w:val="single" w:sz="4" w:space="0" w:color="999966" w:themeColor="accent4"/>
        </w:tcBorders>
      </w:tcPr>
    </w:tblStylePr>
    <w:tblStylePr w:type="lastRow">
      <w:rPr>
        <w:b/>
        <w:bCs/>
      </w:rPr>
      <w:tblPr/>
      <w:tcPr>
        <w:tcBorders>
          <w:top w:val="double" w:sz="4" w:space="0" w:color="999966" w:themeColor="accent4"/>
        </w:tcBorders>
      </w:tcPr>
    </w:tblStylePr>
    <w:tblStylePr w:type="firstCol">
      <w:rPr>
        <w:b/>
        <w:bCs/>
      </w:rPr>
    </w:tblStylePr>
    <w:tblStylePr w:type="lastCol">
      <w:rPr>
        <w:b/>
        <w:bCs/>
      </w:rPr>
    </w:tblStylePr>
    <w:tblStylePr w:type="band1Vert">
      <w:tblPr/>
      <w:tcPr>
        <w:shd w:val="clear" w:color="auto" w:fill="EAEAE0" w:themeFill="accent4" w:themeFillTint="33"/>
      </w:tcPr>
    </w:tblStylePr>
    <w:tblStylePr w:type="band1Horz">
      <w:tblPr/>
      <w:tcPr>
        <w:shd w:val="clear" w:color="auto" w:fill="EAEAE0" w:themeFill="accent4" w:themeFillTint="33"/>
      </w:tcPr>
    </w:tblStylePr>
  </w:style>
  <w:style w:type="table" w:styleId="ListTable6ColourfulAccent5">
    <w:name w:val="List Table 6 Colorful Accent 5"/>
    <w:basedOn w:val="TableNormal"/>
    <w:uiPriority w:val="51"/>
    <w:rsid w:val="00155784"/>
    <w:pPr>
      <w:spacing w:after="0" w:line="240" w:lineRule="auto"/>
    </w:pPr>
    <w:rPr>
      <w:color w:val="C86B07" w:themeColor="accent5" w:themeShade="BF"/>
    </w:rPr>
    <w:tblPr>
      <w:tblStyleRowBandSize w:val="1"/>
      <w:tblStyleColBandSize w:val="1"/>
      <w:tblBorders>
        <w:top w:val="single" w:sz="4" w:space="0" w:color="F7901E" w:themeColor="accent5"/>
        <w:bottom w:val="single" w:sz="4" w:space="0" w:color="F7901E" w:themeColor="accent5"/>
      </w:tblBorders>
    </w:tblPr>
    <w:tblStylePr w:type="firstRow">
      <w:rPr>
        <w:b/>
        <w:bCs/>
      </w:rPr>
      <w:tblPr/>
      <w:tcPr>
        <w:tcBorders>
          <w:bottom w:val="single" w:sz="4" w:space="0" w:color="F7901E" w:themeColor="accent5"/>
        </w:tcBorders>
      </w:tcPr>
    </w:tblStylePr>
    <w:tblStylePr w:type="lastRow">
      <w:rPr>
        <w:b/>
        <w:bCs/>
      </w:rPr>
      <w:tblPr/>
      <w:tcPr>
        <w:tcBorders>
          <w:top w:val="double" w:sz="4" w:space="0" w:color="F7901E" w:themeColor="accent5"/>
        </w:tcBorders>
      </w:tcPr>
    </w:tblStylePr>
    <w:tblStylePr w:type="firstCol">
      <w:rPr>
        <w:b/>
        <w:bCs/>
      </w:rPr>
    </w:tblStylePr>
    <w:tblStylePr w:type="lastCol">
      <w:rPr>
        <w:b/>
        <w:bCs/>
      </w:rPr>
    </w:tblStylePr>
    <w:tblStylePr w:type="band1Vert">
      <w:tblPr/>
      <w:tcPr>
        <w:shd w:val="clear" w:color="auto" w:fill="FDE8D1" w:themeFill="accent5" w:themeFillTint="33"/>
      </w:tcPr>
    </w:tblStylePr>
    <w:tblStylePr w:type="band1Horz">
      <w:tblPr/>
      <w:tcPr>
        <w:shd w:val="clear" w:color="auto" w:fill="FDE8D1" w:themeFill="accent5" w:themeFillTint="33"/>
      </w:tcPr>
    </w:tblStylePr>
  </w:style>
  <w:style w:type="table" w:styleId="ListTable6ColourfulAccent6">
    <w:name w:val="List Table 6 Colorful Accent 6"/>
    <w:basedOn w:val="TableNormal"/>
    <w:uiPriority w:val="51"/>
    <w:rsid w:val="00155784"/>
    <w:pPr>
      <w:spacing w:after="0" w:line="240" w:lineRule="auto"/>
    </w:pPr>
    <w:rPr>
      <w:color w:val="797700" w:themeColor="accent6" w:themeShade="BF"/>
    </w:rPr>
    <w:tblPr>
      <w:tblStyleRowBandSize w:val="1"/>
      <w:tblStyleColBandSize w:val="1"/>
      <w:tblBorders>
        <w:top w:val="single" w:sz="4" w:space="0" w:color="A3A101" w:themeColor="accent6"/>
        <w:bottom w:val="single" w:sz="4" w:space="0" w:color="A3A101" w:themeColor="accent6"/>
      </w:tblBorders>
    </w:tblPr>
    <w:tblStylePr w:type="firstRow">
      <w:rPr>
        <w:b/>
        <w:bCs/>
      </w:rPr>
      <w:tblPr/>
      <w:tcPr>
        <w:tcBorders>
          <w:bottom w:val="single" w:sz="4" w:space="0" w:color="A3A101" w:themeColor="accent6"/>
        </w:tcBorders>
      </w:tcPr>
    </w:tblStylePr>
    <w:tblStylePr w:type="lastRow">
      <w:rPr>
        <w:b/>
        <w:bCs/>
      </w:rPr>
      <w:tblPr/>
      <w:tcPr>
        <w:tcBorders>
          <w:top w:val="double" w:sz="4" w:space="0" w:color="A3A101" w:themeColor="accent6"/>
        </w:tcBorders>
      </w:tcPr>
    </w:tblStylePr>
    <w:tblStylePr w:type="firstCol">
      <w:rPr>
        <w:b/>
        <w:bCs/>
      </w:rPr>
    </w:tblStylePr>
    <w:tblStylePr w:type="lastCol">
      <w:rPr>
        <w:b/>
        <w:bCs/>
      </w:rPr>
    </w:tblStylePr>
    <w:tblStylePr w:type="band1Vert">
      <w:tblPr/>
      <w:tcPr>
        <w:shd w:val="clear" w:color="auto" w:fill="FEFDBA" w:themeFill="accent6" w:themeFillTint="33"/>
      </w:tcPr>
    </w:tblStylePr>
    <w:tblStylePr w:type="band1Horz">
      <w:tblPr/>
      <w:tcPr>
        <w:shd w:val="clear" w:color="auto" w:fill="FEFDBA" w:themeFill="accent6" w:themeFillTint="33"/>
      </w:tcPr>
    </w:tblStylePr>
  </w:style>
  <w:style w:type="table" w:styleId="ListTable7Colourful">
    <w:name w:val="List Table 7 Colorful"/>
    <w:basedOn w:val="TableNormal"/>
    <w:uiPriority w:val="52"/>
    <w:rsid w:val="00155784"/>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155784"/>
    <w:pPr>
      <w:spacing w:after="0" w:line="240" w:lineRule="auto"/>
    </w:pPr>
    <w:rPr>
      <w:color w:val="4C264C"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63366"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63366"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63366"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63366" w:themeColor="accent1"/>
        </w:tcBorders>
        <w:shd w:val="clear" w:color="auto" w:fill="FFFFFF" w:themeFill="background1"/>
      </w:tcPr>
    </w:tblStylePr>
    <w:tblStylePr w:type="band1Vert">
      <w:tblPr/>
      <w:tcPr>
        <w:shd w:val="clear" w:color="auto" w:fill="E7CFE7" w:themeFill="accent1" w:themeFillTint="33"/>
      </w:tcPr>
    </w:tblStylePr>
    <w:tblStylePr w:type="band1Horz">
      <w:tblPr/>
      <w:tcPr>
        <w:shd w:val="clear" w:color="auto" w:fill="E7CFE7"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155784"/>
    <w:pPr>
      <w:spacing w:after="0" w:line="240" w:lineRule="auto"/>
    </w:pPr>
    <w:rPr>
      <w:color w:val="260B3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30F4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30F4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30F4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30F42" w:themeColor="accent2"/>
        </w:tcBorders>
        <w:shd w:val="clear" w:color="auto" w:fill="FFFFFF" w:themeFill="background1"/>
      </w:tcPr>
    </w:tblStylePr>
    <w:tblStylePr w:type="band1Vert">
      <w:tblPr/>
      <w:tcPr>
        <w:shd w:val="clear" w:color="auto" w:fill="DFB8EF" w:themeFill="accent2" w:themeFillTint="33"/>
      </w:tcPr>
    </w:tblStylePr>
    <w:tblStylePr w:type="band1Horz">
      <w:tblPr/>
      <w:tcPr>
        <w:shd w:val="clear" w:color="auto" w:fill="DFB8E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155784"/>
    <w:pPr>
      <w:spacing w:after="0" w:line="240" w:lineRule="auto"/>
    </w:pPr>
    <w:rPr>
      <w:color w:val="4C4C72"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66699"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66699"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66699"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66699" w:themeColor="accent3"/>
        </w:tcBorders>
        <w:shd w:val="clear" w:color="auto" w:fill="FFFFFF" w:themeFill="background1"/>
      </w:tcPr>
    </w:tblStylePr>
    <w:tblStylePr w:type="band1Vert">
      <w:tblPr/>
      <w:tcPr>
        <w:shd w:val="clear" w:color="auto" w:fill="E0E0EA" w:themeFill="accent3" w:themeFillTint="33"/>
      </w:tcPr>
    </w:tblStylePr>
    <w:tblStylePr w:type="band1Horz">
      <w:tblPr/>
      <w:tcPr>
        <w:shd w:val="clear" w:color="auto" w:fill="E0E0E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155784"/>
    <w:pPr>
      <w:spacing w:after="0" w:line="240" w:lineRule="auto"/>
    </w:pPr>
    <w:rPr>
      <w:color w:val="72724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99966"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99966"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99966"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99966" w:themeColor="accent4"/>
        </w:tcBorders>
        <w:shd w:val="clear" w:color="auto" w:fill="FFFFFF" w:themeFill="background1"/>
      </w:tcPr>
    </w:tblStylePr>
    <w:tblStylePr w:type="band1Vert">
      <w:tblPr/>
      <w:tcPr>
        <w:shd w:val="clear" w:color="auto" w:fill="EAEAE0" w:themeFill="accent4" w:themeFillTint="33"/>
      </w:tcPr>
    </w:tblStylePr>
    <w:tblStylePr w:type="band1Horz">
      <w:tblPr/>
      <w:tcPr>
        <w:shd w:val="clear" w:color="auto" w:fill="EAEAE0"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155784"/>
    <w:pPr>
      <w:spacing w:after="0" w:line="240" w:lineRule="auto"/>
    </w:pPr>
    <w:rPr>
      <w:color w:val="C86B07"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7901E"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7901E"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7901E"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7901E" w:themeColor="accent5"/>
        </w:tcBorders>
        <w:shd w:val="clear" w:color="auto" w:fill="FFFFFF" w:themeFill="background1"/>
      </w:tcPr>
    </w:tblStylePr>
    <w:tblStylePr w:type="band1Vert">
      <w:tblPr/>
      <w:tcPr>
        <w:shd w:val="clear" w:color="auto" w:fill="FDE8D1" w:themeFill="accent5" w:themeFillTint="33"/>
      </w:tcPr>
    </w:tblStylePr>
    <w:tblStylePr w:type="band1Horz">
      <w:tblPr/>
      <w:tcPr>
        <w:shd w:val="clear" w:color="auto" w:fill="FDE8D1"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155784"/>
    <w:pPr>
      <w:spacing w:after="0" w:line="240" w:lineRule="auto"/>
    </w:pPr>
    <w:rPr>
      <w:color w:val="797700"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3A101"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3A101"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3A101"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3A101" w:themeColor="accent6"/>
        </w:tcBorders>
        <w:shd w:val="clear" w:color="auto" w:fill="FFFFFF" w:themeFill="background1"/>
      </w:tcPr>
    </w:tblStylePr>
    <w:tblStylePr w:type="band1Vert">
      <w:tblPr/>
      <w:tcPr>
        <w:shd w:val="clear" w:color="auto" w:fill="FEFDBA" w:themeFill="accent6" w:themeFillTint="33"/>
      </w:tcPr>
    </w:tblStylePr>
    <w:tblStylePr w:type="band1Horz">
      <w:tblPr/>
      <w:tcPr>
        <w:shd w:val="clear" w:color="auto" w:fill="FEFDBA"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EmailSignature">
    <w:name w:val="E-mail Signature"/>
    <w:basedOn w:val="Normal"/>
    <w:link w:val="EmailSignatureChar"/>
    <w:uiPriority w:val="99"/>
    <w:semiHidden/>
    <w:unhideWhenUsed/>
    <w:rsid w:val="00155784"/>
    <w:pPr>
      <w:spacing w:after="0" w:line="240" w:lineRule="auto"/>
    </w:pPr>
  </w:style>
  <w:style w:type="character" w:customStyle="1" w:styleId="EmailSignatureChar">
    <w:name w:val="Email Signature Char"/>
    <w:basedOn w:val="DefaultParagraphFont"/>
    <w:link w:val="EmailSignature"/>
    <w:uiPriority w:val="99"/>
    <w:semiHidden/>
    <w:rsid w:val="00155784"/>
    <w:rPr>
      <w:rFonts w:ascii="Corbel" w:hAnsi="Corbel"/>
    </w:rPr>
  </w:style>
  <w:style w:type="paragraph" w:styleId="Salutation">
    <w:name w:val="Salutation"/>
    <w:basedOn w:val="Normal"/>
    <w:next w:val="Normal"/>
    <w:link w:val="SalutationChar"/>
    <w:uiPriority w:val="99"/>
    <w:semiHidden/>
    <w:unhideWhenUsed/>
    <w:rsid w:val="00155784"/>
  </w:style>
  <w:style w:type="character" w:customStyle="1" w:styleId="SalutationChar">
    <w:name w:val="Salutation Char"/>
    <w:basedOn w:val="DefaultParagraphFont"/>
    <w:link w:val="Salutation"/>
    <w:uiPriority w:val="99"/>
    <w:semiHidden/>
    <w:rsid w:val="00155784"/>
    <w:rPr>
      <w:rFonts w:ascii="Corbel" w:hAnsi="Corbel"/>
    </w:rPr>
  </w:style>
  <w:style w:type="table" w:styleId="TableColumns1">
    <w:name w:val="Table Columns 1"/>
    <w:basedOn w:val="TableNormal"/>
    <w:uiPriority w:val="99"/>
    <w:semiHidden/>
    <w:unhideWhenUsed/>
    <w:rsid w:val="00155784"/>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155784"/>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155784"/>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155784"/>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155784"/>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paragraph" w:styleId="Signature">
    <w:name w:val="Signature"/>
    <w:basedOn w:val="Normal"/>
    <w:link w:val="SignatureChar"/>
    <w:uiPriority w:val="99"/>
    <w:semiHidden/>
    <w:unhideWhenUsed/>
    <w:rsid w:val="00155784"/>
    <w:pPr>
      <w:spacing w:after="0" w:line="240" w:lineRule="auto"/>
      <w:ind w:left="4320"/>
    </w:pPr>
  </w:style>
  <w:style w:type="character" w:customStyle="1" w:styleId="SignatureChar">
    <w:name w:val="Signature Char"/>
    <w:basedOn w:val="DefaultParagraphFont"/>
    <w:link w:val="Signature"/>
    <w:uiPriority w:val="99"/>
    <w:semiHidden/>
    <w:rsid w:val="00155784"/>
    <w:rPr>
      <w:rFonts w:ascii="Corbel" w:hAnsi="Corbel"/>
    </w:rPr>
  </w:style>
  <w:style w:type="table" w:styleId="TableSimple1">
    <w:name w:val="Table Simple 1"/>
    <w:basedOn w:val="TableNormal"/>
    <w:uiPriority w:val="99"/>
    <w:semiHidden/>
    <w:unhideWhenUsed/>
    <w:rsid w:val="00155784"/>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155784"/>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155784"/>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155784"/>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155784"/>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paragraph" w:styleId="Index1">
    <w:name w:val="index 1"/>
    <w:basedOn w:val="Normal"/>
    <w:next w:val="Normal"/>
    <w:autoRedefine/>
    <w:uiPriority w:val="99"/>
    <w:semiHidden/>
    <w:unhideWhenUsed/>
    <w:rsid w:val="00155784"/>
    <w:pPr>
      <w:spacing w:after="0" w:line="240" w:lineRule="auto"/>
      <w:ind w:left="220" w:hanging="220"/>
    </w:pPr>
  </w:style>
  <w:style w:type="paragraph" w:styleId="Index2">
    <w:name w:val="index 2"/>
    <w:basedOn w:val="Normal"/>
    <w:next w:val="Normal"/>
    <w:autoRedefine/>
    <w:uiPriority w:val="99"/>
    <w:semiHidden/>
    <w:unhideWhenUsed/>
    <w:rsid w:val="00155784"/>
    <w:pPr>
      <w:spacing w:after="0" w:line="240" w:lineRule="auto"/>
      <w:ind w:left="440" w:hanging="220"/>
    </w:pPr>
  </w:style>
  <w:style w:type="paragraph" w:styleId="Index3">
    <w:name w:val="index 3"/>
    <w:basedOn w:val="Normal"/>
    <w:next w:val="Normal"/>
    <w:autoRedefine/>
    <w:uiPriority w:val="99"/>
    <w:semiHidden/>
    <w:unhideWhenUsed/>
    <w:rsid w:val="00155784"/>
    <w:pPr>
      <w:spacing w:after="0" w:line="240" w:lineRule="auto"/>
      <w:ind w:left="660" w:hanging="220"/>
    </w:pPr>
  </w:style>
  <w:style w:type="paragraph" w:styleId="Index4">
    <w:name w:val="index 4"/>
    <w:basedOn w:val="Normal"/>
    <w:next w:val="Normal"/>
    <w:autoRedefine/>
    <w:uiPriority w:val="99"/>
    <w:semiHidden/>
    <w:unhideWhenUsed/>
    <w:rsid w:val="00155784"/>
    <w:pPr>
      <w:spacing w:after="0" w:line="240" w:lineRule="auto"/>
      <w:ind w:left="880" w:hanging="220"/>
    </w:pPr>
  </w:style>
  <w:style w:type="paragraph" w:styleId="Index5">
    <w:name w:val="index 5"/>
    <w:basedOn w:val="Normal"/>
    <w:next w:val="Normal"/>
    <w:autoRedefine/>
    <w:uiPriority w:val="99"/>
    <w:semiHidden/>
    <w:unhideWhenUsed/>
    <w:rsid w:val="00155784"/>
    <w:pPr>
      <w:spacing w:after="0" w:line="240" w:lineRule="auto"/>
      <w:ind w:left="1100" w:hanging="220"/>
    </w:pPr>
  </w:style>
  <w:style w:type="paragraph" w:styleId="Index6">
    <w:name w:val="index 6"/>
    <w:basedOn w:val="Normal"/>
    <w:next w:val="Normal"/>
    <w:autoRedefine/>
    <w:uiPriority w:val="99"/>
    <w:semiHidden/>
    <w:unhideWhenUsed/>
    <w:rsid w:val="00155784"/>
    <w:pPr>
      <w:spacing w:after="0" w:line="240" w:lineRule="auto"/>
      <w:ind w:left="1320" w:hanging="220"/>
    </w:pPr>
  </w:style>
  <w:style w:type="paragraph" w:styleId="Index7">
    <w:name w:val="index 7"/>
    <w:basedOn w:val="Normal"/>
    <w:next w:val="Normal"/>
    <w:autoRedefine/>
    <w:uiPriority w:val="99"/>
    <w:semiHidden/>
    <w:unhideWhenUsed/>
    <w:rsid w:val="00155784"/>
    <w:pPr>
      <w:spacing w:after="0" w:line="240" w:lineRule="auto"/>
      <w:ind w:left="1540" w:hanging="220"/>
    </w:pPr>
  </w:style>
  <w:style w:type="paragraph" w:styleId="Index8">
    <w:name w:val="index 8"/>
    <w:basedOn w:val="Normal"/>
    <w:next w:val="Normal"/>
    <w:autoRedefine/>
    <w:uiPriority w:val="99"/>
    <w:semiHidden/>
    <w:unhideWhenUsed/>
    <w:rsid w:val="00155784"/>
    <w:pPr>
      <w:spacing w:after="0" w:line="240" w:lineRule="auto"/>
      <w:ind w:left="1760" w:hanging="220"/>
    </w:pPr>
  </w:style>
  <w:style w:type="paragraph" w:styleId="Index9">
    <w:name w:val="index 9"/>
    <w:basedOn w:val="Normal"/>
    <w:next w:val="Normal"/>
    <w:autoRedefine/>
    <w:uiPriority w:val="99"/>
    <w:semiHidden/>
    <w:unhideWhenUsed/>
    <w:rsid w:val="00155784"/>
    <w:pPr>
      <w:spacing w:after="0" w:line="240" w:lineRule="auto"/>
      <w:ind w:left="1980" w:hanging="220"/>
    </w:pPr>
  </w:style>
  <w:style w:type="paragraph" w:styleId="IndexHeading">
    <w:name w:val="index heading"/>
    <w:basedOn w:val="Normal"/>
    <w:next w:val="Index1"/>
    <w:uiPriority w:val="99"/>
    <w:semiHidden/>
    <w:unhideWhenUsed/>
    <w:rsid w:val="00155784"/>
    <w:rPr>
      <w:rFonts w:eastAsiaTheme="majorEastAsia" w:cstheme="majorBidi"/>
      <w:b/>
      <w:bCs/>
    </w:rPr>
  </w:style>
  <w:style w:type="paragraph" w:styleId="PlainText">
    <w:name w:val="Plain Text"/>
    <w:basedOn w:val="Normal"/>
    <w:link w:val="PlainTextChar"/>
    <w:uiPriority w:val="99"/>
    <w:semiHidden/>
    <w:unhideWhenUsed/>
    <w:rsid w:val="00155784"/>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semiHidden/>
    <w:rsid w:val="00155784"/>
    <w:rPr>
      <w:rFonts w:ascii="Consolas" w:hAnsi="Consolas"/>
      <w:sz w:val="21"/>
      <w:szCs w:val="21"/>
    </w:rPr>
  </w:style>
  <w:style w:type="paragraph" w:styleId="Closing">
    <w:name w:val="Closing"/>
    <w:basedOn w:val="Normal"/>
    <w:link w:val="ClosingChar"/>
    <w:uiPriority w:val="99"/>
    <w:semiHidden/>
    <w:unhideWhenUsed/>
    <w:rsid w:val="00155784"/>
    <w:pPr>
      <w:spacing w:after="0" w:line="240" w:lineRule="auto"/>
      <w:ind w:left="4320"/>
    </w:pPr>
  </w:style>
  <w:style w:type="character" w:customStyle="1" w:styleId="ClosingChar">
    <w:name w:val="Closing Char"/>
    <w:basedOn w:val="DefaultParagraphFont"/>
    <w:link w:val="Closing"/>
    <w:uiPriority w:val="99"/>
    <w:semiHidden/>
    <w:rsid w:val="00155784"/>
    <w:rPr>
      <w:rFonts w:ascii="Corbel" w:hAnsi="Corbel"/>
    </w:rPr>
  </w:style>
  <w:style w:type="table" w:styleId="TableGrid1">
    <w:name w:val="Table Grid 1"/>
    <w:basedOn w:val="TableNormal"/>
    <w:uiPriority w:val="99"/>
    <w:semiHidden/>
    <w:unhideWhenUsed/>
    <w:rsid w:val="00155784"/>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155784"/>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155784"/>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155784"/>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155784"/>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155784"/>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155784"/>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155784"/>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15578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15578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55784"/>
    <w:pPr>
      <w:spacing w:after="0" w:line="240" w:lineRule="auto"/>
    </w:pPr>
    <w:tblPr>
      <w:tblStyleRowBandSize w:val="1"/>
      <w:tblStyleColBandSize w:val="1"/>
      <w:tblBorders>
        <w:top w:val="single" w:sz="4" w:space="0" w:color="CF9FCF" w:themeColor="accent1" w:themeTint="66"/>
        <w:left w:val="single" w:sz="4" w:space="0" w:color="CF9FCF" w:themeColor="accent1" w:themeTint="66"/>
        <w:bottom w:val="single" w:sz="4" w:space="0" w:color="CF9FCF" w:themeColor="accent1" w:themeTint="66"/>
        <w:right w:val="single" w:sz="4" w:space="0" w:color="CF9FCF" w:themeColor="accent1" w:themeTint="66"/>
        <w:insideH w:val="single" w:sz="4" w:space="0" w:color="CF9FCF" w:themeColor="accent1" w:themeTint="66"/>
        <w:insideV w:val="single" w:sz="4" w:space="0" w:color="CF9FCF" w:themeColor="accent1" w:themeTint="66"/>
      </w:tblBorders>
    </w:tblPr>
    <w:tblStylePr w:type="firstRow">
      <w:rPr>
        <w:b/>
        <w:bCs/>
      </w:rPr>
      <w:tblPr/>
      <w:tcPr>
        <w:tcBorders>
          <w:bottom w:val="single" w:sz="12" w:space="0" w:color="B770B7" w:themeColor="accent1" w:themeTint="99"/>
        </w:tcBorders>
      </w:tcPr>
    </w:tblStylePr>
    <w:tblStylePr w:type="lastRow">
      <w:rPr>
        <w:b/>
        <w:bCs/>
      </w:rPr>
      <w:tblPr/>
      <w:tcPr>
        <w:tcBorders>
          <w:top w:val="double" w:sz="2" w:space="0" w:color="B770B7"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55784"/>
    <w:pPr>
      <w:spacing w:after="0" w:line="240" w:lineRule="auto"/>
    </w:pPr>
    <w:tblPr>
      <w:tblStyleRowBandSize w:val="1"/>
      <w:tblStyleColBandSize w:val="1"/>
      <w:tblBorders>
        <w:top w:val="single" w:sz="4" w:space="0" w:color="BF73DF" w:themeColor="accent2" w:themeTint="66"/>
        <w:left w:val="single" w:sz="4" w:space="0" w:color="BF73DF" w:themeColor="accent2" w:themeTint="66"/>
        <w:bottom w:val="single" w:sz="4" w:space="0" w:color="BF73DF" w:themeColor="accent2" w:themeTint="66"/>
        <w:right w:val="single" w:sz="4" w:space="0" w:color="BF73DF" w:themeColor="accent2" w:themeTint="66"/>
        <w:insideH w:val="single" w:sz="4" w:space="0" w:color="BF73DF" w:themeColor="accent2" w:themeTint="66"/>
        <w:insideV w:val="single" w:sz="4" w:space="0" w:color="BF73DF" w:themeColor="accent2" w:themeTint="66"/>
      </w:tblBorders>
    </w:tblPr>
    <w:tblStylePr w:type="firstRow">
      <w:rPr>
        <w:b/>
        <w:bCs/>
      </w:rPr>
      <w:tblPr/>
      <w:tcPr>
        <w:tcBorders>
          <w:bottom w:val="single" w:sz="12" w:space="0" w:color="9E2ECD" w:themeColor="accent2" w:themeTint="99"/>
        </w:tcBorders>
      </w:tcPr>
    </w:tblStylePr>
    <w:tblStylePr w:type="lastRow">
      <w:rPr>
        <w:b/>
        <w:bCs/>
      </w:rPr>
      <w:tblPr/>
      <w:tcPr>
        <w:tcBorders>
          <w:top w:val="double" w:sz="2" w:space="0" w:color="9E2ECD" w:themeColor="accent2"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55784"/>
    <w:pPr>
      <w:spacing w:after="0" w:line="240" w:lineRule="auto"/>
    </w:pPr>
    <w:tblPr>
      <w:tblStyleRowBandSize w:val="1"/>
      <w:tblStyleColBandSize w:val="1"/>
      <w:tblBorders>
        <w:top w:val="single" w:sz="4" w:space="0" w:color="D6D6C1" w:themeColor="accent4" w:themeTint="66"/>
        <w:left w:val="single" w:sz="4" w:space="0" w:color="D6D6C1" w:themeColor="accent4" w:themeTint="66"/>
        <w:bottom w:val="single" w:sz="4" w:space="0" w:color="D6D6C1" w:themeColor="accent4" w:themeTint="66"/>
        <w:right w:val="single" w:sz="4" w:space="0" w:color="D6D6C1" w:themeColor="accent4" w:themeTint="66"/>
        <w:insideH w:val="single" w:sz="4" w:space="0" w:color="D6D6C1" w:themeColor="accent4" w:themeTint="66"/>
        <w:insideV w:val="single" w:sz="4" w:space="0" w:color="D6D6C1" w:themeColor="accent4" w:themeTint="66"/>
      </w:tblBorders>
    </w:tblPr>
    <w:tblStylePr w:type="firstRow">
      <w:rPr>
        <w:b/>
        <w:bCs/>
      </w:rPr>
      <w:tblPr/>
      <w:tcPr>
        <w:tcBorders>
          <w:bottom w:val="single" w:sz="12" w:space="0" w:color="C1C1A3" w:themeColor="accent4" w:themeTint="99"/>
        </w:tcBorders>
      </w:tcPr>
    </w:tblStylePr>
    <w:tblStylePr w:type="lastRow">
      <w:rPr>
        <w:b/>
        <w:bCs/>
      </w:rPr>
      <w:tblPr/>
      <w:tcPr>
        <w:tcBorders>
          <w:top w:val="double" w:sz="2" w:space="0" w:color="C1C1A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55784"/>
    <w:pPr>
      <w:spacing w:after="0" w:line="240" w:lineRule="auto"/>
    </w:pPr>
    <w:tblPr>
      <w:tblStyleRowBandSize w:val="1"/>
      <w:tblStyleColBandSize w:val="1"/>
      <w:tblBorders>
        <w:top w:val="single" w:sz="4" w:space="0" w:color="FBD2A4" w:themeColor="accent5" w:themeTint="66"/>
        <w:left w:val="single" w:sz="4" w:space="0" w:color="FBD2A4" w:themeColor="accent5" w:themeTint="66"/>
        <w:bottom w:val="single" w:sz="4" w:space="0" w:color="FBD2A4" w:themeColor="accent5" w:themeTint="66"/>
        <w:right w:val="single" w:sz="4" w:space="0" w:color="FBD2A4" w:themeColor="accent5" w:themeTint="66"/>
        <w:insideH w:val="single" w:sz="4" w:space="0" w:color="FBD2A4" w:themeColor="accent5" w:themeTint="66"/>
        <w:insideV w:val="single" w:sz="4" w:space="0" w:color="FBD2A4" w:themeColor="accent5" w:themeTint="66"/>
      </w:tblBorders>
    </w:tblPr>
    <w:tblStylePr w:type="firstRow">
      <w:rPr>
        <w:b/>
        <w:bCs/>
      </w:rPr>
      <w:tblPr/>
      <w:tcPr>
        <w:tcBorders>
          <w:bottom w:val="single" w:sz="12" w:space="0" w:color="FABB77" w:themeColor="accent5" w:themeTint="99"/>
        </w:tcBorders>
      </w:tcPr>
    </w:tblStylePr>
    <w:tblStylePr w:type="lastRow">
      <w:rPr>
        <w:b/>
        <w:bCs/>
      </w:rPr>
      <w:tblPr/>
      <w:tcPr>
        <w:tcBorders>
          <w:top w:val="double" w:sz="2" w:space="0" w:color="FABB77"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155784"/>
    <w:pPr>
      <w:spacing w:after="0" w:line="240" w:lineRule="auto"/>
    </w:pPr>
    <w:tblPr>
      <w:tblStyleRowBandSize w:val="1"/>
      <w:tblStyleColBandSize w:val="1"/>
      <w:tblBorders>
        <w:top w:val="single" w:sz="4" w:space="0" w:color="FEFC75" w:themeColor="accent6" w:themeTint="66"/>
        <w:left w:val="single" w:sz="4" w:space="0" w:color="FEFC75" w:themeColor="accent6" w:themeTint="66"/>
        <w:bottom w:val="single" w:sz="4" w:space="0" w:color="FEFC75" w:themeColor="accent6" w:themeTint="66"/>
        <w:right w:val="single" w:sz="4" w:space="0" w:color="FEFC75" w:themeColor="accent6" w:themeTint="66"/>
        <w:insideH w:val="single" w:sz="4" w:space="0" w:color="FEFC75" w:themeColor="accent6" w:themeTint="66"/>
        <w:insideV w:val="single" w:sz="4" w:space="0" w:color="FEFC75" w:themeColor="accent6" w:themeTint="66"/>
      </w:tblBorders>
    </w:tblPr>
    <w:tblStylePr w:type="firstRow">
      <w:rPr>
        <w:b/>
        <w:bCs/>
      </w:rPr>
      <w:tblPr/>
      <w:tcPr>
        <w:tcBorders>
          <w:bottom w:val="single" w:sz="12" w:space="0" w:color="FDFA30" w:themeColor="accent6" w:themeTint="99"/>
        </w:tcBorders>
      </w:tcPr>
    </w:tblStylePr>
    <w:tblStylePr w:type="lastRow">
      <w:rPr>
        <w:b/>
        <w:bCs/>
      </w:rPr>
      <w:tblPr/>
      <w:tcPr>
        <w:tcBorders>
          <w:top w:val="double" w:sz="2" w:space="0" w:color="FDFA30"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155784"/>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155784"/>
    <w:pPr>
      <w:spacing w:after="0" w:line="240" w:lineRule="auto"/>
    </w:pPr>
    <w:tblPr>
      <w:tblStyleRowBandSize w:val="1"/>
      <w:tblStyleColBandSize w:val="1"/>
      <w:tblBorders>
        <w:top w:val="single" w:sz="2" w:space="0" w:color="B770B7" w:themeColor="accent1" w:themeTint="99"/>
        <w:bottom w:val="single" w:sz="2" w:space="0" w:color="B770B7" w:themeColor="accent1" w:themeTint="99"/>
        <w:insideH w:val="single" w:sz="2" w:space="0" w:color="B770B7" w:themeColor="accent1" w:themeTint="99"/>
        <w:insideV w:val="single" w:sz="2" w:space="0" w:color="B770B7" w:themeColor="accent1" w:themeTint="99"/>
      </w:tblBorders>
    </w:tblPr>
    <w:tblStylePr w:type="firstRow">
      <w:rPr>
        <w:b/>
        <w:bCs/>
      </w:rPr>
      <w:tblPr/>
      <w:tcPr>
        <w:tcBorders>
          <w:top w:val="nil"/>
          <w:bottom w:val="single" w:sz="12" w:space="0" w:color="B770B7" w:themeColor="accent1" w:themeTint="99"/>
          <w:insideH w:val="nil"/>
          <w:insideV w:val="nil"/>
        </w:tcBorders>
        <w:shd w:val="clear" w:color="auto" w:fill="FFFFFF" w:themeFill="background1"/>
      </w:tcPr>
    </w:tblStylePr>
    <w:tblStylePr w:type="lastRow">
      <w:rPr>
        <w:b/>
        <w:bCs/>
      </w:rPr>
      <w:tblPr/>
      <w:tcPr>
        <w:tcBorders>
          <w:top w:val="double" w:sz="2" w:space="0" w:color="B770B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CFE7" w:themeFill="accent1" w:themeFillTint="33"/>
      </w:tcPr>
    </w:tblStylePr>
    <w:tblStylePr w:type="band1Horz">
      <w:tblPr/>
      <w:tcPr>
        <w:shd w:val="clear" w:color="auto" w:fill="E7CFE7" w:themeFill="accent1" w:themeFillTint="33"/>
      </w:tcPr>
    </w:tblStylePr>
  </w:style>
  <w:style w:type="table" w:styleId="GridTable2-Accent2">
    <w:name w:val="Grid Table 2 Accent 2"/>
    <w:basedOn w:val="TableNormal"/>
    <w:uiPriority w:val="47"/>
    <w:rsid w:val="00155784"/>
    <w:pPr>
      <w:spacing w:after="0" w:line="240" w:lineRule="auto"/>
    </w:pPr>
    <w:tblPr>
      <w:tblStyleRowBandSize w:val="1"/>
      <w:tblStyleColBandSize w:val="1"/>
      <w:tblBorders>
        <w:top w:val="single" w:sz="2" w:space="0" w:color="9E2ECD" w:themeColor="accent2" w:themeTint="99"/>
        <w:bottom w:val="single" w:sz="2" w:space="0" w:color="9E2ECD" w:themeColor="accent2" w:themeTint="99"/>
        <w:insideH w:val="single" w:sz="2" w:space="0" w:color="9E2ECD" w:themeColor="accent2" w:themeTint="99"/>
        <w:insideV w:val="single" w:sz="2" w:space="0" w:color="9E2ECD" w:themeColor="accent2" w:themeTint="99"/>
      </w:tblBorders>
    </w:tblPr>
    <w:tblStylePr w:type="firstRow">
      <w:rPr>
        <w:b/>
        <w:bCs/>
      </w:rPr>
      <w:tblPr/>
      <w:tcPr>
        <w:tcBorders>
          <w:top w:val="nil"/>
          <w:bottom w:val="single" w:sz="12" w:space="0" w:color="9E2ECD" w:themeColor="accent2" w:themeTint="99"/>
          <w:insideH w:val="nil"/>
          <w:insideV w:val="nil"/>
        </w:tcBorders>
        <w:shd w:val="clear" w:color="auto" w:fill="FFFFFF" w:themeFill="background1"/>
      </w:tcPr>
    </w:tblStylePr>
    <w:tblStylePr w:type="lastRow">
      <w:rPr>
        <w:b/>
        <w:bCs/>
      </w:rPr>
      <w:tblPr/>
      <w:tcPr>
        <w:tcBorders>
          <w:top w:val="double" w:sz="2" w:space="0" w:color="9E2ECD"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B8EF" w:themeFill="accent2" w:themeFillTint="33"/>
      </w:tcPr>
    </w:tblStylePr>
    <w:tblStylePr w:type="band1Horz">
      <w:tblPr/>
      <w:tcPr>
        <w:shd w:val="clear" w:color="auto" w:fill="DFB8EF" w:themeFill="accent2" w:themeFillTint="33"/>
      </w:tcPr>
    </w:tblStylePr>
  </w:style>
  <w:style w:type="table" w:styleId="GridTable2-Accent3">
    <w:name w:val="Grid Table 2 Accent 3"/>
    <w:basedOn w:val="TableNormal"/>
    <w:uiPriority w:val="47"/>
    <w:rsid w:val="00155784"/>
    <w:pPr>
      <w:spacing w:after="0" w:line="240" w:lineRule="auto"/>
    </w:pPr>
    <w:tblPr>
      <w:tblStyleRowBandSize w:val="1"/>
      <w:tblStyleColBandSize w:val="1"/>
      <w:tblBorders>
        <w:top w:val="single" w:sz="2" w:space="0" w:color="A3A3C1" w:themeColor="accent3" w:themeTint="99"/>
        <w:bottom w:val="single" w:sz="2" w:space="0" w:color="A3A3C1" w:themeColor="accent3" w:themeTint="99"/>
        <w:insideH w:val="single" w:sz="2" w:space="0" w:color="A3A3C1" w:themeColor="accent3" w:themeTint="99"/>
        <w:insideV w:val="single" w:sz="2" w:space="0" w:color="A3A3C1" w:themeColor="accent3" w:themeTint="99"/>
      </w:tblBorders>
    </w:tblPr>
    <w:tblStylePr w:type="firstRow">
      <w:rPr>
        <w:b/>
        <w:bCs/>
      </w:rPr>
      <w:tblPr/>
      <w:tcPr>
        <w:tcBorders>
          <w:top w:val="nil"/>
          <w:bottom w:val="single" w:sz="12" w:space="0" w:color="A3A3C1" w:themeColor="accent3" w:themeTint="99"/>
          <w:insideH w:val="nil"/>
          <w:insideV w:val="nil"/>
        </w:tcBorders>
        <w:shd w:val="clear" w:color="auto" w:fill="FFFFFF" w:themeFill="background1"/>
      </w:tcPr>
    </w:tblStylePr>
    <w:tblStylePr w:type="lastRow">
      <w:rPr>
        <w:b/>
        <w:bCs/>
      </w:rPr>
      <w:tblPr/>
      <w:tcPr>
        <w:tcBorders>
          <w:top w:val="double" w:sz="2" w:space="0" w:color="A3A3C1"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0E0EA" w:themeFill="accent3" w:themeFillTint="33"/>
      </w:tcPr>
    </w:tblStylePr>
    <w:tblStylePr w:type="band1Horz">
      <w:tblPr/>
      <w:tcPr>
        <w:shd w:val="clear" w:color="auto" w:fill="E0E0EA" w:themeFill="accent3" w:themeFillTint="33"/>
      </w:tcPr>
    </w:tblStylePr>
  </w:style>
  <w:style w:type="table" w:styleId="GridTable2-Accent4">
    <w:name w:val="Grid Table 2 Accent 4"/>
    <w:basedOn w:val="TableNormal"/>
    <w:uiPriority w:val="47"/>
    <w:rsid w:val="00155784"/>
    <w:pPr>
      <w:spacing w:after="0" w:line="240" w:lineRule="auto"/>
    </w:pPr>
    <w:tblPr>
      <w:tblStyleRowBandSize w:val="1"/>
      <w:tblStyleColBandSize w:val="1"/>
      <w:tblBorders>
        <w:top w:val="single" w:sz="2" w:space="0" w:color="C1C1A3" w:themeColor="accent4" w:themeTint="99"/>
        <w:bottom w:val="single" w:sz="2" w:space="0" w:color="C1C1A3" w:themeColor="accent4" w:themeTint="99"/>
        <w:insideH w:val="single" w:sz="2" w:space="0" w:color="C1C1A3" w:themeColor="accent4" w:themeTint="99"/>
        <w:insideV w:val="single" w:sz="2" w:space="0" w:color="C1C1A3" w:themeColor="accent4" w:themeTint="99"/>
      </w:tblBorders>
    </w:tblPr>
    <w:tblStylePr w:type="firstRow">
      <w:rPr>
        <w:b/>
        <w:bCs/>
      </w:rPr>
      <w:tblPr/>
      <w:tcPr>
        <w:tcBorders>
          <w:top w:val="nil"/>
          <w:bottom w:val="single" w:sz="12" w:space="0" w:color="C1C1A3" w:themeColor="accent4" w:themeTint="99"/>
          <w:insideH w:val="nil"/>
          <w:insideV w:val="nil"/>
        </w:tcBorders>
        <w:shd w:val="clear" w:color="auto" w:fill="FFFFFF" w:themeFill="background1"/>
      </w:tcPr>
    </w:tblStylePr>
    <w:tblStylePr w:type="lastRow">
      <w:rPr>
        <w:b/>
        <w:bCs/>
      </w:rPr>
      <w:tblPr/>
      <w:tcPr>
        <w:tcBorders>
          <w:top w:val="double" w:sz="2" w:space="0" w:color="C1C1A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AE0" w:themeFill="accent4" w:themeFillTint="33"/>
      </w:tcPr>
    </w:tblStylePr>
    <w:tblStylePr w:type="band1Horz">
      <w:tblPr/>
      <w:tcPr>
        <w:shd w:val="clear" w:color="auto" w:fill="EAEAE0" w:themeFill="accent4" w:themeFillTint="33"/>
      </w:tcPr>
    </w:tblStylePr>
  </w:style>
  <w:style w:type="table" w:styleId="GridTable2-Accent5">
    <w:name w:val="Grid Table 2 Accent 5"/>
    <w:basedOn w:val="TableNormal"/>
    <w:uiPriority w:val="47"/>
    <w:rsid w:val="00155784"/>
    <w:pPr>
      <w:spacing w:after="0" w:line="240" w:lineRule="auto"/>
    </w:pPr>
    <w:tblPr>
      <w:tblStyleRowBandSize w:val="1"/>
      <w:tblStyleColBandSize w:val="1"/>
      <w:tblBorders>
        <w:top w:val="single" w:sz="2" w:space="0" w:color="FABB77" w:themeColor="accent5" w:themeTint="99"/>
        <w:bottom w:val="single" w:sz="2" w:space="0" w:color="FABB77" w:themeColor="accent5" w:themeTint="99"/>
        <w:insideH w:val="single" w:sz="2" w:space="0" w:color="FABB77" w:themeColor="accent5" w:themeTint="99"/>
        <w:insideV w:val="single" w:sz="2" w:space="0" w:color="FABB77" w:themeColor="accent5" w:themeTint="99"/>
      </w:tblBorders>
    </w:tblPr>
    <w:tblStylePr w:type="firstRow">
      <w:rPr>
        <w:b/>
        <w:bCs/>
      </w:rPr>
      <w:tblPr/>
      <w:tcPr>
        <w:tcBorders>
          <w:top w:val="nil"/>
          <w:bottom w:val="single" w:sz="12" w:space="0" w:color="FABB77" w:themeColor="accent5" w:themeTint="99"/>
          <w:insideH w:val="nil"/>
          <w:insideV w:val="nil"/>
        </w:tcBorders>
        <w:shd w:val="clear" w:color="auto" w:fill="FFFFFF" w:themeFill="background1"/>
      </w:tcPr>
    </w:tblStylePr>
    <w:tblStylePr w:type="lastRow">
      <w:rPr>
        <w:b/>
        <w:bCs/>
      </w:rPr>
      <w:tblPr/>
      <w:tcPr>
        <w:tcBorders>
          <w:top w:val="double" w:sz="2" w:space="0" w:color="FABB77"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8D1" w:themeFill="accent5" w:themeFillTint="33"/>
      </w:tcPr>
    </w:tblStylePr>
    <w:tblStylePr w:type="band1Horz">
      <w:tblPr/>
      <w:tcPr>
        <w:shd w:val="clear" w:color="auto" w:fill="FDE8D1" w:themeFill="accent5" w:themeFillTint="33"/>
      </w:tcPr>
    </w:tblStylePr>
  </w:style>
  <w:style w:type="table" w:styleId="GridTable2-Accent6">
    <w:name w:val="Grid Table 2 Accent 6"/>
    <w:basedOn w:val="TableNormal"/>
    <w:uiPriority w:val="47"/>
    <w:rsid w:val="00155784"/>
    <w:pPr>
      <w:spacing w:after="0" w:line="240" w:lineRule="auto"/>
    </w:pPr>
    <w:tblPr>
      <w:tblStyleRowBandSize w:val="1"/>
      <w:tblStyleColBandSize w:val="1"/>
      <w:tblBorders>
        <w:top w:val="single" w:sz="2" w:space="0" w:color="FDFA30" w:themeColor="accent6" w:themeTint="99"/>
        <w:bottom w:val="single" w:sz="2" w:space="0" w:color="FDFA30" w:themeColor="accent6" w:themeTint="99"/>
        <w:insideH w:val="single" w:sz="2" w:space="0" w:color="FDFA30" w:themeColor="accent6" w:themeTint="99"/>
        <w:insideV w:val="single" w:sz="2" w:space="0" w:color="FDFA30" w:themeColor="accent6" w:themeTint="99"/>
      </w:tblBorders>
    </w:tblPr>
    <w:tblStylePr w:type="firstRow">
      <w:rPr>
        <w:b/>
        <w:bCs/>
      </w:rPr>
      <w:tblPr/>
      <w:tcPr>
        <w:tcBorders>
          <w:top w:val="nil"/>
          <w:bottom w:val="single" w:sz="12" w:space="0" w:color="FDFA30" w:themeColor="accent6" w:themeTint="99"/>
          <w:insideH w:val="nil"/>
          <w:insideV w:val="nil"/>
        </w:tcBorders>
        <w:shd w:val="clear" w:color="auto" w:fill="FFFFFF" w:themeFill="background1"/>
      </w:tcPr>
    </w:tblStylePr>
    <w:tblStylePr w:type="lastRow">
      <w:rPr>
        <w:b/>
        <w:bCs/>
      </w:rPr>
      <w:tblPr/>
      <w:tcPr>
        <w:tcBorders>
          <w:top w:val="double" w:sz="2" w:space="0" w:color="FDFA30"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EFDBA" w:themeFill="accent6" w:themeFillTint="33"/>
      </w:tcPr>
    </w:tblStylePr>
    <w:tblStylePr w:type="band1Horz">
      <w:tblPr/>
      <w:tcPr>
        <w:shd w:val="clear" w:color="auto" w:fill="FEFDBA" w:themeFill="accent6" w:themeFillTint="33"/>
      </w:tcPr>
    </w:tblStylePr>
  </w:style>
  <w:style w:type="table" w:styleId="GridTable3">
    <w:name w:val="Grid Table 3"/>
    <w:basedOn w:val="TableNormal"/>
    <w:uiPriority w:val="48"/>
    <w:rsid w:val="0015578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155784"/>
    <w:pPr>
      <w:spacing w:after="0" w:line="240" w:lineRule="auto"/>
    </w:pPr>
    <w:tblPr>
      <w:tblStyleRowBandSize w:val="1"/>
      <w:tblStyleColBandSize w:val="1"/>
      <w:tblBorders>
        <w:top w:val="single" w:sz="4" w:space="0" w:color="B770B7" w:themeColor="accent1" w:themeTint="99"/>
        <w:left w:val="single" w:sz="4" w:space="0" w:color="B770B7" w:themeColor="accent1" w:themeTint="99"/>
        <w:bottom w:val="single" w:sz="4" w:space="0" w:color="B770B7" w:themeColor="accent1" w:themeTint="99"/>
        <w:right w:val="single" w:sz="4" w:space="0" w:color="B770B7" w:themeColor="accent1" w:themeTint="99"/>
        <w:insideH w:val="single" w:sz="4" w:space="0" w:color="B770B7" w:themeColor="accent1" w:themeTint="99"/>
        <w:insideV w:val="single" w:sz="4" w:space="0" w:color="B770B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CFE7" w:themeFill="accent1" w:themeFillTint="33"/>
      </w:tcPr>
    </w:tblStylePr>
    <w:tblStylePr w:type="band1Horz">
      <w:tblPr/>
      <w:tcPr>
        <w:shd w:val="clear" w:color="auto" w:fill="E7CFE7" w:themeFill="accent1" w:themeFillTint="33"/>
      </w:tcPr>
    </w:tblStylePr>
    <w:tblStylePr w:type="neCell">
      <w:tblPr/>
      <w:tcPr>
        <w:tcBorders>
          <w:bottom w:val="single" w:sz="4" w:space="0" w:color="B770B7" w:themeColor="accent1" w:themeTint="99"/>
        </w:tcBorders>
      </w:tcPr>
    </w:tblStylePr>
    <w:tblStylePr w:type="nwCell">
      <w:tblPr/>
      <w:tcPr>
        <w:tcBorders>
          <w:bottom w:val="single" w:sz="4" w:space="0" w:color="B770B7" w:themeColor="accent1" w:themeTint="99"/>
        </w:tcBorders>
      </w:tcPr>
    </w:tblStylePr>
    <w:tblStylePr w:type="seCell">
      <w:tblPr/>
      <w:tcPr>
        <w:tcBorders>
          <w:top w:val="single" w:sz="4" w:space="0" w:color="B770B7" w:themeColor="accent1" w:themeTint="99"/>
        </w:tcBorders>
      </w:tcPr>
    </w:tblStylePr>
    <w:tblStylePr w:type="swCell">
      <w:tblPr/>
      <w:tcPr>
        <w:tcBorders>
          <w:top w:val="single" w:sz="4" w:space="0" w:color="B770B7" w:themeColor="accent1" w:themeTint="99"/>
        </w:tcBorders>
      </w:tcPr>
    </w:tblStylePr>
  </w:style>
  <w:style w:type="table" w:styleId="GridTable3-Accent2">
    <w:name w:val="Grid Table 3 Accent 2"/>
    <w:basedOn w:val="TableNormal"/>
    <w:uiPriority w:val="48"/>
    <w:rsid w:val="00155784"/>
    <w:pPr>
      <w:spacing w:after="0" w:line="240" w:lineRule="auto"/>
    </w:pPr>
    <w:tblPr>
      <w:tblStyleRowBandSize w:val="1"/>
      <w:tblStyleColBandSize w:val="1"/>
      <w:tblBorders>
        <w:top w:val="single" w:sz="4" w:space="0" w:color="9E2ECD" w:themeColor="accent2" w:themeTint="99"/>
        <w:left w:val="single" w:sz="4" w:space="0" w:color="9E2ECD" w:themeColor="accent2" w:themeTint="99"/>
        <w:bottom w:val="single" w:sz="4" w:space="0" w:color="9E2ECD" w:themeColor="accent2" w:themeTint="99"/>
        <w:right w:val="single" w:sz="4" w:space="0" w:color="9E2ECD" w:themeColor="accent2" w:themeTint="99"/>
        <w:insideH w:val="single" w:sz="4" w:space="0" w:color="9E2ECD" w:themeColor="accent2" w:themeTint="99"/>
        <w:insideV w:val="single" w:sz="4" w:space="0" w:color="9E2ECD"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B8EF" w:themeFill="accent2" w:themeFillTint="33"/>
      </w:tcPr>
    </w:tblStylePr>
    <w:tblStylePr w:type="band1Horz">
      <w:tblPr/>
      <w:tcPr>
        <w:shd w:val="clear" w:color="auto" w:fill="DFB8EF" w:themeFill="accent2" w:themeFillTint="33"/>
      </w:tcPr>
    </w:tblStylePr>
    <w:tblStylePr w:type="neCell">
      <w:tblPr/>
      <w:tcPr>
        <w:tcBorders>
          <w:bottom w:val="single" w:sz="4" w:space="0" w:color="9E2ECD" w:themeColor="accent2" w:themeTint="99"/>
        </w:tcBorders>
      </w:tcPr>
    </w:tblStylePr>
    <w:tblStylePr w:type="nwCell">
      <w:tblPr/>
      <w:tcPr>
        <w:tcBorders>
          <w:bottom w:val="single" w:sz="4" w:space="0" w:color="9E2ECD" w:themeColor="accent2" w:themeTint="99"/>
        </w:tcBorders>
      </w:tcPr>
    </w:tblStylePr>
    <w:tblStylePr w:type="seCell">
      <w:tblPr/>
      <w:tcPr>
        <w:tcBorders>
          <w:top w:val="single" w:sz="4" w:space="0" w:color="9E2ECD" w:themeColor="accent2" w:themeTint="99"/>
        </w:tcBorders>
      </w:tcPr>
    </w:tblStylePr>
    <w:tblStylePr w:type="swCell">
      <w:tblPr/>
      <w:tcPr>
        <w:tcBorders>
          <w:top w:val="single" w:sz="4" w:space="0" w:color="9E2ECD" w:themeColor="accent2" w:themeTint="99"/>
        </w:tcBorders>
      </w:tcPr>
    </w:tblStylePr>
  </w:style>
  <w:style w:type="table" w:styleId="GridTable3-Accent3">
    <w:name w:val="Grid Table 3 Accent 3"/>
    <w:basedOn w:val="TableNormal"/>
    <w:uiPriority w:val="48"/>
    <w:rsid w:val="00155784"/>
    <w:pPr>
      <w:spacing w:after="0" w:line="240" w:lineRule="auto"/>
    </w:pPr>
    <w:tblPr>
      <w:tblStyleRowBandSize w:val="1"/>
      <w:tblStyleColBandSize w:val="1"/>
      <w:tblBorders>
        <w:top w:val="single" w:sz="4" w:space="0" w:color="A3A3C1" w:themeColor="accent3" w:themeTint="99"/>
        <w:left w:val="single" w:sz="4" w:space="0" w:color="A3A3C1" w:themeColor="accent3" w:themeTint="99"/>
        <w:bottom w:val="single" w:sz="4" w:space="0" w:color="A3A3C1" w:themeColor="accent3" w:themeTint="99"/>
        <w:right w:val="single" w:sz="4" w:space="0" w:color="A3A3C1" w:themeColor="accent3" w:themeTint="99"/>
        <w:insideH w:val="single" w:sz="4" w:space="0" w:color="A3A3C1" w:themeColor="accent3" w:themeTint="99"/>
        <w:insideV w:val="single" w:sz="4" w:space="0" w:color="A3A3C1"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0E0EA" w:themeFill="accent3" w:themeFillTint="33"/>
      </w:tcPr>
    </w:tblStylePr>
    <w:tblStylePr w:type="band1Horz">
      <w:tblPr/>
      <w:tcPr>
        <w:shd w:val="clear" w:color="auto" w:fill="E0E0EA" w:themeFill="accent3" w:themeFillTint="33"/>
      </w:tcPr>
    </w:tblStylePr>
    <w:tblStylePr w:type="neCell">
      <w:tblPr/>
      <w:tcPr>
        <w:tcBorders>
          <w:bottom w:val="single" w:sz="4" w:space="0" w:color="A3A3C1" w:themeColor="accent3" w:themeTint="99"/>
        </w:tcBorders>
      </w:tcPr>
    </w:tblStylePr>
    <w:tblStylePr w:type="nwCell">
      <w:tblPr/>
      <w:tcPr>
        <w:tcBorders>
          <w:bottom w:val="single" w:sz="4" w:space="0" w:color="A3A3C1" w:themeColor="accent3" w:themeTint="99"/>
        </w:tcBorders>
      </w:tcPr>
    </w:tblStylePr>
    <w:tblStylePr w:type="seCell">
      <w:tblPr/>
      <w:tcPr>
        <w:tcBorders>
          <w:top w:val="single" w:sz="4" w:space="0" w:color="A3A3C1" w:themeColor="accent3" w:themeTint="99"/>
        </w:tcBorders>
      </w:tcPr>
    </w:tblStylePr>
    <w:tblStylePr w:type="swCell">
      <w:tblPr/>
      <w:tcPr>
        <w:tcBorders>
          <w:top w:val="single" w:sz="4" w:space="0" w:color="A3A3C1" w:themeColor="accent3" w:themeTint="99"/>
        </w:tcBorders>
      </w:tcPr>
    </w:tblStylePr>
  </w:style>
  <w:style w:type="table" w:styleId="GridTable3-Accent4">
    <w:name w:val="Grid Table 3 Accent 4"/>
    <w:basedOn w:val="TableNormal"/>
    <w:uiPriority w:val="48"/>
    <w:rsid w:val="00155784"/>
    <w:pPr>
      <w:spacing w:after="0" w:line="240" w:lineRule="auto"/>
    </w:pPr>
    <w:tblPr>
      <w:tblStyleRowBandSize w:val="1"/>
      <w:tblStyleColBandSize w:val="1"/>
      <w:tblBorders>
        <w:top w:val="single" w:sz="4" w:space="0" w:color="C1C1A3" w:themeColor="accent4" w:themeTint="99"/>
        <w:left w:val="single" w:sz="4" w:space="0" w:color="C1C1A3" w:themeColor="accent4" w:themeTint="99"/>
        <w:bottom w:val="single" w:sz="4" w:space="0" w:color="C1C1A3" w:themeColor="accent4" w:themeTint="99"/>
        <w:right w:val="single" w:sz="4" w:space="0" w:color="C1C1A3" w:themeColor="accent4" w:themeTint="99"/>
        <w:insideH w:val="single" w:sz="4" w:space="0" w:color="C1C1A3" w:themeColor="accent4" w:themeTint="99"/>
        <w:insideV w:val="single" w:sz="4" w:space="0" w:color="C1C1A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0" w:themeFill="accent4" w:themeFillTint="33"/>
      </w:tcPr>
    </w:tblStylePr>
    <w:tblStylePr w:type="band1Horz">
      <w:tblPr/>
      <w:tcPr>
        <w:shd w:val="clear" w:color="auto" w:fill="EAEAE0" w:themeFill="accent4" w:themeFillTint="33"/>
      </w:tcPr>
    </w:tblStylePr>
    <w:tblStylePr w:type="neCell">
      <w:tblPr/>
      <w:tcPr>
        <w:tcBorders>
          <w:bottom w:val="single" w:sz="4" w:space="0" w:color="C1C1A3" w:themeColor="accent4" w:themeTint="99"/>
        </w:tcBorders>
      </w:tcPr>
    </w:tblStylePr>
    <w:tblStylePr w:type="nwCell">
      <w:tblPr/>
      <w:tcPr>
        <w:tcBorders>
          <w:bottom w:val="single" w:sz="4" w:space="0" w:color="C1C1A3" w:themeColor="accent4" w:themeTint="99"/>
        </w:tcBorders>
      </w:tcPr>
    </w:tblStylePr>
    <w:tblStylePr w:type="seCell">
      <w:tblPr/>
      <w:tcPr>
        <w:tcBorders>
          <w:top w:val="single" w:sz="4" w:space="0" w:color="C1C1A3" w:themeColor="accent4" w:themeTint="99"/>
        </w:tcBorders>
      </w:tcPr>
    </w:tblStylePr>
    <w:tblStylePr w:type="swCell">
      <w:tblPr/>
      <w:tcPr>
        <w:tcBorders>
          <w:top w:val="single" w:sz="4" w:space="0" w:color="C1C1A3" w:themeColor="accent4" w:themeTint="99"/>
        </w:tcBorders>
      </w:tcPr>
    </w:tblStylePr>
  </w:style>
  <w:style w:type="table" w:styleId="GridTable3-Accent5">
    <w:name w:val="Grid Table 3 Accent 5"/>
    <w:basedOn w:val="TableNormal"/>
    <w:uiPriority w:val="48"/>
    <w:rsid w:val="00155784"/>
    <w:pPr>
      <w:spacing w:after="0" w:line="240" w:lineRule="auto"/>
    </w:pPr>
    <w:tblPr>
      <w:tblStyleRowBandSize w:val="1"/>
      <w:tblStyleColBandSize w:val="1"/>
      <w:tblBorders>
        <w:top w:val="single" w:sz="4" w:space="0" w:color="FABB77" w:themeColor="accent5" w:themeTint="99"/>
        <w:left w:val="single" w:sz="4" w:space="0" w:color="FABB77" w:themeColor="accent5" w:themeTint="99"/>
        <w:bottom w:val="single" w:sz="4" w:space="0" w:color="FABB77" w:themeColor="accent5" w:themeTint="99"/>
        <w:right w:val="single" w:sz="4" w:space="0" w:color="FABB77" w:themeColor="accent5" w:themeTint="99"/>
        <w:insideH w:val="single" w:sz="4" w:space="0" w:color="FABB77" w:themeColor="accent5" w:themeTint="99"/>
        <w:insideV w:val="single" w:sz="4" w:space="0" w:color="FABB77"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8D1" w:themeFill="accent5" w:themeFillTint="33"/>
      </w:tcPr>
    </w:tblStylePr>
    <w:tblStylePr w:type="band1Horz">
      <w:tblPr/>
      <w:tcPr>
        <w:shd w:val="clear" w:color="auto" w:fill="FDE8D1" w:themeFill="accent5" w:themeFillTint="33"/>
      </w:tcPr>
    </w:tblStylePr>
    <w:tblStylePr w:type="neCell">
      <w:tblPr/>
      <w:tcPr>
        <w:tcBorders>
          <w:bottom w:val="single" w:sz="4" w:space="0" w:color="FABB77" w:themeColor="accent5" w:themeTint="99"/>
        </w:tcBorders>
      </w:tcPr>
    </w:tblStylePr>
    <w:tblStylePr w:type="nwCell">
      <w:tblPr/>
      <w:tcPr>
        <w:tcBorders>
          <w:bottom w:val="single" w:sz="4" w:space="0" w:color="FABB77" w:themeColor="accent5" w:themeTint="99"/>
        </w:tcBorders>
      </w:tcPr>
    </w:tblStylePr>
    <w:tblStylePr w:type="seCell">
      <w:tblPr/>
      <w:tcPr>
        <w:tcBorders>
          <w:top w:val="single" w:sz="4" w:space="0" w:color="FABB77" w:themeColor="accent5" w:themeTint="99"/>
        </w:tcBorders>
      </w:tcPr>
    </w:tblStylePr>
    <w:tblStylePr w:type="swCell">
      <w:tblPr/>
      <w:tcPr>
        <w:tcBorders>
          <w:top w:val="single" w:sz="4" w:space="0" w:color="FABB77" w:themeColor="accent5" w:themeTint="99"/>
        </w:tcBorders>
      </w:tcPr>
    </w:tblStylePr>
  </w:style>
  <w:style w:type="table" w:styleId="GridTable3-Accent6">
    <w:name w:val="Grid Table 3 Accent 6"/>
    <w:basedOn w:val="TableNormal"/>
    <w:uiPriority w:val="48"/>
    <w:rsid w:val="00155784"/>
    <w:pPr>
      <w:spacing w:after="0" w:line="240" w:lineRule="auto"/>
    </w:pPr>
    <w:tblPr>
      <w:tblStyleRowBandSize w:val="1"/>
      <w:tblStyleColBandSize w:val="1"/>
      <w:tblBorders>
        <w:top w:val="single" w:sz="4" w:space="0" w:color="FDFA30" w:themeColor="accent6" w:themeTint="99"/>
        <w:left w:val="single" w:sz="4" w:space="0" w:color="FDFA30" w:themeColor="accent6" w:themeTint="99"/>
        <w:bottom w:val="single" w:sz="4" w:space="0" w:color="FDFA30" w:themeColor="accent6" w:themeTint="99"/>
        <w:right w:val="single" w:sz="4" w:space="0" w:color="FDFA30" w:themeColor="accent6" w:themeTint="99"/>
        <w:insideH w:val="single" w:sz="4" w:space="0" w:color="FDFA30" w:themeColor="accent6" w:themeTint="99"/>
        <w:insideV w:val="single" w:sz="4" w:space="0" w:color="FDFA30"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FDBA" w:themeFill="accent6" w:themeFillTint="33"/>
      </w:tcPr>
    </w:tblStylePr>
    <w:tblStylePr w:type="band1Horz">
      <w:tblPr/>
      <w:tcPr>
        <w:shd w:val="clear" w:color="auto" w:fill="FEFDBA" w:themeFill="accent6" w:themeFillTint="33"/>
      </w:tcPr>
    </w:tblStylePr>
    <w:tblStylePr w:type="neCell">
      <w:tblPr/>
      <w:tcPr>
        <w:tcBorders>
          <w:bottom w:val="single" w:sz="4" w:space="0" w:color="FDFA30" w:themeColor="accent6" w:themeTint="99"/>
        </w:tcBorders>
      </w:tcPr>
    </w:tblStylePr>
    <w:tblStylePr w:type="nwCell">
      <w:tblPr/>
      <w:tcPr>
        <w:tcBorders>
          <w:bottom w:val="single" w:sz="4" w:space="0" w:color="FDFA30" w:themeColor="accent6" w:themeTint="99"/>
        </w:tcBorders>
      </w:tcPr>
    </w:tblStylePr>
    <w:tblStylePr w:type="seCell">
      <w:tblPr/>
      <w:tcPr>
        <w:tcBorders>
          <w:top w:val="single" w:sz="4" w:space="0" w:color="FDFA30" w:themeColor="accent6" w:themeTint="99"/>
        </w:tcBorders>
      </w:tcPr>
    </w:tblStylePr>
    <w:tblStylePr w:type="swCell">
      <w:tblPr/>
      <w:tcPr>
        <w:tcBorders>
          <w:top w:val="single" w:sz="4" w:space="0" w:color="FDFA30" w:themeColor="accent6" w:themeTint="99"/>
        </w:tcBorders>
      </w:tcPr>
    </w:tblStylePr>
  </w:style>
  <w:style w:type="table" w:styleId="GridTable4">
    <w:name w:val="Grid Table 4"/>
    <w:basedOn w:val="TableNormal"/>
    <w:uiPriority w:val="49"/>
    <w:rsid w:val="0015578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55784"/>
    <w:pPr>
      <w:spacing w:after="0" w:line="240" w:lineRule="auto"/>
    </w:pPr>
    <w:tblPr>
      <w:tblStyleRowBandSize w:val="1"/>
      <w:tblStyleColBandSize w:val="1"/>
      <w:tblBorders>
        <w:top w:val="single" w:sz="4" w:space="0" w:color="B770B7" w:themeColor="accent1" w:themeTint="99"/>
        <w:left w:val="single" w:sz="4" w:space="0" w:color="B770B7" w:themeColor="accent1" w:themeTint="99"/>
        <w:bottom w:val="single" w:sz="4" w:space="0" w:color="B770B7" w:themeColor="accent1" w:themeTint="99"/>
        <w:right w:val="single" w:sz="4" w:space="0" w:color="B770B7" w:themeColor="accent1" w:themeTint="99"/>
        <w:insideH w:val="single" w:sz="4" w:space="0" w:color="B770B7" w:themeColor="accent1" w:themeTint="99"/>
        <w:insideV w:val="single" w:sz="4" w:space="0" w:color="B770B7" w:themeColor="accent1" w:themeTint="99"/>
      </w:tblBorders>
    </w:tblPr>
    <w:tblStylePr w:type="firstRow">
      <w:rPr>
        <w:b/>
        <w:bCs/>
        <w:color w:val="FFFFFF" w:themeColor="background1"/>
      </w:rPr>
      <w:tblPr/>
      <w:tcPr>
        <w:tcBorders>
          <w:top w:val="single" w:sz="4" w:space="0" w:color="663366" w:themeColor="accent1"/>
          <w:left w:val="single" w:sz="4" w:space="0" w:color="663366" w:themeColor="accent1"/>
          <w:bottom w:val="single" w:sz="4" w:space="0" w:color="663366" w:themeColor="accent1"/>
          <w:right w:val="single" w:sz="4" w:space="0" w:color="663366" w:themeColor="accent1"/>
          <w:insideH w:val="nil"/>
          <w:insideV w:val="nil"/>
        </w:tcBorders>
        <w:shd w:val="clear" w:color="auto" w:fill="663366" w:themeFill="accent1"/>
      </w:tcPr>
    </w:tblStylePr>
    <w:tblStylePr w:type="lastRow">
      <w:rPr>
        <w:b/>
        <w:bCs/>
      </w:rPr>
      <w:tblPr/>
      <w:tcPr>
        <w:tcBorders>
          <w:top w:val="double" w:sz="4" w:space="0" w:color="663366" w:themeColor="accent1"/>
        </w:tcBorders>
      </w:tcPr>
    </w:tblStylePr>
    <w:tblStylePr w:type="firstCol">
      <w:rPr>
        <w:b/>
        <w:bCs/>
      </w:rPr>
    </w:tblStylePr>
    <w:tblStylePr w:type="lastCol">
      <w:rPr>
        <w:b/>
        <w:bCs/>
      </w:rPr>
    </w:tblStylePr>
    <w:tblStylePr w:type="band1Vert">
      <w:tblPr/>
      <w:tcPr>
        <w:shd w:val="clear" w:color="auto" w:fill="E7CFE7" w:themeFill="accent1" w:themeFillTint="33"/>
      </w:tcPr>
    </w:tblStylePr>
    <w:tblStylePr w:type="band1Horz">
      <w:tblPr/>
      <w:tcPr>
        <w:shd w:val="clear" w:color="auto" w:fill="E7CFE7" w:themeFill="accent1" w:themeFillTint="33"/>
      </w:tcPr>
    </w:tblStylePr>
  </w:style>
  <w:style w:type="table" w:styleId="GridTable4-Accent2">
    <w:name w:val="Grid Table 4 Accent 2"/>
    <w:basedOn w:val="TableNormal"/>
    <w:uiPriority w:val="49"/>
    <w:rsid w:val="00155784"/>
    <w:pPr>
      <w:spacing w:after="0" w:line="240" w:lineRule="auto"/>
    </w:pPr>
    <w:tblPr>
      <w:tblStyleRowBandSize w:val="1"/>
      <w:tblStyleColBandSize w:val="1"/>
      <w:tblBorders>
        <w:top w:val="single" w:sz="4" w:space="0" w:color="9E2ECD" w:themeColor="accent2" w:themeTint="99"/>
        <w:left w:val="single" w:sz="4" w:space="0" w:color="9E2ECD" w:themeColor="accent2" w:themeTint="99"/>
        <w:bottom w:val="single" w:sz="4" w:space="0" w:color="9E2ECD" w:themeColor="accent2" w:themeTint="99"/>
        <w:right w:val="single" w:sz="4" w:space="0" w:color="9E2ECD" w:themeColor="accent2" w:themeTint="99"/>
        <w:insideH w:val="single" w:sz="4" w:space="0" w:color="9E2ECD" w:themeColor="accent2" w:themeTint="99"/>
        <w:insideV w:val="single" w:sz="4" w:space="0" w:color="9E2ECD" w:themeColor="accent2" w:themeTint="99"/>
      </w:tblBorders>
    </w:tblPr>
    <w:tblStylePr w:type="firstRow">
      <w:rPr>
        <w:b/>
        <w:bCs/>
        <w:color w:val="FFFFFF" w:themeColor="background1"/>
      </w:rPr>
      <w:tblPr/>
      <w:tcPr>
        <w:tcBorders>
          <w:top w:val="single" w:sz="4" w:space="0" w:color="330F42" w:themeColor="accent2"/>
          <w:left w:val="single" w:sz="4" w:space="0" w:color="330F42" w:themeColor="accent2"/>
          <w:bottom w:val="single" w:sz="4" w:space="0" w:color="330F42" w:themeColor="accent2"/>
          <w:right w:val="single" w:sz="4" w:space="0" w:color="330F42" w:themeColor="accent2"/>
          <w:insideH w:val="nil"/>
          <w:insideV w:val="nil"/>
        </w:tcBorders>
        <w:shd w:val="clear" w:color="auto" w:fill="330F42" w:themeFill="accent2"/>
      </w:tcPr>
    </w:tblStylePr>
    <w:tblStylePr w:type="lastRow">
      <w:rPr>
        <w:b/>
        <w:bCs/>
      </w:rPr>
      <w:tblPr/>
      <w:tcPr>
        <w:tcBorders>
          <w:top w:val="double" w:sz="4" w:space="0" w:color="330F42" w:themeColor="accent2"/>
        </w:tcBorders>
      </w:tcPr>
    </w:tblStylePr>
    <w:tblStylePr w:type="firstCol">
      <w:rPr>
        <w:b/>
        <w:bCs/>
      </w:rPr>
    </w:tblStylePr>
    <w:tblStylePr w:type="lastCol">
      <w:rPr>
        <w:b/>
        <w:bCs/>
      </w:rPr>
    </w:tblStylePr>
    <w:tblStylePr w:type="band1Vert">
      <w:tblPr/>
      <w:tcPr>
        <w:shd w:val="clear" w:color="auto" w:fill="DFB8EF" w:themeFill="accent2" w:themeFillTint="33"/>
      </w:tcPr>
    </w:tblStylePr>
    <w:tblStylePr w:type="band1Horz">
      <w:tblPr/>
      <w:tcPr>
        <w:shd w:val="clear" w:color="auto" w:fill="DFB8EF" w:themeFill="accent2" w:themeFillTint="33"/>
      </w:tcPr>
    </w:tblStylePr>
  </w:style>
  <w:style w:type="table" w:styleId="GridTable4-Accent3">
    <w:name w:val="Grid Table 4 Accent 3"/>
    <w:basedOn w:val="TableNormal"/>
    <w:uiPriority w:val="49"/>
    <w:rsid w:val="00155784"/>
    <w:pPr>
      <w:spacing w:after="0" w:line="240" w:lineRule="auto"/>
    </w:pPr>
    <w:tblPr>
      <w:tblStyleRowBandSize w:val="1"/>
      <w:tblStyleColBandSize w:val="1"/>
      <w:tblBorders>
        <w:top w:val="single" w:sz="4" w:space="0" w:color="A3A3C1" w:themeColor="accent3" w:themeTint="99"/>
        <w:left w:val="single" w:sz="4" w:space="0" w:color="A3A3C1" w:themeColor="accent3" w:themeTint="99"/>
        <w:bottom w:val="single" w:sz="4" w:space="0" w:color="A3A3C1" w:themeColor="accent3" w:themeTint="99"/>
        <w:right w:val="single" w:sz="4" w:space="0" w:color="A3A3C1" w:themeColor="accent3" w:themeTint="99"/>
        <w:insideH w:val="single" w:sz="4" w:space="0" w:color="A3A3C1" w:themeColor="accent3" w:themeTint="99"/>
        <w:insideV w:val="single" w:sz="4" w:space="0" w:color="A3A3C1" w:themeColor="accent3" w:themeTint="99"/>
      </w:tblBorders>
    </w:tblPr>
    <w:tblStylePr w:type="firstRow">
      <w:rPr>
        <w:b/>
        <w:bCs/>
        <w:color w:val="FFFFFF" w:themeColor="background1"/>
      </w:rPr>
      <w:tblPr/>
      <w:tcPr>
        <w:tcBorders>
          <w:top w:val="single" w:sz="4" w:space="0" w:color="666699" w:themeColor="accent3"/>
          <w:left w:val="single" w:sz="4" w:space="0" w:color="666699" w:themeColor="accent3"/>
          <w:bottom w:val="single" w:sz="4" w:space="0" w:color="666699" w:themeColor="accent3"/>
          <w:right w:val="single" w:sz="4" w:space="0" w:color="666699" w:themeColor="accent3"/>
          <w:insideH w:val="nil"/>
          <w:insideV w:val="nil"/>
        </w:tcBorders>
        <w:shd w:val="clear" w:color="auto" w:fill="666699" w:themeFill="accent3"/>
      </w:tcPr>
    </w:tblStylePr>
    <w:tblStylePr w:type="lastRow">
      <w:rPr>
        <w:b/>
        <w:bCs/>
      </w:rPr>
      <w:tblPr/>
      <w:tcPr>
        <w:tcBorders>
          <w:top w:val="double" w:sz="4" w:space="0" w:color="666699" w:themeColor="accent3"/>
        </w:tcBorders>
      </w:tcPr>
    </w:tblStylePr>
    <w:tblStylePr w:type="firstCol">
      <w:rPr>
        <w:b/>
        <w:bCs/>
      </w:rPr>
    </w:tblStylePr>
    <w:tblStylePr w:type="lastCol">
      <w:rPr>
        <w:b/>
        <w:bCs/>
      </w:rPr>
    </w:tblStylePr>
    <w:tblStylePr w:type="band1Vert">
      <w:tblPr/>
      <w:tcPr>
        <w:shd w:val="clear" w:color="auto" w:fill="E0E0EA" w:themeFill="accent3" w:themeFillTint="33"/>
      </w:tcPr>
    </w:tblStylePr>
    <w:tblStylePr w:type="band1Horz">
      <w:tblPr/>
      <w:tcPr>
        <w:shd w:val="clear" w:color="auto" w:fill="E0E0EA" w:themeFill="accent3" w:themeFillTint="33"/>
      </w:tcPr>
    </w:tblStylePr>
  </w:style>
  <w:style w:type="table" w:styleId="GridTable4-Accent4">
    <w:name w:val="Grid Table 4 Accent 4"/>
    <w:basedOn w:val="TableNormal"/>
    <w:uiPriority w:val="49"/>
    <w:rsid w:val="00155784"/>
    <w:pPr>
      <w:spacing w:after="0" w:line="240" w:lineRule="auto"/>
    </w:pPr>
    <w:tblPr>
      <w:tblStyleRowBandSize w:val="1"/>
      <w:tblStyleColBandSize w:val="1"/>
      <w:tblBorders>
        <w:top w:val="single" w:sz="4" w:space="0" w:color="C1C1A3" w:themeColor="accent4" w:themeTint="99"/>
        <w:left w:val="single" w:sz="4" w:space="0" w:color="C1C1A3" w:themeColor="accent4" w:themeTint="99"/>
        <w:bottom w:val="single" w:sz="4" w:space="0" w:color="C1C1A3" w:themeColor="accent4" w:themeTint="99"/>
        <w:right w:val="single" w:sz="4" w:space="0" w:color="C1C1A3" w:themeColor="accent4" w:themeTint="99"/>
        <w:insideH w:val="single" w:sz="4" w:space="0" w:color="C1C1A3" w:themeColor="accent4" w:themeTint="99"/>
        <w:insideV w:val="single" w:sz="4" w:space="0" w:color="C1C1A3" w:themeColor="accent4" w:themeTint="99"/>
      </w:tblBorders>
    </w:tblPr>
    <w:tblStylePr w:type="firstRow">
      <w:rPr>
        <w:b/>
        <w:bCs/>
        <w:color w:val="FFFFFF" w:themeColor="background1"/>
      </w:rPr>
      <w:tblPr/>
      <w:tcPr>
        <w:tcBorders>
          <w:top w:val="single" w:sz="4" w:space="0" w:color="999966" w:themeColor="accent4"/>
          <w:left w:val="single" w:sz="4" w:space="0" w:color="999966" w:themeColor="accent4"/>
          <w:bottom w:val="single" w:sz="4" w:space="0" w:color="999966" w:themeColor="accent4"/>
          <w:right w:val="single" w:sz="4" w:space="0" w:color="999966" w:themeColor="accent4"/>
          <w:insideH w:val="nil"/>
          <w:insideV w:val="nil"/>
        </w:tcBorders>
        <w:shd w:val="clear" w:color="auto" w:fill="999966" w:themeFill="accent4"/>
      </w:tcPr>
    </w:tblStylePr>
    <w:tblStylePr w:type="lastRow">
      <w:rPr>
        <w:b/>
        <w:bCs/>
      </w:rPr>
      <w:tblPr/>
      <w:tcPr>
        <w:tcBorders>
          <w:top w:val="double" w:sz="4" w:space="0" w:color="999966" w:themeColor="accent4"/>
        </w:tcBorders>
      </w:tcPr>
    </w:tblStylePr>
    <w:tblStylePr w:type="firstCol">
      <w:rPr>
        <w:b/>
        <w:bCs/>
      </w:rPr>
    </w:tblStylePr>
    <w:tblStylePr w:type="lastCol">
      <w:rPr>
        <w:b/>
        <w:bCs/>
      </w:rPr>
    </w:tblStylePr>
    <w:tblStylePr w:type="band1Vert">
      <w:tblPr/>
      <w:tcPr>
        <w:shd w:val="clear" w:color="auto" w:fill="EAEAE0" w:themeFill="accent4" w:themeFillTint="33"/>
      </w:tcPr>
    </w:tblStylePr>
    <w:tblStylePr w:type="band1Horz">
      <w:tblPr/>
      <w:tcPr>
        <w:shd w:val="clear" w:color="auto" w:fill="EAEAE0" w:themeFill="accent4" w:themeFillTint="33"/>
      </w:tcPr>
    </w:tblStylePr>
  </w:style>
  <w:style w:type="table" w:styleId="GridTable4-Accent5">
    <w:name w:val="Grid Table 4 Accent 5"/>
    <w:basedOn w:val="TableNormal"/>
    <w:uiPriority w:val="49"/>
    <w:rsid w:val="00155784"/>
    <w:pPr>
      <w:spacing w:after="0" w:line="240" w:lineRule="auto"/>
    </w:pPr>
    <w:tblPr>
      <w:tblStyleRowBandSize w:val="1"/>
      <w:tblStyleColBandSize w:val="1"/>
      <w:tblBorders>
        <w:top w:val="single" w:sz="4" w:space="0" w:color="FABB77" w:themeColor="accent5" w:themeTint="99"/>
        <w:left w:val="single" w:sz="4" w:space="0" w:color="FABB77" w:themeColor="accent5" w:themeTint="99"/>
        <w:bottom w:val="single" w:sz="4" w:space="0" w:color="FABB77" w:themeColor="accent5" w:themeTint="99"/>
        <w:right w:val="single" w:sz="4" w:space="0" w:color="FABB77" w:themeColor="accent5" w:themeTint="99"/>
        <w:insideH w:val="single" w:sz="4" w:space="0" w:color="FABB77" w:themeColor="accent5" w:themeTint="99"/>
        <w:insideV w:val="single" w:sz="4" w:space="0" w:color="FABB77" w:themeColor="accent5" w:themeTint="99"/>
      </w:tblBorders>
    </w:tblPr>
    <w:tblStylePr w:type="firstRow">
      <w:rPr>
        <w:b/>
        <w:bCs/>
        <w:color w:val="FFFFFF" w:themeColor="background1"/>
      </w:rPr>
      <w:tblPr/>
      <w:tcPr>
        <w:tcBorders>
          <w:top w:val="single" w:sz="4" w:space="0" w:color="F7901E" w:themeColor="accent5"/>
          <w:left w:val="single" w:sz="4" w:space="0" w:color="F7901E" w:themeColor="accent5"/>
          <w:bottom w:val="single" w:sz="4" w:space="0" w:color="F7901E" w:themeColor="accent5"/>
          <w:right w:val="single" w:sz="4" w:space="0" w:color="F7901E" w:themeColor="accent5"/>
          <w:insideH w:val="nil"/>
          <w:insideV w:val="nil"/>
        </w:tcBorders>
        <w:shd w:val="clear" w:color="auto" w:fill="F7901E" w:themeFill="accent5"/>
      </w:tcPr>
    </w:tblStylePr>
    <w:tblStylePr w:type="lastRow">
      <w:rPr>
        <w:b/>
        <w:bCs/>
      </w:rPr>
      <w:tblPr/>
      <w:tcPr>
        <w:tcBorders>
          <w:top w:val="double" w:sz="4" w:space="0" w:color="F7901E" w:themeColor="accent5"/>
        </w:tcBorders>
      </w:tcPr>
    </w:tblStylePr>
    <w:tblStylePr w:type="firstCol">
      <w:rPr>
        <w:b/>
        <w:bCs/>
      </w:rPr>
    </w:tblStylePr>
    <w:tblStylePr w:type="lastCol">
      <w:rPr>
        <w:b/>
        <w:bCs/>
      </w:rPr>
    </w:tblStylePr>
    <w:tblStylePr w:type="band1Vert">
      <w:tblPr/>
      <w:tcPr>
        <w:shd w:val="clear" w:color="auto" w:fill="FDE8D1" w:themeFill="accent5" w:themeFillTint="33"/>
      </w:tcPr>
    </w:tblStylePr>
    <w:tblStylePr w:type="band1Horz">
      <w:tblPr/>
      <w:tcPr>
        <w:shd w:val="clear" w:color="auto" w:fill="FDE8D1" w:themeFill="accent5" w:themeFillTint="33"/>
      </w:tcPr>
    </w:tblStylePr>
  </w:style>
  <w:style w:type="table" w:styleId="GridTable4-Accent6">
    <w:name w:val="Grid Table 4 Accent 6"/>
    <w:basedOn w:val="TableNormal"/>
    <w:uiPriority w:val="49"/>
    <w:rsid w:val="00155784"/>
    <w:pPr>
      <w:spacing w:after="0" w:line="240" w:lineRule="auto"/>
    </w:pPr>
    <w:tblPr>
      <w:tblStyleRowBandSize w:val="1"/>
      <w:tblStyleColBandSize w:val="1"/>
      <w:tblBorders>
        <w:top w:val="single" w:sz="4" w:space="0" w:color="FDFA30" w:themeColor="accent6" w:themeTint="99"/>
        <w:left w:val="single" w:sz="4" w:space="0" w:color="FDFA30" w:themeColor="accent6" w:themeTint="99"/>
        <w:bottom w:val="single" w:sz="4" w:space="0" w:color="FDFA30" w:themeColor="accent6" w:themeTint="99"/>
        <w:right w:val="single" w:sz="4" w:space="0" w:color="FDFA30" w:themeColor="accent6" w:themeTint="99"/>
        <w:insideH w:val="single" w:sz="4" w:space="0" w:color="FDFA30" w:themeColor="accent6" w:themeTint="99"/>
        <w:insideV w:val="single" w:sz="4" w:space="0" w:color="FDFA30" w:themeColor="accent6" w:themeTint="99"/>
      </w:tblBorders>
    </w:tblPr>
    <w:tblStylePr w:type="firstRow">
      <w:rPr>
        <w:b/>
        <w:bCs/>
        <w:color w:val="FFFFFF" w:themeColor="background1"/>
      </w:rPr>
      <w:tblPr/>
      <w:tcPr>
        <w:tcBorders>
          <w:top w:val="single" w:sz="4" w:space="0" w:color="A3A101" w:themeColor="accent6"/>
          <w:left w:val="single" w:sz="4" w:space="0" w:color="A3A101" w:themeColor="accent6"/>
          <w:bottom w:val="single" w:sz="4" w:space="0" w:color="A3A101" w:themeColor="accent6"/>
          <w:right w:val="single" w:sz="4" w:space="0" w:color="A3A101" w:themeColor="accent6"/>
          <w:insideH w:val="nil"/>
          <w:insideV w:val="nil"/>
        </w:tcBorders>
        <w:shd w:val="clear" w:color="auto" w:fill="A3A101" w:themeFill="accent6"/>
      </w:tcPr>
    </w:tblStylePr>
    <w:tblStylePr w:type="lastRow">
      <w:rPr>
        <w:b/>
        <w:bCs/>
      </w:rPr>
      <w:tblPr/>
      <w:tcPr>
        <w:tcBorders>
          <w:top w:val="double" w:sz="4" w:space="0" w:color="A3A101" w:themeColor="accent6"/>
        </w:tcBorders>
      </w:tcPr>
    </w:tblStylePr>
    <w:tblStylePr w:type="firstCol">
      <w:rPr>
        <w:b/>
        <w:bCs/>
      </w:rPr>
    </w:tblStylePr>
    <w:tblStylePr w:type="lastCol">
      <w:rPr>
        <w:b/>
        <w:bCs/>
      </w:rPr>
    </w:tblStylePr>
    <w:tblStylePr w:type="band1Vert">
      <w:tblPr/>
      <w:tcPr>
        <w:shd w:val="clear" w:color="auto" w:fill="FEFDBA" w:themeFill="accent6" w:themeFillTint="33"/>
      </w:tcPr>
    </w:tblStylePr>
    <w:tblStylePr w:type="band1Horz">
      <w:tblPr/>
      <w:tcPr>
        <w:shd w:val="clear" w:color="auto" w:fill="FEFDBA" w:themeFill="accent6" w:themeFillTint="33"/>
      </w:tcPr>
    </w:tblStylePr>
  </w:style>
  <w:style w:type="table" w:styleId="GridTable5Dark">
    <w:name w:val="Grid Table 5 Dark"/>
    <w:basedOn w:val="TableNormal"/>
    <w:uiPriority w:val="50"/>
    <w:rsid w:val="0015578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15578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CFE7"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63366"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63366"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63366"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63366" w:themeFill="accent1"/>
      </w:tcPr>
    </w:tblStylePr>
    <w:tblStylePr w:type="band1Vert">
      <w:tblPr/>
      <w:tcPr>
        <w:shd w:val="clear" w:color="auto" w:fill="CF9FCF" w:themeFill="accent1" w:themeFillTint="66"/>
      </w:tcPr>
    </w:tblStylePr>
    <w:tblStylePr w:type="band1Horz">
      <w:tblPr/>
      <w:tcPr>
        <w:shd w:val="clear" w:color="auto" w:fill="CF9FCF" w:themeFill="accent1" w:themeFillTint="66"/>
      </w:tcPr>
    </w:tblStylePr>
  </w:style>
  <w:style w:type="table" w:styleId="GridTable5Dark-Accent2">
    <w:name w:val="Grid Table 5 Dark Accent 2"/>
    <w:basedOn w:val="TableNormal"/>
    <w:uiPriority w:val="50"/>
    <w:rsid w:val="0015578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B8E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30F4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30F4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30F4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30F42" w:themeFill="accent2"/>
      </w:tcPr>
    </w:tblStylePr>
    <w:tblStylePr w:type="band1Vert">
      <w:tblPr/>
      <w:tcPr>
        <w:shd w:val="clear" w:color="auto" w:fill="BF73DF" w:themeFill="accent2" w:themeFillTint="66"/>
      </w:tcPr>
    </w:tblStylePr>
    <w:tblStylePr w:type="band1Horz">
      <w:tblPr/>
      <w:tcPr>
        <w:shd w:val="clear" w:color="auto" w:fill="BF73DF" w:themeFill="accent2" w:themeFillTint="66"/>
      </w:tcPr>
    </w:tblStylePr>
  </w:style>
  <w:style w:type="table" w:styleId="GridTable5Dark-Accent3">
    <w:name w:val="Grid Table 5 Dark Accent 3"/>
    <w:basedOn w:val="TableNormal"/>
    <w:uiPriority w:val="50"/>
    <w:rsid w:val="0015578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0E0E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6669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6669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6669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66699" w:themeFill="accent3"/>
      </w:tcPr>
    </w:tblStylePr>
    <w:tblStylePr w:type="band1Vert">
      <w:tblPr/>
      <w:tcPr>
        <w:shd w:val="clear" w:color="auto" w:fill="C1C1D6" w:themeFill="accent3" w:themeFillTint="66"/>
      </w:tcPr>
    </w:tblStylePr>
    <w:tblStylePr w:type="band1Horz">
      <w:tblPr/>
      <w:tcPr>
        <w:shd w:val="clear" w:color="auto" w:fill="C1C1D6" w:themeFill="accent3" w:themeFillTint="66"/>
      </w:tcPr>
    </w:tblStylePr>
  </w:style>
  <w:style w:type="table" w:styleId="GridTable5Dark-Accent4">
    <w:name w:val="Grid Table 5 Dark Accent 4"/>
    <w:basedOn w:val="TableNormal"/>
    <w:uiPriority w:val="50"/>
    <w:rsid w:val="0015578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AE0"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99966"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99966"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99966"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99966" w:themeFill="accent4"/>
      </w:tcPr>
    </w:tblStylePr>
    <w:tblStylePr w:type="band1Vert">
      <w:tblPr/>
      <w:tcPr>
        <w:shd w:val="clear" w:color="auto" w:fill="D6D6C1" w:themeFill="accent4" w:themeFillTint="66"/>
      </w:tcPr>
    </w:tblStylePr>
    <w:tblStylePr w:type="band1Horz">
      <w:tblPr/>
      <w:tcPr>
        <w:shd w:val="clear" w:color="auto" w:fill="D6D6C1" w:themeFill="accent4" w:themeFillTint="66"/>
      </w:tcPr>
    </w:tblStylePr>
  </w:style>
  <w:style w:type="table" w:styleId="GridTable5Dark-Accent5">
    <w:name w:val="Grid Table 5 Dark Accent 5"/>
    <w:basedOn w:val="TableNormal"/>
    <w:uiPriority w:val="50"/>
    <w:rsid w:val="0015578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8D1"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01E"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01E"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01E"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01E" w:themeFill="accent5"/>
      </w:tcPr>
    </w:tblStylePr>
    <w:tblStylePr w:type="band1Vert">
      <w:tblPr/>
      <w:tcPr>
        <w:shd w:val="clear" w:color="auto" w:fill="FBD2A4" w:themeFill="accent5" w:themeFillTint="66"/>
      </w:tcPr>
    </w:tblStylePr>
    <w:tblStylePr w:type="band1Horz">
      <w:tblPr/>
      <w:tcPr>
        <w:shd w:val="clear" w:color="auto" w:fill="FBD2A4" w:themeFill="accent5" w:themeFillTint="66"/>
      </w:tcPr>
    </w:tblStylePr>
  </w:style>
  <w:style w:type="table" w:styleId="GridTable5Dark-Accent6">
    <w:name w:val="Grid Table 5 Dark Accent 6"/>
    <w:basedOn w:val="TableNormal"/>
    <w:uiPriority w:val="50"/>
    <w:rsid w:val="0015578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EFDBA"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3A101"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3A101"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3A101"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3A101" w:themeFill="accent6"/>
      </w:tcPr>
    </w:tblStylePr>
    <w:tblStylePr w:type="band1Vert">
      <w:tblPr/>
      <w:tcPr>
        <w:shd w:val="clear" w:color="auto" w:fill="FEFC75" w:themeFill="accent6" w:themeFillTint="66"/>
      </w:tcPr>
    </w:tblStylePr>
    <w:tblStylePr w:type="band1Horz">
      <w:tblPr/>
      <w:tcPr>
        <w:shd w:val="clear" w:color="auto" w:fill="FEFC75" w:themeFill="accent6" w:themeFillTint="66"/>
      </w:tcPr>
    </w:tblStylePr>
  </w:style>
  <w:style w:type="table" w:styleId="GridTable6Colourful">
    <w:name w:val="Grid Table 6 Colorful"/>
    <w:basedOn w:val="TableNormal"/>
    <w:uiPriority w:val="51"/>
    <w:rsid w:val="0015578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155784"/>
    <w:pPr>
      <w:spacing w:after="0" w:line="240" w:lineRule="auto"/>
    </w:pPr>
    <w:rPr>
      <w:color w:val="4C264C" w:themeColor="accent1" w:themeShade="BF"/>
    </w:rPr>
    <w:tblPr>
      <w:tblStyleRowBandSize w:val="1"/>
      <w:tblStyleColBandSize w:val="1"/>
      <w:tblBorders>
        <w:top w:val="single" w:sz="4" w:space="0" w:color="B770B7" w:themeColor="accent1" w:themeTint="99"/>
        <w:left w:val="single" w:sz="4" w:space="0" w:color="B770B7" w:themeColor="accent1" w:themeTint="99"/>
        <w:bottom w:val="single" w:sz="4" w:space="0" w:color="B770B7" w:themeColor="accent1" w:themeTint="99"/>
        <w:right w:val="single" w:sz="4" w:space="0" w:color="B770B7" w:themeColor="accent1" w:themeTint="99"/>
        <w:insideH w:val="single" w:sz="4" w:space="0" w:color="B770B7" w:themeColor="accent1" w:themeTint="99"/>
        <w:insideV w:val="single" w:sz="4" w:space="0" w:color="B770B7" w:themeColor="accent1" w:themeTint="99"/>
      </w:tblBorders>
    </w:tblPr>
    <w:tblStylePr w:type="firstRow">
      <w:rPr>
        <w:b/>
        <w:bCs/>
      </w:rPr>
      <w:tblPr/>
      <w:tcPr>
        <w:tcBorders>
          <w:bottom w:val="single" w:sz="12" w:space="0" w:color="B770B7" w:themeColor="accent1" w:themeTint="99"/>
        </w:tcBorders>
      </w:tcPr>
    </w:tblStylePr>
    <w:tblStylePr w:type="lastRow">
      <w:rPr>
        <w:b/>
        <w:bCs/>
      </w:rPr>
      <w:tblPr/>
      <w:tcPr>
        <w:tcBorders>
          <w:top w:val="double" w:sz="4" w:space="0" w:color="B770B7" w:themeColor="accent1" w:themeTint="99"/>
        </w:tcBorders>
      </w:tcPr>
    </w:tblStylePr>
    <w:tblStylePr w:type="firstCol">
      <w:rPr>
        <w:b/>
        <w:bCs/>
      </w:rPr>
    </w:tblStylePr>
    <w:tblStylePr w:type="lastCol">
      <w:rPr>
        <w:b/>
        <w:bCs/>
      </w:rPr>
    </w:tblStylePr>
    <w:tblStylePr w:type="band1Vert">
      <w:tblPr/>
      <w:tcPr>
        <w:shd w:val="clear" w:color="auto" w:fill="E7CFE7" w:themeFill="accent1" w:themeFillTint="33"/>
      </w:tcPr>
    </w:tblStylePr>
    <w:tblStylePr w:type="band1Horz">
      <w:tblPr/>
      <w:tcPr>
        <w:shd w:val="clear" w:color="auto" w:fill="E7CFE7" w:themeFill="accent1" w:themeFillTint="33"/>
      </w:tcPr>
    </w:tblStylePr>
  </w:style>
  <w:style w:type="table" w:styleId="GridTable6ColourfulAccent2">
    <w:name w:val="Grid Table 6 Colorful Accent 2"/>
    <w:basedOn w:val="TableNormal"/>
    <w:uiPriority w:val="51"/>
    <w:rsid w:val="00155784"/>
    <w:pPr>
      <w:spacing w:after="0" w:line="240" w:lineRule="auto"/>
    </w:pPr>
    <w:rPr>
      <w:color w:val="260B31" w:themeColor="accent2" w:themeShade="BF"/>
    </w:rPr>
    <w:tblPr>
      <w:tblStyleRowBandSize w:val="1"/>
      <w:tblStyleColBandSize w:val="1"/>
      <w:tblBorders>
        <w:top w:val="single" w:sz="4" w:space="0" w:color="9E2ECD" w:themeColor="accent2" w:themeTint="99"/>
        <w:left w:val="single" w:sz="4" w:space="0" w:color="9E2ECD" w:themeColor="accent2" w:themeTint="99"/>
        <w:bottom w:val="single" w:sz="4" w:space="0" w:color="9E2ECD" w:themeColor="accent2" w:themeTint="99"/>
        <w:right w:val="single" w:sz="4" w:space="0" w:color="9E2ECD" w:themeColor="accent2" w:themeTint="99"/>
        <w:insideH w:val="single" w:sz="4" w:space="0" w:color="9E2ECD" w:themeColor="accent2" w:themeTint="99"/>
        <w:insideV w:val="single" w:sz="4" w:space="0" w:color="9E2ECD" w:themeColor="accent2" w:themeTint="99"/>
      </w:tblBorders>
    </w:tblPr>
    <w:tblStylePr w:type="firstRow">
      <w:rPr>
        <w:b/>
        <w:bCs/>
      </w:rPr>
      <w:tblPr/>
      <w:tcPr>
        <w:tcBorders>
          <w:bottom w:val="single" w:sz="12" w:space="0" w:color="9E2ECD" w:themeColor="accent2" w:themeTint="99"/>
        </w:tcBorders>
      </w:tcPr>
    </w:tblStylePr>
    <w:tblStylePr w:type="lastRow">
      <w:rPr>
        <w:b/>
        <w:bCs/>
      </w:rPr>
      <w:tblPr/>
      <w:tcPr>
        <w:tcBorders>
          <w:top w:val="double" w:sz="4" w:space="0" w:color="9E2ECD" w:themeColor="accent2" w:themeTint="99"/>
        </w:tcBorders>
      </w:tcPr>
    </w:tblStylePr>
    <w:tblStylePr w:type="firstCol">
      <w:rPr>
        <w:b/>
        <w:bCs/>
      </w:rPr>
    </w:tblStylePr>
    <w:tblStylePr w:type="lastCol">
      <w:rPr>
        <w:b/>
        <w:bCs/>
      </w:rPr>
    </w:tblStylePr>
    <w:tblStylePr w:type="band1Vert">
      <w:tblPr/>
      <w:tcPr>
        <w:shd w:val="clear" w:color="auto" w:fill="DFB8EF" w:themeFill="accent2" w:themeFillTint="33"/>
      </w:tcPr>
    </w:tblStylePr>
    <w:tblStylePr w:type="band1Horz">
      <w:tblPr/>
      <w:tcPr>
        <w:shd w:val="clear" w:color="auto" w:fill="DFB8EF" w:themeFill="accent2" w:themeFillTint="33"/>
      </w:tcPr>
    </w:tblStylePr>
  </w:style>
  <w:style w:type="table" w:styleId="GridTable6ColourfulAccent3">
    <w:name w:val="Grid Table 6 Colorful Accent 3"/>
    <w:basedOn w:val="TableNormal"/>
    <w:uiPriority w:val="51"/>
    <w:rsid w:val="00155784"/>
    <w:pPr>
      <w:spacing w:after="0" w:line="240" w:lineRule="auto"/>
    </w:pPr>
    <w:rPr>
      <w:color w:val="4C4C72" w:themeColor="accent3" w:themeShade="BF"/>
    </w:rPr>
    <w:tblPr>
      <w:tblStyleRowBandSize w:val="1"/>
      <w:tblStyleColBandSize w:val="1"/>
      <w:tblBorders>
        <w:top w:val="single" w:sz="4" w:space="0" w:color="A3A3C1" w:themeColor="accent3" w:themeTint="99"/>
        <w:left w:val="single" w:sz="4" w:space="0" w:color="A3A3C1" w:themeColor="accent3" w:themeTint="99"/>
        <w:bottom w:val="single" w:sz="4" w:space="0" w:color="A3A3C1" w:themeColor="accent3" w:themeTint="99"/>
        <w:right w:val="single" w:sz="4" w:space="0" w:color="A3A3C1" w:themeColor="accent3" w:themeTint="99"/>
        <w:insideH w:val="single" w:sz="4" w:space="0" w:color="A3A3C1" w:themeColor="accent3" w:themeTint="99"/>
        <w:insideV w:val="single" w:sz="4" w:space="0" w:color="A3A3C1" w:themeColor="accent3" w:themeTint="99"/>
      </w:tblBorders>
    </w:tblPr>
    <w:tblStylePr w:type="firstRow">
      <w:rPr>
        <w:b/>
        <w:bCs/>
      </w:rPr>
      <w:tblPr/>
      <w:tcPr>
        <w:tcBorders>
          <w:bottom w:val="single" w:sz="12" w:space="0" w:color="A3A3C1" w:themeColor="accent3" w:themeTint="99"/>
        </w:tcBorders>
      </w:tcPr>
    </w:tblStylePr>
    <w:tblStylePr w:type="lastRow">
      <w:rPr>
        <w:b/>
        <w:bCs/>
      </w:rPr>
      <w:tblPr/>
      <w:tcPr>
        <w:tcBorders>
          <w:top w:val="double" w:sz="4" w:space="0" w:color="A3A3C1" w:themeColor="accent3" w:themeTint="99"/>
        </w:tcBorders>
      </w:tcPr>
    </w:tblStylePr>
    <w:tblStylePr w:type="firstCol">
      <w:rPr>
        <w:b/>
        <w:bCs/>
      </w:rPr>
    </w:tblStylePr>
    <w:tblStylePr w:type="lastCol">
      <w:rPr>
        <w:b/>
        <w:bCs/>
      </w:rPr>
    </w:tblStylePr>
    <w:tblStylePr w:type="band1Vert">
      <w:tblPr/>
      <w:tcPr>
        <w:shd w:val="clear" w:color="auto" w:fill="E0E0EA" w:themeFill="accent3" w:themeFillTint="33"/>
      </w:tcPr>
    </w:tblStylePr>
    <w:tblStylePr w:type="band1Horz">
      <w:tblPr/>
      <w:tcPr>
        <w:shd w:val="clear" w:color="auto" w:fill="E0E0EA" w:themeFill="accent3" w:themeFillTint="33"/>
      </w:tcPr>
    </w:tblStylePr>
  </w:style>
  <w:style w:type="table" w:styleId="GridTable6ColourfulAccent4">
    <w:name w:val="Grid Table 6 Colorful Accent 4"/>
    <w:basedOn w:val="TableNormal"/>
    <w:uiPriority w:val="51"/>
    <w:rsid w:val="00155784"/>
    <w:pPr>
      <w:spacing w:after="0" w:line="240" w:lineRule="auto"/>
    </w:pPr>
    <w:rPr>
      <w:color w:val="72724C" w:themeColor="accent4" w:themeShade="BF"/>
    </w:rPr>
    <w:tblPr>
      <w:tblStyleRowBandSize w:val="1"/>
      <w:tblStyleColBandSize w:val="1"/>
      <w:tblBorders>
        <w:top w:val="single" w:sz="4" w:space="0" w:color="C1C1A3" w:themeColor="accent4" w:themeTint="99"/>
        <w:left w:val="single" w:sz="4" w:space="0" w:color="C1C1A3" w:themeColor="accent4" w:themeTint="99"/>
        <w:bottom w:val="single" w:sz="4" w:space="0" w:color="C1C1A3" w:themeColor="accent4" w:themeTint="99"/>
        <w:right w:val="single" w:sz="4" w:space="0" w:color="C1C1A3" w:themeColor="accent4" w:themeTint="99"/>
        <w:insideH w:val="single" w:sz="4" w:space="0" w:color="C1C1A3" w:themeColor="accent4" w:themeTint="99"/>
        <w:insideV w:val="single" w:sz="4" w:space="0" w:color="C1C1A3" w:themeColor="accent4" w:themeTint="99"/>
      </w:tblBorders>
    </w:tblPr>
    <w:tblStylePr w:type="firstRow">
      <w:rPr>
        <w:b/>
        <w:bCs/>
      </w:rPr>
      <w:tblPr/>
      <w:tcPr>
        <w:tcBorders>
          <w:bottom w:val="single" w:sz="12" w:space="0" w:color="C1C1A3" w:themeColor="accent4" w:themeTint="99"/>
        </w:tcBorders>
      </w:tcPr>
    </w:tblStylePr>
    <w:tblStylePr w:type="lastRow">
      <w:rPr>
        <w:b/>
        <w:bCs/>
      </w:rPr>
      <w:tblPr/>
      <w:tcPr>
        <w:tcBorders>
          <w:top w:val="double" w:sz="4" w:space="0" w:color="C1C1A3" w:themeColor="accent4" w:themeTint="99"/>
        </w:tcBorders>
      </w:tcPr>
    </w:tblStylePr>
    <w:tblStylePr w:type="firstCol">
      <w:rPr>
        <w:b/>
        <w:bCs/>
      </w:rPr>
    </w:tblStylePr>
    <w:tblStylePr w:type="lastCol">
      <w:rPr>
        <w:b/>
        <w:bCs/>
      </w:rPr>
    </w:tblStylePr>
    <w:tblStylePr w:type="band1Vert">
      <w:tblPr/>
      <w:tcPr>
        <w:shd w:val="clear" w:color="auto" w:fill="EAEAE0" w:themeFill="accent4" w:themeFillTint="33"/>
      </w:tcPr>
    </w:tblStylePr>
    <w:tblStylePr w:type="band1Horz">
      <w:tblPr/>
      <w:tcPr>
        <w:shd w:val="clear" w:color="auto" w:fill="EAEAE0" w:themeFill="accent4" w:themeFillTint="33"/>
      </w:tcPr>
    </w:tblStylePr>
  </w:style>
  <w:style w:type="table" w:styleId="GridTable6ColourfulAccent5">
    <w:name w:val="Grid Table 6 Colorful Accent 5"/>
    <w:basedOn w:val="TableNormal"/>
    <w:uiPriority w:val="51"/>
    <w:rsid w:val="00155784"/>
    <w:pPr>
      <w:spacing w:after="0" w:line="240" w:lineRule="auto"/>
    </w:pPr>
    <w:rPr>
      <w:color w:val="C86B07" w:themeColor="accent5" w:themeShade="BF"/>
    </w:rPr>
    <w:tblPr>
      <w:tblStyleRowBandSize w:val="1"/>
      <w:tblStyleColBandSize w:val="1"/>
      <w:tblBorders>
        <w:top w:val="single" w:sz="4" w:space="0" w:color="FABB77" w:themeColor="accent5" w:themeTint="99"/>
        <w:left w:val="single" w:sz="4" w:space="0" w:color="FABB77" w:themeColor="accent5" w:themeTint="99"/>
        <w:bottom w:val="single" w:sz="4" w:space="0" w:color="FABB77" w:themeColor="accent5" w:themeTint="99"/>
        <w:right w:val="single" w:sz="4" w:space="0" w:color="FABB77" w:themeColor="accent5" w:themeTint="99"/>
        <w:insideH w:val="single" w:sz="4" w:space="0" w:color="FABB77" w:themeColor="accent5" w:themeTint="99"/>
        <w:insideV w:val="single" w:sz="4" w:space="0" w:color="FABB77" w:themeColor="accent5" w:themeTint="99"/>
      </w:tblBorders>
    </w:tblPr>
    <w:tblStylePr w:type="firstRow">
      <w:rPr>
        <w:b/>
        <w:bCs/>
      </w:rPr>
      <w:tblPr/>
      <w:tcPr>
        <w:tcBorders>
          <w:bottom w:val="single" w:sz="12" w:space="0" w:color="FABB77" w:themeColor="accent5" w:themeTint="99"/>
        </w:tcBorders>
      </w:tcPr>
    </w:tblStylePr>
    <w:tblStylePr w:type="lastRow">
      <w:rPr>
        <w:b/>
        <w:bCs/>
      </w:rPr>
      <w:tblPr/>
      <w:tcPr>
        <w:tcBorders>
          <w:top w:val="double" w:sz="4" w:space="0" w:color="FABB77" w:themeColor="accent5" w:themeTint="99"/>
        </w:tcBorders>
      </w:tcPr>
    </w:tblStylePr>
    <w:tblStylePr w:type="firstCol">
      <w:rPr>
        <w:b/>
        <w:bCs/>
      </w:rPr>
    </w:tblStylePr>
    <w:tblStylePr w:type="lastCol">
      <w:rPr>
        <w:b/>
        <w:bCs/>
      </w:rPr>
    </w:tblStylePr>
    <w:tblStylePr w:type="band1Vert">
      <w:tblPr/>
      <w:tcPr>
        <w:shd w:val="clear" w:color="auto" w:fill="FDE8D1" w:themeFill="accent5" w:themeFillTint="33"/>
      </w:tcPr>
    </w:tblStylePr>
    <w:tblStylePr w:type="band1Horz">
      <w:tblPr/>
      <w:tcPr>
        <w:shd w:val="clear" w:color="auto" w:fill="FDE8D1" w:themeFill="accent5" w:themeFillTint="33"/>
      </w:tcPr>
    </w:tblStylePr>
  </w:style>
  <w:style w:type="table" w:styleId="GridTable6ColourfulAccent6">
    <w:name w:val="Grid Table 6 Colorful Accent 6"/>
    <w:basedOn w:val="TableNormal"/>
    <w:uiPriority w:val="51"/>
    <w:rsid w:val="00155784"/>
    <w:pPr>
      <w:spacing w:after="0" w:line="240" w:lineRule="auto"/>
    </w:pPr>
    <w:rPr>
      <w:color w:val="797700" w:themeColor="accent6" w:themeShade="BF"/>
    </w:rPr>
    <w:tblPr>
      <w:tblStyleRowBandSize w:val="1"/>
      <w:tblStyleColBandSize w:val="1"/>
      <w:tblBorders>
        <w:top w:val="single" w:sz="4" w:space="0" w:color="FDFA30" w:themeColor="accent6" w:themeTint="99"/>
        <w:left w:val="single" w:sz="4" w:space="0" w:color="FDFA30" w:themeColor="accent6" w:themeTint="99"/>
        <w:bottom w:val="single" w:sz="4" w:space="0" w:color="FDFA30" w:themeColor="accent6" w:themeTint="99"/>
        <w:right w:val="single" w:sz="4" w:space="0" w:color="FDFA30" w:themeColor="accent6" w:themeTint="99"/>
        <w:insideH w:val="single" w:sz="4" w:space="0" w:color="FDFA30" w:themeColor="accent6" w:themeTint="99"/>
        <w:insideV w:val="single" w:sz="4" w:space="0" w:color="FDFA30" w:themeColor="accent6" w:themeTint="99"/>
      </w:tblBorders>
    </w:tblPr>
    <w:tblStylePr w:type="firstRow">
      <w:rPr>
        <w:b/>
        <w:bCs/>
      </w:rPr>
      <w:tblPr/>
      <w:tcPr>
        <w:tcBorders>
          <w:bottom w:val="single" w:sz="12" w:space="0" w:color="FDFA30" w:themeColor="accent6" w:themeTint="99"/>
        </w:tcBorders>
      </w:tcPr>
    </w:tblStylePr>
    <w:tblStylePr w:type="lastRow">
      <w:rPr>
        <w:b/>
        <w:bCs/>
      </w:rPr>
      <w:tblPr/>
      <w:tcPr>
        <w:tcBorders>
          <w:top w:val="double" w:sz="4" w:space="0" w:color="FDFA30" w:themeColor="accent6" w:themeTint="99"/>
        </w:tcBorders>
      </w:tcPr>
    </w:tblStylePr>
    <w:tblStylePr w:type="firstCol">
      <w:rPr>
        <w:b/>
        <w:bCs/>
      </w:rPr>
    </w:tblStylePr>
    <w:tblStylePr w:type="lastCol">
      <w:rPr>
        <w:b/>
        <w:bCs/>
      </w:rPr>
    </w:tblStylePr>
    <w:tblStylePr w:type="band1Vert">
      <w:tblPr/>
      <w:tcPr>
        <w:shd w:val="clear" w:color="auto" w:fill="FEFDBA" w:themeFill="accent6" w:themeFillTint="33"/>
      </w:tcPr>
    </w:tblStylePr>
    <w:tblStylePr w:type="band1Horz">
      <w:tblPr/>
      <w:tcPr>
        <w:shd w:val="clear" w:color="auto" w:fill="FEFDBA" w:themeFill="accent6" w:themeFillTint="33"/>
      </w:tcPr>
    </w:tblStylePr>
  </w:style>
  <w:style w:type="table" w:styleId="GridTable7Colourful">
    <w:name w:val="Grid Table 7 Colorful"/>
    <w:basedOn w:val="TableNormal"/>
    <w:uiPriority w:val="52"/>
    <w:rsid w:val="00155784"/>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155784"/>
    <w:pPr>
      <w:spacing w:after="0" w:line="240" w:lineRule="auto"/>
    </w:pPr>
    <w:rPr>
      <w:color w:val="4C264C" w:themeColor="accent1" w:themeShade="BF"/>
    </w:rPr>
    <w:tblPr>
      <w:tblStyleRowBandSize w:val="1"/>
      <w:tblStyleColBandSize w:val="1"/>
      <w:tblBorders>
        <w:top w:val="single" w:sz="4" w:space="0" w:color="B770B7" w:themeColor="accent1" w:themeTint="99"/>
        <w:left w:val="single" w:sz="4" w:space="0" w:color="B770B7" w:themeColor="accent1" w:themeTint="99"/>
        <w:bottom w:val="single" w:sz="4" w:space="0" w:color="B770B7" w:themeColor="accent1" w:themeTint="99"/>
        <w:right w:val="single" w:sz="4" w:space="0" w:color="B770B7" w:themeColor="accent1" w:themeTint="99"/>
        <w:insideH w:val="single" w:sz="4" w:space="0" w:color="B770B7" w:themeColor="accent1" w:themeTint="99"/>
        <w:insideV w:val="single" w:sz="4" w:space="0" w:color="B770B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CFE7" w:themeFill="accent1" w:themeFillTint="33"/>
      </w:tcPr>
    </w:tblStylePr>
    <w:tblStylePr w:type="band1Horz">
      <w:tblPr/>
      <w:tcPr>
        <w:shd w:val="clear" w:color="auto" w:fill="E7CFE7" w:themeFill="accent1" w:themeFillTint="33"/>
      </w:tcPr>
    </w:tblStylePr>
    <w:tblStylePr w:type="neCell">
      <w:tblPr/>
      <w:tcPr>
        <w:tcBorders>
          <w:bottom w:val="single" w:sz="4" w:space="0" w:color="B770B7" w:themeColor="accent1" w:themeTint="99"/>
        </w:tcBorders>
      </w:tcPr>
    </w:tblStylePr>
    <w:tblStylePr w:type="nwCell">
      <w:tblPr/>
      <w:tcPr>
        <w:tcBorders>
          <w:bottom w:val="single" w:sz="4" w:space="0" w:color="B770B7" w:themeColor="accent1" w:themeTint="99"/>
        </w:tcBorders>
      </w:tcPr>
    </w:tblStylePr>
    <w:tblStylePr w:type="seCell">
      <w:tblPr/>
      <w:tcPr>
        <w:tcBorders>
          <w:top w:val="single" w:sz="4" w:space="0" w:color="B770B7" w:themeColor="accent1" w:themeTint="99"/>
        </w:tcBorders>
      </w:tcPr>
    </w:tblStylePr>
    <w:tblStylePr w:type="swCell">
      <w:tblPr/>
      <w:tcPr>
        <w:tcBorders>
          <w:top w:val="single" w:sz="4" w:space="0" w:color="B770B7" w:themeColor="accent1" w:themeTint="99"/>
        </w:tcBorders>
      </w:tcPr>
    </w:tblStylePr>
  </w:style>
  <w:style w:type="table" w:styleId="GridTable7ColourfulAccent2">
    <w:name w:val="Grid Table 7 Colorful Accent 2"/>
    <w:basedOn w:val="TableNormal"/>
    <w:uiPriority w:val="52"/>
    <w:rsid w:val="00155784"/>
    <w:pPr>
      <w:spacing w:after="0" w:line="240" w:lineRule="auto"/>
    </w:pPr>
    <w:rPr>
      <w:color w:val="260B31" w:themeColor="accent2" w:themeShade="BF"/>
    </w:rPr>
    <w:tblPr>
      <w:tblStyleRowBandSize w:val="1"/>
      <w:tblStyleColBandSize w:val="1"/>
      <w:tblBorders>
        <w:top w:val="single" w:sz="4" w:space="0" w:color="9E2ECD" w:themeColor="accent2" w:themeTint="99"/>
        <w:left w:val="single" w:sz="4" w:space="0" w:color="9E2ECD" w:themeColor="accent2" w:themeTint="99"/>
        <w:bottom w:val="single" w:sz="4" w:space="0" w:color="9E2ECD" w:themeColor="accent2" w:themeTint="99"/>
        <w:right w:val="single" w:sz="4" w:space="0" w:color="9E2ECD" w:themeColor="accent2" w:themeTint="99"/>
        <w:insideH w:val="single" w:sz="4" w:space="0" w:color="9E2ECD" w:themeColor="accent2" w:themeTint="99"/>
        <w:insideV w:val="single" w:sz="4" w:space="0" w:color="9E2ECD"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B8EF" w:themeFill="accent2" w:themeFillTint="33"/>
      </w:tcPr>
    </w:tblStylePr>
    <w:tblStylePr w:type="band1Horz">
      <w:tblPr/>
      <w:tcPr>
        <w:shd w:val="clear" w:color="auto" w:fill="DFB8EF" w:themeFill="accent2" w:themeFillTint="33"/>
      </w:tcPr>
    </w:tblStylePr>
    <w:tblStylePr w:type="neCell">
      <w:tblPr/>
      <w:tcPr>
        <w:tcBorders>
          <w:bottom w:val="single" w:sz="4" w:space="0" w:color="9E2ECD" w:themeColor="accent2" w:themeTint="99"/>
        </w:tcBorders>
      </w:tcPr>
    </w:tblStylePr>
    <w:tblStylePr w:type="nwCell">
      <w:tblPr/>
      <w:tcPr>
        <w:tcBorders>
          <w:bottom w:val="single" w:sz="4" w:space="0" w:color="9E2ECD" w:themeColor="accent2" w:themeTint="99"/>
        </w:tcBorders>
      </w:tcPr>
    </w:tblStylePr>
    <w:tblStylePr w:type="seCell">
      <w:tblPr/>
      <w:tcPr>
        <w:tcBorders>
          <w:top w:val="single" w:sz="4" w:space="0" w:color="9E2ECD" w:themeColor="accent2" w:themeTint="99"/>
        </w:tcBorders>
      </w:tcPr>
    </w:tblStylePr>
    <w:tblStylePr w:type="swCell">
      <w:tblPr/>
      <w:tcPr>
        <w:tcBorders>
          <w:top w:val="single" w:sz="4" w:space="0" w:color="9E2ECD" w:themeColor="accent2" w:themeTint="99"/>
        </w:tcBorders>
      </w:tcPr>
    </w:tblStylePr>
  </w:style>
  <w:style w:type="table" w:styleId="GridTable7ColourfulAccent3">
    <w:name w:val="Grid Table 7 Colorful Accent 3"/>
    <w:basedOn w:val="TableNormal"/>
    <w:uiPriority w:val="52"/>
    <w:rsid w:val="00155784"/>
    <w:pPr>
      <w:spacing w:after="0" w:line="240" w:lineRule="auto"/>
    </w:pPr>
    <w:rPr>
      <w:color w:val="4C4C72" w:themeColor="accent3" w:themeShade="BF"/>
    </w:rPr>
    <w:tblPr>
      <w:tblStyleRowBandSize w:val="1"/>
      <w:tblStyleColBandSize w:val="1"/>
      <w:tblBorders>
        <w:top w:val="single" w:sz="4" w:space="0" w:color="A3A3C1" w:themeColor="accent3" w:themeTint="99"/>
        <w:left w:val="single" w:sz="4" w:space="0" w:color="A3A3C1" w:themeColor="accent3" w:themeTint="99"/>
        <w:bottom w:val="single" w:sz="4" w:space="0" w:color="A3A3C1" w:themeColor="accent3" w:themeTint="99"/>
        <w:right w:val="single" w:sz="4" w:space="0" w:color="A3A3C1" w:themeColor="accent3" w:themeTint="99"/>
        <w:insideH w:val="single" w:sz="4" w:space="0" w:color="A3A3C1" w:themeColor="accent3" w:themeTint="99"/>
        <w:insideV w:val="single" w:sz="4" w:space="0" w:color="A3A3C1"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0E0EA" w:themeFill="accent3" w:themeFillTint="33"/>
      </w:tcPr>
    </w:tblStylePr>
    <w:tblStylePr w:type="band1Horz">
      <w:tblPr/>
      <w:tcPr>
        <w:shd w:val="clear" w:color="auto" w:fill="E0E0EA" w:themeFill="accent3" w:themeFillTint="33"/>
      </w:tcPr>
    </w:tblStylePr>
    <w:tblStylePr w:type="neCell">
      <w:tblPr/>
      <w:tcPr>
        <w:tcBorders>
          <w:bottom w:val="single" w:sz="4" w:space="0" w:color="A3A3C1" w:themeColor="accent3" w:themeTint="99"/>
        </w:tcBorders>
      </w:tcPr>
    </w:tblStylePr>
    <w:tblStylePr w:type="nwCell">
      <w:tblPr/>
      <w:tcPr>
        <w:tcBorders>
          <w:bottom w:val="single" w:sz="4" w:space="0" w:color="A3A3C1" w:themeColor="accent3" w:themeTint="99"/>
        </w:tcBorders>
      </w:tcPr>
    </w:tblStylePr>
    <w:tblStylePr w:type="seCell">
      <w:tblPr/>
      <w:tcPr>
        <w:tcBorders>
          <w:top w:val="single" w:sz="4" w:space="0" w:color="A3A3C1" w:themeColor="accent3" w:themeTint="99"/>
        </w:tcBorders>
      </w:tcPr>
    </w:tblStylePr>
    <w:tblStylePr w:type="swCell">
      <w:tblPr/>
      <w:tcPr>
        <w:tcBorders>
          <w:top w:val="single" w:sz="4" w:space="0" w:color="A3A3C1" w:themeColor="accent3" w:themeTint="99"/>
        </w:tcBorders>
      </w:tcPr>
    </w:tblStylePr>
  </w:style>
  <w:style w:type="table" w:styleId="GridTable7ColourfulAccent4">
    <w:name w:val="Grid Table 7 Colorful Accent 4"/>
    <w:basedOn w:val="TableNormal"/>
    <w:uiPriority w:val="52"/>
    <w:rsid w:val="00155784"/>
    <w:pPr>
      <w:spacing w:after="0" w:line="240" w:lineRule="auto"/>
    </w:pPr>
    <w:rPr>
      <w:color w:val="72724C" w:themeColor="accent4" w:themeShade="BF"/>
    </w:rPr>
    <w:tblPr>
      <w:tblStyleRowBandSize w:val="1"/>
      <w:tblStyleColBandSize w:val="1"/>
      <w:tblBorders>
        <w:top w:val="single" w:sz="4" w:space="0" w:color="C1C1A3" w:themeColor="accent4" w:themeTint="99"/>
        <w:left w:val="single" w:sz="4" w:space="0" w:color="C1C1A3" w:themeColor="accent4" w:themeTint="99"/>
        <w:bottom w:val="single" w:sz="4" w:space="0" w:color="C1C1A3" w:themeColor="accent4" w:themeTint="99"/>
        <w:right w:val="single" w:sz="4" w:space="0" w:color="C1C1A3" w:themeColor="accent4" w:themeTint="99"/>
        <w:insideH w:val="single" w:sz="4" w:space="0" w:color="C1C1A3" w:themeColor="accent4" w:themeTint="99"/>
        <w:insideV w:val="single" w:sz="4" w:space="0" w:color="C1C1A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0" w:themeFill="accent4" w:themeFillTint="33"/>
      </w:tcPr>
    </w:tblStylePr>
    <w:tblStylePr w:type="band1Horz">
      <w:tblPr/>
      <w:tcPr>
        <w:shd w:val="clear" w:color="auto" w:fill="EAEAE0" w:themeFill="accent4" w:themeFillTint="33"/>
      </w:tcPr>
    </w:tblStylePr>
    <w:tblStylePr w:type="neCell">
      <w:tblPr/>
      <w:tcPr>
        <w:tcBorders>
          <w:bottom w:val="single" w:sz="4" w:space="0" w:color="C1C1A3" w:themeColor="accent4" w:themeTint="99"/>
        </w:tcBorders>
      </w:tcPr>
    </w:tblStylePr>
    <w:tblStylePr w:type="nwCell">
      <w:tblPr/>
      <w:tcPr>
        <w:tcBorders>
          <w:bottom w:val="single" w:sz="4" w:space="0" w:color="C1C1A3" w:themeColor="accent4" w:themeTint="99"/>
        </w:tcBorders>
      </w:tcPr>
    </w:tblStylePr>
    <w:tblStylePr w:type="seCell">
      <w:tblPr/>
      <w:tcPr>
        <w:tcBorders>
          <w:top w:val="single" w:sz="4" w:space="0" w:color="C1C1A3" w:themeColor="accent4" w:themeTint="99"/>
        </w:tcBorders>
      </w:tcPr>
    </w:tblStylePr>
    <w:tblStylePr w:type="swCell">
      <w:tblPr/>
      <w:tcPr>
        <w:tcBorders>
          <w:top w:val="single" w:sz="4" w:space="0" w:color="C1C1A3" w:themeColor="accent4" w:themeTint="99"/>
        </w:tcBorders>
      </w:tcPr>
    </w:tblStylePr>
  </w:style>
  <w:style w:type="table" w:styleId="GridTable7ColourfulAccent5">
    <w:name w:val="Grid Table 7 Colorful Accent 5"/>
    <w:basedOn w:val="TableNormal"/>
    <w:uiPriority w:val="52"/>
    <w:rsid w:val="00155784"/>
    <w:pPr>
      <w:spacing w:after="0" w:line="240" w:lineRule="auto"/>
    </w:pPr>
    <w:rPr>
      <w:color w:val="C86B07" w:themeColor="accent5" w:themeShade="BF"/>
    </w:rPr>
    <w:tblPr>
      <w:tblStyleRowBandSize w:val="1"/>
      <w:tblStyleColBandSize w:val="1"/>
      <w:tblBorders>
        <w:top w:val="single" w:sz="4" w:space="0" w:color="FABB77" w:themeColor="accent5" w:themeTint="99"/>
        <w:left w:val="single" w:sz="4" w:space="0" w:color="FABB77" w:themeColor="accent5" w:themeTint="99"/>
        <w:bottom w:val="single" w:sz="4" w:space="0" w:color="FABB77" w:themeColor="accent5" w:themeTint="99"/>
        <w:right w:val="single" w:sz="4" w:space="0" w:color="FABB77" w:themeColor="accent5" w:themeTint="99"/>
        <w:insideH w:val="single" w:sz="4" w:space="0" w:color="FABB77" w:themeColor="accent5" w:themeTint="99"/>
        <w:insideV w:val="single" w:sz="4" w:space="0" w:color="FABB77"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8D1" w:themeFill="accent5" w:themeFillTint="33"/>
      </w:tcPr>
    </w:tblStylePr>
    <w:tblStylePr w:type="band1Horz">
      <w:tblPr/>
      <w:tcPr>
        <w:shd w:val="clear" w:color="auto" w:fill="FDE8D1" w:themeFill="accent5" w:themeFillTint="33"/>
      </w:tcPr>
    </w:tblStylePr>
    <w:tblStylePr w:type="neCell">
      <w:tblPr/>
      <w:tcPr>
        <w:tcBorders>
          <w:bottom w:val="single" w:sz="4" w:space="0" w:color="FABB77" w:themeColor="accent5" w:themeTint="99"/>
        </w:tcBorders>
      </w:tcPr>
    </w:tblStylePr>
    <w:tblStylePr w:type="nwCell">
      <w:tblPr/>
      <w:tcPr>
        <w:tcBorders>
          <w:bottom w:val="single" w:sz="4" w:space="0" w:color="FABB77" w:themeColor="accent5" w:themeTint="99"/>
        </w:tcBorders>
      </w:tcPr>
    </w:tblStylePr>
    <w:tblStylePr w:type="seCell">
      <w:tblPr/>
      <w:tcPr>
        <w:tcBorders>
          <w:top w:val="single" w:sz="4" w:space="0" w:color="FABB77" w:themeColor="accent5" w:themeTint="99"/>
        </w:tcBorders>
      </w:tcPr>
    </w:tblStylePr>
    <w:tblStylePr w:type="swCell">
      <w:tblPr/>
      <w:tcPr>
        <w:tcBorders>
          <w:top w:val="single" w:sz="4" w:space="0" w:color="FABB77" w:themeColor="accent5" w:themeTint="99"/>
        </w:tcBorders>
      </w:tcPr>
    </w:tblStylePr>
  </w:style>
  <w:style w:type="table" w:styleId="GridTable7ColourfulAccent6">
    <w:name w:val="Grid Table 7 Colorful Accent 6"/>
    <w:basedOn w:val="TableNormal"/>
    <w:uiPriority w:val="52"/>
    <w:rsid w:val="00155784"/>
    <w:pPr>
      <w:spacing w:after="0" w:line="240" w:lineRule="auto"/>
    </w:pPr>
    <w:rPr>
      <w:color w:val="797700" w:themeColor="accent6" w:themeShade="BF"/>
    </w:rPr>
    <w:tblPr>
      <w:tblStyleRowBandSize w:val="1"/>
      <w:tblStyleColBandSize w:val="1"/>
      <w:tblBorders>
        <w:top w:val="single" w:sz="4" w:space="0" w:color="FDFA30" w:themeColor="accent6" w:themeTint="99"/>
        <w:left w:val="single" w:sz="4" w:space="0" w:color="FDFA30" w:themeColor="accent6" w:themeTint="99"/>
        <w:bottom w:val="single" w:sz="4" w:space="0" w:color="FDFA30" w:themeColor="accent6" w:themeTint="99"/>
        <w:right w:val="single" w:sz="4" w:space="0" w:color="FDFA30" w:themeColor="accent6" w:themeTint="99"/>
        <w:insideH w:val="single" w:sz="4" w:space="0" w:color="FDFA30" w:themeColor="accent6" w:themeTint="99"/>
        <w:insideV w:val="single" w:sz="4" w:space="0" w:color="FDFA30"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FDBA" w:themeFill="accent6" w:themeFillTint="33"/>
      </w:tcPr>
    </w:tblStylePr>
    <w:tblStylePr w:type="band1Horz">
      <w:tblPr/>
      <w:tcPr>
        <w:shd w:val="clear" w:color="auto" w:fill="FEFDBA" w:themeFill="accent6" w:themeFillTint="33"/>
      </w:tcPr>
    </w:tblStylePr>
    <w:tblStylePr w:type="neCell">
      <w:tblPr/>
      <w:tcPr>
        <w:tcBorders>
          <w:bottom w:val="single" w:sz="4" w:space="0" w:color="FDFA30" w:themeColor="accent6" w:themeTint="99"/>
        </w:tcBorders>
      </w:tcPr>
    </w:tblStylePr>
    <w:tblStylePr w:type="nwCell">
      <w:tblPr/>
      <w:tcPr>
        <w:tcBorders>
          <w:bottom w:val="single" w:sz="4" w:space="0" w:color="FDFA30" w:themeColor="accent6" w:themeTint="99"/>
        </w:tcBorders>
      </w:tcPr>
    </w:tblStylePr>
    <w:tblStylePr w:type="seCell">
      <w:tblPr/>
      <w:tcPr>
        <w:tcBorders>
          <w:top w:val="single" w:sz="4" w:space="0" w:color="FDFA30" w:themeColor="accent6" w:themeTint="99"/>
        </w:tcBorders>
      </w:tcPr>
    </w:tblStylePr>
    <w:tblStylePr w:type="swCell">
      <w:tblPr/>
      <w:tcPr>
        <w:tcBorders>
          <w:top w:val="single" w:sz="4" w:space="0" w:color="FDFA30" w:themeColor="accent6" w:themeTint="99"/>
        </w:tcBorders>
      </w:tcPr>
    </w:tblStylePr>
  </w:style>
  <w:style w:type="table" w:styleId="TableWeb1">
    <w:name w:val="Table Web 1"/>
    <w:basedOn w:val="TableNormal"/>
    <w:uiPriority w:val="99"/>
    <w:semiHidden/>
    <w:unhideWhenUsed/>
    <w:rsid w:val="00155784"/>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155784"/>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155784"/>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FootnoteReference">
    <w:name w:val="footnote reference"/>
    <w:basedOn w:val="DefaultParagraphFont"/>
    <w:uiPriority w:val="99"/>
    <w:semiHidden/>
    <w:unhideWhenUsed/>
    <w:rsid w:val="00155784"/>
    <w:rPr>
      <w:rFonts w:ascii="Corbel" w:hAnsi="Corbel"/>
      <w:vertAlign w:val="superscript"/>
    </w:rPr>
  </w:style>
  <w:style w:type="paragraph" w:styleId="FootnoteText">
    <w:name w:val="footnote text"/>
    <w:basedOn w:val="Normal"/>
    <w:link w:val="FootnoteTextChar"/>
    <w:uiPriority w:val="99"/>
    <w:semiHidden/>
    <w:unhideWhenUsed/>
    <w:rsid w:val="001557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55784"/>
    <w:rPr>
      <w:rFonts w:ascii="Corbel" w:hAnsi="Corbel"/>
      <w:sz w:val="20"/>
      <w:szCs w:val="20"/>
    </w:rPr>
  </w:style>
  <w:style w:type="character" w:styleId="LineNumber">
    <w:name w:val="line number"/>
    <w:basedOn w:val="DefaultParagraphFont"/>
    <w:uiPriority w:val="99"/>
    <w:semiHidden/>
    <w:unhideWhenUsed/>
    <w:rsid w:val="00155784"/>
    <w:rPr>
      <w:rFonts w:ascii="Corbel" w:hAnsi="Corbel"/>
    </w:rPr>
  </w:style>
  <w:style w:type="table" w:styleId="Table3Deffects1">
    <w:name w:val="Table 3D effects 1"/>
    <w:basedOn w:val="TableNormal"/>
    <w:uiPriority w:val="99"/>
    <w:semiHidden/>
    <w:unhideWhenUsed/>
    <w:rsid w:val="00155784"/>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155784"/>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155784"/>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1557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semiHidden/>
    <w:unhideWhenUsed/>
    <w:qFormat/>
    <w:rsid w:val="00155784"/>
    <w:rPr>
      <w:rFonts w:ascii="Corbel" w:hAnsi="Corbel"/>
      <w:b/>
      <w:bCs/>
    </w:rPr>
  </w:style>
  <w:style w:type="character" w:styleId="FollowedHyperlink">
    <w:name w:val="FollowedHyperlink"/>
    <w:basedOn w:val="DefaultParagraphFont"/>
    <w:uiPriority w:val="99"/>
    <w:semiHidden/>
    <w:unhideWhenUsed/>
    <w:rsid w:val="00155784"/>
    <w:rPr>
      <w:rFonts w:ascii="Corbel" w:hAnsi="Corbel"/>
      <w:color w:val="9775A7" w:themeColor="followedHyperlink"/>
      <w:u w:val="single"/>
    </w:rPr>
  </w:style>
  <w:style w:type="character" w:styleId="Hyperlink">
    <w:name w:val="Hyperlink"/>
    <w:basedOn w:val="DefaultParagraphFont"/>
    <w:uiPriority w:val="99"/>
    <w:unhideWhenUsed/>
    <w:rsid w:val="00155784"/>
    <w:rPr>
      <w:rFonts w:ascii="Corbel" w:hAnsi="Corbel"/>
      <w:color w:val="BC5FBC" w:themeColor="hyperlink"/>
      <w:u w:val="single"/>
    </w:rPr>
  </w:style>
  <w:style w:type="character" w:styleId="PageNumber">
    <w:name w:val="page number"/>
    <w:basedOn w:val="DefaultParagraphFont"/>
    <w:uiPriority w:val="99"/>
    <w:semiHidden/>
    <w:unhideWhenUsed/>
    <w:rsid w:val="00155784"/>
    <w:rPr>
      <w:rFonts w:ascii="Corbel" w:hAnsi="Corbel"/>
    </w:rPr>
  </w:style>
  <w:style w:type="paragraph" w:styleId="Caption">
    <w:name w:val="caption"/>
    <w:basedOn w:val="Normal"/>
    <w:next w:val="Normal"/>
    <w:uiPriority w:val="35"/>
    <w:semiHidden/>
    <w:unhideWhenUsed/>
    <w:qFormat/>
    <w:rsid w:val="00155784"/>
    <w:pPr>
      <w:spacing w:after="200" w:line="240" w:lineRule="auto"/>
    </w:pPr>
    <w:rPr>
      <w:i/>
      <w:iCs/>
      <w:color w:val="2B142D" w:themeColor="text2"/>
      <w:sz w:val="18"/>
      <w:szCs w:val="18"/>
    </w:rPr>
  </w:style>
  <w:style w:type="character" w:customStyle="1" w:styleId="apple-converted-space">
    <w:name w:val="apple-converted-space"/>
    <w:basedOn w:val="DefaultParagraphFont"/>
    <w:rsid w:val="00EA2B6C"/>
  </w:style>
  <w:style w:type="paragraph" w:customStyle="1" w:styleId="recordsitemcontenttext">
    <w:name w:val="records__item__content__text"/>
    <w:basedOn w:val="Normal"/>
    <w:rsid w:val="00E43EE1"/>
    <w:pPr>
      <w:spacing w:before="100" w:beforeAutospacing="1" w:after="100" w:afterAutospacing="1" w:line="240" w:lineRule="auto"/>
    </w:pPr>
    <w:rPr>
      <w:rFonts w:ascii="Times New Roman" w:eastAsiaTheme="minorEastAsia"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97761">
      <w:bodyDiv w:val="1"/>
      <w:marLeft w:val="0"/>
      <w:marRight w:val="0"/>
      <w:marTop w:val="0"/>
      <w:marBottom w:val="0"/>
      <w:divBdr>
        <w:top w:val="none" w:sz="0" w:space="0" w:color="auto"/>
        <w:left w:val="none" w:sz="0" w:space="0" w:color="auto"/>
        <w:bottom w:val="none" w:sz="0" w:space="0" w:color="auto"/>
        <w:right w:val="none" w:sz="0" w:space="0" w:color="auto"/>
      </w:divBdr>
    </w:div>
    <w:div w:id="1099376531">
      <w:bodyDiv w:val="1"/>
      <w:marLeft w:val="0"/>
      <w:marRight w:val="0"/>
      <w:marTop w:val="0"/>
      <w:marBottom w:val="0"/>
      <w:divBdr>
        <w:top w:val="none" w:sz="0" w:space="0" w:color="auto"/>
        <w:left w:val="none" w:sz="0" w:space="0" w:color="auto"/>
        <w:bottom w:val="none" w:sz="0" w:space="0" w:color="auto"/>
        <w:right w:val="none" w:sz="0" w:space="0" w:color="auto"/>
      </w:divBdr>
    </w:div>
    <w:div w:id="1114060682">
      <w:bodyDiv w:val="1"/>
      <w:marLeft w:val="0"/>
      <w:marRight w:val="0"/>
      <w:marTop w:val="0"/>
      <w:marBottom w:val="0"/>
      <w:divBdr>
        <w:top w:val="none" w:sz="0" w:space="0" w:color="auto"/>
        <w:left w:val="none" w:sz="0" w:space="0" w:color="auto"/>
        <w:bottom w:val="none" w:sz="0" w:space="0" w:color="auto"/>
        <w:right w:val="none" w:sz="0" w:space="0" w:color="auto"/>
      </w:divBdr>
    </w:div>
    <w:div w:id="1134715532">
      <w:bodyDiv w:val="1"/>
      <w:marLeft w:val="0"/>
      <w:marRight w:val="0"/>
      <w:marTop w:val="0"/>
      <w:marBottom w:val="0"/>
      <w:divBdr>
        <w:top w:val="none" w:sz="0" w:space="0" w:color="auto"/>
        <w:left w:val="none" w:sz="0" w:space="0" w:color="auto"/>
        <w:bottom w:val="none" w:sz="0" w:space="0" w:color="auto"/>
        <w:right w:val="none" w:sz="0" w:space="0" w:color="auto"/>
      </w:divBdr>
    </w:div>
    <w:div w:id="1335457094">
      <w:bodyDiv w:val="1"/>
      <w:marLeft w:val="0"/>
      <w:marRight w:val="0"/>
      <w:marTop w:val="0"/>
      <w:marBottom w:val="0"/>
      <w:divBdr>
        <w:top w:val="none" w:sz="0" w:space="0" w:color="auto"/>
        <w:left w:val="none" w:sz="0" w:space="0" w:color="auto"/>
        <w:bottom w:val="none" w:sz="0" w:space="0" w:color="auto"/>
        <w:right w:val="none" w:sz="0" w:space="0" w:color="auto"/>
      </w:divBdr>
    </w:div>
    <w:div w:id="1620449284">
      <w:bodyDiv w:val="1"/>
      <w:marLeft w:val="0"/>
      <w:marRight w:val="0"/>
      <w:marTop w:val="0"/>
      <w:marBottom w:val="0"/>
      <w:divBdr>
        <w:top w:val="none" w:sz="0" w:space="0" w:color="auto"/>
        <w:left w:val="none" w:sz="0" w:space="0" w:color="auto"/>
        <w:bottom w:val="none" w:sz="0" w:space="0" w:color="auto"/>
        <w:right w:val="none" w:sz="0" w:space="0" w:color="auto"/>
      </w:divBdr>
    </w:div>
    <w:div w:id="1705714019">
      <w:bodyDiv w:val="1"/>
      <w:marLeft w:val="0"/>
      <w:marRight w:val="0"/>
      <w:marTop w:val="0"/>
      <w:marBottom w:val="0"/>
      <w:divBdr>
        <w:top w:val="none" w:sz="0" w:space="0" w:color="auto"/>
        <w:left w:val="none" w:sz="0" w:space="0" w:color="auto"/>
        <w:bottom w:val="none" w:sz="0" w:space="0" w:color="auto"/>
        <w:right w:val="none" w:sz="0" w:space="0" w:color="auto"/>
      </w:divBdr>
    </w:div>
    <w:div w:id="1861553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s://www.longcovid.org" TargetMode="External"/><Relationship Id="rId39" Type="http://schemas.openxmlformats.org/officeDocument/2006/relationships/hyperlink" Target="https://www.cipd.co.uk/Images/managing-long-term%20health-conditions-hr-guide_tcm18-105213.pdf" TargetMode="External"/><Relationship Id="rId21" Type="http://schemas.openxmlformats.org/officeDocument/2006/relationships/image" Target="media/image12.jpeg"/><Relationship Id="rId34" Type="http://schemas.openxmlformats.org/officeDocument/2006/relationships/hyperlink" Target="https://doi.org/10.1111/1462-2920.15634" TargetMode="External"/><Relationship Id="rId42" Type="http://schemas.openxmlformats.org/officeDocument/2006/relationships/hyperlink" Target="https://www.legislation.gov.uk/ukpga/1996/18/contents" TargetMode="External"/><Relationship Id="rId47" Type="http://schemas.openxmlformats.org/officeDocument/2006/relationships/hyperlink" Target="https://www.longcovid.org" TargetMode="External"/><Relationship Id="rId50" Type="http://schemas.openxmlformats.org/officeDocument/2006/relationships/hyperlink" Target="https://doi.org/10.1080/02678373.2018.1438536" TargetMode="External"/><Relationship Id="rId55" Type="http://schemas.openxmlformats.org/officeDocument/2006/relationships/hyperlink" Target="https://www.som.org.uk/COVID-19_return_to_work_guide_for_recovering_workers.pdf" TargetMode="External"/><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image" Target="media/image19.jpeg"/><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hyperlink" Target="http://dx.doi.org/10.1136/bmjgh-2021-007004" TargetMode="External"/><Relationship Id="rId37" Type="http://schemas.openxmlformats.org/officeDocument/2006/relationships/hyperlink" Target="https://www.cipd.co.uk/Images/managing-return-to-work-after-long-term-absence-hr-guide_tcm18-97858.pdf" TargetMode="External"/><Relationship Id="rId40" Type="http://schemas.openxmlformats.org/officeDocument/2006/relationships/hyperlink" Target="https://www.cipd.co.uk/Images/long-covid-report-feb-22_tcm18-106089.pdf" TargetMode="External"/><Relationship Id="rId45" Type="http://schemas.openxmlformats.org/officeDocument/2006/relationships/hyperlink" Target="https://www.equalityhumanrights.com/en/advice-and-guidance/coronavirus-covid-19-guidance-employers-reasonable-adjustments-employees" TargetMode="External"/><Relationship Id="rId53" Type="http://schemas.openxmlformats.org/officeDocument/2006/relationships/hyperlink" Target="https://doi.org/10.1016/j.socscimed.2021.114326" TargetMode="External"/><Relationship Id="rId58" Type="http://schemas.openxmlformats.org/officeDocument/2006/relationships/hyperlink" Target="http://blogs.bbk.ac.uk/research/2019/12/05/supporting-sustainable-return-to-work/" TargetMode="External"/><Relationship Id="rId5" Type="http://schemas.openxmlformats.org/officeDocument/2006/relationships/styles" Target="styles.xml"/><Relationship Id="rId61" Type="http://schemas.openxmlformats.org/officeDocument/2006/relationships/footer" Target="footer2.xml"/><Relationship Id="rId19" Type="http://schemas.openxmlformats.org/officeDocument/2006/relationships/image" Target="media/image10.jpe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7.jpeg"/><Relationship Id="rId30" Type="http://schemas.openxmlformats.org/officeDocument/2006/relationships/hyperlink" Target="https://www.acas.org.uk/long-covid/whether-long-covid-is-treated-as-a-disability" TargetMode="External"/><Relationship Id="rId35" Type="http://schemas.openxmlformats.org/officeDocument/2006/relationships/hyperlink" Target="https://www.cipd.co.uk/knowledge/coronavirus/faqs/long-covid" TargetMode="External"/><Relationship Id="rId43" Type="http://schemas.openxmlformats.org/officeDocument/2006/relationships/hyperlink" Target="https://www.legislation.gov.uk/ukpga/2010/15/contents" TargetMode="External"/><Relationship Id="rId48" Type="http://schemas.openxmlformats.org/officeDocument/2006/relationships/hyperlink" Target="https://www.peoplemanagement.co.uk/voices/comment/important-difference-between-flexible-working-working-flexibly?utm_source=mc&amp;utm_medium=email&amp;utm_content=PM_Daily_16022022.Opinion%3a%C2%A0The+important+difference+between+&#8216;flexible+working&#8217;+and+&#8216;working+flexibly&#8217;&amp;utm_campaign=7295441&amp;utm_term=8429178" TargetMode="External"/><Relationship Id="rId56" Type="http://schemas.openxmlformats.org/officeDocument/2006/relationships/hyperlink" Target="https://doi.org/10.1002/1348-9585.12258" TargetMode="External"/><Relationship Id="rId64"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ons.gov.uk/peoplepopulationandcommunity/healthandsocialcare/conditionsanddiseases/bulletins/prevalenceofongoingsymptomsfollowingcoronaviruscovid19infectionintheuk/latest" TargetMode="Externa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hyperlink" Target="https://doi.org/10.1111/1475-5890.12232" TargetMode="External"/><Relationship Id="rId38" Type="http://schemas.openxmlformats.org/officeDocument/2006/relationships/hyperlink" Target="https://www.cipd.co.uk/knowledge/fundamentals/relations/flexible-working/during-COVID-19-and-beyond" TargetMode="External"/><Relationship Id="rId46" Type="http://schemas.openxmlformats.org/officeDocument/2006/relationships/hyperlink" Target="https://www.hse.gov.uk/legislation/hswa.htm" TargetMode="External"/><Relationship Id="rId59" Type="http://schemas.openxmlformats.org/officeDocument/2006/relationships/hyperlink" Target="https://vitality360.co.uk/blog/how-to-support-people-to-return-to-work-with-long-covid" TargetMode="External"/><Relationship Id="rId20" Type="http://schemas.openxmlformats.org/officeDocument/2006/relationships/image" Target="media/image11.jpeg"/><Relationship Id="rId41" Type="http://schemas.openxmlformats.org/officeDocument/2006/relationships/hyperlink" Target="https://doi.org/10.1111/joms.12645" TargetMode="External"/><Relationship Id="rId54" Type="http://schemas.openxmlformats.org/officeDocument/2006/relationships/hyperlink" Target="https://www.som.org.uk/COVID19_return_to_work_guide_for_managers.pdf" TargetMode="External"/><Relationship Id="rId62"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8.jpeg"/><Relationship Id="rId36" Type="http://schemas.openxmlformats.org/officeDocument/2006/relationships/hyperlink" Target="https://www.cipd.co.uk/Export/ToPdf?path=%252fknowledge%252ffundamentals%252femp-law%252fhealth-safety%252fcoronavirus-working-with-occupational-safety-and-health" TargetMode="External"/><Relationship Id="rId49" Type="http://schemas.openxmlformats.org/officeDocument/2006/relationships/hyperlink" Target="https://www.nice.org.uk/guidance/ng188/resources/covid19-rapid-guideline-managing-the-longterm-effects-of-covid19-pdf-51035515742" TargetMode="External"/><Relationship Id="rId57" Type="http://schemas.openxmlformats.org/officeDocument/2006/relationships/hyperlink" Target="https://doi.org/10.1136/bmj.m2911" TargetMode="External"/><Relationship Id="rId10" Type="http://schemas.openxmlformats.org/officeDocument/2006/relationships/image" Target="media/image1.jpeg"/><Relationship Id="rId31" Type="http://schemas.openxmlformats.org/officeDocument/2006/relationships/hyperlink" Target="https://www.acas.org.uk/long-covid" TargetMode="External"/><Relationship Id="rId44" Type="http://schemas.openxmlformats.org/officeDocument/2006/relationships/hyperlink" Target="https://www.equalityhumanrights.com/en/advice-and-guidance/coronavirus-covid-19-guidance-employers" TargetMode="External"/><Relationship Id="rId52" Type="http://schemas.openxmlformats.org/officeDocument/2006/relationships/hyperlink" Target="https://doi.org/10.1001/jama.2020.17709" TargetMode="External"/><Relationship Id="rId6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7b325D6FF3-672F-704A-A3AE-825BD59C95BD%7dtf16392140.dotx" TargetMode="External"/></Relationships>
</file>

<file path=word/theme/theme1.xml><?xml version="1.0" encoding="utf-8"?>
<a:theme xmlns:a="http://schemas.openxmlformats.org/drawingml/2006/main" name="Advantage Brochure">
  <a:themeElements>
    <a:clrScheme name="Advantage">
      <a:dk1>
        <a:sysClr val="windowText" lastClr="000000"/>
      </a:dk1>
      <a:lt1>
        <a:sysClr val="window" lastClr="FFFFFF"/>
      </a:lt1>
      <a:dk2>
        <a:srgbClr val="2B142D"/>
      </a:dk2>
      <a:lt2>
        <a:srgbClr val="C3AFCC"/>
      </a:lt2>
      <a:accent1>
        <a:srgbClr val="663366"/>
      </a:accent1>
      <a:accent2>
        <a:srgbClr val="330F42"/>
      </a:accent2>
      <a:accent3>
        <a:srgbClr val="666699"/>
      </a:accent3>
      <a:accent4>
        <a:srgbClr val="999966"/>
      </a:accent4>
      <a:accent5>
        <a:srgbClr val="F7901E"/>
      </a:accent5>
      <a:accent6>
        <a:srgbClr val="A3A101"/>
      </a:accent6>
      <a:hlink>
        <a:srgbClr val="BC5FBC"/>
      </a:hlink>
      <a:folHlink>
        <a:srgbClr val="9775A7"/>
      </a:folHlink>
    </a:clrScheme>
    <a:fontScheme name="Corbel">
      <a:majorFont>
        <a:latin typeface="Corbel" panose="020B0503020204020204"/>
        <a:ea typeface=""/>
        <a:cs typeface=""/>
        <a:font script="Jpan" typeface="メイリオ"/>
        <a:font script="Hang" typeface="맑은 고딕"/>
        <a:font script="Hans" typeface="微软雅黑"/>
        <a:font script="Hant" typeface="微軟正黑體"/>
      </a:majorFont>
      <a:minorFont>
        <a:latin typeface="Corbel" panose="020B0503020204020204"/>
        <a:ea typeface=""/>
        <a:cs typeface=""/>
        <a:font script="Jpan" typeface="メイリオ"/>
        <a:font script="Hang" typeface="맑은 고딕"/>
        <a:font script="Hans" typeface="微软雅黑"/>
        <a:font script="Hant" typeface="微軟正黑體"/>
      </a:minorFont>
    </a:fontScheme>
    <a:fmtScheme name="Advantage">
      <a:fillStyleLst>
        <a:solidFill>
          <a:schemeClr val="phClr"/>
        </a:solidFill>
        <a:gradFill rotWithShape="1">
          <a:gsLst>
            <a:gs pos="0">
              <a:schemeClr val="phClr">
                <a:tint val="100000"/>
                <a:shade val="40000"/>
                <a:alpha val="100000"/>
                <a:satMod val="150000"/>
                <a:lumMod val="100000"/>
              </a:schemeClr>
            </a:gs>
            <a:gs pos="100000">
              <a:schemeClr val="phClr">
                <a:tint val="70000"/>
                <a:shade val="100000"/>
                <a:alpha val="100000"/>
                <a:satMod val="200000"/>
                <a:lumMod val="100000"/>
              </a:schemeClr>
            </a:gs>
          </a:gsLst>
          <a:lin ang="6000000" scaled="1"/>
        </a:gradFill>
        <a:gradFill rotWithShape="1">
          <a:gsLst>
            <a:gs pos="0">
              <a:schemeClr val="phClr">
                <a:shade val="40000"/>
                <a:alpha val="100000"/>
                <a:satMod val="150000"/>
                <a:lumMod val="100000"/>
              </a:schemeClr>
            </a:gs>
            <a:gs pos="100000">
              <a:schemeClr val="phClr">
                <a:tint val="70000"/>
                <a:shade val="100000"/>
                <a:alpha val="100000"/>
                <a:satMod val="200000"/>
                <a:lumMod val="100000"/>
              </a:schemeClr>
            </a:gs>
          </a:gsLst>
          <a:lin ang="5400000" scaled="1"/>
        </a:gra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innerShdw blurRad="50800" dist="25400" dir="13500000">
              <a:srgbClr val="FFFFFF">
                <a:alpha val="75000"/>
              </a:srgbClr>
            </a:innerShdw>
            <a:outerShdw blurRad="63500" dist="25400" dir="5400000" rotWithShape="0">
              <a:srgbClr val="808080">
                <a:alpha val="75000"/>
              </a:srgbClr>
            </a:outerShdw>
          </a:effectLst>
        </a:effectStyle>
        <a:effectStyle>
          <a:effectLst/>
          <a:scene3d>
            <a:camera prst="orthographicFront">
              <a:rot lat="0" lon="0" rev="0"/>
            </a:camera>
            <a:lightRig rig="twoPt" dir="tl">
              <a:rot lat="0" lon="0" rev="4500000"/>
            </a:lightRig>
          </a:scene3d>
          <a:sp3d>
            <a:bevelT w="63500" h="50800"/>
          </a:sp3d>
        </a:effectStyle>
      </a:effectStyleLst>
      <a:bgFillStyleLst>
        <a:solidFill>
          <a:schemeClr val="phClr"/>
        </a:solidFill>
        <a:gradFill rotWithShape="1">
          <a:gsLst>
            <a:gs pos="0">
              <a:schemeClr val="phClr">
                <a:tint val="40000"/>
                <a:satMod val="1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rtlCol="0" anchor="ctr"/>
      <a:lstStyle>
        <a:defPPr algn="ctr">
          <a:defRPr/>
        </a:defP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VSO_x0020_item_x0020_id xmlns="40262f94-9f35-4ac3-9a90-690165a166b7" xsi:nil="true"/>
    <Assetid_x0020_ xmlns="40262f94-9f35-4ac3-9a90-690165a166b7" xsi:nil="true"/>
    <Item_x0020_Details xmlns="40262f94-9f35-4ac3-9a90-690165a166b7" xsi:nil="true"/>
    <Template_x0020_details xmlns="40262f94-9f35-4ac3-9a90-690165a166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3F7D94069FF64A86F7DFF56D60E3BE" ma:contentTypeVersion="6" ma:contentTypeDescription="Create a new document." ma:contentTypeScope="" ma:versionID="c32302c77d4085ecf495bdddb7f5e889">
  <xsd:schema xmlns:xsd="http://www.w3.org/2001/XMLSchema" xmlns:xs="http://www.w3.org/2001/XMLSchema" xmlns:p="http://schemas.microsoft.com/office/2006/metadata/properties" xmlns:ns2="a4f35948-e619-41b3-aa29-22878b09cfd2" xmlns:ns3="40262f94-9f35-4ac3-9a90-690165a166b7" targetNamespace="http://schemas.microsoft.com/office/2006/metadata/properties" ma:root="true" ma:fieldsID="4ab5ae46be95f9d0be6107e8200be7a2" ns2:_="" ns3:_="">
    <xsd:import namespace="a4f35948-e619-41b3-aa29-22878b09cfd2"/>
    <xsd:import namespace="40262f94-9f35-4ac3-9a90-690165a166b7"/>
    <xsd:element name="properties">
      <xsd:complexType>
        <xsd:sequence>
          <xsd:element name="documentManagement">
            <xsd:complexType>
              <xsd:all>
                <xsd:element ref="ns2:SharedWithUsers" minOccurs="0"/>
                <xsd:element ref="ns2:SharedWithDetails" minOccurs="0"/>
                <xsd:element ref="ns3:VSO_x0020_item_x0020_id" minOccurs="0"/>
                <xsd:element ref="ns3:Item_x0020_Details" minOccurs="0"/>
                <xsd:element ref="ns3:Template_x0020_details" minOccurs="0"/>
                <xsd:element ref="ns3:Assetid_x0020_"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f35948-e619-41b3-aa29-22878b09cfd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0262f94-9f35-4ac3-9a90-690165a166b7" elementFormDefault="qualified">
    <xsd:import namespace="http://schemas.microsoft.com/office/2006/documentManagement/types"/>
    <xsd:import namespace="http://schemas.microsoft.com/office/infopath/2007/PartnerControls"/>
    <xsd:element name="VSO_x0020_item_x0020_id" ma:index="10" nillable="true" ma:displayName="VSO item id" ma:description="Please add the bug number to refer to VSO items." ma:internalName="VSO_x0020_item_x0020_id">
      <xsd:simpleType>
        <xsd:restriction base="dms:Text">
          <xsd:maxLength value="255"/>
        </xsd:restriction>
      </xsd:simpleType>
    </xsd:element>
    <xsd:element name="Item_x0020_Details" ma:index="11" nillable="true" ma:displayName="Item Details" ma:internalName="Item_x0020_Details">
      <xsd:simpleType>
        <xsd:restriction base="dms:Note">
          <xsd:maxLength value="255"/>
        </xsd:restriction>
      </xsd:simpleType>
    </xsd:element>
    <xsd:element name="Template_x0020_details" ma:index="12" nillable="true" ma:displayName="Template details" ma:internalName="Template_x0020_details">
      <xsd:simpleType>
        <xsd:restriction base="dms:Text"/>
      </xsd:simpleType>
    </xsd:element>
    <xsd:element name="Assetid_x0020_" ma:index="13" nillable="true" ma:displayName="Assetid " ma:internalName="Assetid_x0020_">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290F5A-49DE-486C-9281-3D7A745E981C}">
  <ds:schemaRefs>
    <ds:schemaRef ds:uri="http://schemas.microsoft.com/sharepoint/v3/contenttype/forms"/>
  </ds:schemaRefs>
</ds:datastoreItem>
</file>

<file path=customXml/itemProps2.xml><?xml version="1.0" encoding="utf-8"?>
<ds:datastoreItem xmlns:ds="http://schemas.openxmlformats.org/officeDocument/2006/customXml" ds:itemID="{29741E19-5A77-4B3B-9DB8-733443C973A8}">
  <ds:schemaRefs>
    <ds:schemaRef ds:uri="http://schemas.microsoft.com/office/2006/metadata/properties"/>
    <ds:schemaRef ds:uri="http://www.w3.org/2000/xmlns/"/>
    <ds:schemaRef ds:uri="40262f94-9f35-4ac3-9a90-690165a166b7"/>
    <ds:schemaRef ds:uri="http://www.w3.org/2001/XMLSchema-instance"/>
  </ds:schemaRefs>
</ds:datastoreItem>
</file>

<file path=customXml/itemProps3.xml><?xml version="1.0" encoding="utf-8"?>
<ds:datastoreItem xmlns:ds="http://schemas.openxmlformats.org/officeDocument/2006/customXml" ds:itemID="{AAB0F1E8-D790-4195-98A6-0A532AAFDF8C}">
  <ds:schemaRefs>
    <ds:schemaRef ds:uri="http://schemas.microsoft.com/office/2006/metadata/contentType"/>
    <ds:schemaRef ds:uri="http://schemas.microsoft.com/office/2006/metadata/properties/metaAttributes"/>
    <ds:schemaRef ds:uri="http://www.w3.org/2000/xmlns/"/>
    <ds:schemaRef ds:uri="http://www.w3.org/2001/XMLSchema"/>
    <ds:schemaRef ds:uri="a4f35948-e619-41b3-aa29-22878b09cfd2"/>
    <ds:schemaRef ds:uri="40262f94-9f35-4ac3-9a90-690165a166b7"/>
  </ds:schemaRefs>
</ds:datastoreItem>
</file>

<file path=docProps/app.xml><?xml version="1.0" encoding="utf-8"?>
<Properties xmlns="http://schemas.openxmlformats.org/officeDocument/2006/extended-properties" xmlns:vt="http://schemas.openxmlformats.org/officeDocument/2006/docPropsVTypes">
  <Template>%7b325D6FF3-672F-704A-A3AE-825BD59C95BD%7dtf16392140.dotx</Template>
  <TotalTime>1389</TotalTime>
  <Pages>17</Pages>
  <Words>3113</Words>
  <Characters>17750</Characters>
  <Application>Microsoft Office Word</Application>
  <DocSecurity>0</DocSecurity>
  <Lines>147</Lines>
  <Paragraphs>41</Paragraphs>
  <ScaleCrop>false</ScaleCrop>
  <Company/>
  <LinksUpToDate>false</LinksUpToDate>
  <CharactersWithSpaces>20822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Jones</dc:creator>
  <cp:keywords/>
  <dc:description/>
  <cp:lastModifiedBy>Dawn Jones</cp:lastModifiedBy>
  <cp:revision>35</cp:revision>
  <cp:lastPrinted>2022-02-21T12:14:00Z</cp:lastPrinted>
  <dcterms:created xsi:type="dcterms:W3CDTF">2022-02-21T12:14:00Z</dcterms:created>
  <dcterms:modified xsi:type="dcterms:W3CDTF">2022-02-23T19:14:00Z</dcterms:modified>
</cp:coreProperties>
</file>