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B91D2B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w:t>
            </w:r>
            <w:r w:rsidR="008440E3">
              <w:rPr>
                <w:b/>
                <w:color w:val="auto"/>
                <w:sz w:val="32"/>
              </w:rPr>
              <w:t xml:space="preserve">Sam hall </w:t>
            </w:r>
            <w:r>
              <w:rPr>
                <w:b/>
                <w:color w:val="auto"/>
                <w:sz w:val="32"/>
              </w:rPr>
              <w:t>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52E7EE5" w:rsidR="00575A8F" w:rsidRDefault="00575A8F" w:rsidP="00E6298B">
            <w:pPr>
              <w:overflowPunct/>
              <w:autoSpaceDE/>
              <w:autoSpaceDN/>
              <w:adjustRightInd/>
              <w:ind w:right="107"/>
              <w:textAlignment w:val="auto"/>
              <w:rPr>
                <w:b/>
                <w:color w:val="auto"/>
                <w:sz w:val="32"/>
              </w:rPr>
            </w:pPr>
            <w:r>
              <w:rPr>
                <w:b/>
                <w:color w:val="auto"/>
                <w:sz w:val="32"/>
              </w:rPr>
              <w:t>_________</w:t>
            </w:r>
            <w:r w:rsidR="006754A1">
              <w:rPr>
                <w:b/>
                <w:color w:val="auto"/>
                <w:sz w:val="32"/>
              </w:rPr>
              <w:t>2016332</w:t>
            </w:r>
            <w:r>
              <w:rPr>
                <w:b/>
                <w:color w:val="auto"/>
                <w:sz w:val="32"/>
              </w:rPr>
              <w:t>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24E6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3AA45B32" w14:textId="6735C09C" w:rsidR="006C54D4" w:rsidRPr="006C54D4" w:rsidRDefault="006C54D4" w:rsidP="006C54D4">
      <w:pPr>
        <w:ind w:right="107"/>
        <w:jc w:val="both"/>
        <w:rPr>
          <w:sz w:val="24"/>
          <w:szCs w:val="24"/>
        </w:rPr>
      </w:pPr>
      <w:r w:rsidRPr="006C54D4">
        <w:rPr>
          <w:sz w:val="24"/>
          <w:szCs w:val="24"/>
        </w:rPr>
        <w:t>This essay will explore copi</w:t>
      </w:r>
      <w:r w:rsidR="007F5737">
        <w:rPr>
          <w:sz w:val="24"/>
          <w:szCs w:val="24"/>
        </w:rPr>
        <w:t>ng strategies used by me</w:t>
      </w:r>
      <w:r w:rsidRPr="006C54D4">
        <w:rPr>
          <w:sz w:val="24"/>
          <w:szCs w:val="24"/>
        </w:rPr>
        <w:t xml:space="preserve"> during the initial six-months training period. This six-month training period was, for the most part conducted as classroom based teaching</w:t>
      </w:r>
      <w:r w:rsidR="007F5737">
        <w:rPr>
          <w:sz w:val="24"/>
          <w:szCs w:val="24"/>
        </w:rPr>
        <w:t xml:space="preserve"> and teams meeting</w:t>
      </w:r>
      <w:r w:rsidRPr="006C54D4">
        <w:rPr>
          <w:sz w:val="24"/>
          <w:szCs w:val="24"/>
        </w:rPr>
        <w:t xml:space="preserve">. There were also practical elements that presented a new set of challenges to overcome that required their own tactics. Resilience is defined by the American psychological association as “the process of adapting well in the face of adversity, trauma, tragedy, threats, or significant sources of stress—such as family and relationship problems, serious health problems, or workplace and financial stressors.” (Building your resilience, 2021). As stated resilience is adjusting well when faced with difficult challenges in all areas of life. For the purposes of this essay, work stressors will be the main focus with coping strategies used as a method to mitigate that stress. Heffer and Willoughby 2017 support the notion that acclimatizing to the situation is the best method of dealing with stress; they wrote, “The transactional theory of coping presumes that successful coping involves an ability to adjust and change coping strategies in a way that facilitates positive outcomes.” (Heffer and Willoughby, 2017). In analysing the methods to relive, stress the author has found that the most commonly suggested and effective strategies are the ones most familiar and used to the author, suggesting that by employing the strategies that will be discussed a positive outcome can be reached. </w:t>
      </w:r>
    </w:p>
    <w:p w14:paraId="4E4B4EA7" w14:textId="77777777" w:rsidR="006C54D4" w:rsidRPr="006C54D4" w:rsidRDefault="006C54D4" w:rsidP="006C54D4">
      <w:pPr>
        <w:ind w:right="107"/>
        <w:jc w:val="both"/>
        <w:rPr>
          <w:sz w:val="24"/>
          <w:szCs w:val="24"/>
        </w:rPr>
      </w:pPr>
      <w:r w:rsidRPr="006C54D4">
        <w:rPr>
          <w:sz w:val="24"/>
          <w:szCs w:val="24"/>
        </w:rPr>
        <w:t xml:space="preserve">The overarching aim of becoming more resilient is to reach a healthy and maintainable wellbeing. Wellbeing is defined as “The state of being comfortable, healthy, or happy.” (WELL-BEING, Oxford Dictionary 2021). Although this is the definition of wellbeing in a broad term, in context to the opening six months training a good wellbeing will improve a person’s ability to handle the changes taking place in their lives. Therefore, a poor wellbeing would make it more difficult to feel in control of their situation. Wellbeing is also more complex than hour-to-hour feeling either happy or sad; all aspects of the individual’s life would weigh in on how their wellbeing is at that particular moment. This relates to what Heffer and Willoughby wrote, having the ability to adapt to the constant changing circumstances will have a much greater positive impact on wellbeing rather than simply being comfortable in the current situation due to the fact that change is inevitable. </w:t>
      </w:r>
    </w:p>
    <w:p w14:paraId="32880432" w14:textId="77777777" w:rsidR="006C54D4" w:rsidRDefault="006C54D4" w:rsidP="006C54D4">
      <w:pPr>
        <w:ind w:right="107"/>
        <w:jc w:val="both"/>
        <w:rPr>
          <w:sz w:val="24"/>
          <w:szCs w:val="24"/>
        </w:rPr>
      </w:pPr>
    </w:p>
    <w:p w14:paraId="081034B9" w14:textId="32FD17D5" w:rsidR="006C54D4" w:rsidRPr="006C54D4" w:rsidRDefault="006C54D4" w:rsidP="006C54D4">
      <w:pPr>
        <w:ind w:right="107"/>
        <w:jc w:val="both"/>
        <w:rPr>
          <w:sz w:val="24"/>
          <w:szCs w:val="24"/>
        </w:rPr>
      </w:pPr>
      <w:r w:rsidRPr="006C54D4">
        <w:rPr>
          <w:sz w:val="24"/>
          <w:szCs w:val="24"/>
        </w:rPr>
        <w:t xml:space="preserve">In this portion of the essay, the author will go through each of the strategies that were used during the initial six months of training and discuss the positive or negative outcomes of each. Due to previous experience in university, the author is aware of the particular methods that work well in improving stress levels. These methods are taking control, goal setting and working smart not hard. This list is of approaches that are tried and tested, and known to be </w:t>
      </w:r>
      <w:r w:rsidRPr="006C54D4">
        <w:rPr>
          <w:sz w:val="24"/>
          <w:szCs w:val="24"/>
        </w:rPr>
        <w:lastRenderedPageBreak/>
        <w:t xml:space="preserve">successful. Other than, these there has been a number of other methods used which will be discussed further. The other strategies used are seeking support, multitasking and background noise i.e. music while revising. </w:t>
      </w:r>
    </w:p>
    <w:p w14:paraId="70C36297" w14:textId="77777777" w:rsidR="006C54D4" w:rsidRPr="006C54D4" w:rsidRDefault="006C54D4" w:rsidP="006C54D4">
      <w:pPr>
        <w:ind w:right="107"/>
        <w:jc w:val="both"/>
        <w:rPr>
          <w:sz w:val="24"/>
          <w:szCs w:val="24"/>
        </w:rPr>
      </w:pPr>
      <w:r w:rsidRPr="006C54D4">
        <w:rPr>
          <w:sz w:val="24"/>
          <w:szCs w:val="24"/>
        </w:rPr>
        <w:t>The first method to discuss is taking control. This is encompasses many different aspects in order to be effective. Taking control is being organised in all areas with the intention of fully understanding what needs to be completed. It is far easier to undertake challenges that may seem daunting if the individual is confident in what needs to be the outcome. For example learning definitions of laws is easier to comprehend if it is broken down into points to prove. Without the understanding that most definitions are comprised of areas that must be present in order for the crime to be complete, it would be difficult to grasp how the laws would be used in a practical policing sense. Another part of taking control an attempt to be completely responsible for all progress. Feeling responsible and taking ownerships, helps to put emphasis on the individual that actions need to be taken in order to progress forward. In the training environment there are many tasks like making comprehensive notes that will aid revision, self-learning where research into a particular topic needs to be carried out and eventually completing tasks set. These require action and taking ownership motivates people to do so. This particular method I find effective, as responsibility and ownership are great motivators. The sense of control and being on top of things goes a long way to relieving stress.</w:t>
      </w:r>
    </w:p>
    <w:p w14:paraId="12AA1C57" w14:textId="77777777" w:rsidR="006C54D4" w:rsidRPr="006C54D4" w:rsidRDefault="006C54D4" w:rsidP="006C54D4">
      <w:pPr>
        <w:ind w:right="107"/>
        <w:jc w:val="both"/>
        <w:rPr>
          <w:sz w:val="24"/>
          <w:szCs w:val="24"/>
        </w:rPr>
      </w:pPr>
      <w:r w:rsidRPr="006C54D4">
        <w:rPr>
          <w:sz w:val="24"/>
          <w:szCs w:val="24"/>
        </w:rPr>
        <w:t xml:space="preserve">Goal setting is a follow on from taking control and I find a natural process on which to move. Once a full understanding is established, certain criteria can then be set in order to see progress. The main goal would be to complete whatever the task is but smaller goals allow for visible progress and a clear plan of action. An area of training where this is used is during the exams. While setting goals it is useful to follow the SMART acronym. This is specific, measureable, achievable, realistic and time bound. Following the SMART acronym forces an organised schedule. Allowing for better planning and a better sense of control. As previously mentioned the more in control the individual feels the less stressed the person may experience. </w:t>
      </w:r>
    </w:p>
    <w:p w14:paraId="230DF539" w14:textId="77777777" w:rsidR="006C54D4" w:rsidRPr="006C54D4" w:rsidRDefault="006C54D4" w:rsidP="006C54D4">
      <w:pPr>
        <w:ind w:right="107"/>
        <w:jc w:val="both"/>
        <w:rPr>
          <w:sz w:val="24"/>
          <w:szCs w:val="24"/>
        </w:rPr>
      </w:pPr>
      <w:r w:rsidRPr="006C54D4">
        <w:rPr>
          <w:sz w:val="24"/>
          <w:szCs w:val="24"/>
        </w:rPr>
        <w:t xml:space="preserve">Working smart and not hard is a term used frequently but rarely used effectively. Often people associate being lazy or avoiding certain topics, when in fact if used correctly it can be very beneficial. The exam is comprised of law definitions and police procedure. Due to the word heavy nature of these exams, it is easy to become overwhelmed with the sheer volume of information required to be learnt. Therefore, setting waypoints and breaking the workload down is hugely helpful.  Personally, I would break the load into the sections according to the laws they fall under. For example, robbery, burglary, going equipped and theft would fall under the theft category and be revised as a unit breaking the workload down into sections that are more manageable. Working according to a system the individual feels comfortable and confident in is a great tool. As stated in this essay already these methods are closely linked and if carried out effectively their benefits will often have knock on effect with one another. It simply comes down to for me personally the more in control of my situation I am the more relaxed I will feel and these methods are primarily ways of organising a work load, which is not only important for the initial six months but also going in to the rest of my policing carer. </w:t>
      </w:r>
    </w:p>
    <w:p w14:paraId="69854759" w14:textId="77777777" w:rsidR="006C54D4" w:rsidRPr="006C54D4" w:rsidRDefault="006C54D4" w:rsidP="006C54D4">
      <w:pPr>
        <w:ind w:right="107"/>
        <w:jc w:val="both"/>
        <w:rPr>
          <w:sz w:val="24"/>
          <w:szCs w:val="24"/>
        </w:rPr>
      </w:pPr>
      <w:r w:rsidRPr="006C54D4">
        <w:rPr>
          <w:sz w:val="24"/>
          <w:szCs w:val="24"/>
        </w:rPr>
        <w:t xml:space="preserve">Moving on to methods, I am not so accustom to but used during the initial six months. The methods are seeking support, multitasking and background noise. Due to the changes, that were taking place in joining the new job and becoming used to the way things work and how to operate it is a stressful period. Typically, I would deal with this stress alone and use the above methods to try to reduce it. Owing to an input about mental health, I decided to talk to colleagues and family members about this topic. A barrier to this was the COVID epidemic. Whereas before I may have talked to friends about this, my face-to-face contact </w:t>
      </w:r>
      <w:r w:rsidRPr="006C54D4">
        <w:rPr>
          <w:sz w:val="24"/>
          <w:szCs w:val="24"/>
        </w:rPr>
        <w:lastRenderedPageBreak/>
        <w:t xml:space="preserve">to anyone other than colleagues and immediately family members has been limited. For many who may rely on such contact would have found this period difficult. Compared to the first methods talked about seeking support offers a different kind of relief. Rather than taking control and feeling on top of things talking to people who are in the same position gives a sense of team work and all being in the same boat. If challenges do arise, asking other people who may have been through something similar is a very good way to find new ideas that I may not have thought of and tackling the challenge from a new perspective. Furthermore, it is possible to see your own advice on matters help others, which I feel is important to the teamwork aspect. In terms of resilience, I did find it beneficial to recognise that other people are in the same positions and worried about the same things. It was also clear that if there is a time when help is need there is people more than happy to do so. </w:t>
      </w:r>
    </w:p>
    <w:p w14:paraId="390F11A6" w14:textId="77777777" w:rsidR="006C54D4" w:rsidRPr="006C54D4" w:rsidRDefault="006C54D4" w:rsidP="006C54D4">
      <w:pPr>
        <w:ind w:right="107"/>
        <w:jc w:val="both"/>
        <w:rPr>
          <w:sz w:val="24"/>
          <w:szCs w:val="24"/>
        </w:rPr>
      </w:pPr>
      <w:r w:rsidRPr="006C54D4">
        <w:rPr>
          <w:sz w:val="24"/>
          <w:szCs w:val="24"/>
        </w:rPr>
        <w:t xml:space="preserve">Multitasking and background music falls in to the same category and were both unsuccessful. I firstly used background noise when revising and I found it hard to concentrate. The school of thought is that music in the background can improve the individual’s outlook on the task at hand and even improve memory. To the contrary, the study conducted by Jäncke, L., Sandmann, P in 2010 on “influence of listening to background music on verbal learning performance and the associated brain activations.” Found that “background music varying in tempo and consonance did not influence learning of verbal material”. Personally, I found it distracting but it may help others feel comfortable in what they are doing. Multitasking was a very similar outcome as I found that splitting my attentions over a number of things lowered the level at which they were completed. I preferred to finish one task completely then move on to the next, which is in line with me benefiting more from the more controlling coping strategies </w:t>
      </w:r>
    </w:p>
    <w:p w14:paraId="46DFF69D" w14:textId="77777777" w:rsidR="006C54D4" w:rsidRDefault="006C54D4" w:rsidP="006C54D4">
      <w:pPr>
        <w:ind w:right="107"/>
        <w:jc w:val="both"/>
        <w:rPr>
          <w:sz w:val="24"/>
          <w:szCs w:val="24"/>
        </w:rPr>
      </w:pPr>
    </w:p>
    <w:p w14:paraId="0590AAF8" w14:textId="09BD8690" w:rsidR="00FF7784" w:rsidRPr="00270EEB" w:rsidRDefault="006C54D4" w:rsidP="006C54D4">
      <w:pPr>
        <w:ind w:right="107"/>
        <w:jc w:val="both"/>
        <w:rPr>
          <w:sz w:val="24"/>
          <w:szCs w:val="24"/>
        </w:rPr>
      </w:pPr>
      <w:r w:rsidRPr="006C54D4">
        <w:rPr>
          <w:sz w:val="24"/>
          <w:szCs w:val="24"/>
        </w:rPr>
        <w:t>In conclusion, I have found it easy to see a link in how well I am coping and personal wellbeing. Understanding my own personality and what works for me is a huge lesson and will aid my through the rest of my career. Minimising stress and improving resilience go hand-in-hand and there is a certain amount of experience with any given topic to build that resilience. From the initial six months, I am now more prepared to deal with situations that may test my resilience in the way of coping strategies.</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5F7D9961" w:rsidR="00FF7784" w:rsidRPr="00270EEB" w:rsidRDefault="007F5737" w:rsidP="00E6298B">
      <w:pPr>
        <w:ind w:right="107"/>
        <w:jc w:val="both"/>
        <w:rPr>
          <w:sz w:val="24"/>
          <w:szCs w:val="24"/>
        </w:rPr>
      </w:pPr>
      <w:r>
        <w:rPr>
          <w:sz w:val="24"/>
          <w:szCs w:val="24"/>
        </w:rPr>
        <w:t>Word count - 1637</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5E670EEE" w14:textId="77777777" w:rsidR="008440E3" w:rsidRPr="008440E3" w:rsidRDefault="008440E3" w:rsidP="008440E3">
      <w:pPr>
        <w:ind w:right="107"/>
        <w:jc w:val="both"/>
        <w:rPr>
          <w:sz w:val="24"/>
          <w:szCs w:val="24"/>
        </w:rPr>
      </w:pPr>
      <w:r w:rsidRPr="008440E3">
        <w:rPr>
          <w:sz w:val="24"/>
          <w:szCs w:val="24"/>
        </w:rPr>
        <w:t xml:space="preserve">In this essay, I will detail an example of using communication within my role as a constable. The situation involved a possibility for confrontation and an escalation resulting in violence. I deployed many methods of communication including the five-step appeal, building rapport, different question styles and active listening. This was a high-risk situation with many moving parts so it was important to be time conscious and effective in how I managed the suspect. Certain impact factors and previous knowledge did dictate how the situation was handled, with the main goal to protect the public and prevent any further harm. </w:t>
      </w:r>
    </w:p>
    <w:p w14:paraId="32B49E0C" w14:textId="77777777" w:rsidR="008440E3" w:rsidRPr="008440E3" w:rsidRDefault="008440E3" w:rsidP="008440E3">
      <w:pPr>
        <w:ind w:right="107"/>
        <w:jc w:val="both"/>
        <w:rPr>
          <w:sz w:val="24"/>
          <w:szCs w:val="24"/>
        </w:rPr>
      </w:pPr>
      <w:r w:rsidRPr="008440E3">
        <w:rPr>
          <w:sz w:val="24"/>
          <w:szCs w:val="24"/>
        </w:rPr>
        <w:t xml:space="preserve">In this, circumstance myself and four other officers from the Professional Development Unit were making arrest enquires for an individual well known to the police and on this occasion needed to be arrested on suspicion of assault, false imprisonment and rape. The victim was the male’s girlfriend. The male had been abusive to her in the past and was known to the police as a domestic violence aggressor. The suspect is in his early fifties standing around 6 foot 5. All these factors must be taken into account while dealing with it and deciding on an appropriate approach. The desired outcome was to find and arrest this individual in a calm and amicable manner. In this particular case the professional development unit did not conduct the investigation from the start. Therefore, we were just given a list address and the male’s previous interaction with police as a grounding for making the arrest enquires. </w:t>
      </w:r>
    </w:p>
    <w:p w14:paraId="5620072D" w14:textId="77777777" w:rsidR="008440E3" w:rsidRPr="008440E3" w:rsidRDefault="008440E3" w:rsidP="008440E3">
      <w:pPr>
        <w:ind w:right="107"/>
        <w:jc w:val="both"/>
        <w:rPr>
          <w:sz w:val="24"/>
          <w:szCs w:val="24"/>
        </w:rPr>
      </w:pPr>
      <w:r w:rsidRPr="008440E3">
        <w:rPr>
          <w:sz w:val="24"/>
          <w:szCs w:val="24"/>
        </w:rPr>
        <w:t xml:space="preserve"> </w:t>
      </w:r>
    </w:p>
    <w:p w14:paraId="25C03ADE" w14:textId="77777777" w:rsidR="008440E3" w:rsidRPr="008440E3" w:rsidRDefault="008440E3" w:rsidP="008440E3">
      <w:pPr>
        <w:ind w:right="107"/>
        <w:jc w:val="both"/>
        <w:rPr>
          <w:sz w:val="24"/>
          <w:szCs w:val="24"/>
        </w:rPr>
      </w:pPr>
      <w:r w:rsidRPr="008440E3">
        <w:rPr>
          <w:sz w:val="24"/>
          <w:szCs w:val="24"/>
        </w:rPr>
        <w:lastRenderedPageBreak/>
        <w:t xml:space="preserve">I and the other four officers decided on a plan of attending addresses in the order on the balance of probability where the male would be. As he had no fixed abode and was known to move between friends and family home’s regularly. The first address we attended was his brothers and one of the most likely areas he would be. As we had no prior communication with him at this point and there was a potential for violence, we decided that we would move in to the flat quietly giving him no opportunity to prepare for us. We activated body camera and knocked on the flat door to ascertain his whereabouts. Body worn video has become a main appointment in the police arsenal. Other than communication, the police do not have equipment that can de-escalate a situation without threatening use of force. The use of PAVA for example is an effective method of gaining control but only with threatening or actually deploying It. The body worn camera is a passive piece of equipment that has real world applications of calming circumstances when there is a risk of harm. As on source reports “When people know that their actions are being recorded they tend to behave differently. The advertisement of body worn cameras in use can deter members of the public from behaving antisocially, abusively or aggressively. This is often referred to as the 'observer effect'.” (Benefits of using Body Worn Video | Body Camera, 2021). Further to the observer effect, a study stated, “The observer effect is the fact that observing a situation or phenomenon necessarily changes it.” (The Observer Effect, 2018). This shows that the simple piece of equipment and the use of it can cause people to change their behaviour making it a massively important tool for officer safety along with the evidential benefit. </w:t>
      </w:r>
    </w:p>
    <w:p w14:paraId="5A9F113E" w14:textId="77777777" w:rsidR="008440E3" w:rsidRPr="008440E3" w:rsidRDefault="008440E3" w:rsidP="008440E3">
      <w:pPr>
        <w:ind w:right="107"/>
        <w:jc w:val="both"/>
        <w:rPr>
          <w:sz w:val="24"/>
          <w:szCs w:val="24"/>
        </w:rPr>
      </w:pPr>
      <w:r w:rsidRPr="008440E3">
        <w:rPr>
          <w:sz w:val="24"/>
          <w:szCs w:val="24"/>
        </w:rPr>
        <w:t xml:space="preserve"> The brother of the male in question answered and informed us that the male we were looking for was not in the address and he would not tell us where he was. Another officer searched the flat while I spoke to the owner of the property as he many questions and concerns about his brother. I informed him that I could not discuss the reason we were looking for his brother but restated that if he did know his brother’s whereabouts he need to tell us as a matter of safety. The man told me he did not know where his brother was and had not spoken to him in a number of weeks.</w:t>
      </w:r>
    </w:p>
    <w:p w14:paraId="23655303" w14:textId="77777777" w:rsidR="008440E3" w:rsidRPr="008440E3" w:rsidRDefault="008440E3" w:rsidP="008440E3">
      <w:pPr>
        <w:ind w:right="107"/>
        <w:jc w:val="both"/>
        <w:rPr>
          <w:sz w:val="24"/>
          <w:szCs w:val="24"/>
        </w:rPr>
      </w:pPr>
      <w:r w:rsidRPr="008440E3">
        <w:rPr>
          <w:sz w:val="24"/>
          <w:szCs w:val="24"/>
        </w:rPr>
        <w:t xml:space="preserve">We left the property to attend the next address. There was no answer at the house, which was a friend’s house. At this point he control room contacted me and updated me that the male we were searching for had rung 101 and asked what we wanted. We deduced that his brother had rung him after we left his house to inform him that the police were looking for him. Due to him calling us we had a recent number for him that we knew was in use. The control room passed this number for me to call him and establish his whereabouts. I did this and he answered. From the background checks we had conducted, I knew this male was an older man born in Jamaica but as I had not meet him or spoke to him before I could not now if there would be any communication barriers. The suspect spoke English but due to his accent and being over the phone for the first time we spoke, I did struggle to have an easy flowing conversation and found myself asking him to repeat what he had said.  Upon ringing, the suspect explained that he had rang to find out why we wanted to see him but I decided not to tell him over the phone because if he knew we were going to arrest him he may go into hiding or be more prepared for violence when we did eventually catch up with him. I asked the male in a calm manner simply asking if he would tell me his location. This is part of a process within the police called the five-step appeal. The college of policing says, “This model provides officers and staff with a way of dealing with resistance, and involves them giving the person every chance to comply with their requests”. (Conflict management skills | College of Policing, 2021) the five steps are labelled as simple appeal, reasoned appeal, personal appeal, final appeal and action. Each steps serves a purpose and is designed to allow every opportunity for the subject to comply and achieve the desired outcome for police officers. Being on the phone with the male and asking him to tell me his location would be considered the first step of the simple appeal. In reply to this question, the </w:t>
      </w:r>
      <w:r w:rsidRPr="008440E3">
        <w:rPr>
          <w:sz w:val="24"/>
          <w:szCs w:val="24"/>
        </w:rPr>
        <w:lastRenderedPageBreak/>
        <w:t xml:space="preserve">subject insisted on knowing more of why we wanted to see him I stated, “We need to speak to you in response to a report that has been made”. This gives the male information that there has been a report made against and due to the severity of the accusations, he probably already knew what he had done and is why he was being so cautious. This also covers the next step of the appeal system. I have explained why we need to speak to him so he now has a reason behind police contact. After this come’s the personal appeal where topics close to the subject are brought up as a sort of bargaining tool to make someone see the negative side of their actions. In this particular case, as I already knew he had previously been in contact with his brother I said that we would have to keep visiting his friends and families addresses until we could speak with him. This seemed to have an effect because after this was mentioned he started to ask more questioned on what was going to happen and how a meeting would take place. Step four is the final appeal and has the sentence is there anything I can reasonably say or do to make you comply with what I’m asking. The male before me asking this question stated that he wanted to speak to his solicitor first to get advice. He told me the solicitors name and I rang him to update him on the situation. It is at this point I was informed that the solicitor would advise his client to meet with us at Newport central at which point we would effect an arrest. I feel this went as successfully as it did because I engaged in active listening “Active listening is a system of opening and maintaining communications through the use of empathy, listening and body language.” (Conflict management skills | College of Policing, 2021). The male I was speaking to had many opinions and views on things that were not really related to the topic of our meeting and the fact that this was all over the phone makes it more difficult to get a good gauge on how his temperament really was. In despite of this I allowed him to voice his opinions and I responded to them with full answers to his particular questions. This would have gave him the sense that I was listening to him and had his best interest in mind allowing a rapport to build. </w:t>
      </w:r>
    </w:p>
    <w:p w14:paraId="012E6B9E" w14:textId="77777777" w:rsidR="008440E3" w:rsidRPr="008440E3" w:rsidRDefault="008440E3" w:rsidP="008440E3">
      <w:pPr>
        <w:ind w:right="107"/>
        <w:jc w:val="both"/>
        <w:rPr>
          <w:sz w:val="24"/>
          <w:szCs w:val="24"/>
        </w:rPr>
      </w:pPr>
      <w:r w:rsidRPr="008440E3">
        <w:rPr>
          <w:sz w:val="24"/>
          <w:szCs w:val="24"/>
        </w:rPr>
        <w:t xml:space="preserve">The wait for the male to contact me and confirm he would meet us at Newport central was tense, as we had no other options other than simply searching addresses repeatedly. Thankfully, he did ring me and confirm he attendance. All five officers waited in Newport central with only myself and another officer in the foyer and the other three officers in a side room. This was in an effort to try not look confrontational. We felt the other unit was still necessary as the offender had many pervious assaults on police officers. I was chosen as the arresting officer as I had built a good rapport over our extensive telephone conversation. </w:t>
      </w:r>
    </w:p>
    <w:p w14:paraId="6CE3317C" w14:textId="77777777" w:rsidR="008440E3" w:rsidRPr="008440E3" w:rsidRDefault="008440E3" w:rsidP="008440E3">
      <w:pPr>
        <w:ind w:right="107"/>
        <w:jc w:val="both"/>
        <w:rPr>
          <w:sz w:val="24"/>
          <w:szCs w:val="24"/>
        </w:rPr>
      </w:pPr>
      <w:r w:rsidRPr="008440E3">
        <w:rPr>
          <w:sz w:val="24"/>
          <w:szCs w:val="24"/>
        </w:rPr>
        <w:t xml:space="preserve">While waiting my tutor I was reminded that how I behave will influence how the subject will act. This is formally known as Betari's Box. It is explained by the college of policing as “people can get locked into a vicious or virtuous circle of communication, based on how their attitudes and behaviour respond to each other.” The box referrers to a cycle of which my attitude would affect my behaviour and that would affect the subject’s attitude and then their behaviour. I tried to keep this in mind and make sure my attitude was professional and in control but also understanding and non-confrontational. My tutor and I also discussed what we would do in the event of confrontation. The first and main point was to keep it as peaceful as possible for as long as possible. Due to the very really risk the subject poses if there was a need to become hands on it, we should act quickly and take out the threat. This would be done by using cuffs at the first opportunity, along with the use of any other appointments if necessary. We also had the safety of more officers in the side office. </w:t>
      </w:r>
    </w:p>
    <w:p w14:paraId="62EE5EE0" w14:textId="77777777" w:rsidR="008440E3" w:rsidRPr="008440E3" w:rsidRDefault="008440E3" w:rsidP="008440E3">
      <w:pPr>
        <w:ind w:right="107"/>
        <w:jc w:val="both"/>
        <w:rPr>
          <w:sz w:val="24"/>
          <w:szCs w:val="24"/>
        </w:rPr>
      </w:pPr>
      <w:r w:rsidRPr="008440E3">
        <w:rPr>
          <w:sz w:val="24"/>
          <w:szCs w:val="24"/>
        </w:rPr>
        <w:t xml:space="preserve">When the male arrived, he seen us through the main doors of Newport central. I opened the door and asked him to come inside to talk. He ask could he finish his cigarette, which indicated to me, he knew that he was being arrested. I allowed him to finish his cigarette in an attempt to keep him onside. When he entered the station if he had any ideas what this we wanted to speak to him about, he began a rant about his partner explain how he believes </w:t>
      </w:r>
      <w:r w:rsidRPr="008440E3">
        <w:rPr>
          <w:sz w:val="24"/>
          <w:szCs w:val="24"/>
        </w:rPr>
        <w:lastRenderedPageBreak/>
        <w:t>she is a “nutter” and “compulsive liar”. I felt at this point he was becoming more irate in his gestures and how he was speaking. so I decided to inform him of the accusations made against him and that he is under arrest. I told him the caution and he replied, “This is fucking bullshit”. In an attempt to control the situation I was running through the national decision making model in my head. The information I had gathered up until this point is the subject was finding this situation distressing and was becoming more agitated as this discussion continued. In assessing the threat, I considered the impact factors. The male was 6’5 quite athletically built and known previous assaults on officers. With me was a female officer who is very capable but both of us would be in considerable danger if the subject decided to become violent. As I had already cautioned him at this point, I had the power to use handcuffs and effect a search. I informed him of this and he was completely opposed to it. My colleague told him that it was not a choice and it was for our safety. The arrested male then pushed my colleague and she fell backwards to the floor. I was just outside of arm’s length at this point so I jumped forward to grab hold of him. As he was much bigger, he continued to move towards the door but I managed to trip him but putting my leg in between his and throwing him. He was struggling on the floor and attempting to push me of with his arms and legs. My female colleague had got up by this time and dived on to his legs preventing him kicking us. The other officers had come out of the room to hold him as he was still putting up a fight. One of the other officers managed to get his arm behind his back as I was underneath him at this point. Handcuffs were applied and the male was put on his side to open his chest to ensure he could breathe normally. From this point on the male seemed to relax and he was booked in to custody and his detention was authorised by the custody sergeant</w:t>
      </w:r>
    </w:p>
    <w:p w14:paraId="6DBAB447" w14:textId="77777777" w:rsidR="008440E3" w:rsidRPr="008440E3" w:rsidRDefault="008440E3" w:rsidP="008440E3">
      <w:pPr>
        <w:ind w:right="107"/>
        <w:jc w:val="both"/>
        <w:rPr>
          <w:sz w:val="24"/>
          <w:szCs w:val="24"/>
        </w:rPr>
      </w:pPr>
      <w:r w:rsidRPr="008440E3">
        <w:rPr>
          <w:sz w:val="24"/>
          <w:szCs w:val="24"/>
        </w:rPr>
        <w:t>In summary, this situation was a difficult learning experience. Trying to keep the male calm and compliant over the phone initially was something I had not dealt with before. At the same time, I was trying to be persuasive and gain an outcome that was positive. At the time of arrest, there is obviously an infringement of the human rights act article 5 right to liberty. This is a qualified right and because of the crimes committed, we were well within our rights to breach this right for the protection of others. Another right that is particularly prevalent at this time is article 3, freedom of torture. This right cannot be infringed on and must be adhered to. To avoid this we conduct ‘ACDC’ checks when applying handcuffs. Ask, check, double lock and check again. There is also the fact of cultural and ethnical differences to contend with. No person would be treated differently based on these factors, the only factor to take into account when dealing with a possibly confrontational subject is their attitudes and actions. The code of ethics is put in place by the college of policing and taught in training to help new police officers understand that we are accountable for our actions, we must act with fairness, honesty and integrity. In my view the most important of the code of ethics is respect. Just as Betari's Box, if I treat people with respect I would expect that in return. This is not always the case as demonstrated by the violent outburst by the male in this situation but I believe it is the respect I showed him over the phone that eventually brought him to Newport central.</w:t>
      </w:r>
    </w:p>
    <w:p w14:paraId="2EA30021" w14:textId="77777777" w:rsidR="008440E3" w:rsidRPr="008440E3" w:rsidRDefault="008440E3" w:rsidP="008440E3">
      <w:pPr>
        <w:ind w:right="107"/>
        <w:jc w:val="both"/>
        <w:rPr>
          <w:sz w:val="24"/>
          <w:szCs w:val="24"/>
        </w:rPr>
      </w:pPr>
    </w:p>
    <w:p w14:paraId="3E48C10A" w14:textId="77777777" w:rsidR="008440E3" w:rsidRPr="008440E3" w:rsidRDefault="008440E3" w:rsidP="008440E3">
      <w:pPr>
        <w:ind w:right="107"/>
        <w:jc w:val="both"/>
        <w:rPr>
          <w:sz w:val="24"/>
          <w:szCs w:val="24"/>
        </w:rPr>
      </w:pPr>
    </w:p>
    <w:p w14:paraId="08226850" w14:textId="77777777" w:rsidR="008440E3" w:rsidRPr="008440E3" w:rsidRDefault="008440E3" w:rsidP="008440E3">
      <w:pPr>
        <w:ind w:right="107"/>
        <w:jc w:val="both"/>
        <w:rPr>
          <w:sz w:val="24"/>
          <w:szCs w:val="24"/>
        </w:rPr>
      </w:pPr>
    </w:p>
    <w:p w14:paraId="2B088A13" w14:textId="77777777" w:rsidR="008440E3" w:rsidRPr="008440E3" w:rsidRDefault="008440E3" w:rsidP="008440E3">
      <w:pPr>
        <w:ind w:right="107"/>
        <w:jc w:val="both"/>
        <w:rPr>
          <w:sz w:val="24"/>
          <w:szCs w:val="24"/>
        </w:rPr>
      </w:pPr>
    </w:p>
    <w:p w14:paraId="01A5B98C" w14:textId="77777777" w:rsidR="008440E3" w:rsidRPr="008440E3" w:rsidRDefault="008440E3" w:rsidP="008440E3">
      <w:pPr>
        <w:ind w:right="107"/>
        <w:jc w:val="both"/>
        <w:rPr>
          <w:sz w:val="24"/>
          <w:szCs w:val="24"/>
        </w:rPr>
      </w:pPr>
    </w:p>
    <w:p w14:paraId="4DCBDDA4" w14:textId="77777777" w:rsidR="008440E3" w:rsidRPr="008440E3" w:rsidRDefault="008440E3" w:rsidP="008440E3">
      <w:pPr>
        <w:ind w:right="107"/>
        <w:jc w:val="both"/>
        <w:rPr>
          <w:sz w:val="24"/>
          <w:szCs w:val="24"/>
        </w:rPr>
      </w:pPr>
      <w:r w:rsidRPr="008440E3">
        <w:rPr>
          <w:sz w:val="24"/>
          <w:szCs w:val="24"/>
        </w:rPr>
        <w:t>Word count – 2546</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5FC6DB5" w14:textId="77777777" w:rsidR="0070295C" w:rsidRPr="0070295C" w:rsidRDefault="0070295C" w:rsidP="0070295C">
      <w:pPr>
        <w:ind w:right="107"/>
        <w:jc w:val="both"/>
        <w:rPr>
          <w:sz w:val="24"/>
          <w:szCs w:val="24"/>
        </w:rPr>
      </w:pPr>
      <w:r w:rsidRPr="0070295C">
        <w:rPr>
          <w:sz w:val="24"/>
          <w:szCs w:val="24"/>
        </w:rPr>
        <w:t xml:space="preserve">In this essay, I will explain a situation that I attended that involved a vulnerable person that I had initial contact. There was a serious element of risk to the victim, which require organised and thoughtful actions to be carried out. This essay will detail the processes I used in conducting the initial investigation along with wider considerations I had to take into account. These include cultural differences. As stated by Gwent police “We have a growing ethnic minority population, particularly in Newport”. (Equality, diversity and inclusion, 2021). The growing communities within Gwent police make it more prevalent now than ever to be understanding of other cultures and the positives and negatives that that can present to victims and officers. I believe this situation demonstrates an effort on my part to contribute to something that Gwent police consider a main value. Further to the previous stamen Gwent, say, “This diversity creates unique challenges for the police officers and staff that live and work here, and all of us have a strong commitment to valuing difference and encouraging inclusivity”. </w:t>
      </w:r>
    </w:p>
    <w:p w14:paraId="00098902" w14:textId="77777777" w:rsidR="0070295C" w:rsidRPr="0070295C" w:rsidRDefault="0070295C" w:rsidP="0070295C">
      <w:pPr>
        <w:ind w:right="107"/>
        <w:jc w:val="both"/>
        <w:rPr>
          <w:sz w:val="24"/>
          <w:szCs w:val="24"/>
        </w:rPr>
      </w:pPr>
      <w:r w:rsidRPr="0070295C">
        <w:rPr>
          <w:sz w:val="24"/>
          <w:szCs w:val="24"/>
        </w:rPr>
        <w:t>Another main factor in this essay is the methods in which the police safe guard regarding PPN and DASH forms. I will explore these documents further later in the essay. Victims in all scenarios could possibly require safeguarding but domestic violence cases are of particular importance. Unfortunately, domestic violence is a high volume type and is one of the more regular call an officer will receive. Due to this, officers can become complacent ad miss important details or under estimate the vulnerability of a victim.</w:t>
      </w:r>
    </w:p>
    <w:p w14:paraId="08D9B373" w14:textId="77777777" w:rsidR="0070295C" w:rsidRPr="0070295C" w:rsidRDefault="0070295C" w:rsidP="0070295C">
      <w:pPr>
        <w:ind w:right="107"/>
        <w:jc w:val="both"/>
        <w:rPr>
          <w:sz w:val="24"/>
          <w:szCs w:val="24"/>
        </w:rPr>
      </w:pPr>
      <w:r w:rsidRPr="0070295C">
        <w:rPr>
          <w:sz w:val="24"/>
          <w:szCs w:val="24"/>
        </w:rPr>
        <w:t xml:space="preserve">On this occasion, myself and two other officers were called to a house at around 10 in the morning. The call was regarding an assault that took place earlier that morning and involved a female and her ex-partner. There was also a report that there were children at the address. </w:t>
      </w:r>
      <w:r w:rsidRPr="0070295C">
        <w:rPr>
          <w:sz w:val="24"/>
          <w:szCs w:val="24"/>
        </w:rPr>
        <w:lastRenderedPageBreak/>
        <w:t xml:space="preserve">Immediately I thought what measures needed to be taken primarily. If an assault has taken place, there may still be a risk to both the victim and children present. Arriving in good time is the first priority as the offender could still be on the scene and still be aggressive. This would also provide the best opportunity to apprehend the suspect and interview in a timelier manner. As this was an emergency, we made use of the blue lights and arrived at the scene to find the suspect had left and only the victim was in the address. Welfare concerns was our first priority, the woman explained that her ex-partner had turned up to take their children to school, they then had an argument and the offender left with the children. This brought up our second concern being the children and their welfare.  I asked if the woman had heard from them at school and she had not. Therefore, I obtained the school number that both children were attending and rang to establish their whereabouts. Thankfully, they were at school and were dropped off on time by their father. This left us with the third main concern being the whereabouts of the offender. I called the control room and gave them a description I gathered from the victim and where he works. This was then broadcasted across the radio for observations. Due to us being the first point of contact with the victim, we would not be involved with the suspect and instead focussed on the needs of the woman we were with. </w:t>
      </w:r>
    </w:p>
    <w:p w14:paraId="22C5EC37" w14:textId="77777777" w:rsidR="0070295C" w:rsidRPr="0070295C" w:rsidRDefault="0070295C" w:rsidP="0070295C">
      <w:pPr>
        <w:ind w:right="107"/>
        <w:jc w:val="both"/>
        <w:rPr>
          <w:sz w:val="24"/>
          <w:szCs w:val="24"/>
        </w:rPr>
      </w:pPr>
      <w:r w:rsidRPr="0070295C">
        <w:rPr>
          <w:sz w:val="24"/>
          <w:szCs w:val="24"/>
        </w:rPr>
        <w:t xml:space="preserve">As there were no major medical concern, I asked if she would be willing to provide a statement. Taking a statement provides a personal account of the event and is extremely useful in making a conviction. The importance of this is stated by the crown prosecution services “Reporting the crime to the police could prevent further crimes being committed and protect others from becoming victims.” (Telling the police | The Crown Prosecution Service, 2017). The victim in this situation was more than happy to aid police investigation and wanted to aid us in any way she could. Her willingness was an early indication that this was not the first time she had suffered domestic abuse by this particular male. In doing the statement, the victim gave a very detailed account of how her ex-partner would have set days to take the children to school and on this particular day, he had demanded she make him a breakfast over the phone before he arrived. The victim done this for him. She stated he was already in a bad mood when he arrived and while she was talking on the phone, he accused her of seeing other men and started threatening her. This is obviously a very distressing situation for someone to recount so being sympathetic and allowing plenty of time for someone to talk about their experience can be massively beneficial. The victim was very upset and asked could she call a friend who lived on the street to come over, we were happy for this to happen as long as she felt comfortable with disclosing this sort of information with her present. The friend attending was helpful for both the victim as a form of comfort but also for us as she was more willing to inform us of past incidents, which we could then verify with the victim. </w:t>
      </w:r>
    </w:p>
    <w:p w14:paraId="1E03CC46" w14:textId="77777777" w:rsidR="0070295C" w:rsidRPr="0070295C" w:rsidRDefault="0070295C" w:rsidP="0070295C">
      <w:pPr>
        <w:ind w:right="107"/>
        <w:jc w:val="both"/>
        <w:rPr>
          <w:sz w:val="24"/>
          <w:szCs w:val="24"/>
        </w:rPr>
      </w:pPr>
      <w:r w:rsidRPr="0070295C">
        <w:rPr>
          <w:sz w:val="24"/>
          <w:szCs w:val="24"/>
        </w:rPr>
        <w:t xml:space="preserve">At this point, we gathered the background information of what happened that day so we moved on to the actual assault. The male had dragged the victim from the kitchen through a passage by her hair and then slapped her across the face twice and punched her shoulder, causing her to fall to the floor. This information was passed to the control room to inform them that the male needed to be arrested for assault. We rounded out the statement with more detail of their past together and a victim impact statement. </w:t>
      </w:r>
    </w:p>
    <w:p w14:paraId="12C055FA" w14:textId="77777777" w:rsidR="0070295C" w:rsidRPr="0070295C" w:rsidRDefault="0070295C" w:rsidP="0070295C">
      <w:pPr>
        <w:ind w:right="107"/>
        <w:jc w:val="both"/>
        <w:rPr>
          <w:sz w:val="24"/>
          <w:szCs w:val="24"/>
        </w:rPr>
      </w:pPr>
      <w:r w:rsidRPr="0070295C">
        <w:rPr>
          <w:sz w:val="24"/>
          <w:szCs w:val="24"/>
        </w:rPr>
        <w:t xml:space="preserve">At all domestic violence calls a domestic violence; stalking and harassment form must be completed. These are known as a DASH. The DASH is a series of questions that helps officers gather the relevant and important information. Domestic violence cases can be complex and emotional so these questions draw what would be considered valuable information. Although someone may not want to answer the questions on a DASH, as they are too personal or bring back too many emotions, an officer must still submit a DASH form and answer to the best of their knowledge. In this instance, the victim willingly answered all questions put to her and was happy to sign my pocket notebook, which helps add validity to </w:t>
      </w:r>
      <w:r w:rsidRPr="0070295C">
        <w:rPr>
          <w:sz w:val="24"/>
          <w:szCs w:val="24"/>
        </w:rPr>
        <w:lastRenderedPageBreak/>
        <w:t xml:space="preserve">a case. As mentioned, the questions are very personal to make sure that nothing is missed. While answering these questions it became apparent to us that this had the potential to be a high-risk case. Police constables do not carry high-risk cases of domestic violence because of the thorough investigation that would need to take place to ensure the victims safety. Another benefit to the dash is the inclusion of more minority groups. Safe lives say, “This checklist can also be used for lesbian, gay, bisexual relationships and for situations of ‘honour’-based violence or family violence. Domestic abuse can include physical, emotional, mental, sexual or financial abuse as well as stalking and harassment.” (SafeLives Dash risk checklist, 2021). </w:t>
      </w:r>
    </w:p>
    <w:p w14:paraId="77AF024D" w14:textId="77777777" w:rsidR="0070295C" w:rsidRPr="0070295C" w:rsidRDefault="0070295C" w:rsidP="0070295C">
      <w:pPr>
        <w:ind w:right="107"/>
        <w:jc w:val="both"/>
        <w:rPr>
          <w:sz w:val="24"/>
          <w:szCs w:val="24"/>
        </w:rPr>
      </w:pPr>
      <w:r w:rsidRPr="0070295C">
        <w:rPr>
          <w:sz w:val="24"/>
          <w:szCs w:val="24"/>
        </w:rPr>
        <w:t xml:space="preserve">In the DASH, the victim disclosed particular threats and their family’s views that was cause for further concern. As with the intrusive line of questioning nature of the DASH, the victim told me of what threats were being made to here. One of the more graphic threats was that the suspect would kill the victim, cut her up in to small pieces, and bury her in the garden. The victim believed that he is capable of this and he told her that he could get away with it because he would just go back to India. When I enquired further about why he believes he would get away with it her answer was “that is the way of our people”. At this moment, my worries over honour-based violence of HBV were amplified. Honour-based violence is usually committed because someone has brought shame or dishonour to a family. “Honour’-based violence as an incident or crime which has, or may have, been committed to protect or defend the ‘honour’ of the family and or the community. ‘Honour’ can be the motivation, excuse or justification behind a range of violent acts against women and girls.” ('Honour'-based violence - Refuge Charity - Domestic Violence Help, 2021). The threats the victim received in this circumstance were often in reference to shame, disgrace or embarrassment. The couple were separated but not divorced; I was informed this was due to the victim’s family, having arranged the marriage disapproving of a divorce. The subject would also reference this when making threats that her family would not care because of how she has acted. This was obviously coupled with the false accusations of her having a boyfriend, which was supposedly the source for the dishonour brought to the family. Honour based violence being a factor in this case does raise the risk factor to our victim. At this point, I was certain that this was a high-risk case and wanted to gather as much information as I could in order to paint a clear picture of the circumstances. Properly safeguarding the victim is a key priority but there were also children who witness the assault and were at risk. HBV also involves the children as in this particular culture the father favours a son and there was both a son and daughter involved. The neglect of the daughter has to be taken into account when discussing the possible vulnerabilities of people involved. Alongside with the threats of violence to the victim, the male had also threatened to take the children from the country without consent. There was no doubt at this point that HBV played a considerable role in this case. </w:t>
      </w:r>
    </w:p>
    <w:p w14:paraId="0FF843CE" w14:textId="77777777" w:rsidR="0070295C" w:rsidRPr="0070295C" w:rsidRDefault="0070295C" w:rsidP="0070295C">
      <w:pPr>
        <w:ind w:right="107"/>
        <w:jc w:val="both"/>
        <w:rPr>
          <w:sz w:val="24"/>
          <w:szCs w:val="24"/>
        </w:rPr>
      </w:pPr>
      <w:r w:rsidRPr="0070295C">
        <w:rPr>
          <w:sz w:val="24"/>
          <w:szCs w:val="24"/>
        </w:rPr>
        <w:t>The subject had somehow found out about the police interaction and handed himself in to Newport central. He was arrested for assault and his detention was authorised. There was a visible relief when I told the victim of her husband’s arrest as well a more forthcoming nature to provide information.</w:t>
      </w:r>
    </w:p>
    <w:p w14:paraId="424DE4D1" w14:textId="77777777" w:rsidR="0070295C" w:rsidRPr="0070295C" w:rsidRDefault="0070295C" w:rsidP="0070295C">
      <w:pPr>
        <w:ind w:right="107"/>
        <w:jc w:val="both"/>
        <w:rPr>
          <w:sz w:val="24"/>
          <w:szCs w:val="24"/>
        </w:rPr>
      </w:pPr>
      <w:r w:rsidRPr="0070295C">
        <w:rPr>
          <w:sz w:val="24"/>
          <w:szCs w:val="24"/>
        </w:rPr>
        <w:t xml:space="preserve">All this information was recorded in a public protection notice. The PPN is used in a number of situations, chiefly of which are domestics and child related cases. A PPN can be completed for four areas. These are child concern, adult concerns, domestic violence and honour based violence. This situation covered all areas, which is an indicator of a high risk. Due to the DASH being completed in this scenario, the adult concern section did not need to be completed as the main points are covered. Before leaving the address, I provided the victim with safe guarding advice. The advice was to keep all doors and windows locked, keep her phone charged and in contacts with friends. Even though her ex-partner had been </w:t>
      </w:r>
      <w:r w:rsidRPr="0070295C">
        <w:rPr>
          <w:sz w:val="24"/>
          <w:szCs w:val="24"/>
        </w:rPr>
        <w:lastRenderedPageBreak/>
        <w:t xml:space="preserve">arrested, we could not be sure of her safety so taking these precautions were the best way forward. </w:t>
      </w:r>
    </w:p>
    <w:p w14:paraId="414FFB7E" w14:textId="77777777" w:rsidR="0070295C" w:rsidRPr="0070295C" w:rsidRDefault="0070295C" w:rsidP="0070295C">
      <w:pPr>
        <w:ind w:right="107"/>
        <w:jc w:val="both"/>
        <w:rPr>
          <w:sz w:val="24"/>
          <w:szCs w:val="24"/>
        </w:rPr>
      </w:pPr>
      <w:r w:rsidRPr="0070295C">
        <w:rPr>
          <w:sz w:val="24"/>
          <w:szCs w:val="24"/>
        </w:rPr>
        <w:t xml:space="preserve">The public protection notice is an extensive document that is designed to give the best evidence of how serious a case is and not only a line manager but also various outside agencies will review it. The outside agencies have specialist knowledge in their areas such as domestic violence or honour-based violence. This allows them to make the best decision with the victim in mind. They can also provide further better tailored safe guarding advice and most valuable can make contact with the victim and help them get the support they require. </w:t>
      </w:r>
    </w:p>
    <w:p w14:paraId="346FFB3F" w14:textId="77777777" w:rsidR="0070295C" w:rsidRPr="0070295C" w:rsidRDefault="0070295C" w:rsidP="0070295C">
      <w:pPr>
        <w:ind w:right="107"/>
        <w:jc w:val="both"/>
        <w:rPr>
          <w:sz w:val="24"/>
          <w:szCs w:val="24"/>
        </w:rPr>
      </w:pPr>
      <w:r w:rsidRPr="0070295C">
        <w:rPr>
          <w:sz w:val="24"/>
          <w:szCs w:val="24"/>
        </w:rPr>
        <w:t xml:space="preserve">One outcome of the PPN is a MARAC meeting. Multi-agency risk assessment conference. This allows partner agencies such as the police, housing, probation and social services to come together and discuss the most vulnerable people in the community. Safe lives states that a MARAC is “To offer a common tool to agencies that are part of the Marac1 process and provide a shared understanding of risk in relation to domestic abuse, stalking and ‘honour’-based violence” (SafeLives Dash risk checklist, 2021). With the shared information from all the involved bodies there is a greater chance of people being protected and a smaller risk of key material being unnoticed. The PPN I created involved all persons present at the time of the assault and I gave an opinion of what need to be done to correctly protect this individual. As I rated this a high-risk incident it was brought to the attention of CID. The sergeant on duty agreed with my rating and they took it on for their investigations. </w:t>
      </w:r>
    </w:p>
    <w:p w14:paraId="47067DFF" w14:textId="77777777" w:rsidR="0070295C" w:rsidRPr="0070295C" w:rsidRDefault="0070295C" w:rsidP="0070295C">
      <w:pPr>
        <w:ind w:right="107"/>
        <w:jc w:val="both"/>
        <w:rPr>
          <w:sz w:val="24"/>
          <w:szCs w:val="24"/>
        </w:rPr>
      </w:pPr>
      <w:r w:rsidRPr="0070295C">
        <w:rPr>
          <w:sz w:val="24"/>
          <w:szCs w:val="24"/>
        </w:rPr>
        <w:t xml:space="preserve">The policing values that I was mostly aware of during dealing with this incident was being open and respectful. This was because at the time of the incident I did not fully understand how this particular culture operated. Due to this I had to be open to the idea of people viewing a family dynamic differently to how I had been brought up and I had to respect that fact. On the force level, two of our priorities are community cohesion and supporting victims. I feel I achieved these on this occasion. Making every community feel safe to talk to officers and be honest can only be achieved by providing a good service that people trust. </w:t>
      </w:r>
    </w:p>
    <w:p w14:paraId="53D8D511" w14:textId="5F1C7EDE" w:rsidR="00112751" w:rsidRPr="00270EEB" w:rsidRDefault="0070295C" w:rsidP="0070295C">
      <w:pPr>
        <w:ind w:right="107"/>
        <w:jc w:val="both"/>
        <w:rPr>
          <w:sz w:val="24"/>
          <w:szCs w:val="24"/>
        </w:rPr>
      </w:pPr>
      <w:r w:rsidRPr="0070295C">
        <w:rPr>
          <w:sz w:val="24"/>
          <w:szCs w:val="24"/>
        </w:rPr>
        <w:t>In summary, this incident was one that I learnt the most from. Not only in a practical policing sense but also to broaden my experience with minorities with our community. It has also helped me understand what steps to take from an initial call to noticing the signs of ongoing domestic violence. I identified an increasing trend of violence between two people and used the tools at my disposal to further assess the risks and then involve the correct bodies to properly safeguard the victim and prevent a continuation or escalation of assaults.</w:t>
      </w: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6B5E2024" w:rsidR="00AA666E" w:rsidRPr="000B1E96" w:rsidRDefault="0070295C" w:rsidP="00E6298B">
      <w:pPr>
        <w:ind w:right="107"/>
      </w:pPr>
      <w:r>
        <w:t>Word count - 2316</w:t>
      </w:r>
      <w:r w:rsidR="00025650">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383763B9" w14:textId="77777777" w:rsidR="004C0412" w:rsidRPr="004C0412" w:rsidRDefault="004C0412" w:rsidP="004C0412">
      <w:pPr>
        <w:ind w:right="107"/>
        <w:jc w:val="both"/>
        <w:rPr>
          <w:sz w:val="24"/>
          <w:szCs w:val="24"/>
        </w:rPr>
      </w:pPr>
    </w:p>
    <w:p w14:paraId="3FF97F08" w14:textId="0D48860E" w:rsidR="004C0412" w:rsidRDefault="00574A53" w:rsidP="004C0412">
      <w:pPr>
        <w:ind w:right="107"/>
        <w:jc w:val="both"/>
        <w:rPr>
          <w:sz w:val="24"/>
          <w:szCs w:val="24"/>
        </w:rPr>
      </w:pPr>
      <w:r>
        <w:rPr>
          <w:sz w:val="24"/>
          <w:szCs w:val="24"/>
        </w:rPr>
        <w:t xml:space="preserve">In this essay I will show how in the given </w:t>
      </w:r>
      <w:r w:rsidR="004C0412" w:rsidRPr="004C0412">
        <w:rPr>
          <w:sz w:val="24"/>
          <w:szCs w:val="24"/>
        </w:rPr>
        <w:t xml:space="preserve">situation I made use of the national decision making model to help guide my investigation, I had to use discretion to come to a decision on how to handle it ultimately. The code of ethics, which sets out police values, was also utilised as a guide while conducting our duties. The criminal procedure investigation act was also used in reference to recording and retaining information. </w:t>
      </w:r>
      <w:r>
        <w:rPr>
          <w:sz w:val="24"/>
          <w:szCs w:val="24"/>
        </w:rPr>
        <w:t xml:space="preserve">These will be talked about separately but ultimately all contributed to how </w:t>
      </w:r>
      <w:r w:rsidR="007F656A">
        <w:rPr>
          <w:sz w:val="24"/>
          <w:szCs w:val="24"/>
        </w:rPr>
        <w:t xml:space="preserve">the situation was resolved. Through being taught the different values within the police force and a basic sense of how to handle situations I was able to read recognise the risk and harm factors and then base a course of action on this and the use of discretion. </w:t>
      </w:r>
    </w:p>
    <w:p w14:paraId="305DB3A6" w14:textId="77777777" w:rsidR="00574A53" w:rsidRPr="004C0412" w:rsidRDefault="00574A53" w:rsidP="004C0412">
      <w:pPr>
        <w:ind w:right="107"/>
        <w:jc w:val="both"/>
        <w:rPr>
          <w:sz w:val="24"/>
          <w:szCs w:val="24"/>
        </w:rPr>
      </w:pPr>
    </w:p>
    <w:p w14:paraId="618B330A" w14:textId="77777777" w:rsidR="004C0412" w:rsidRPr="004C0412" w:rsidRDefault="004C0412" w:rsidP="004C0412">
      <w:pPr>
        <w:ind w:right="107"/>
        <w:jc w:val="both"/>
        <w:rPr>
          <w:sz w:val="24"/>
          <w:szCs w:val="24"/>
        </w:rPr>
      </w:pPr>
      <w:r w:rsidRPr="004C0412">
        <w:rPr>
          <w:sz w:val="24"/>
          <w:szCs w:val="24"/>
        </w:rPr>
        <w:t xml:space="preserve">In this case, we had been called to a local park where a road traffic collision had taken place.  The call we initially received informed us that a car had reversed into a parked moped and the driver of the car, which was a Nissan, called the police. Before arrival, I considered the actual nature of the call. According to the road traffic act 1988, section 170 states the driver must stop and remain at the scene long enough to allow any person having reasonable grounds to do so to ask for details. From the limited information, we received on the log it was initially thought that it was a simple bump of vehicles. If this was the case, there would be no need for police involvement and a swap of details of the drivers of both vehicles would suffice but due to one of the parties requesting police involvement there may be more to it than just asking the drivers to swap details. I considered a number of other things while </w:t>
      </w:r>
      <w:r w:rsidRPr="004C0412">
        <w:rPr>
          <w:sz w:val="24"/>
          <w:szCs w:val="24"/>
        </w:rPr>
        <w:lastRenderedPageBreak/>
        <w:t>traveling to the park such as the potential that injury had already taken place or if the parties were agitated there was a possibility for further aggression. This was also during a relaxation time of the COVID legislation therefore more people may meet outside in places such as parks and as it was a sunny evening this may be the case. It was designated that I would be the lead at this incident and the two colleagues that were attending with me would aid me in carrying out the initial investigation.</w:t>
      </w:r>
    </w:p>
    <w:p w14:paraId="3431FE5F" w14:textId="77777777" w:rsidR="004C0412" w:rsidRPr="004C0412" w:rsidRDefault="004C0412" w:rsidP="004C0412">
      <w:pPr>
        <w:ind w:right="107"/>
        <w:jc w:val="both"/>
        <w:rPr>
          <w:sz w:val="24"/>
          <w:szCs w:val="24"/>
        </w:rPr>
      </w:pPr>
      <w:r w:rsidRPr="004C0412">
        <w:rPr>
          <w:sz w:val="24"/>
          <w:szCs w:val="24"/>
        </w:rPr>
        <w:t>Upon arriving at the park, we could see from the entrance a large group of approximately 20 young males gathered on a grass banking in the car park area. Assuming that is where the incident took place, we approached the boys to see what had gone on. As we got out of the police car, there was a lot of shouting from the group of boys and pointing to one boy in particular. There was no real aggression but the group of boys were clearly agitated. I ask the boys to disperse as they were in breach of COVID regulations and it would be much easier to establish the facts of this incident without a large group of boys near.  I approached the one male who identified himself as the driver of the Nissan. From our conversation, the driver disclosed that he had not rung the police and that the moped driver had in fact rung after he reversed the Nissan into the moped. He also pointed out that there was no damage to either vehicle and there was no injury to either party. I informed the driver that due to there being no injury or damage there would not be need for police involvement but I wanted to speak to the other party before making any decisions on how I would be handling this. I talked to the moped driver who informed me that he had suspicions that the driver of the Nissan had smoked cannabis that day. I talked to the moped driver about the incident and the circumstance in which it took place. Both stories aligned in the fact that the moped was parked behind, but not directly, the car and in reversing the car out of a parking space, the driver of the Nissan has not properly checked his mirrors and hit the moped. Knocking it off the kickstand and on to its side.  I asked the Nissan driver about the accusation of him smoking cannabis and he admitted that on arrival to the park at 14:00 he smoke an amount of cannabis to a couple of tokes. The park has a skate park inside and the Nissan driver had been there for around 6 hours skating. We arrived at the scene at 20:30; the date of this incident was also significant as it was the 20th of April. In certain circles and cultures especially skating, 4/20 is a day where cannabis is widely smoked. Cannabis is used recreationally a journalist explains why it is this particular date “Urban legend suggested that 420 was formerly the penal code that Californian police used to categorise marijuana cases” (Roberts, 2021). Since the recent legalisation in some American states of cannabis, the wider acceptance of the drug and Americanised culture of its use has spread to the United Kingdom. As previously stated, the suspect admitted to being involved in this culture, which helped our understanding. The Nissan driver told me that he was part of this scene but only smoked occasionally. He signed my pocket book to say that he had smoked earlier in the day but thought he was sober enough to drive both parties agreed that the Nissan had reversed out of a car park space and bumped to the moped causing no damage and no injury. If there had been injury, a road traffic collision booklet would have been filled out but in this case, it is not needed.</w:t>
      </w:r>
    </w:p>
    <w:p w14:paraId="7CF84006" w14:textId="77777777" w:rsidR="004C0412" w:rsidRPr="004C0412" w:rsidRDefault="004C0412" w:rsidP="004C0412">
      <w:pPr>
        <w:ind w:right="107"/>
        <w:jc w:val="both"/>
        <w:rPr>
          <w:sz w:val="24"/>
          <w:szCs w:val="24"/>
        </w:rPr>
      </w:pPr>
      <w:r w:rsidRPr="004C0412">
        <w:rPr>
          <w:sz w:val="24"/>
          <w:szCs w:val="24"/>
        </w:rPr>
        <w:t xml:space="preserve">After gathering a full understanding of the situation I began to run through the national decision making model. Obviously, I had already gathered the relevant information so the next step was to assess the situation properly. The driver of the moped informed my colleague who was dealing with him that he was happy for us to sort the situation out and give a statement later in the week. Therefore, I asked my colleague to gather both drivers’ details and swap them to make sure the requirements under section 170 were met. If the suspect had already smoked cannabis it may be that he still had the substance in his possession, which would be in contrary to section 5(2). Due to the suspects earlier admission and the fact that his eyes were glass, I informed the driver of the Nissan that </w:t>
      </w:r>
      <w:r w:rsidRPr="004C0412">
        <w:rPr>
          <w:sz w:val="24"/>
          <w:szCs w:val="24"/>
        </w:rPr>
        <w:lastRenderedPageBreak/>
        <w:t xml:space="preserve">under section 23 of the misuse of drugs act I would be searching him in order to establish if he had cannabis on him. I fully went through go wisely and completed a full search in which nothing was found. While conducting this search I asked my colleague to contact an ASU officer to attend the scene and carry out a drugs wipe on the driver. The control room informed us that an ASU officer was not available to attend. This brought up an issue, as we could not establish if the driver was over the limit. While considering this, myself and my colleague carried out a search on the drivers Nissan to establish if there was any cannabis inside the vehicle. That search also was negative. </w:t>
      </w:r>
    </w:p>
    <w:p w14:paraId="5ABD2B40" w14:textId="77777777" w:rsidR="004C0412" w:rsidRPr="004C0412" w:rsidRDefault="004C0412" w:rsidP="004C0412">
      <w:pPr>
        <w:ind w:right="107"/>
        <w:jc w:val="both"/>
        <w:rPr>
          <w:sz w:val="24"/>
          <w:szCs w:val="24"/>
        </w:rPr>
      </w:pPr>
      <w:r w:rsidRPr="004C0412">
        <w:rPr>
          <w:sz w:val="24"/>
          <w:szCs w:val="24"/>
        </w:rPr>
        <w:t xml:space="preserve">At this point, we had gathered all the information available and assessed the situation to an extent that we were satisfied with. The best way to resolve the issue would be to take a step back, consider what powers were available to us, and identify what our options were. The centre of the national decision making model is the code of ethics and the police values, due to not being able to test the driver on the roadside It really narrowed our options. The main value in questions at this situation was from the code of effects set out by (Gwent police, 2021) is “accountability”. We discussed that we could not reasonably allow the Nissan driver to leave if we could not establish if he was over the prescribed limit. If the driver was indeed over the prescribed limit and he was allowed to leave, the area there would be a significant risk that injury could be caused and this would leave my colleagues and me accountable.  Therefore, I made the decision to arrest the driver for section 4 of the road traffic act 1988, which states, “A person who, when driving or attempting to drive a mechanically propelled vehicle on a road or other public place, is unfit to drive through drink or drugs is guilty of an offence.” (Road Traffic Act 1988, 2021). The driver of the Nissan understood the reason for this arrest, the necessity was for a prompt and effect investigation so a drugs test could be carried out and we could establish if an offence had in fact been committed and to prevent any further damage. There was little opportunity for bias in this situation, as the investigation we conducted allowed us to see the full picture. The bias could have come in a form of leniency and letting the driver to leave without further action. Refereeing to the code of ethics this was simply not a choice after the disclosures made. </w:t>
      </w:r>
    </w:p>
    <w:p w14:paraId="263126DE" w14:textId="53B4CDB5" w:rsidR="004C0412" w:rsidRPr="004C0412" w:rsidRDefault="004C0412" w:rsidP="004C0412">
      <w:pPr>
        <w:ind w:right="107"/>
        <w:jc w:val="both"/>
        <w:rPr>
          <w:sz w:val="24"/>
          <w:szCs w:val="24"/>
        </w:rPr>
      </w:pPr>
      <w:r w:rsidRPr="004C0412">
        <w:rPr>
          <w:sz w:val="24"/>
          <w:szCs w:val="24"/>
        </w:rPr>
        <w:t xml:space="preserve">The suspect was then conveyed to Newport custody unit where his detention was authorised and the duty nurse took a sample of blood. This is in order to establish if the driver is over the prescribed limit.  In relation to the criminal procedure and investigation, act it states “The investigator must retain material obtained in a criminal investigation which may be relevant to the investigation” (criminal procedure and investigation, 2021) in order to conduct the investigation necessary. There was information that was recorded and retained, such as the details of the parties involved; more significant is the pocket notebook entry that I gathered from the suspect. This entry outlined what I was told to the effect of an admission that the suspect had indeed smoked cannabis. This would be a very substantial piece of evidence and would be an item that would need to be disclosed to the defence if the case got to the interview stage per the criminal procedure and investigation act. At the time of writing this essay, the proceedings have not gone further than the initial drugs test undertook at Newport custody unit. For this reason, I still have possession of all notes of evidential value until a time in which the case is furthered. The results of the blood test will usually dictate whether a charge is brought to the subject and then the option of court will be available. The retention of this material is in line with the provisions set out by the criminal procedure and investigations act 2021 where it states, “All material which may be relevant to the investigation must be retained until a decision is taken whether to institute proceedings against a person for an offence”. As there has been a bloods test taken by the driver arrested. The results will take a number of months to come back. COVID 19 has also extended this. There are backlogs on testing and results. Therefore, the provisions set by </w:t>
      </w:r>
      <w:r w:rsidRPr="004C0412">
        <w:rPr>
          <w:sz w:val="24"/>
          <w:szCs w:val="24"/>
        </w:rPr>
        <w:lastRenderedPageBreak/>
        <w:t>CPIA allows me to keep all the relevant documentation as mentioned before until such a time where they are required.</w:t>
      </w:r>
    </w:p>
    <w:p w14:paraId="55E8513B" w14:textId="647B8FDA" w:rsidR="00025650" w:rsidRPr="00270EEB" w:rsidRDefault="004C0412" w:rsidP="004C0412">
      <w:pPr>
        <w:ind w:right="107"/>
        <w:jc w:val="both"/>
        <w:rPr>
          <w:sz w:val="24"/>
          <w:szCs w:val="24"/>
        </w:rPr>
      </w:pPr>
      <w:r w:rsidRPr="004C0412">
        <w:rPr>
          <w:sz w:val="24"/>
          <w:szCs w:val="24"/>
        </w:rPr>
        <w:t xml:space="preserve">One way to solidify learning is to make use of a reflective model. In this instance, I will be applying the Kolb 1984 reflective cycle. This tool puts the learner at the centre in order to maximise development. The first stage is “experience”. The learner would write down their experience in order to get a clear description of the situation in this section. This allows reflection on what the learner was feeling and thinking at the time and provides a base on which to reflect. I have documented the situation above and used that to understand what I was thinking during the incident in regards to decision making and use of the NDM. The next stage is to reflect on the incident, what worked and what did not. This can be directly applied to the drug driver situation as a review of my actions. The search, arrest and information gathering. As previously discussed the information was gathered to allow an informed decision, we spoke to all relevant parties and treated people in a way which aided our investigation. The initial person search was successful; I fully completed the GOWISLEY acronym and finished the search effectively. As the car is a bigger space to search myself and my colleague systematically worked through the vehicle, which I felt, was the most efficient way to carry out a thorough search. Finally, the arrested was conducted lawfully and was necessary to prevent further damage or injury. The third stage is conceptualise. “Take the reflection to a deeper level by trying to understand why the experience went as it did” (Reflective writing: applying Kolb’s (1984) learning cycle, 2021). I would say that this situation went successfully and there is not much opportunity for improvement. The learning does come from how the situation was approached and planned from the outset. Being prepared and aware of the possibilities, makes the job a lot easier. This preparation allows for a more direct approach and a clear mind, which is desirable in cases such as these. Following on from this is the final stage is applying the things learnt. In the notion that be as prepared as possible is something that should be emphasised in all aspects of the job. More preparation will always result in a more informed officer, which can then translate to improved decision and an overall better service. In summary, I have discovered first-hand how important and helpful the national decision making model can be. Without it in this situation I would have been less structured in how I handled it. Along with this I also have been taught the </w:t>
      </w:r>
      <w:r w:rsidR="007F656A">
        <w:rPr>
          <w:sz w:val="24"/>
          <w:szCs w:val="24"/>
        </w:rPr>
        <w:t xml:space="preserve">importance of preparation beforehand, to give myself the best chance to have a successful outcome. </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C7547CA" w:rsidR="00025650" w:rsidRPr="00270EEB" w:rsidRDefault="007F656A" w:rsidP="00E6298B">
      <w:pPr>
        <w:ind w:right="107"/>
        <w:jc w:val="both"/>
        <w:rPr>
          <w:sz w:val="24"/>
          <w:szCs w:val="24"/>
        </w:rPr>
      </w:pPr>
      <w:r>
        <w:rPr>
          <w:sz w:val="24"/>
          <w:szCs w:val="24"/>
        </w:rPr>
        <w:t>Word count – 2362</w:t>
      </w:r>
      <w:bookmarkStart w:id="0" w:name="_GoBack"/>
      <w:bookmarkEnd w:id="0"/>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63665C2E" w:rsidR="00575A8F" w:rsidRPr="00270EEB" w:rsidRDefault="008440E3" w:rsidP="00E6298B">
            <w:pPr>
              <w:ind w:right="107"/>
              <w:jc w:val="both"/>
              <w:rPr>
                <w:sz w:val="24"/>
                <w:szCs w:val="24"/>
              </w:rPr>
            </w:pPr>
            <w:r>
              <w:rPr>
                <w:sz w:val="24"/>
                <w:szCs w:val="24"/>
              </w:rPr>
              <w:t xml:space="preserve">Building a case file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95FC354" w14:textId="77777777" w:rsidR="00575A8F" w:rsidRDefault="00575A8F" w:rsidP="00E6298B">
            <w:pPr>
              <w:ind w:right="107"/>
              <w:jc w:val="both"/>
              <w:rPr>
                <w:sz w:val="24"/>
                <w:szCs w:val="24"/>
              </w:rPr>
            </w:pPr>
          </w:p>
          <w:p w14:paraId="2C5FB852" w14:textId="46AB2E59" w:rsidR="008440E3" w:rsidRPr="00270EEB" w:rsidRDefault="008440E3" w:rsidP="00E6298B">
            <w:pPr>
              <w:ind w:right="107"/>
              <w:jc w:val="both"/>
              <w:rPr>
                <w:sz w:val="24"/>
                <w:szCs w:val="24"/>
              </w:rPr>
            </w:pPr>
            <w:r>
              <w:rPr>
                <w:sz w:val="24"/>
                <w:szCs w:val="24"/>
              </w:rPr>
              <w:t>As I continue my career there will be more opportunity to practice case files and learn fully hoe they are built</w:t>
            </w:r>
          </w:p>
        </w:tc>
        <w:tc>
          <w:tcPr>
            <w:tcW w:w="2426" w:type="dxa"/>
            <w:shd w:val="clear" w:color="auto" w:fill="auto"/>
          </w:tcPr>
          <w:p w14:paraId="6FE3E39C" w14:textId="77777777" w:rsidR="00575A8F" w:rsidRDefault="00575A8F" w:rsidP="00E6298B">
            <w:pPr>
              <w:ind w:right="107"/>
              <w:jc w:val="both"/>
              <w:rPr>
                <w:sz w:val="24"/>
                <w:szCs w:val="24"/>
              </w:rPr>
            </w:pPr>
          </w:p>
          <w:p w14:paraId="6F2EF39C" w14:textId="1036C4DF" w:rsidR="008440E3" w:rsidRPr="00270EEB" w:rsidRDefault="008440E3" w:rsidP="00E6298B">
            <w:pPr>
              <w:ind w:right="107"/>
              <w:jc w:val="both"/>
              <w:rPr>
                <w:sz w:val="24"/>
                <w:szCs w:val="24"/>
              </w:rPr>
            </w:pPr>
            <w:r>
              <w:rPr>
                <w:sz w:val="24"/>
                <w:szCs w:val="24"/>
              </w:rPr>
              <w:t xml:space="preserve">Colleagues on shift and sergeant </w:t>
            </w:r>
          </w:p>
        </w:tc>
        <w:tc>
          <w:tcPr>
            <w:tcW w:w="2426" w:type="dxa"/>
            <w:shd w:val="clear" w:color="auto" w:fill="auto"/>
          </w:tcPr>
          <w:p w14:paraId="7A261CA9" w14:textId="77777777" w:rsidR="28A9B94D" w:rsidRDefault="28A9B94D" w:rsidP="28A9B94D">
            <w:pPr>
              <w:jc w:val="both"/>
              <w:rPr>
                <w:sz w:val="24"/>
                <w:szCs w:val="24"/>
              </w:rPr>
            </w:pPr>
          </w:p>
          <w:p w14:paraId="3851D535" w14:textId="2D7BD352" w:rsidR="008440E3" w:rsidRDefault="008440E3" w:rsidP="28A9B94D">
            <w:pPr>
              <w:jc w:val="both"/>
              <w:rPr>
                <w:sz w:val="24"/>
                <w:szCs w:val="24"/>
              </w:rPr>
            </w:pPr>
            <w:r>
              <w:rPr>
                <w:sz w:val="24"/>
                <w:szCs w:val="24"/>
              </w:rPr>
              <w:t xml:space="preserve">Over the next years coming out of probation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0CF38B26" w:rsidR="00575A8F" w:rsidRPr="00270EEB" w:rsidRDefault="008440E3" w:rsidP="00E6298B">
            <w:pPr>
              <w:ind w:right="107"/>
              <w:jc w:val="both"/>
              <w:rPr>
                <w:sz w:val="24"/>
                <w:szCs w:val="24"/>
              </w:rPr>
            </w:pPr>
            <w:r>
              <w:rPr>
                <w:sz w:val="24"/>
                <w:szCs w:val="24"/>
              </w:rPr>
              <w:t xml:space="preserve">Communication skills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C041AD1" w14:textId="77777777" w:rsidR="00575A8F" w:rsidRDefault="00575A8F" w:rsidP="00E6298B">
            <w:pPr>
              <w:ind w:right="107"/>
              <w:jc w:val="both"/>
              <w:rPr>
                <w:sz w:val="24"/>
                <w:szCs w:val="24"/>
              </w:rPr>
            </w:pPr>
          </w:p>
          <w:p w14:paraId="3BD876A6" w14:textId="4D6B25A4" w:rsidR="008440E3" w:rsidRPr="00270EEB" w:rsidRDefault="008440E3" w:rsidP="00E6298B">
            <w:pPr>
              <w:ind w:right="107"/>
              <w:jc w:val="both"/>
              <w:rPr>
                <w:sz w:val="24"/>
                <w:szCs w:val="24"/>
              </w:rPr>
            </w:pPr>
            <w:r>
              <w:rPr>
                <w:sz w:val="24"/>
                <w:szCs w:val="24"/>
              </w:rPr>
              <w:t>I have been told that I have little emphasis in my voice, which can come across as not interested. Practice more interaction with people</w:t>
            </w:r>
          </w:p>
        </w:tc>
        <w:tc>
          <w:tcPr>
            <w:tcW w:w="2426" w:type="dxa"/>
            <w:shd w:val="clear" w:color="auto" w:fill="auto"/>
          </w:tcPr>
          <w:p w14:paraId="7299FD51" w14:textId="77777777" w:rsidR="00575A8F" w:rsidRDefault="00575A8F" w:rsidP="00E6298B">
            <w:pPr>
              <w:ind w:right="107"/>
              <w:jc w:val="both"/>
              <w:rPr>
                <w:sz w:val="24"/>
                <w:szCs w:val="24"/>
              </w:rPr>
            </w:pPr>
          </w:p>
          <w:p w14:paraId="7A4C9A77" w14:textId="49BB4F2E" w:rsidR="008440E3" w:rsidRPr="00270EEB" w:rsidRDefault="008440E3" w:rsidP="00E6298B">
            <w:pPr>
              <w:ind w:right="107"/>
              <w:jc w:val="both"/>
              <w:rPr>
                <w:sz w:val="24"/>
                <w:szCs w:val="24"/>
              </w:rPr>
            </w:pPr>
            <w:r>
              <w:rPr>
                <w:sz w:val="24"/>
                <w:szCs w:val="24"/>
              </w:rPr>
              <w:t xml:space="preserve">I would be the person who could change this but colleagues can advise me to further my understanding </w:t>
            </w:r>
          </w:p>
        </w:tc>
        <w:tc>
          <w:tcPr>
            <w:tcW w:w="2426" w:type="dxa"/>
            <w:shd w:val="clear" w:color="auto" w:fill="auto"/>
          </w:tcPr>
          <w:p w14:paraId="71F57B7D" w14:textId="77777777" w:rsidR="28A9B94D" w:rsidRDefault="28A9B94D" w:rsidP="28A9B94D">
            <w:pPr>
              <w:jc w:val="both"/>
              <w:rPr>
                <w:sz w:val="24"/>
                <w:szCs w:val="24"/>
              </w:rPr>
            </w:pPr>
          </w:p>
          <w:p w14:paraId="003BC03B" w14:textId="05B6E803" w:rsidR="008440E3" w:rsidRDefault="008440E3" w:rsidP="28A9B94D">
            <w:pPr>
              <w:jc w:val="both"/>
              <w:rPr>
                <w:sz w:val="24"/>
                <w:szCs w:val="24"/>
              </w:rPr>
            </w:pPr>
            <w:r>
              <w:rPr>
                <w:sz w:val="24"/>
                <w:szCs w:val="24"/>
              </w:rPr>
              <w:t>6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4E491004" w14:textId="09190A59" w:rsidR="00575A8F" w:rsidRPr="00270EEB" w:rsidRDefault="008440E3" w:rsidP="00E6298B">
            <w:pPr>
              <w:ind w:right="107"/>
              <w:jc w:val="both"/>
              <w:rPr>
                <w:sz w:val="24"/>
                <w:szCs w:val="24"/>
              </w:rPr>
            </w:pPr>
            <w:r>
              <w:rPr>
                <w:sz w:val="24"/>
                <w:szCs w:val="24"/>
              </w:rPr>
              <w:t>Taking control of my workload</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791775F0" w14:textId="77777777" w:rsidR="00575A8F" w:rsidRDefault="00575A8F" w:rsidP="00E6298B">
            <w:pPr>
              <w:ind w:right="107"/>
              <w:jc w:val="both"/>
              <w:rPr>
                <w:sz w:val="24"/>
                <w:szCs w:val="24"/>
              </w:rPr>
            </w:pPr>
          </w:p>
          <w:p w14:paraId="022C407D" w14:textId="7BF8A3AA" w:rsidR="008440E3" w:rsidRPr="00270EEB" w:rsidRDefault="008440E3" w:rsidP="00E6298B">
            <w:pPr>
              <w:ind w:right="107"/>
              <w:jc w:val="both"/>
              <w:rPr>
                <w:sz w:val="24"/>
                <w:szCs w:val="24"/>
              </w:rPr>
            </w:pPr>
            <w:r>
              <w:rPr>
                <w:sz w:val="24"/>
                <w:szCs w:val="24"/>
              </w:rPr>
              <w:t xml:space="preserve">In the </w:t>
            </w:r>
            <w:r w:rsidR="006211C3">
              <w:rPr>
                <w:sz w:val="24"/>
                <w:szCs w:val="24"/>
              </w:rPr>
              <w:t>PDU,</w:t>
            </w:r>
            <w:r>
              <w:rPr>
                <w:sz w:val="24"/>
                <w:szCs w:val="24"/>
              </w:rPr>
              <w:t xml:space="preserve"> we </w:t>
            </w:r>
            <w:r w:rsidR="006211C3">
              <w:rPr>
                <w:sz w:val="24"/>
                <w:szCs w:val="24"/>
              </w:rPr>
              <w:t>do not</w:t>
            </w:r>
            <w:r>
              <w:rPr>
                <w:sz w:val="24"/>
                <w:szCs w:val="24"/>
              </w:rPr>
              <w:t xml:space="preserve"> carry a </w:t>
            </w:r>
            <w:r w:rsidR="006211C3">
              <w:rPr>
                <w:sz w:val="24"/>
                <w:szCs w:val="24"/>
              </w:rPr>
              <w:t>workload</w:t>
            </w:r>
            <w:r>
              <w:rPr>
                <w:sz w:val="24"/>
                <w:szCs w:val="24"/>
              </w:rPr>
              <w:t xml:space="preserve"> so I have little practice at this. The only way </w:t>
            </w:r>
            <w:r w:rsidR="006211C3">
              <w:rPr>
                <w:sz w:val="24"/>
                <w:szCs w:val="24"/>
              </w:rPr>
              <w:t>t</w:t>
            </w:r>
            <w:r>
              <w:rPr>
                <w:sz w:val="24"/>
                <w:szCs w:val="24"/>
              </w:rPr>
              <w:t xml:space="preserve">o learn is to </w:t>
            </w:r>
            <w:r w:rsidR="006211C3">
              <w:rPr>
                <w:sz w:val="24"/>
                <w:szCs w:val="24"/>
              </w:rPr>
              <w:t xml:space="preserve">get involved with it and learn from experience </w:t>
            </w:r>
          </w:p>
        </w:tc>
        <w:tc>
          <w:tcPr>
            <w:tcW w:w="2426" w:type="dxa"/>
            <w:shd w:val="clear" w:color="auto" w:fill="auto"/>
          </w:tcPr>
          <w:p w14:paraId="4E67CA5F" w14:textId="77777777" w:rsidR="00575A8F" w:rsidRDefault="00575A8F" w:rsidP="00E6298B">
            <w:pPr>
              <w:ind w:right="107"/>
              <w:jc w:val="both"/>
              <w:rPr>
                <w:sz w:val="24"/>
                <w:szCs w:val="24"/>
              </w:rPr>
            </w:pPr>
          </w:p>
          <w:p w14:paraId="76B2A824" w14:textId="0017910F" w:rsidR="006211C3" w:rsidRPr="00270EEB" w:rsidRDefault="006211C3" w:rsidP="00E6298B">
            <w:pPr>
              <w:ind w:right="107"/>
              <w:jc w:val="both"/>
              <w:rPr>
                <w:sz w:val="24"/>
                <w:szCs w:val="24"/>
              </w:rPr>
            </w:pPr>
            <w:r>
              <w:rPr>
                <w:sz w:val="24"/>
                <w:szCs w:val="24"/>
              </w:rPr>
              <w:t>My tutor has advised me on tips but finding my own way to work will be the most beneficial.</w:t>
            </w:r>
          </w:p>
        </w:tc>
        <w:tc>
          <w:tcPr>
            <w:tcW w:w="2426" w:type="dxa"/>
            <w:shd w:val="clear" w:color="auto" w:fill="auto"/>
          </w:tcPr>
          <w:p w14:paraId="18DDAA35" w14:textId="77777777" w:rsidR="28A9B94D" w:rsidRDefault="28A9B94D" w:rsidP="28A9B94D">
            <w:pPr>
              <w:jc w:val="both"/>
              <w:rPr>
                <w:sz w:val="24"/>
                <w:szCs w:val="24"/>
              </w:rPr>
            </w:pPr>
          </w:p>
          <w:p w14:paraId="185B2EE5" w14:textId="3FB37013" w:rsidR="006211C3" w:rsidRDefault="006211C3" w:rsidP="28A9B94D">
            <w:pPr>
              <w:jc w:val="both"/>
              <w:rPr>
                <w:sz w:val="24"/>
                <w:szCs w:val="24"/>
              </w:rPr>
            </w:pPr>
            <w:r>
              <w:rPr>
                <w:sz w:val="24"/>
                <w:szCs w:val="24"/>
              </w:rPr>
              <w:t>Over the next 6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7BCCF93" w14:textId="77777777" w:rsidR="00574A53" w:rsidRPr="006C54D4" w:rsidRDefault="00574A53" w:rsidP="006C54D4">
      <w:pPr>
        <w:overflowPunct/>
        <w:autoSpaceDE/>
        <w:autoSpaceDN/>
        <w:adjustRightInd/>
        <w:ind w:right="107"/>
        <w:textAlignment w:val="auto"/>
        <w:rPr>
          <w:b/>
          <w:sz w:val="24"/>
          <w:szCs w:val="24"/>
        </w:rPr>
      </w:pPr>
    </w:p>
    <w:p w14:paraId="317419DD" w14:textId="77777777" w:rsidR="00574A53" w:rsidRPr="006C54D4" w:rsidRDefault="00574A53" w:rsidP="006C54D4">
      <w:pPr>
        <w:overflowPunct/>
        <w:autoSpaceDE/>
        <w:autoSpaceDN/>
        <w:adjustRightInd/>
        <w:ind w:right="107"/>
        <w:textAlignment w:val="auto"/>
        <w:rPr>
          <w:b/>
          <w:sz w:val="24"/>
          <w:szCs w:val="24"/>
        </w:rPr>
      </w:pPr>
    </w:p>
    <w:p w14:paraId="4E10F67F" w14:textId="77777777" w:rsidR="00574A53" w:rsidRPr="006C54D4" w:rsidRDefault="00574A53" w:rsidP="006C54D4">
      <w:pPr>
        <w:overflowPunct/>
        <w:autoSpaceDE/>
        <w:autoSpaceDN/>
        <w:adjustRightInd/>
        <w:ind w:right="107"/>
        <w:textAlignment w:val="auto"/>
        <w:rPr>
          <w:b/>
          <w:sz w:val="24"/>
          <w:szCs w:val="24"/>
        </w:rPr>
      </w:pPr>
    </w:p>
    <w:p w14:paraId="7BCD3D5A" w14:textId="77777777" w:rsidR="00574A53" w:rsidRDefault="00574A53" w:rsidP="006C54D4">
      <w:pPr>
        <w:overflowPunct/>
        <w:autoSpaceDE/>
        <w:autoSpaceDN/>
        <w:adjustRightInd/>
        <w:ind w:right="107"/>
        <w:textAlignment w:val="auto"/>
        <w:rPr>
          <w:b/>
          <w:sz w:val="24"/>
          <w:szCs w:val="24"/>
        </w:rPr>
      </w:pPr>
    </w:p>
    <w:p w14:paraId="0BB79006" w14:textId="77777777" w:rsidR="00574A53" w:rsidRPr="004C0412" w:rsidRDefault="00574A53" w:rsidP="004C0412">
      <w:pPr>
        <w:overflowPunct/>
        <w:autoSpaceDE/>
        <w:autoSpaceDN/>
        <w:adjustRightInd/>
        <w:ind w:right="107"/>
        <w:textAlignment w:val="auto"/>
        <w:rPr>
          <w:b/>
          <w:sz w:val="24"/>
          <w:szCs w:val="24"/>
        </w:rPr>
      </w:pPr>
    </w:p>
    <w:p w14:paraId="1C1CE011" w14:textId="77777777" w:rsidR="00574A53" w:rsidRPr="004C0412" w:rsidRDefault="00574A53" w:rsidP="004C0412">
      <w:pPr>
        <w:overflowPunct/>
        <w:autoSpaceDE/>
        <w:autoSpaceDN/>
        <w:adjustRightInd/>
        <w:ind w:right="107"/>
        <w:textAlignment w:val="auto"/>
        <w:rPr>
          <w:b/>
          <w:sz w:val="24"/>
          <w:szCs w:val="24"/>
        </w:rPr>
      </w:pPr>
    </w:p>
    <w:p w14:paraId="1ACCB442" w14:textId="77777777" w:rsidR="00574A53" w:rsidRPr="004C0412" w:rsidRDefault="00574A53" w:rsidP="004C0412">
      <w:pPr>
        <w:overflowPunct/>
        <w:autoSpaceDE/>
        <w:autoSpaceDN/>
        <w:adjustRightInd/>
        <w:ind w:right="107"/>
        <w:textAlignment w:val="auto"/>
        <w:rPr>
          <w:b/>
          <w:sz w:val="24"/>
          <w:szCs w:val="24"/>
        </w:rPr>
      </w:pPr>
    </w:p>
    <w:p w14:paraId="3A2C17C7" w14:textId="77777777" w:rsidR="00574A53" w:rsidRPr="004C0412" w:rsidRDefault="00574A53" w:rsidP="004C0412">
      <w:pPr>
        <w:overflowPunct/>
        <w:autoSpaceDE/>
        <w:autoSpaceDN/>
        <w:adjustRightInd/>
        <w:ind w:right="107"/>
        <w:textAlignment w:val="auto"/>
        <w:rPr>
          <w:b/>
          <w:sz w:val="24"/>
          <w:szCs w:val="24"/>
        </w:rPr>
      </w:pPr>
    </w:p>
    <w:p w14:paraId="4898F1ED" w14:textId="77777777" w:rsidR="00574A53" w:rsidRPr="004C0412" w:rsidRDefault="00574A53" w:rsidP="004C0412">
      <w:pPr>
        <w:overflowPunct/>
        <w:autoSpaceDE/>
        <w:autoSpaceDN/>
        <w:adjustRightInd/>
        <w:ind w:right="107"/>
        <w:textAlignment w:val="auto"/>
        <w:rPr>
          <w:b/>
          <w:sz w:val="24"/>
          <w:szCs w:val="24"/>
        </w:rPr>
      </w:pPr>
    </w:p>
    <w:p w14:paraId="2E85F9A0" w14:textId="77777777" w:rsidR="00574A53" w:rsidRPr="00A36E2B" w:rsidRDefault="00574A53" w:rsidP="00A36E2B">
      <w:pPr>
        <w:overflowPunct/>
        <w:autoSpaceDE/>
        <w:autoSpaceDN/>
        <w:adjustRightInd/>
        <w:ind w:right="107"/>
        <w:textAlignment w:val="auto"/>
        <w:rPr>
          <w:b/>
          <w:sz w:val="24"/>
          <w:szCs w:val="24"/>
        </w:rPr>
      </w:pPr>
      <w:r>
        <w:rPr>
          <w:b/>
          <w:sz w:val="24"/>
          <w:szCs w:val="24"/>
        </w:rPr>
        <w:br w:type="page"/>
      </w:r>
    </w:p>
    <w:p w14:paraId="64C63182" w14:textId="77777777" w:rsidR="00574A53" w:rsidRPr="00A36E2B" w:rsidRDefault="00574A53" w:rsidP="00A36E2B">
      <w:pPr>
        <w:overflowPunct/>
        <w:autoSpaceDE/>
        <w:autoSpaceDN/>
        <w:adjustRightInd/>
        <w:ind w:right="107"/>
        <w:textAlignment w:val="auto"/>
        <w:rPr>
          <w:b/>
          <w:sz w:val="24"/>
          <w:szCs w:val="24"/>
        </w:rPr>
      </w:pPr>
    </w:p>
    <w:p w14:paraId="226645E2" w14:textId="77777777" w:rsidR="00574A53" w:rsidRPr="00A36E2B" w:rsidRDefault="00574A53" w:rsidP="00A36E2B">
      <w:pPr>
        <w:overflowPunct/>
        <w:autoSpaceDE/>
        <w:autoSpaceDN/>
        <w:adjustRightInd/>
        <w:ind w:right="107"/>
        <w:textAlignment w:val="auto"/>
        <w:rPr>
          <w:b/>
          <w:sz w:val="24"/>
          <w:szCs w:val="24"/>
        </w:rPr>
      </w:pPr>
    </w:p>
    <w:p w14:paraId="4893BA08" w14:textId="77777777" w:rsidR="00574A53" w:rsidRPr="00A36E2B" w:rsidRDefault="00574A53" w:rsidP="00A36E2B">
      <w:pPr>
        <w:overflowPunct/>
        <w:autoSpaceDE/>
        <w:autoSpaceDN/>
        <w:adjustRightInd/>
        <w:ind w:right="107"/>
        <w:textAlignment w:val="auto"/>
        <w:rPr>
          <w:b/>
          <w:sz w:val="24"/>
          <w:szCs w:val="24"/>
        </w:rPr>
      </w:pPr>
    </w:p>
    <w:p w14:paraId="665490F5" w14:textId="77777777" w:rsidR="00574A53" w:rsidRPr="00A36E2B" w:rsidRDefault="00574A53" w:rsidP="00A36E2B">
      <w:pPr>
        <w:overflowPunct/>
        <w:autoSpaceDE/>
        <w:autoSpaceDN/>
        <w:adjustRightInd/>
        <w:ind w:right="107"/>
        <w:textAlignment w:val="auto"/>
        <w:rPr>
          <w:b/>
          <w:sz w:val="24"/>
          <w:szCs w:val="24"/>
        </w:rPr>
      </w:pPr>
    </w:p>
    <w:p w14:paraId="5549EEDB" w14:textId="77777777" w:rsidR="00574A53" w:rsidRPr="00A36E2B" w:rsidRDefault="00574A53" w:rsidP="00A36E2B">
      <w:pPr>
        <w:overflowPunct/>
        <w:autoSpaceDE/>
        <w:autoSpaceDN/>
        <w:adjustRightInd/>
        <w:ind w:right="107"/>
        <w:textAlignment w:val="auto"/>
        <w:rPr>
          <w:b/>
          <w:sz w:val="24"/>
          <w:szCs w:val="24"/>
        </w:rPr>
      </w:pPr>
    </w:p>
    <w:p w14:paraId="105D17F6" w14:textId="77777777" w:rsidR="00574A53" w:rsidRPr="0070295C" w:rsidRDefault="00574A53" w:rsidP="0070295C">
      <w:pPr>
        <w:overflowPunct/>
        <w:autoSpaceDE/>
        <w:autoSpaceDN/>
        <w:adjustRightInd/>
        <w:ind w:right="107"/>
        <w:textAlignment w:val="auto"/>
        <w:rPr>
          <w:b/>
          <w:sz w:val="24"/>
          <w:szCs w:val="24"/>
        </w:rPr>
      </w:pPr>
    </w:p>
    <w:p w14:paraId="5E6CE805" w14:textId="77777777" w:rsidR="00574A53" w:rsidRPr="0070295C" w:rsidRDefault="00574A53" w:rsidP="0070295C">
      <w:pPr>
        <w:overflowPunct/>
        <w:autoSpaceDE/>
        <w:autoSpaceDN/>
        <w:adjustRightInd/>
        <w:ind w:right="107"/>
        <w:textAlignment w:val="auto"/>
        <w:rPr>
          <w:b/>
          <w:sz w:val="24"/>
          <w:szCs w:val="24"/>
        </w:rPr>
      </w:pPr>
    </w:p>
    <w:p w14:paraId="130DF5BD" w14:textId="77777777" w:rsidR="00574A53" w:rsidRPr="0070295C" w:rsidRDefault="00574A53" w:rsidP="0070295C">
      <w:pPr>
        <w:overflowPunct/>
        <w:autoSpaceDE/>
        <w:autoSpaceDN/>
        <w:adjustRightInd/>
        <w:ind w:right="107"/>
        <w:textAlignment w:val="auto"/>
        <w:rPr>
          <w:b/>
          <w:sz w:val="24"/>
          <w:szCs w:val="24"/>
        </w:rPr>
      </w:pPr>
    </w:p>
    <w:p w14:paraId="1999190C" w14:textId="77777777" w:rsidR="00574A53" w:rsidRPr="0070295C" w:rsidRDefault="00574A53" w:rsidP="0070295C">
      <w:pPr>
        <w:overflowPunct/>
        <w:autoSpaceDE/>
        <w:autoSpaceDN/>
        <w:adjustRightInd/>
        <w:ind w:right="107"/>
        <w:textAlignment w:val="auto"/>
        <w:rPr>
          <w:b/>
          <w:sz w:val="24"/>
          <w:szCs w:val="24"/>
        </w:rPr>
      </w:pPr>
    </w:p>
    <w:p w14:paraId="21629C7B" w14:textId="77777777" w:rsidR="00574A53" w:rsidRPr="0070295C" w:rsidRDefault="00574A53" w:rsidP="0070295C">
      <w:pPr>
        <w:overflowPunct/>
        <w:autoSpaceDE/>
        <w:autoSpaceDN/>
        <w:adjustRightInd/>
        <w:ind w:right="107"/>
        <w:textAlignment w:val="auto"/>
        <w:rPr>
          <w:b/>
          <w:sz w:val="24"/>
          <w:szCs w:val="24"/>
        </w:rPr>
      </w:pPr>
    </w:p>
    <w:p w14:paraId="5F19DA39" w14:textId="3462B626" w:rsidR="00574A53" w:rsidRDefault="00574A53" w:rsidP="004C0412">
      <w:pPr>
        <w:overflowPunct/>
        <w:autoSpaceDE/>
        <w:autoSpaceDN/>
        <w:adjustRightInd/>
        <w:ind w:right="107"/>
        <w:textAlignment w:val="auto"/>
        <w:rPr>
          <w:b/>
          <w:sz w:val="24"/>
          <w:szCs w:val="24"/>
        </w:rPr>
      </w:pPr>
      <w:r w:rsidRPr="004C0412">
        <w:rPr>
          <w:b/>
          <w:sz w:val="24"/>
          <w:szCs w:val="24"/>
        </w:rPr>
        <w:t xml:space="preserve">Assets.publishing.service.gov.uk. 2021. criminal procedure and investigation. [online] Available at: </w:t>
      </w:r>
      <w:hyperlink r:id="rId15" w:history="1">
        <w:r w:rsidRPr="00714E75">
          <w:rPr>
            <w:rStyle w:val="Hyperlink"/>
            <w:b/>
            <w:sz w:val="24"/>
            <w:szCs w:val="24"/>
          </w:rPr>
          <w:t>https://assets.publishing.service.gov.uk/government/uploads/system/uploads/attachment_data/file/931173/Criminal-procedure-and-investigations-act-1996.pdf</w:t>
        </w:r>
      </w:hyperlink>
      <w:r>
        <w:rPr>
          <w:b/>
          <w:sz w:val="24"/>
          <w:szCs w:val="24"/>
        </w:rPr>
        <w:t xml:space="preserve"> </w:t>
      </w:r>
      <w:r w:rsidRPr="004C0412">
        <w:rPr>
          <w:b/>
          <w:sz w:val="24"/>
          <w:szCs w:val="24"/>
        </w:rPr>
        <w:t xml:space="preserve">  [Accessed 16 May 2021].</w:t>
      </w:r>
    </w:p>
    <w:p w14:paraId="49F2A5E6" w14:textId="77777777" w:rsidR="00574A53" w:rsidRDefault="00574A53" w:rsidP="004C0412">
      <w:pPr>
        <w:overflowPunct/>
        <w:autoSpaceDE/>
        <w:autoSpaceDN/>
        <w:adjustRightInd/>
        <w:ind w:right="107"/>
        <w:textAlignment w:val="auto"/>
        <w:rPr>
          <w:b/>
          <w:sz w:val="24"/>
          <w:szCs w:val="24"/>
        </w:rPr>
      </w:pPr>
    </w:p>
    <w:p w14:paraId="7DD597BE" w14:textId="673CB61F" w:rsidR="00574A53" w:rsidRDefault="00574A53" w:rsidP="00A36E2B">
      <w:pPr>
        <w:overflowPunct/>
        <w:autoSpaceDE/>
        <w:autoSpaceDN/>
        <w:adjustRightInd/>
        <w:ind w:right="107"/>
        <w:textAlignment w:val="auto"/>
        <w:rPr>
          <w:b/>
          <w:sz w:val="24"/>
          <w:szCs w:val="24"/>
        </w:rPr>
      </w:pPr>
      <w:r w:rsidRPr="00A36E2B">
        <w:rPr>
          <w:b/>
          <w:sz w:val="24"/>
          <w:szCs w:val="24"/>
        </w:rPr>
        <w:t xml:space="preserve">BodyCamera.co.uk. 2021. Benefits of using Body Worn Video | Body Camera. [online] Available at: </w:t>
      </w:r>
      <w:hyperlink r:id="rId16" w:history="1">
        <w:r w:rsidRPr="0014720A">
          <w:rPr>
            <w:rStyle w:val="Hyperlink"/>
            <w:b/>
            <w:sz w:val="24"/>
            <w:szCs w:val="24"/>
          </w:rPr>
          <w:t>https://www.bodycamera.co.uk/pages/about-body-worn-video</w:t>
        </w:r>
      </w:hyperlink>
      <w:r>
        <w:rPr>
          <w:b/>
          <w:sz w:val="24"/>
          <w:szCs w:val="24"/>
        </w:rPr>
        <w:t xml:space="preserve">  </w:t>
      </w:r>
      <w:r w:rsidRPr="00A36E2B">
        <w:rPr>
          <w:b/>
          <w:sz w:val="24"/>
          <w:szCs w:val="24"/>
        </w:rPr>
        <w:t>[Accessed 13 June 2021].</w:t>
      </w:r>
    </w:p>
    <w:p w14:paraId="1F23A8DE" w14:textId="77777777" w:rsidR="00574A53" w:rsidRDefault="00574A53" w:rsidP="00A36E2B">
      <w:pPr>
        <w:overflowPunct/>
        <w:autoSpaceDE/>
        <w:autoSpaceDN/>
        <w:adjustRightInd/>
        <w:ind w:right="107"/>
        <w:textAlignment w:val="auto"/>
        <w:rPr>
          <w:b/>
          <w:sz w:val="24"/>
          <w:szCs w:val="24"/>
        </w:rPr>
      </w:pPr>
    </w:p>
    <w:p w14:paraId="062B4877" w14:textId="244DEE03" w:rsidR="00574A53" w:rsidRDefault="00574A53" w:rsidP="00A36E2B">
      <w:pPr>
        <w:overflowPunct/>
        <w:autoSpaceDE/>
        <w:autoSpaceDN/>
        <w:adjustRightInd/>
        <w:ind w:right="107"/>
        <w:textAlignment w:val="auto"/>
        <w:rPr>
          <w:b/>
          <w:sz w:val="24"/>
          <w:szCs w:val="24"/>
        </w:rPr>
      </w:pPr>
      <w:r w:rsidRPr="00A36E2B">
        <w:rPr>
          <w:b/>
          <w:sz w:val="24"/>
          <w:szCs w:val="24"/>
        </w:rPr>
        <w:t xml:space="preserve">College of Policing. 2021. Conflict management skills | College of Policing. [online] Available at: </w:t>
      </w:r>
      <w:hyperlink r:id="rId17" w:history="1">
        <w:r w:rsidRPr="0014720A">
          <w:rPr>
            <w:rStyle w:val="Hyperlink"/>
            <w:b/>
            <w:sz w:val="24"/>
            <w:szCs w:val="24"/>
          </w:rPr>
          <w:t>https://www.college.police.uk/guidance/conflict-management/conflict-management-skills</w:t>
        </w:r>
      </w:hyperlink>
      <w:r>
        <w:rPr>
          <w:b/>
          <w:sz w:val="24"/>
          <w:szCs w:val="24"/>
        </w:rPr>
        <w:t xml:space="preserve"> </w:t>
      </w:r>
      <w:r w:rsidRPr="00A36E2B">
        <w:rPr>
          <w:b/>
          <w:sz w:val="24"/>
          <w:szCs w:val="24"/>
        </w:rPr>
        <w:t xml:space="preserve"> [Accessed 14 June 2021].</w:t>
      </w:r>
    </w:p>
    <w:p w14:paraId="5CB0B0CB" w14:textId="77777777" w:rsidR="00574A53" w:rsidRDefault="00574A53" w:rsidP="00A36E2B">
      <w:pPr>
        <w:overflowPunct/>
        <w:autoSpaceDE/>
        <w:autoSpaceDN/>
        <w:adjustRightInd/>
        <w:ind w:right="107"/>
        <w:textAlignment w:val="auto"/>
        <w:rPr>
          <w:b/>
          <w:sz w:val="24"/>
          <w:szCs w:val="24"/>
        </w:rPr>
      </w:pPr>
    </w:p>
    <w:p w14:paraId="4587BB32" w14:textId="188DFFFD" w:rsidR="00574A53" w:rsidRDefault="00574A53" w:rsidP="0070295C">
      <w:pPr>
        <w:overflowPunct/>
        <w:autoSpaceDE/>
        <w:autoSpaceDN/>
        <w:adjustRightInd/>
        <w:ind w:right="107"/>
        <w:textAlignment w:val="auto"/>
        <w:rPr>
          <w:b/>
          <w:sz w:val="24"/>
          <w:szCs w:val="24"/>
        </w:rPr>
      </w:pPr>
      <w:r w:rsidRPr="0070295C">
        <w:rPr>
          <w:b/>
          <w:sz w:val="24"/>
          <w:szCs w:val="24"/>
        </w:rPr>
        <w:t xml:space="preserve">Cps.gov.uk. 2017. Telling the police | The Crown Prosecution Service. [online] Available at: </w:t>
      </w:r>
      <w:hyperlink r:id="rId18" w:history="1">
        <w:r w:rsidRPr="006D5F1F">
          <w:rPr>
            <w:rStyle w:val="Hyperlink"/>
            <w:b/>
            <w:sz w:val="24"/>
            <w:szCs w:val="24"/>
          </w:rPr>
          <w:t>https://www.cps.gov.uk/publication/telling-police</w:t>
        </w:r>
      </w:hyperlink>
      <w:r>
        <w:rPr>
          <w:b/>
          <w:sz w:val="24"/>
          <w:szCs w:val="24"/>
        </w:rPr>
        <w:t xml:space="preserve"> </w:t>
      </w:r>
      <w:r w:rsidRPr="0070295C">
        <w:rPr>
          <w:b/>
          <w:sz w:val="24"/>
          <w:szCs w:val="24"/>
        </w:rPr>
        <w:t xml:space="preserve"> [Accessed 16 June 2021].</w:t>
      </w:r>
    </w:p>
    <w:p w14:paraId="1AA24FF9" w14:textId="77777777" w:rsidR="00574A53" w:rsidRDefault="00574A53" w:rsidP="0070295C">
      <w:pPr>
        <w:overflowPunct/>
        <w:autoSpaceDE/>
        <w:autoSpaceDN/>
        <w:adjustRightInd/>
        <w:ind w:right="107"/>
        <w:textAlignment w:val="auto"/>
        <w:rPr>
          <w:b/>
          <w:sz w:val="24"/>
          <w:szCs w:val="24"/>
        </w:rPr>
      </w:pPr>
    </w:p>
    <w:p w14:paraId="03254F53" w14:textId="2CB22BDF" w:rsidR="00574A53" w:rsidRDefault="00574A53" w:rsidP="0070295C">
      <w:pPr>
        <w:overflowPunct/>
        <w:autoSpaceDE/>
        <w:autoSpaceDN/>
        <w:adjustRightInd/>
        <w:ind w:right="107"/>
        <w:textAlignment w:val="auto"/>
        <w:rPr>
          <w:b/>
          <w:sz w:val="24"/>
          <w:szCs w:val="24"/>
        </w:rPr>
      </w:pPr>
      <w:r w:rsidRPr="0070295C">
        <w:rPr>
          <w:b/>
          <w:sz w:val="24"/>
          <w:szCs w:val="24"/>
        </w:rPr>
        <w:t xml:space="preserve">Gwent.police.uk. 2021. Equality, diversity and inclusion. [online] Available at: </w:t>
      </w:r>
      <w:hyperlink r:id="rId19" w:history="1">
        <w:r w:rsidRPr="006D5F1F">
          <w:rPr>
            <w:rStyle w:val="Hyperlink"/>
            <w:b/>
            <w:sz w:val="24"/>
            <w:szCs w:val="24"/>
          </w:rPr>
          <w:t>https://www.gwent.police.uk/police-forces/gwent-police/areas/about-us/about-us/Equality_diversity_and_inclusion/</w:t>
        </w:r>
      </w:hyperlink>
      <w:r>
        <w:rPr>
          <w:b/>
          <w:sz w:val="24"/>
          <w:szCs w:val="24"/>
        </w:rPr>
        <w:t xml:space="preserve"> </w:t>
      </w:r>
      <w:r w:rsidRPr="0070295C">
        <w:rPr>
          <w:b/>
          <w:sz w:val="24"/>
          <w:szCs w:val="24"/>
        </w:rPr>
        <w:t xml:space="preserve"> [Accessed 15 June 2021].</w:t>
      </w:r>
    </w:p>
    <w:p w14:paraId="4A49E007" w14:textId="77777777" w:rsidR="00574A53" w:rsidRDefault="00574A53" w:rsidP="0070295C">
      <w:pPr>
        <w:overflowPunct/>
        <w:autoSpaceDE/>
        <w:autoSpaceDN/>
        <w:adjustRightInd/>
        <w:ind w:right="107"/>
        <w:textAlignment w:val="auto"/>
        <w:rPr>
          <w:b/>
          <w:sz w:val="24"/>
          <w:szCs w:val="24"/>
        </w:rPr>
      </w:pPr>
    </w:p>
    <w:p w14:paraId="4960D4AE" w14:textId="77777777" w:rsidR="00574A53" w:rsidRPr="006C54D4" w:rsidRDefault="00574A53" w:rsidP="006C54D4">
      <w:pPr>
        <w:overflowPunct/>
        <w:autoSpaceDE/>
        <w:autoSpaceDN/>
        <w:adjustRightInd/>
        <w:ind w:right="107"/>
        <w:textAlignment w:val="auto"/>
        <w:rPr>
          <w:b/>
          <w:sz w:val="24"/>
          <w:szCs w:val="24"/>
        </w:rPr>
      </w:pPr>
      <w:r w:rsidRPr="006C54D4">
        <w:rPr>
          <w:b/>
          <w:sz w:val="24"/>
          <w:szCs w:val="24"/>
        </w:rPr>
        <w:t xml:space="preserve">Heffer, T. and Willoughby, T., 2017. A count of coping strategies: A longitudinal study investigating an alternative method to understanding coping and adjustment. [online] The National Center for Biotechnology Information. Available at: </w:t>
      </w:r>
      <w:hyperlink r:id="rId20" w:history="1">
        <w:r w:rsidRPr="00A52B33">
          <w:rPr>
            <w:rStyle w:val="Hyperlink"/>
            <w:b/>
            <w:sz w:val="24"/>
            <w:szCs w:val="24"/>
          </w:rPr>
          <w:t>https://www.ncbi.nlm.nih.gov/pmc/articles/PMC5642021/</w:t>
        </w:r>
      </w:hyperlink>
      <w:r>
        <w:rPr>
          <w:b/>
          <w:sz w:val="24"/>
          <w:szCs w:val="24"/>
        </w:rPr>
        <w:t xml:space="preserve"> </w:t>
      </w:r>
      <w:r w:rsidRPr="006C54D4">
        <w:rPr>
          <w:b/>
          <w:sz w:val="24"/>
          <w:szCs w:val="24"/>
        </w:rPr>
        <w:t xml:space="preserve">  [Accessed 15 April 2021].</w:t>
      </w:r>
    </w:p>
    <w:p w14:paraId="22CBF387" w14:textId="015FEE43" w:rsidR="00574A53" w:rsidRDefault="00574A53" w:rsidP="006C54D4">
      <w:pPr>
        <w:overflowPunct/>
        <w:autoSpaceDE/>
        <w:autoSpaceDN/>
        <w:adjustRightInd/>
        <w:ind w:right="107"/>
        <w:textAlignment w:val="auto"/>
        <w:rPr>
          <w:b/>
          <w:sz w:val="24"/>
          <w:szCs w:val="24"/>
        </w:rPr>
      </w:pPr>
      <w:r w:rsidRPr="006C54D4">
        <w:rPr>
          <w:b/>
          <w:sz w:val="24"/>
          <w:szCs w:val="24"/>
        </w:rPr>
        <w:t xml:space="preserve">https://www.apa.org. 2021. Building your resilience. [online] Available at: </w:t>
      </w:r>
      <w:hyperlink r:id="rId21" w:history="1">
        <w:r w:rsidRPr="00A52B33">
          <w:rPr>
            <w:rStyle w:val="Hyperlink"/>
            <w:b/>
            <w:sz w:val="24"/>
            <w:szCs w:val="24"/>
          </w:rPr>
          <w:t>https://www.apa.org/topics/resilience</w:t>
        </w:r>
      </w:hyperlink>
      <w:r>
        <w:rPr>
          <w:b/>
          <w:sz w:val="24"/>
          <w:szCs w:val="24"/>
        </w:rPr>
        <w:t xml:space="preserve"> </w:t>
      </w:r>
      <w:r w:rsidRPr="006C54D4">
        <w:rPr>
          <w:b/>
          <w:sz w:val="24"/>
          <w:szCs w:val="24"/>
        </w:rPr>
        <w:t xml:space="preserve"> [Accessed 17 April 2021].</w:t>
      </w:r>
    </w:p>
    <w:p w14:paraId="5844390F" w14:textId="77777777" w:rsidR="00574A53" w:rsidRPr="006C54D4" w:rsidRDefault="00574A53" w:rsidP="006C54D4">
      <w:pPr>
        <w:overflowPunct/>
        <w:autoSpaceDE/>
        <w:autoSpaceDN/>
        <w:adjustRightInd/>
        <w:ind w:right="107"/>
        <w:textAlignment w:val="auto"/>
        <w:rPr>
          <w:b/>
          <w:sz w:val="24"/>
          <w:szCs w:val="24"/>
        </w:rPr>
      </w:pPr>
    </w:p>
    <w:p w14:paraId="054A4422" w14:textId="1CA4507E" w:rsidR="00574A53" w:rsidRDefault="00574A53" w:rsidP="00A36E2B">
      <w:pPr>
        <w:overflowPunct/>
        <w:autoSpaceDE/>
        <w:autoSpaceDN/>
        <w:adjustRightInd/>
        <w:ind w:right="107"/>
        <w:textAlignment w:val="auto"/>
        <w:rPr>
          <w:b/>
          <w:sz w:val="24"/>
          <w:szCs w:val="24"/>
        </w:rPr>
      </w:pPr>
      <w:r w:rsidRPr="00A36E2B">
        <w:rPr>
          <w:b/>
          <w:sz w:val="24"/>
          <w:szCs w:val="24"/>
        </w:rPr>
        <w:t xml:space="preserve">Ieeexplore.ieee.org. 2021. The Observer Effect. [online] Available at: </w:t>
      </w:r>
      <w:hyperlink r:id="rId22" w:anchor="references" w:history="1">
        <w:r w:rsidRPr="0014720A">
          <w:rPr>
            <w:rStyle w:val="Hyperlink"/>
            <w:b/>
            <w:sz w:val="24"/>
            <w:szCs w:val="24"/>
          </w:rPr>
          <w:t>https://ieeexplore.ieee.org/document/8423983/references#references</w:t>
        </w:r>
      </w:hyperlink>
      <w:r>
        <w:rPr>
          <w:b/>
          <w:sz w:val="24"/>
          <w:szCs w:val="24"/>
        </w:rPr>
        <w:t xml:space="preserve"> </w:t>
      </w:r>
      <w:r w:rsidRPr="00A36E2B">
        <w:rPr>
          <w:b/>
          <w:sz w:val="24"/>
          <w:szCs w:val="24"/>
        </w:rPr>
        <w:t xml:space="preserve"> [Accessed 13 June 2021].</w:t>
      </w:r>
    </w:p>
    <w:p w14:paraId="66B0ACBD" w14:textId="77777777" w:rsidR="00574A53" w:rsidRDefault="00574A53" w:rsidP="00A36E2B">
      <w:pPr>
        <w:overflowPunct/>
        <w:autoSpaceDE/>
        <w:autoSpaceDN/>
        <w:adjustRightInd/>
        <w:ind w:right="107"/>
        <w:textAlignment w:val="auto"/>
        <w:rPr>
          <w:b/>
          <w:sz w:val="24"/>
          <w:szCs w:val="24"/>
        </w:rPr>
      </w:pPr>
    </w:p>
    <w:p w14:paraId="0D2487C6" w14:textId="2301D320" w:rsidR="00574A53" w:rsidRDefault="00574A53" w:rsidP="006C54D4">
      <w:pPr>
        <w:overflowPunct/>
        <w:autoSpaceDE/>
        <w:autoSpaceDN/>
        <w:adjustRightInd/>
        <w:ind w:right="107"/>
        <w:textAlignment w:val="auto"/>
        <w:rPr>
          <w:b/>
          <w:sz w:val="24"/>
          <w:szCs w:val="24"/>
        </w:rPr>
      </w:pPr>
      <w:r w:rsidRPr="006C54D4">
        <w:rPr>
          <w:b/>
          <w:sz w:val="24"/>
          <w:szCs w:val="24"/>
        </w:rPr>
        <w:t xml:space="preserve">Jäncke, L., Sandmann, P. Music listening while you learn: No influence of background music on verbal learning. Behavioural Brain Function [online] Available at  (2010). </w:t>
      </w:r>
      <w:hyperlink r:id="rId23" w:history="1">
        <w:r w:rsidRPr="00A52B33">
          <w:rPr>
            <w:rStyle w:val="Hyperlink"/>
            <w:b/>
            <w:sz w:val="24"/>
            <w:szCs w:val="24"/>
          </w:rPr>
          <w:t>https://doi.org/10.1186/1744-9081-6-3</w:t>
        </w:r>
      </w:hyperlink>
      <w:r>
        <w:rPr>
          <w:b/>
          <w:sz w:val="24"/>
          <w:szCs w:val="24"/>
        </w:rPr>
        <w:t xml:space="preserve"> </w:t>
      </w:r>
      <w:r w:rsidRPr="006C54D4">
        <w:rPr>
          <w:b/>
          <w:sz w:val="24"/>
          <w:szCs w:val="24"/>
        </w:rPr>
        <w:t xml:space="preserve"> [Accessed 17 April 2021] </w:t>
      </w:r>
    </w:p>
    <w:p w14:paraId="180D3BD5" w14:textId="77777777" w:rsidR="00574A53" w:rsidRDefault="00574A53" w:rsidP="006C54D4">
      <w:pPr>
        <w:overflowPunct/>
        <w:autoSpaceDE/>
        <w:autoSpaceDN/>
        <w:adjustRightInd/>
        <w:ind w:right="107"/>
        <w:textAlignment w:val="auto"/>
        <w:rPr>
          <w:b/>
          <w:sz w:val="24"/>
          <w:szCs w:val="24"/>
        </w:rPr>
      </w:pPr>
    </w:p>
    <w:p w14:paraId="4D796BFA" w14:textId="6476F4A0" w:rsidR="00574A53" w:rsidRDefault="00574A53" w:rsidP="004C0412">
      <w:pPr>
        <w:overflowPunct/>
        <w:autoSpaceDE/>
        <w:autoSpaceDN/>
        <w:adjustRightInd/>
        <w:ind w:right="107"/>
        <w:textAlignment w:val="auto"/>
        <w:rPr>
          <w:b/>
          <w:sz w:val="24"/>
          <w:szCs w:val="24"/>
        </w:rPr>
      </w:pPr>
      <w:r w:rsidRPr="004C0412">
        <w:rPr>
          <w:b/>
          <w:sz w:val="24"/>
          <w:szCs w:val="24"/>
        </w:rPr>
        <w:t xml:space="preserve">Legislation.gov.uk. 2021. Road Traffic Act 1988. [online] Available at: </w:t>
      </w:r>
      <w:hyperlink r:id="rId24" w:history="1">
        <w:r w:rsidRPr="00714E75">
          <w:rPr>
            <w:rStyle w:val="Hyperlink"/>
            <w:b/>
            <w:sz w:val="24"/>
            <w:szCs w:val="24"/>
          </w:rPr>
          <w:t>https://www.legislation.gov.uk/ukpga/1988/52/section/4</w:t>
        </w:r>
      </w:hyperlink>
      <w:r>
        <w:rPr>
          <w:b/>
          <w:sz w:val="24"/>
          <w:szCs w:val="24"/>
        </w:rPr>
        <w:t xml:space="preserve"> </w:t>
      </w:r>
      <w:r w:rsidRPr="004C0412">
        <w:rPr>
          <w:b/>
          <w:sz w:val="24"/>
          <w:szCs w:val="24"/>
        </w:rPr>
        <w:t xml:space="preserve">  [Accessed 7 May 2021].</w:t>
      </w:r>
    </w:p>
    <w:p w14:paraId="429389CC" w14:textId="77777777" w:rsidR="00574A53" w:rsidRPr="004C0412" w:rsidRDefault="00574A53" w:rsidP="004C0412">
      <w:pPr>
        <w:overflowPunct/>
        <w:autoSpaceDE/>
        <w:autoSpaceDN/>
        <w:adjustRightInd/>
        <w:ind w:right="107"/>
        <w:textAlignment w:val="auto"/>
        <w:rPr>
          <w:b/>
          <w:sz w:val="24"/>
          <w:szCs w:val="24"/>
        </w:rPr>
      </w:pPr>
    </w:p>
    <w:p w14:paraId="463046BD" w14:textId="4DE8539B" w:rsidR="00574A53" w:rsidRDefault="00574A53" w:rsidP="006C54D4">
      <w:pPr>
        <w:overflowPunct/>
        <w:autoSpaceDE/>
        <w:autoSpaceDN/>
        <w:adjustRightInd/>
        <w:ind w:right="107"/>
        <w:textAlignment w:val="auto"/>
        <w:rPr>
          <w:b/>
          <w:sz w:val="24"/>
          <w:szCs w:val="24"/>
        </w:rPr>
      </w:pPr>
      <w:r w:rsidRPr="006C54D4">
        <w:rPr>
          <w:b/>
          <w:sz w:val="24"/>
          <w:szCs w:val="24"/>
        </w:rPr>
        <w:t xml:space="preserve">Lexico Dictionaries | English. 2021. WELL-BEING | Definition of WELL-BEING by Oxford Dictionary on Lexico.com also meaning of WELL-BEING. [online] Available at: </w:t>
      </w:r>
      <w:hyperlink r:id="rId25" w:history="1">
        <w:r w:rsidRPr="00A52B33">
          <w:rPr>
            <w:rStyle w:val="Hyperlink"/>
            <w:b/>
            <w:sz w:val="24"/>
            <w:szCs w:val="24"/>
          </w:rPr>
          <w:t>https://www.lexico.com/definition/well_being</w:t>
        </w:r>
      </w:hyperlink>
      <w:r>
        <w:rPr>
          <w:b/>
          <w:sz w:val="24"/>
          <w:szCs w:val="24"/>
        </w:rPr>
        <w:t xml:space="preserve"> </w:t>
      </w:r>
      <w:r w:rsidRPr="006C54D4">
        <w:rPr>
          <w:b/>
          <w:sz w:val="24"/>
          <w:szCs w:val="24"/>
        </w:rPr>
        <w:t xml:space="preserve">  [Accessed 17 April 2021]</w:t>
      </w:r>
    </w:p>
    <w:p w14:paraId="64DC3EBE" w14:textId="77777777" w:rsidR="00574A53" w:rsidRPr="006C54D4" w:rsidRDefault="00574A53" w:rsidP="006C54D4">
      <w:pPr>
        <w:overflowPunct/>
        <w:autoSpaceDE/>
        <w:autoSpaceDN/>
        <w:adjustRightInd/>
        <w:ind w:right="107"/>
        <w:textAlignment w:val="auto"/>
        <w:rPr>
          <w:b/>
          <w:sz w:val="24"/>
          <w:szCs w:val="24"/>
        </w:rPr>
      </w:pPr>
    </w:p>
    <w:p w14:paraId="4516903C" w14:textId="233E91FF" w:rsidR="00574A53" w:rsidRDefault="00574A53" w:rsidP="004C0412">
      <w:pPr>
        <w:overflowPunct/>
        <w:autoSpaceDE/>
        <w:autoSpaceDN/>
        <w:adjustRightInd/>
        <w:ind w:right="107"/>
        <w:textAlignment w:val="auto"/>
        <w:rPr>
          <w:b/>
          <w:sz w:val="24"/>
          <w:szCs w:val="24"/>
        </w:rPr>
      </w:pPr>
      <w:r w:rsidRPr="004C0412">
        <w:rPr>
          <w:b/>
          <w:sz w:val="24"/>
          <w:szCs w:val="24"/>
        </w:rPr>
        <w:t xml:space="preserve">police, g., 2021. Code of Ethics. [online] Gwent.police.uk. Available at: </w:t>
      </w:r>
      <w:hyperlink r:id="rId26" w:history="1">
        <w:r w:rsidRPr="00714E75">
          <w:rPr>
            <w:rStyle w:val="Hyperlink"/>
            <w:b/>
            <w:sz w:val="24"/>
            <w:szCs w:val="24"/>
          </w:rPr>
          <w:t>https://www.gwent.police.uk/police-forces/gwent-police/areas/about-us/about-us/code-of-ethics/</w:t>
        </w:r>
      </w:hyperlink>
      <w:r>
        <w:rPr>
          <w:b/>
          <w:sz w:val="24"/>
          <w:szCs w:val="24"/>
        </w:rPr>
        <w:t xml:space="preserve"> </w:t>
      </w:r>
      <w:r w:rsidRPr="004C0412">
        <w:rPr>
          <w:b/>
          <w:sz w:val="24"/>
          <w:szCs w:val="24"/>
        </w:rPr>
        <w:t xml:space="preserve">  [Accessed 16 May 2021].</w:t>
      </w:r>
    </w:p>
    <w:p w14:paraId="327398E9" w14:textId="77777777" w:rsidR="00574A53" w:rsidRDefault="00574A53" w:rsidP="004C0412">
      <w:pPr>
        <w:overflowPunct/>
        <w:autoSpaceDE/>
        <w:autoSpaceDN/>
        <w:adjustRightInd/>
        <w:ind w:right="107"/>
        <w:textAlignment w:val="auto"/>
        <w:rPr>
          <w:b/>
          <w:sz w:val="24"/>
          <w:szCs w:val="24"/>
        </w:rPr>
      </w:pPr>
    </w:p>
    <w:p w14:paraId="0DA823E5" w14:textId="1A322896" w:rsidR="00574A53" w:rsidRDefault="00574A53" w:rsidP="0070295C">
      <w:pPr>
        <w:overflowPunct/>
        <w:autoSpaceDE/>
        <w:autoSpaceDN/>
        <w:adjustRightInd/>
        <w:ind w:right="107"/>
        <w:textAlignment w:val="auto"/>
        <w:rPr>
          <w:b/>
          <w:sz w:val="24"/>
          <w:szCs w:val="24"/>
        </w:rPr>
      </w:pPr>
      <w:r w:rsidRPr="0070295C">
        <w:rPr>
          <w:b/>
          <w:sz w:val="24"/>
          <w:szCs w:val="24"/>
        </w:rPr>
        <w:t xml:space="preserve">Refuge Charity - Domestic Violence Help. 2021. 'Honour'-based violence - Refuge Charity - Domestic Violence Help. [online] Available at: </w:t>
      </w:r>
      <w:hyperlink r:id="rId27" w:history="1">
        <w:r w:rsidRPr="006D5F1F">
          <w:rPr>
            <w:rStyle w:val="Hyperlink"/>
            <w:b/>
            <w:sz w:val="24"/>
            <w:szCs w:val="24"/>
          </w:rPr>
          <w:t>https://www.refuge.org.uk/our-work/forms-of-violence-and-abuse/honour-based-violence/</w:t>
        </w:r>
      </w:hyperlink>
      <w:r>
        <w:rPr>
          <w:b/>
          <w:sz w:val="24"/>
          <w:szCs w:val="24"/>
        </w:rPr>
        <w:t xml:space="preserve"> </w:t>
      </w:r>
      <w:r w:rsidRPr="0070295C">
        <w:rPr>
          <w:b/>
          <w:sz w:val="24"/>
          <w:szCs w:val="24"/>
        </w:rPr>
        <w:t xml:space="preserve"> [Accessed 17 June 2021].</w:t>
      </w:r>
    </w:p>
    <w:p w14:paraId="114BB5BF" w14:textId="77777777" w:rsidR="00574A53" w:rsidRDefault="00574A53" w:rsidP="0070295C">
      <w:pPr>
        <w:overflowPunct/>
        <w:autoSpaceDE/>
        <w:autoSpaceDN/>
        <w:adjustRightInd/>
        <w:ind w:right="107"/>
        <w:textAlignment w:val="auto"/>
        <w:rPr>
          <w:b/>
          <w:sz w:val="24"/>
          <w:szCs w:val="24"/>
        </w:rPr>
      </w:pPr>
    </w:p>
    <w:p w14:paraId="0675B05B" w14:textId="3398DC2A" w:rsidR="00574A53" w:rsidRDefault="00574A53" w:rsidP="004C0412">
      <w:pPr>
        <w:overflowPunct/>
        <w:autoSpaceDE/>
        <w:autoSpaceDN/>
        <w:adjustRightInd/>
        <w:ind w:right="107"/>
        <w:textAlignment w:val="auto"/>
        <w:rPr>
          <w:b/>
          <w:sz w:val="24"/>
          <w:szCs w:val="24"/>
        </w:rPr>
      </w:pPr>
      <w:r w:rsidRPr="004C0412">
        <w:rPr>
          <w:b/>
          <w:sz w:val="24"/>
          <w:szCs w:val="24"/>
        </w:rPr>
        <w:t xml:space="preserve">Roberts, S., 2021. What is 420 and how did 'Weed Day' start?. [online] The Sun. Available at: </w:t>
      </w:r>
      <w:hyperlink r:id="rId28" w:history="1">
        <w:r w:rsidRPr="00714E75">
          <w:rPr>
            <w:rStyle w:val="Hyperlink"/>
            <w:b/>
            <w:sz w:val="24"/>
            <w:szCs w:val="24"/>
          </w:rPr>
          <w:t>https://www.thesun.co.uk/news/3352744/420-meaning-what-is/</w:t>
        </w:r>
      </w:hyperlink>
      <w:r>
        <w:rPr>
          <w:b/>
          <w:sz w:val="24"/>
          <w:szCs w:val="24"/>
        </w:rPr>
        <w:t xml:space="preserve"> </w:t>
      </w:r>
      <w:r w:rsidRPr="004C0412">
        <w:rPr>
          <w:b/>
          <w:sz w:val="24"/>
          <w:szCs w:val="24"/>
        </w:rPr>
        <w:t xml:space="preserve">  [Accessed 16 May 2021].</w:t>
      </w:r>
      <w:r>
        <w:rPr>
          <w:b/>
          <w:sz w:val="24"/>
          <w:szCs w:val="24"/>
        </w:rPr>
        <w:t xml:space="preserve">  </w:t>
      </w:r>
    </w:p>
    <w:p w14:paraId="0A430C88" w14:textId="77777777" w:rsidR="00574A53" w:rsidRPr="004C0412" w:rsidRDefault="00574A53" w:rsidP="004C0412">
      <w:pPr>
        <w:overflowPunct/>
        <w:autoSpaceDE/>
        <w:autoSpaceDN/>
        <w:adjustRightInd/>
        <w:ind w:right="107"/>
        <w:textAlignment w:val="auto"/>
        <w:rPr>
          <w:b/>
          <w:sz w:val="24"/>
          <w:szCs w:val="24"/>
        </w:rPr>
      </w:pPr>
    </w:p>
    <w:p w14:paraId="6BFB5452" w14:textId="6B3B04DC" w:rsidR="00574A53" w:rsidRDefault="00574A53" w:rsidP="0070295C">
      <w:pPr>
        <w:overflowPunct/>
        <w:autoSpaceDE/>
        <w:autoSpaceDN/>
        <w:adjustRightInd/>
        <w:ind w:right="107"/>
        <w:textAlignment w:val="auto"/>
        <w:rPr>
          <w:b/>
          <w:sz w:val="24"/>
          <w:szCs w:val="24"/>
        </w:rPr>
      </w:pPr>
      <w:r w:rsidRPr="0070295C">
        <w:rPr>
          <w:b/>
          <w:sz w:val="24"/>
          <w:szCs w:val="24"/>
        </w:rPr>
        <w:t xml:space="preserve">Safelives.org.uk. 2021. SafeLives Dash risk checklist. [online] Available at: </w:t>
      </w:r>
      <w:hyperlink r:id="rId29" w:history="1">
        <w:r w:rsidRPr="006D5F1F">
          <w:rPr>
            <w:rStyle w:val="Hyperlink"/>
            <w:b/>
            <w:sz w:val="24"/>
            <w:szCs w:val="24"/>
          </w:rPr>
          <w:t>https://safelives.org.uk/sites/default/files/resources/Dash%20risk%20checklist%20quick%20start%20guidance%20FINAL.pdf</w:t>
        </w:r>
      </w:hyperlink>
      <w:r>
        <w:rPr>
          <w:b/>
          <w:sz w:val="24"/>
          <w:szCs w:val="24"/>
        </w:rPr>
        <w:t xml:space="preserve"> </w:t>
      </w:r>
      <w:r w:rsidRPr="0070295C">
        <w:rPr>
          <w:b/>
          <w:sz w:val="24"/>
          <w:szCs w:val="24"/>
        </w:rPr>
        <w:t xml:space="preserve"> [Accessed 16 June 2021].</w:t>
      </w:r>
    </w:p>
    <w:p w14:paraId="5236569E" w14:textId="77777777" w:rsidR="00574A53" w:rsidRDefault="00574A53" w:rsidP="0070295C">
      <w:pPr>
        <w:overflowPunct/>
        <w:autoSpaceDE/>
        <w:autoSpaceDN/>
        <w:adjustRightInd/>
        <w:ind w:right="107"/>
        <w:textAlignment w:val="auto"/>
        <w:rPr>
          <w:b/>
          <w:sz w:val="24"/>
          <w:szCs w:val="24"/>
        </w:rPr>
      </w:pPr>
    </w:p>
    <w:p w14:paraId="23DEAFA6" w14:textId="77777777" w:rsidR="00574A53" w:rsidRDefault="00574A53" w:rsidP="004C0412">
      <w:pPr>
        <w:overflowPunct/>
        <w:autoSpaceDE/>
        <w:autoSpaceDN/>
        <w:adjustRightInd/>
        <w:ind w:right="107"/>
        <w:textAlignment w:val="auto"/>
        <w:rPr>
          <w:b/>
          <w:sz w:val="24"/>
          <w:szCs w:val="24"/>
        </w:rPr>
      </w:pPr>
      <w:r w:rsidRPr="004C0412">
        <w:rPr>
          <w:b/>
          <w:sz w:val="24"/>
          <w:szCs w:val="24"/>
        </w:rPr>
        <w:t xml:space="preserve">Study.cardiffmet.ac.uk. 2021. Reflective writing: applying Kolb’s (1984) learning cycle. [online] Available at: </w:t>
      </w:r>
      <w:hyperlink r:id="rId30" w:history="1">
        <w:r w:rsidRPr="00714E75">
          <w:rPr>
            <w:rStyle w:val="Hyperlink"/>
            <w:b/>
            <w:sz w:val="24"/>
            <w:szCs w:val="24"/>
          </w:rPr>
          <w:t>https://study.cardiffmet.ac.uk/AcSkills/Documents/Guides/AS_Guide_Reflective_writing_Kolb.pdf</w:t>
        </w:r>
      </w:hyperlink>
      <w:r>
        <w:rPr>
          <w:b/>
          <w:sz w:val="24"/>
          <w:szCs w:val="24"/>
        </w:rPr>
        <w:t xml:space="preserve"> </w:t>
      </w:r>
      <w:r w:rsidRPr="004C0412">
        <w:rPr>
          <w:b/>
          <w:sz w:val="24"/>
          <w:szCs w:val="24"/>
        </w:rPr>
        <w:t xml:space="preserve"> [Accessed 30 May 2021].</w:t>
      </w:r>
    </w:p>
    <w:p w14:paraId="6D1B7D25" w14:textId="77777777" w:rsidR="0070295C" w:rsidRDefault="0070295C" w:rsidP="0070295C">
      <w:pPr>
        <w:overflowPunct/>
        <w:autoSpaceDE/>
        <w:autoSpaceDN/>
        <w:adjustRightInd/>
        <w:ind w:right="107"/>
        <w:textAlignment w:val="auto"/>
        <w:rPr>
          <w:b/>
          <w:sz w:val="24"/>
          <w:szCs w:val="24"/>
        </w:rPr>
      </w:pPr>
    </w:p>
    <w:p w14:paraId="2A0E6413" w14:textId="5BCB731A" w:rsidR="0070295C" w:rsidRDefault="0070295C" w:rsidP="00A36E2B">
      <w:pPr>
        <w:overflowPunct/>
        <w:autoSpaceDE/>
        <w:autoSpaceDN/>
        <w:adjustRightInd/>
        <w:ind w:right="107"/>
        <w:textAlignment w:val="auto"/>
        <w:rPr>
          <w:b/>
          <w:sz w:val="24"/>
          <w:szCs w:val="24"/>
        </w:rPr>
      </w:pPr>
    </w:p>
    <w:p w14:paraId="270BA47B" w14:textId="77777777" w:rsidR="0070295C" w:rsidRDefault="0070295C" w:rsidP="00A36E2B">
      <w:pPr>
        <w:overflowPunct/>
        <w:autoSpaceDE/>
        <w:autoSpaceDN/>
        <w:adjustRightInd/>
        <w:ind w:right="107"/>
        <w:textAlignment w:val="auto"/>
        <w:rPr>
          <w:b/>
          <w:sz w:val="24"/>
          <w:szCs w:val="24"/>
        </w:rPr>
      </w:pPr>
    </w:p>
    <w:p w14:paraId="53F43D8A" w14:textId="06AFD98D" w:rsidR="0070295C" w:rsidRDefault="0070295C" w:rsidP="00A36E2B">
      <w:pPr>
        <w:overflowPunct/>
        <w:autoSpaceDE/>
        <w:autoSpaceDN/>
        <w:adjustRightInd/>
        <w:ind w:right="107"/>
        <w:textAlignment w:val="auto"/>
        <w:rPr>
          <w:b/>
          <w:sz w:val="24"/>
          <w:szCs w:val="24"/>
        </w:rPr>
      </w:pPr>
    </w:p>
    <w:p w14:paraId="23399EE9" w14:textId="70017B33" w:rsidR="0070295C" w:rsidRDefault="0070295C" w:rsidP="00A36E2B">
      <w:pPr>
        <w:overflowPunct/>
        <w:autoSpaceDE/>
        <w:autoSpaceDN/>
        <w:adjustRightInd/>
        <w:ind w:right="107"/>
        <w:textAlignment w:val="auto"/>
        <w:rPr>
          <w:b/>
          <w:sz w:val="24"/>
          <w:szCs w:val="24"/>
        </w:rPr>
      </w:pPr>
    </w:p>
    <w:p w14:paraId="03E058AE" w14:textId="77777777" w:rsidR="0070295C" w:rsidRDefault="0070295C" w:rsidP="00A36E2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0D4EEE4" w:rsidR="28A9B94D" w:rsidRDefault="28A9B94D" w:rsidP="28A9B94D">
      <w:pPr>
        <w:jc w:val="both"/>
      </w:pPr>
      <w:r w:rsidRPr="2E5ED9CE">
        <w:rPr>
          <w:rFonts w:eastAsia="Arial"/>
          <w:sz w:val="24"/>
          <w:szCs w:val="24"/>
        </w:rPr>
        <w:t>Signed:  _ _ _</w:t>
      </w:r>
      <w:r w:rsidR="004C0412">
        <w:rPr>
          <w:rFonts w:eastAsia="Arial"/>
          <w:sz w:val="24"/>
          <w:szCs w:val="24"/>
        </w:rPr>
        <w:t xml:space="preserve">SAM HALL </w:t>
      </w:r>
      <w:r w:rsidR="00574A53">
        <w:rPr>
          <w:rFonts w:eastAsia="Arial"/>
          <w:sz w:val="24"/>
          <w:szCs w:val="24"/>
        </w:rPr>
        <w:t xml:space="preserve"> _ _ _ _ </w:t>
      </w:r>
    </w:p>
    <w:p w14:paraId="2927D153" w14:textId="06E6B241" w:rsidR="28A9B94D" w:rsidRDefault="28A9B94D" w:rsidP="28A9B94D">
      <w:pPr>
        <w:jc w:val="both"/>
      </w:pPr>
      <w:r w:rsidRPr="28A9B94D">
        <w:rPr>
          <w:rFonts w:eastAsia="Arial"/>
          <w:sz w:val="24"/>
          <w:szCs w:val="24"/>
        </w:rPr>
        <w:t xml:space="preserve"> </w:t>
      </w:r>
    </w:p>
    <w:p w14:paraId="1BBFDBC4" w14:textId="5226F7D8" w:rsidR="28A9B94D" w:rsidRDefault="28A9B94D" w:rsidP="28A9B94D">
      <w:pPr>
        <w:jc w:val="both"/>
      </w:pPr>
      <w:r w:rsidRPr="28A9B94D">
        <w:rPr>
          <w:rFonts w:eastAsia="Arial"/>
          <w:sz w:val="24"/>
          <w:szCs w:val="24"/>
        </w:rPr>
        <w:t xml:space="preserve">Date: _ _ _ </w:t>
      </w:r>
      <w:r w:rsidR="004C0412">
        <w:rPr>
          <w:rFonts w:eastAsia="Arial"/>
          <w:sz w:val="24"/>
          <w:szCs w:val="24"/>
        </w:rPr>
        <w:t>30/05/2021</w:t>
      </w:r>
      <w:r w:rsidRPr="28A9B94D">
        <w:rPr>
          <w:rFonts w:eastAsia="Arial"/>
          <w:sz w:val="24"/>
          <w:szCs w:val="24"/>
        </w:rPr>
        <w:t>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F2EDF7" w14:textId="77777777" w:rsidR="00F24E6A" w:rsidRDefault="00F24E6A">
      <w:r>
        <w:separator/>
      </w:r>
    </w:p>
  </w:endnote>
  <w:endnote w:type="continuationSeparator" w:id="0">
    <w:p w14:paraId="3E74F1BF" w14:textId="77777777" w:rsidR="00F24E6A" w:rsidRDefault="00F24E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D16E337" w:rsidR="009927A1" w:rsidRDefault="009927A1">
    <w:pPr>
      <w:pStyle w:val="Footer"/>
      <w:jc w:val="right"/>
    </w:pPr>
    <w:r>
      <w:fldChar w:fldCharType="begin"/>
    </w:r>
    <w:r>
      <w:instrText xml:space="preserve"> PAGE   \* MERGEFORMAT </w:instrText>
    </w:r>
    <w:r>
      <w:fldChar w:fldCharType="separate"/>
    </w:r>
    <w:r w:rsidR="007F656A">
      <w:rPr>
        <w:noProof/>
      </w:rPr>
      <w:t>22</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52D169" w14:textId="77777777" w:rsidR="00F24E6A" w:rsidRDefault="00F24E6A">
      <w:r>
        <w:separator/>
      </w:r>
    </w:p>
  </w:footnote>
  <w:footnote w:type="continuationSeparator" w:id="0">
    <w:p w14:paraId="24826EB8" w14:textId="77777777" w:rsidR="00F24E6A" w:rsidRDefault="00F24E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D3C"/>
    <w:rsid w:val="000E26B0"/>
    <w:rsid w:val="000F1599"/>
    <w:rsid w:val="000F1769"/>
    <w:rsid w:val="000F6196"/>
    <w:rsid w:val="000F7ECD"/>
    <w:rsid w:val="00102E64"/>
    <w:rsid w:val="0010312C"/>
    <w:rsid w:val="00106DC7"/>
    <w:rsid w:val="0011132D"/>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E66B6"/>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E7DB3"/>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0412"/>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4A53"/>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1C3"/>
    <w:rsid w:val="0062158D"/>
    <w:rsid w:val="00630F39"/>
    <w:rsid w:val="006326D1"/>
    <w:rsid w:val="00632E0A"/>
    <w:rsid w:val="00633165"/>
    <w:rsid w:val="0064176F"/>
    <w:rsid w:val="006447DE"/>
    <w:rsid w:val="0065276E"/>
    <w:rsid w:val="00654329"/>
    <w:rsid w:val="00654CEC"/>
    <w:rsid w:val="00655507"/>
    <w:rsid w:val="006712A7"/>
    <w:rsid w:val="00674FC2"/>
    <w:rsid w:val="006754A1"/>
    <w:rsid w:val="00677E42"/>
    <w:rsid w:val="00682334"/>
    <w:rsid w:val="00684B16"/>
    <w:rsid w:val="006936EB"/>
    <w:rsid w:val="006967F4"/>
    <w:rsid w:val="00696F65"/>
    <w:rsid w:val="006A7A6D"/>
    <w:rsid w:val="006B5E67"/>
    <w:rsid w:val="006B718C"/>
    <w:rsid w:val="006C2EB5"/>
    <w:rsid w:val="006C54D4"/>
    <w:rsid w:val="006C7CA5"/>
    <w:rsid w:val="006D18A3"/>
    <w:rsid w:val="006D4550"/>
    <w:rsid w:val="006D5970"/>
    <w:rsid w:val="006E481E"/>
    <w:rsid w:val="006E795F"/>
    <w:rsid w:val="00700249"/>
    <w:rsid w:val="0070295C"/>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7F5737"/>
    <w:rsid w:val="007F656A"/>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0E3"/>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B7090"/>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36E2B"/>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A4FAF"/>
    <w:rsid w:val="00CB143A"/>
    <w:rsid w:val="00CB258E"/>
    <w:rsid w:val="00CB3C8F"/>
    <w:rsid w:val="00CC02F1"/>
    <w:rsid w:val="00CC11A6"/>
    <w:rsid w:val="00CC135E"/>
    <w:rsid w:val="00CC4414"/>
    <w:rsid w:val="00CD5D3F"/>
    <w:rsid w:val="00CF3DB3"/>
    <w:rsid w:val="00CF599C"/>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F4EA1"/>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4E6A"/>
    <w:rsid w:val="00F254D1"/>
    <w:rsid w:val="00F32B82"/>
    <w:rsid w:val="00F4043E"/>
    <w:rsid w:val="00F41BBC"/>
    <w:rsid w:val="00F43B9D"/>
    <w:rsid w:val="00F444F0"/>
    <w:rsid w:val="00F4585B"/>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ps.gov.uk/publication/telling-police" TargetMode="External"/><Relationship Id="rId26" Type="http://schemas.openxmlformats.org/officeDocument/2006/relationships/hyperlink" Target="https://www.gwent.police.uk/police-forces/gwent-police/areas/about-us/about-us/code-of-ethics/" TargetMode="External"/><Relationship Id="rId3" Type="http://schemas.openxmlformats.org/officeDocument/2006/relationships/customXml" Target="../customXml/item3.xml"/><Relationship Id="rId21" Type="http://schemas.openxmlformats.org/officeDocument/2006/relationships/hyperlink" Target="https://www.apa.org/topics/resilien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conflict-management/conflict-management-skills" TargetMode="External"/><Relationship Id="rId25" Type="http://schemas.openxmlformats.org/officeDocument/2006/relationships/hyperlink" Target="https://www.lexico.com/definition/well_being" TargetMode="External"/><Relationship Id="rId2" Type="http://schemas.openxmlformats.org/officeDocument/2006/relationships/customXml" Target="../customXml/item2.xml"/><Relationship Id="rId16" Type="http://schemas.openxmlformats.org/officeDocument/2006/relationships/hyperlink" Target="https://www.bodycamera.co.uk/pages/about-body-worn-video" TargetMode="External"/><Relationship Id="rId20" Type="http://schemas.openxmlformats.org/officeDocument/2006/relationships/hyperlink" Target="https://www.ncbi.nlm.nih.gov/pmc/articles/PMC5642021/" TargetMode="External"/><Relationship Id="rId29" Type="http://schemas.openxmlformats.org/officeDocument/2006/relationships/hyperlink" Target="https://safelives.org.uk/sites/default/files/resources/Dash%20risk%20checklist%20quick%20start%20guidance%20FINA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8/52/section/4"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931173/Criminal-procedure-and-investigations-act-1996.pdf" TargetMode="External"/><Relationship Id="rId23" Type="http://schemas.openxmlformats.org/officeDocument/2006/relationships/hyperlink" Target="https://doi.org/10.1186/1744-9081-6-3" TargetMode="External"/><Relationship Id="rId28" Type="http://schemas.openxmlformats.org/officeDocument/2006/relationships/hyperlink" Target="https://www.thesun.co.uk/news/3352744/420-meaning-what-is/" TargetMode="External"/><Relationship Id="rId10" Type="http://schemas.openxmlformats.org/officeDocument/2006/relationships/endnotes" Target="endnotes.xml"/><Relationship Id="rId19" Type="http://schemas.openxmlformats.org/officeDocument/2006/relationships/hyperlink" Target="https://www.gwent.police.uk/police-forces/gwent-police/areas/about-us/about-us/Equality_diversity_and_inclusion/"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ieeexplore.ieee.org/document/8423983/references" TargetMode="External"/><Relationship Id="rId27" Type="http://schemas.openxmlformats.org/officeDocument/2006/relationships/hyperlink" Target="https://www.refuge.org.uk/our-work/forms-of-violence-and-abuse/honour-based-violence/" TargetMode="External"/><Relationship Id="rId30" Type="http://schemas.openxmlformats.org/officeDocument/2006/relationships/hyperlink" Target="https://study.cardiffmet.ac.uk/AcSkills/Documents/Guides/AS_Guide_Reflective_writing_Kol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5DF7C50-894F-44B9-88F5-574321AAF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10093</Words>
  <Characters>57533</Characters>
  <Application>Microsoft Office Word</Application>
  <DocSecurity>0</DocSecurity>
  <Lines>479</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 Sam</cp:lastModifiedBy>
  <cp:revision>2</cp:revision>
  <cp:lastPrinted>2019-08-13T11:47:00Z</cp:lastPrinted>
  <dcterms:created xsi:type="dcterms:W3CDTF">2021-06-20T13:49:00Z</dcterms:created>
  <dcterms:modified xsi:type="dcterms:W3CDTF">2021-06-20T13:49:00Z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