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67A37EC7" w:rsidR="00E41DE3" w:rsidRPr="00937455" w:rsidRDefault="006A2E99">
      <w:pPr>
        <w:rPr>
          <w:b/>
          <w:bCs/>
          <w:sz w:val="28"/>
          <w:szCs w:val="28"/>
        </w:rPr>
      </w:pPr>
      <w:bookmarkStart w:id="0" w:name="_Hlk16598750"/>
      <w:r>
        <w:rPr>
          <w:b/>
          <w:bCs/>
          <w:sz w:val="28"/>
          <w:szCs w:val="28"/>
        </w:rPr>
        <w:t>Tangible Fixed Assets - PPE</w:t>
      </w:r>
      <w:bookmarkStart w:id="1" w:name="_GoBack"/>
      <w:bookmarkEnd w:id="1"/>
    </w:p>
    <w:bookmarkEnd w:id="0"/>
    <w:p w14:paraId="464C20AC" w14:textId="7F76D3A5" w:rsidR="00DF2E71" w:rsidRPr="0092351E" w:rsidRDefault="006A2E99" w:rsidP="00DF2E71">
      <w:pPr>
        <w:jc w:val="right"/>
        <w:rPr>
          <w:sz w:val="28"/>
          <w:szCs w:val="28"/>
        </w:rPr>
      </w:pPr>
      <w:r>
        <w:rPr>
          <w:sz w:val="28"/>
          <w:szCs w:val="28"/>
        </w:rPr>
        <w:t>Questions</w:t>
      </w:r>
      <w:r w:rsidR="003573E9">
        <w:rPr>
          <w:sz w:val="28"/>
          <w:szCs w:val="28"/>
        </w:rPr>
        <w:t xml:space="preserve"> &amp; Answers</w:t>
      </w:r>
    </w:p>
    <w:p w14:paraId="1A4D47B5" w14:textId="05503B7B" w:rsidR="006471A4" w:rsidRDefault="008F1745" w:rsidP="006471A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True or false.</w:t>
      </w:r>
    </w:p>
    <w:p w14:paraId="72068A7D" w14:textId="77777777" w:rsidR="00854F94" w:rsidRPr="00937455" w:rsidRDefault="00854F94" w:rsidP="006471A4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508"/>
        <w:gridCol w:w="4701"/>
      </w:tblGrid>
      <w:tr w:rsidR="00854F94" w14:paraId="3ADF11B8" w14:textId="77777777" w:rsidTr="00152C7B">
        <w:trPr>
          <w:trHeight w:val="431"/>
        </w:trPr>
        <w:tc>
          <w:tcPr>
            <w:tcW w:w="4508" w:type="dxa"/>
          </w:tcPr>
          <w:p w14:paraId="294399C6" w14:textId="77777777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  <w:vAlign w:val="center"/>
          </w:tcPr>
          <w:p w14:paraId="216F0351" w14:textId="188B7060" w:rsidR="00854F94" w:rsidRPr="00854F94" w:rsidRDefault="00854F94" w:rsidP="00854F94">
            <w:pPr>
              <w:jc w:val="center"/>
              <w:rPr>
                <w:b/>
                <w:bCs/>
                <w:sz w:val="24"/>
                <w:szCs w:val="24"/>
                <w:lang w:eastAsia="en-GB"/>
              </w:rPr>
            </w:pPr>
            <w:r w:rsidRPr="00854F94">
              <w:rPr>
                <w:b/>
                <w:bCs/>
                <w:sz w:val="24"/>
                <w:szCs w:val="24"/>
                <w:lang w:eastAsia="en-GB"/>
              </w:rPr>
              <w:t>True or false?</w:t>
            </w:r>
          </w:p>
        </w:tc>
      </w:tr>
      <w:tr w:rsidR="00854F94" w14:paraId="38471A09" w14:textId="77777777" w:rsidTr="00152C7B">
        <w:tc>
          <w:tcPr>
            <w:tcW w:w="4508" w:type="dxa"/>
          </w:tcPr>
          <w:p w14:paraId="4F65D144" w14:textId="536938A9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a) </w:t>
            </w:r>
            <w:r w:rsidR="00B71443">
              <w:rPr>
                <w:lang w:eastAsia="en-GB"/>
              </w:rPr>
              <w:t>Property, plant and equipment are tangible assets that are held for use in the business and are expected to be used in one period</w:t>
            </w:r>
          </w:p>
          <w:p w14:paraId="1AB78AC6" w14:textId="261359B9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0E5399FC" w14:textId="28A2D9E7" w:rsidR="00854F94" w:rsidRDefault="00152C7B" w:rsidP="006471A4">
            <w:pPr>
              <w:rPr>
                <w:lang w:eastAsia="en-GB"/>
              </w:rPr>
            </w:pPr>
            <w:r w:rsidRPr="00152C7B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 xml:space="preserve">. PPE are tangible assets that are held for use in the business and are expected to be used in </w:t>
            </w:r>
            <w:r w:rsidRPr="00152C7B">
              <w:rPr>
                <w:b/>
                <w:bCs/>
                <w:lang w:eastAsia="en-GB"/>
              </w:rPr>
              <w:t>more than</w:t>
            </w:r>
            <w:r>
              <w:rPr>
                <w:lang w:eastAsia="en-GB"/>
              </w:rPr>
              <w:t xml:space="preserve"> one period.</w:t>
            </w:r>
          </w:p>
        </w:tc>
      </w:tr>
      <w:tr w:rsidR="00854F94" w14:paraId="0AA5BDA3" w14:textId="77777777" w:rsidTr="00152C7B">
        <w:tc>
          <w:tcPr>
            <w:tcW w:w="4508" w:type="dxa"/>
          </w:tcPr>
          <w:p w14:paraId="2FA8CD53" w14:textId="42F869A0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b) </w:t>
            </w:r>
            <w:r w:rsidR="00B71443">
              <w:rPr>
                <w:lang w:eastAsia="en-GB"/>
              </w:rPr>
              <w:t>FRS 102 always requires borrowing costs to be capitalised as part of the cost of a tangible fixed asset.</w:t>
            </w:r>
          </w:p>
          <w:p w14:paraId="1ABE9BAC" w14:textId="12966B8D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065D0769" w14:textId="77777777" w:rsidR="00854F94" w:rsidRDefault="00152C7B" w:rsidP="006471A4">
            <w:pPr>
              <w:rPr>
                <w:lang w:eastAsia="en-GB"/>
              </w:rPr>
            </w:pPr>
            <w:r w:rsidRPr="00152C7B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 xml:space="preserve">. FRS 102 </w:t>
            </w:r>
            <w:r w:rsidRPr="00152C7B">
              <w:rPr>
                <w:b/>
                <w:bCs/>
                <w:lang w:eastAsia="en-GB"/>
              </w:rPr>
              <w:t>permits</w:t>
            </w:r>
            <w:r>
              <w:rPr>
                <w:lang w:eastAsia="en-GB"/>
              </w:rPr>
              <w:t xml:space="preserve"> borrowing costs to be capitalised, when those borrowing costs are </w:t>
            </w:r>
            <w:r w:rsidRPr="00152C7B">
              <w:rPr>
                <w:b/>
                <w:bCs/>
                <w:lang w:eastAsia="en-GB"/>
              </w:rPr>
              <w:t>directly attributable</w:t>
            </w:r>
            <w:r>
              <w:rPr>
                <w:lang w:eastAsia="en-GB"/>
              </w:rPr>
              <w:t xml:space="preserve"> to the acquisition, construction or production of a </w:t>
            </w:r>
            <w:r w:rsidRPr="00152C7B">
              <w:rPr>
                <w:b/>
                <w:bCs/>
                <w:lang w:eastAsia="en-GB"/>
              </w:rPr>
              <w:t>qualifying asset</w:t>
            </w:r>
            <w:r>
              <w:rPr>
                <w:lang w:eastAsia="en-GB"/>
              </w:rPr>
              <w:t>.</w:t>
            </w:r>
          </w:p>
          <w:p w14:paraId="1D66C524" w14:textId="6C68AA60" w:rsidR="00152C7B" w:rsidRDefault="00152C7B" w:rsidP="006471A4">
            <w:pPr>
              <w:rPr>
                <w:lang w:eastAsia="en-GB"/>
              </w:rPr>
            </w:pPr>
          </w:p>
        </w:tc>
      </w:tr>
      <w:tr w:rsidR="00854F94" w14:paraId="53CE71B7" w14:textId="77777777" w:rsidTr="00152C7B">
        <w:tc>
          <w:tcPr>
            <w:tcW w:w="4508" w:type="dxa"/>
          </w:tcPr>
          <w:p w14:paraId="125A5B15" w14:textId="35A6E6F7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c) </w:t>
            </w:r>
            <w:r w:rsidR="00B71443">
              <w:rPr>
                <w:lang w:eastAsia="en-GB"/>
              </w:rPr>
              <w:t>FRS 102 requires start-up and commissioning costs to be capitalised only if the asset cannot be used without a start-up or commissioning period.</w:t>
            </w:r>
          </w:p>
          <w:p w14:paraId="1368DB9A" w14:textId="79D9BF77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38BD5E11" w14:textId="320F9411" w:rsidR="00854F94" w:rsidRPr="006F4D8A" w:rsidRDefault="00327869" w:rsidP="006471A4">
            <w:pPr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True.</w:t>
            </w:r>
          </w:p>
        </w:tc>
      </w:tr>
      <w:tr w:rsidR="00854F94" w14:paraId="68432081" w14:textId="77777777" w:rsidTr="00152C7B">
        <w:tc>
          <w:tcPr>
            <w:tcW w:w="4508" w:type="dxa"/>
          </w:tcPr>
          <w:p w14:paraId="49D6566E" w14:textId="4549A760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d) </w:t>
            </w:r>
            <w:r w:rsidR="00B71443">
              <w:rPr>
                <w:lang w:eastAsia="en-GB"/>
              </w:rPr>
              <w:t>FRS 102 requires subsequent expenditure to be capitalised where the expenditure enhances the tangible fixed asset’s performance.</w:t>
            </w:r>
          </w:p>
          <w:p w14:paraId="31ED5485" w14:textId="272176C6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5BE1361F" w14:textId="69E61EF9" w:rsidR="00854F94" w:rsidRDefault="00327869" w:rsidP="006471A4">
            <w:pPr>
              <w:rPr>
                <w:lang w:eastAsia="en-GB"/>
              </w:rPr>
            </w:pPr>
            <w:r w:rsidRPr="00327869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 xml:space="preserve">. Subsequent expenditure should be capitalised where the expenditure enhances the </w:t>
            </w:r>
            <w:r w:rsidRPr="00327869">
              <w:rPr>
                <w:b/>
                <w:bCs/>
                <w:lang w:eastAsia="en-GB"/>
              </w:rPr>
              <w:t>future economic benefits</w:t>
            </w:r>
            <w:r>
              <w:rPr>
                <w:lang w:eastAsia="en-GB"/>
              </w:rPr>
              <w:t xml:space="preserve"> of the tangible fixed asset.</w:t>
            </w:r>
          </w:p>
          <w:p w14:paraId="78D04063" w14:textId="3A2295FF" w:rsidR="00327869" w:rsidRDefault="00327869" w:rsidP="006471A4">
            <w:pPr>
              <w:rPr>
                <w:lang w:eastAsia="en-GB"/>
              </w:rPr>
            </w:pPr>
          </w:p>
        </w:tc>
      </w:tr>
      <w:tr w:rsidR="00854F94" w14:paraId="47A8E850" w14:textId="77777777" w:rsidTr="00152C7B">
        <w:tc>
          <w:tcPr>
            <w:tcW w:w="4508" w:type="dxa"/>
          </w:tcPr>
          <w:p w14:paraId="32D6B303" w14:textId="40D013EB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>e)</w:t>
            </w:r>
            <w:r w:rsidR="009F436C">
              <w:rPr>
                <w:lang w:eastAsia="en-GB"/>
              </w:rPr>
              <w:t xml:space="preserve"> The costs of the day to day servicing of an item of property,</w:t>
            </w:r>
            <w:r w:rsidR="00AB5CF6">
              <w:rPr>
                <w:lang w:eastAsia="en-GB"/>
              </w:rPr>
              <w:t xml:space="preserve"> </w:t>
            </w:r>
            <w:r w:rsidR="009F436C">
              <w:rPr>
                <w:lang w:eastAsia="en-GB"/>
              </w:rPr>
              <w:t>plant and equipment should be expensed to the profit and loss account</w:t>
            </w:r>
            <w:r w:rsidR="00AB5CF6">
              <w:rPr>
                <w:lang w:eastAsia="en-GB"/>
              </w:rPr>
              <w:t xml:space="preserve"> as incurred.</w:t>
            </w:r>
          </w:p>
          <w:p w14:paraId="7242EF85" w14:textId="3EBEA542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0CEBA86C" w14:textId="6ACBE14C" w:rsidR="00854F94" w:rsidRDefault="00C764B8" w:rsidP="006471A4">
            <w:pPr>
              <w:rPr>
                <w:lang w:eastAsia="en-GB"/>
              </w:rPr>
            </w:pPr>
            <w:r w:rsidRPr="00C764B8">
              <w:rPr>
                <w:b/>
                <w:bCs/>
                <w:lang w:eastAsia="en-GB"/>
              </w:rPr>
              <w:t>True</w:t>
            </w:r>
            <w:r>
              <w:rPr>
                <w:lang w:eastAsia="en-GB"/>
              </w:rPr>
              <w:t>.</w:t>
            </w:r>
          </w:p>
        </w:tc>
      </w:tr>
      <w:tr w:rsidR="00854F94" w14:paraId="464FFAAB" w14:textId="77777777" w:rsidTr="00152C7B">
        <w:tc>
          <w:tcPr>
            <w:tcW w:w="4508" w:type="dxa"/>
          </w:tcPr>
          <w:p w14:paraId="61CA45D9" w14:textId="2265BB79" w:rsidR="00854F94" w:rsidRDefault="00854F94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f) </w:t>
            </w:r>
            <w:r w:rsidR="00AB5CF6">
              <w:rPr>
                <w:lang w:eastAsia="en-GB"/>
              </w:rPr>
              <w:t>The depreciable amount should take account of a fixed asset’s residual value.</w:t>
            </w:r>
          </w:p>
          <w:p w14:paraId="35E51DEE" w14:textId="719E525A" w:rsidR="00854F94" w:rsidRDefault="00854F94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0AF7CACB" w14:textId="70107B31" w:rsidR="00854F94" w:rsidRDefault="00C764B8" w:rsidP="006471A4">
            <w:pPr>
              <w:rPr>
                <w:lang w:eastAsia="en-GB"/>
              </w:rPr>
            </w:pPr>
            <w:r w:rsidRPr="00C764B8">
              <w:rPr>
                <w:b/>
                <w:bCs/>
                <w:lang w:eastAsia="en-GB"/>
              </w:rPr>
              <w:t>True</w:t>
            </w:r>
            <w:r>
              <w:rPr>
                <w:lang w:eastAsia="en-GB"/>
              </w:rPr>
              <w:t>. The depreciable amount of a tangible fixed asset is its cost or revalued amount, less its residual value.</w:t>
            </w:r>
          </w:p>
          <w:p w14:paraId="31B9F746" w14:textId="79225E22" w:rsidR="00B71443" w:rsidRDefault="00B71443" w:rsidP="006471A4">
            <w:pPr>
              <w:rPr>
                <w:lang w:eastAsia="en-GB"/>
              </w:rPr>
            </w:pPr>
          </w:p>
        </w:tc>
      </w:tr>
      <w:tr w:rsidR="00B71443" w14:paraId="4CFD5D6B" w14:textId="77777777" w:rsidTr="00152C7B">
        <w:tc>
          <w:tcPr>
            <w:tcW w:w="4508" w:type="dxa"/>
          </w:tcPr>
          <w:p w14:paraId="082D51C9" w14:textId="52A6FA41" w:rsidR="00B71443" w:rsidRDefault="00B71443" w:rsidP="006471A4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g) </w:t>
            </w:r>
            <w:r w:rsidR="00AB5CF6">
              <w:rPr>
                <w:lang w:eastAsia="en-GB"/>
              </w:rPr>
              <w:t>All tangible fixed assets must be depreciated.</w:t>
            </w:r>
          </w:p>
          <w:p w14:paraId="1E7CE036" w14:textId="7BABC83A" w:rsidR="00B71443" w:rsidRDefault="00B71443" w:rsidP="006471A4">
            <w:pPr>
              <w:rPr>
                <w:lang w:eastAsia="en-GB"/>
              </w:rPr>
            </w:pPr>
          </w:p>
        </w:tc>
        <w:tc>
          <w:tcPr>
            <w:tcW w:w="4701" w:type="dxa"/>
          </w:tcPr>
          <w:p w14:paraId="5EF39491" w14:textId="59655641" w:rsidR="00B71443" w:rsidRPr="00D3660B" w:rsidRDefault="00C764B8" w:rsidP="006471A4">
            <w:pPr>
              <w:rPr>
                <w:b/>
                <w:bCs/>
                <w:lang w:eastAsia="en-GB"/>
              </w:rPr>
            </w:pPr>
            <w:r w:rsidRPr="00DA4AC1">
              <w:rPr>
                <w:b/>
                <w:bCs/>
                <w:lang w:eastAsia="en-GB"/>
              </w:rPr>
              <w:t>False</w:t>
            </w:r>
            <w:r>
              <w:rPr>
                <w:lang w:eastAsia="en-GB"/>
              </w:rPr>
              <w:t>. Under FRS 102</w:t>
            </w:r>
            <w:r w:rsidR="00D3660B">
              <w:rPr>
                <w:lang w:eastAsia="en-GB"/>
              </w:rPr>
              <w:t xml:space="preserve"> depreciation is only charged on assets with limited useful lives. </w:t>
            </w:r>
            <w:r w:rsidR="00D3660B" w:rsidRPr="00D3660B">
              <w:rPr>
                <w:b/>
                <w:bCs/>
                <w:lang w:eastAsia="en-GB"/>
              </w:rPr>
              <w:t>Land</w:t>
            </w:r>
            <w:r w:rsidR="00D3660B">
              <w:rPr>
                <w:lang w:eastAsia="en-GB"/>
              </w:rPr>
              <w:t xml:space="preserve"> generally has an </w:t>
            </w:r>
            <w:r w:rsidR="00D3660B" w:rsidRPr="00D3660B">
              <w:rPr>
                <w:b/>
                <w:bCs/>
                <w:lang w:eastAsia="en-GB"/>
              </w:rPr>
              <w:t>unlimited life</w:t>
            </w:r>
            <w:r w:rsidR="00D3660B">
              <w:rPr>
                <w:lang w:eastAsia="en-GB"/>
              </w:rPr>
              <w:t xml:space="preserve"> and so is </w:t>
            </w:r>
            <w:r w:rsidR="00D3660B" w:rsidRPr="00D3660B">
              <w:rPr>
                <w:b/>
                <w:bCs/>
                <w:lang w:eastAsia="en-GB"/>
              </w:rPr>
              <w:t>not normally depreciate</w:t>
            </w:r>
            <w:r w:rsidR="00D3660B">
              <w:rPr>
                <w:b/>
                <w:bCs/>
                <w:lang w:eastAsia="en-GB"/>
              </w:rPr>
              <w:t>d</w:t>
            </w:r>
            <w:r w:rsidR="00D3660B" w:rsidRPr="00D3660B">
              <w:rPr>
                <w:b/>
                <w:bCs/>
                <w:lang w:eastAsia="en-GB"/>
              </w:rPr>
              <w:t>.</w:t>
            </w:r>
          </w:p>
          <w:p w14:paraId="66EC28F5" w14:textId="77777777" w:rsidR="00C764B8" w:rsidRDefault="00C764B8" w:rsidP="006471A4">
            <w:pPr>
              <w:rPr>
                <w:lang w:eastAsia="en-GB"/>
              </w:rPr>
            </w:pPr>
          </w:p>
          <w:p w14:paraId="37B24492" w14:textId="41975D89" w:rsidR="00C764B8" w:rsidRDefault="00C764B8" w:rsidP="006471A4">
            <w:pPr>
              <w:rPr>
                <w:lang w:eastAsia="en-GB"/>
              </w:rPr>
            </w:pPr>
          </w:p>
        </w:tc>
      </w:tr>
    </w:tbl>
    <w:p w14:paraId="3F8E9F54" w14:textId="77777777" w:rsidR="00F3241D" w:rsidRDefault="00F3241D"/>
    <w:sectPr w:rsidR="00F3241D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5CFEC" w14:textId="77777777" w:rsidR="00C1531E" w:rsidRDefault="00C1531E" w:rsidP="00E41DE3">
      <w:pPr>
        <w:spacing w:after="0" w:line="240" w:lineRule="auto"/>
      </w:pPr>
      <w:r>
        <w:separator/>
      </w:r>
    </w:p>
  </w:endnote>
  <w:endnote w:type="continuationSeparator" w:id="0">
    <w:p w14:paraId="6C051CD3" w14:textId="77777777" w:rsidR="00C1531E" w:rsidRDefault="00C1531E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146DB" w14:textId="77777777" w:rsidR="00C1531E" w:rsidRDefault="00C1531E" w:rsidP="00E41DE3">
      <w:pPr>
        <w:spacing w:after="0" w:line="240" w:lineRule="auto"/>
      </w:pPr>
      <w:r>
        <w:separator/>
      </w:r>
    </w:p>
  </w:footnote>
  <w:footnote w:type="continuationSeparator" w:id="0">
    <w:p w14:paraId="64D72DB6" w14:textId="77777777" w:rsidR="00C1531E" w:rsidRDefault="00C1531E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B087F"/>
    <w:multiLevelType w:val="multilevel"/>
    <w:tmpl w:val="F474C6C4"/>
    <w:lvl w:ilvl="0">
      <w:start w:val="1"/>
      <w:numFmt w:val="bullet"/>
      <w:pStyle w:val="ListBullet"/>
      <w:lvlText w:val="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>
      <w:start w:val="1"/>
      <w:numFmt w:val="bullet"/>
      <w:pStyle w:val="ListBullet2"/>
      <w:lvlText w:val="—"/>
      <w:lvlJc w:val="left"/>
      <w:pPr>
        <w:tabs>
          <w:tab w:val="num" w:pos="794"/>
        </w:tabs>
        <w:ind w:left="794" w:hanging="454"/>
      </w:pPr>
      <w:rPr>
        <w:rFonts w:ascii="Verdana" w:hAnsi="Verdana" w:hint="default"/>
        <w:sz w:val="24"/>
      </w:rPr>
    </w:lvl>
    <w:lvl w:ilvl="2">
      <w:start w:val="1"/>
      <w:numFmt w:val="bullet"/>
      <w:pStyle w:val="ListBullet3"/>
      <w:lvlText w:val="–"/>
      <w:lvlJc w:val="left"/>
      <w:pPr>
        <w:tabs>
          <w:tab w:val="num" w:pos="1134"/>
        </w:tabs>
        <w:ind w:left="1134" w:hanging="340"/>
      </w:pPr>
      <w:rPr>
        <w:rFonts w:ascii="Verdana" w:hAnsi="Verdana" w:hint="default"/>
        <w:sz w:val="22"/>
      </w:rPr>
    </w:lvl>
    <w:lvl w:ilvl="3">
      <w:start w:val="1"/>
      <w:numFmt w:val="bullet"/>
      <w:lvlText w:val="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2"/>
      </w:rPr>
    </w:lvl>
    <w:lvl w:ilvl="4">
      <w:start w:val="1"/>
      <w:numFmt w:val="bullet"/>
      <w:lvlText w:val="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2"/>
      </w:rPr>
    </w:lvl>
    <w:lvl w:ilvl="5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08"/>
        </w:tabs>
        <w:ind w:left="3808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168"/>
        </w:tabs>
        <w:ind w:left="4168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1066D"/>
    <w:rsid w:val="00067B9E"/>
    <w:rsid w:val="000B36B8"/>
    <w:rsid w:val="000D248F"/>
    <w:rsid w:val="00152C7B"/>
    <w:rsid w:val="001A731E"/>
    <w:rsid w:val="00242F98"/>
    <w:rsid w:val="002974D5"/>
    <w:rsid w:val="002D0E33"/>
    <w:rsid w:val="002E0F6E"/>
    <w:rsid w:val="00327869"/>
    <w:rsid w:val="00335D8D"/>
    <w:rsid w:val="00356E2F"/>
    <w:rsid w:val="003573E9"/>
    <w:rsid w:val="004061AE"/>
    <w:rsid w:val="005F666F"/>
    <w:rsid w:val="006224BB"/>
    <w:rsid w:val="006471A4"/>
    <w:rsid w:val="006A2E99"/>
    <w:rsid w:val="006F4D8A"/>
    <w:rsid w:val="007D0002"/>
    <w:rsid w:val="007D57C3"/>
    <w:rsid w:val="00854F94"/>
    <w:rsid w:val="008B523B"/>
    <w:rsid w:val="008E5241"/>
    <w:rsid w:val="008F1745"/>
    <w:rsid w:val="008F4A65"/>
    <w:rsid w:val="00920F9E"/>
    <w:rsid w:val="009231EE"/>
    <w:rsid w:val="0092351E"/>
    <w:rsid w:val="00937455"/>
    <w:rsid w:val="009E034E"/>
    <w:rsid w:val="009F436C"/>
    <w:rsid w:val="009F4522"/>
    <w:rsid w:val="00AA189F"/>
    <w:rsid w:val="00AB5CF6"/>
    <w:rsid w:val="00AE5A7B"/>
    <w:rsid w:val="00B41CF2"/>
    <w:rsid w:val="00B57190"/>
    <w:rsid w:val="00B71443"/>
    <w:rsid w:val="00C1531E"/>
    <w:rsid w:val="00C764B8"/>
    <w:rsid w:val="00C77A21"/>
    <w:rsid w:val="00CC7414"/>
    <w:rsid w:val="00D3660B"/>
    <w:rsid w:val="00D71CD2"/>
    <w:rsid w:val="00DA4AC1"/>
    <w:rsid w:val="00DF2E71"/>
    <w:rsid w:val="00E41DE3"/>
    <w:rsid w:val="00E5401F"/>
    <w:rsid w:val="00E85F65"/>
    <w:rsid w:val="00F05539"/>
    <w:rsid w:val="00F304FE"/>
    <w:rsid w:val="00F3227F"/>
    <w:rsid w:val="00F3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23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rnChckNumber">
    <w:name w:val="Learn Chck Number"/>
    <w:basedOn w:val="Normal"/>
    <w:next w:val="Normal"/>
    <w:link w:val="LearnChckNumberChar"/>
    <w:rsid w:val="00F3241D"/>
    <w:pPr>
      <w:keepLines/>
      <w:tabs>
        <w:tab w:val="left" w:pos="-340"/>
      </w:tabs>
      <w:spacing w:before="240" w:after="0" w:line="300" w:lineRule="auto"/>
      <w:ind w:hanging="737"/>
    </w:pPr>
    <w:rPr>
      <w:rFonts w:ascii="Verdana" w:eastAsia="Times New Roman" w:hAnsi="Verdana" w:cs="Mangal"/>
      <w:sz w:val="20"/>
      <w:lang w:eastAsia="en-GB"/>
    </w:rPr>
  </w:style>
  <w:style w:type="paragraph" w:styleId="ListBullet2">
    <w:name w:val="List Bullet 2"/>
    <w:basedOn w:val="Normal"/>
    <w:rsid w:val="00F3227F"/>
    <w:pPr>
      <w:keepLines/>
      <w:numPr>
        <w:ilvl w:val="1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3">
    <w:name w:val="List Bullet 3"/>
    <w:basedOn w:val="Normal"/>
    <w:rsid w:val="00F3227F"/>
    <w:pPr>
      <w:keepLines/>
      <w:numPr>
        <w:ilvl w:val="2"/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paragraph" w:styleId="ListBullet">
    <w:name w:val="List Bullet"/>
    <w:basedOn w:val="Normal"/>
    <w:link w:val="ListBulletChar"/>
    <w:rsid w:val="00F3227F"/>
    <w:pPr>
      <w:keepLines/>
      <w:numPr>
        <w:numId w:val="2"/>
      </w:numPr>
      <w:spacing w:before="120" w:after="0" w:line="300" w:lineRule="auto"/>
    </w:pPr>
    <w:rPr>
      <w:rFonts w:ascii="Verdana" w:eastAsia="Times New Roman" w:hAnsi="Verdana" w:cs="Mangal"/>
      <w:sz w:val="20"/>
      <w:lang w:eastAsia="en-GB"/>
    </w:rPr>
  </w:style>
  <w:style w:type="character" w:customStyle="1" w:styleId="ListBulletChar">
    <w:name w:val="List Bullet Char"/>
    <w:link w:val="ListBullet"/>
    <w:rsid w:val="00F3227F"/>
    <w:rPr>
      <w:rFonts w:ascii="Verdana" w:eastAsia="Times New Roman" w:hAnsi="Verdana" w:cs="Mangal"/>
      <w:sz w:val="20"/>
      <w:lang w:eastAsia="en-GB"/>
    </w:rPr>
  </w:style>
  <w:style w:type="character" w:customStyle="1" w:styleId="LearnChckNumberChar">
    <w:name w:val="Learn Chck Number Char"/>
    <w:link w:val="LearnChckNumber"/>
    <w:rsid w:val="00F3227F"/>
    <w:rPr>
      <w:rFonts w:ascii="Verdana" w:eastAsia="Times New Roman" w:hAnsi="Verdana" w:cs="Mangal"/>
      <w:sz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CC520-10B4-4E6D-B602-9439F03B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7</cp:revision>
  <dcterms:created xsi:type="dcterms:W3CDTF">2019-08-18T18:50:00Z</dcterms:created>
  <dcterms:modified xsi:type="dcterms:W3CDTF">2019-10-09T16:24:00Z</dcterms:modified>
</cp:coreProperties>
</file>