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1E7AE40E" w14:textId="77777777" w:rsidR="00AD539B" w:rsidRDefault="00AD539B">
      <w:pPr>
        <w:pStyle w:val="Title"/>
        <w:spacing w:before="200" w:line="240" w:lineRule="auto"/>
        <w:jc w:val="center"/>
        <w:rPr>
          <w:rFonts w:ascii="Times New Roman" w:eastAsia="Times New Roman" w:hAnsi="Times New Roman" w:cs="Times New Roman"/>
          <w:b/>
          <w:sz w:val="50"/>
          <w:szCs w:val="50"/>
        </w:rPr>
      </w:pPr>
      <w:bookmarkStart w:id="0" w:name="_z02jdy254i9a" w:colFirst="0" w:colLast="0"/>
      <w:bookmarkEnd w:id="0"/>
    </w:p>
    <w:p w14:paraId="6811352B" w14:textId="77777777" w:rsidR="00AD539B" w:rsidRDefault="00AD539B">
      <w:pPr>
        <w:pStyle w:val="Title"/>
        <w:spacing w:before="200" w:line="240" w:lineRule="auto"/>
        <w:jc w:val="center"/>
        <w:rPr>
          <w:rFonts w:ascii="Times New Roman" w:eastAsia="Times New Roman" w:hAnsi="Times New Roman" w:cs="Times New Roman"/>
          <w:b/>
          <w:sz w:val="50"/>
          <w:szCs w:val="50"/>
        </w:rPr>
      </w:pPr>
    </w:p>
    <w:p w14:paraId="48C898C6" w14:textId="77777777" w:rsidR="00AD539B" w:rsidRDefault="00AD539B">
      <w:pPr>
        <w:pStyle w:val="Title"/>
        <w:spacing w:before="200" w:line="240" w:lineRule="auto"/>
        <w:jc w:val="center"/>
        <w:rPr>
          <w:rFonts w:ascii="Times New Roman" w:eastAsia="Times New Roman" w:hAnsi="Times New Roman" w:cs="Times New Roman"/>
          <w:b/>
          <w:sz w:val="50"/>
          <w:szCs w:val="50"/>
        </w:rPr>
      </w:pPr>
    </w:p>
    <w:p w14:paraId="5B27F624" w14:textId="5299B23B" w:rsidR="00FB687A" w:rsidRDefault="00000000">
      <w:pPr>
        <w:pStyle w:val="Title"/>
        <w:spacing w:before="200" w:line="240" w:lineRule="auto"/>
        <w:jc w:val="center"/>
        <w:rPr>
          <w:rFonts w:ascii="Times New Roman" w:eastAsia="Times New Roman" w:hAnsi="Times New Roman" w:cs="Times New Roman"/>
          <w:b/>
          <w:sz w:val="50"/>
          <w:szCs w:val="50"/>
        </w:rPr>
        <w:sectPr w:rsidR="00FB687A" w:rsidSect="00992757">
          <w:headerReference w:type="even" r:id="rId7"/>
          <w:headerReference w:type="default" r:id="rId8"/>
          <w:headerReference w:type="first" r:id="rId9"/>
          <w:pgSz w:w="11906" w:h="16838"/>
          <w:pgMar w:top="425" w:right="317" w:bottom="958" w:left="317" w:header="720" w:footer="720" w:gutter="0"/>
          <w:pgNumType w:start="1"/>
          <w:cols w:space="720"/>
        </w:sectPr>
      </w:pPr>
      <w:r>
        <w:rPr>
          <w:rFonts w:ascii="Times New Roman" w:eastAsia="Times New Roman" w:hAnsi="Times New Roman" w:cs="Times New Roman"/>
          <w:b/>
          <w:sz w:val="50"/>
          <w:szCs w:val="50"/>
        </w:rPr>
        <w:t>Cloud Computing Administration</w:t>
      </w:r>
    </w:p>
    <w:p w14:paraId="271A9B92" w14:textId="77777777" w:rsidR="00FB687A" w:rsidRDefault="00FB687A">
      <w:pPr>
        <w:pStyle w:val="Title"/>
        <w:spacing w:before="200" w:line="240" w:lineRule="auto"/>
      </w:pPr>
      <w:bookmarkStart w:id="1" w:name="_2eb4c8lyivb" w:colFirst="0" w:colLast="0"/>
      <w:bookmarkEnd w:id="1"/>
    </w:p>
    <w:sdt>
      <w:sdtPr>
        <w:id w:val="1556730674"/>
        <w:docPartObj>
          <w:docPartGallery w:val="Table of Contents"/>
          <w:docPartUnique/>
        </w:docPartObj>
      </w:sdtPr>
      <w:sdtContent>
        <w:p w14:paraId="42CEF75F" w14:textId="77777777" w:rsidR="00FB687A" w:rsidRDefault="00000000">
          <w:pPr>
            <w:widowControl w:val="0"/>
            <w:tabs>
              <w:tab w:val="right" w:leader="dot" w:pos="12000"/>
            </w:tabs>
            <w:spacing w:before="60" w:line="240" w:lineRule="auto"/>
            <w:rPr>
              <w:b/>
              <w:color w:val="000000"/>
            </w:rPr>
          </w:pPr>
          <w:r>
            <w:fldChar w:fldCharType="begin"/>
          </w:r>
          <w:r>
            <w:instrText xml:space="preserve"> TOC \h \u \z \t "Heading 1,1,Heading 2,2,Heading 3,3,Heading 4,4,Heading 5,5,Heading 6,6,"</w:instrText>
          </w:r>
          <w:r>
            <w:fldChar w:fldCharType="separate"/>
          </w:r>
          <w:hyperlink w:anchor="_ros8dr1zckbq">
            <w:r>
              <w:rPr>
                <w:b/>
                <w:color w:val="000000"/>
              </w:rPr>
              <w:t>Introduction</w:t>
            </w:r>
            <w:r>
              <w:rPr>
                <w:b/>
                <w:color w:val="000000"/>
              </w:rPr>
              <w:tab/>
              <w:t>3</w:t>
            </w:r>
          </w:hyperlink>
        </w:p>
        <w:p w14:paraId="18F4CE5B" w14:textId="77777777" w:rsidR="00FB687A" w:rsidRDefault="00000000">
          <w:pPr>
            <w:widowControl w:val="0"/>
            <w:tabs>
              <w:tab w:val="right" w:leader="dot" w:pos="12000"/>
            </w:tabs>
            <w:spacing w:before="60" w:line="240" w:lineRule="auto"/>
            <w:rPr>
              <w:b/>
              <w:color w:val="000000"/>
            </w:rPr>
          </w:pPr>
          <w:hyperlink w:anchor="_25akk6r4g3c2">
            <w:r>
              <w:rPr>
                <w:b/>
                <w:color w:val="000000"/>
              </w:rPr>
              <w:t>Cloud Solution for Immediate Computing Services</w:t>
            </w:r>
            <w:r>
              <w:rPr>
                <w:b/>
                <w:color w:val="000000"/>
              </w:rPr>
              <w:tab/>
              <w:t>3</w:t>
            </w:r>
          </w:hyperlink>
        </w:p>
        <w:p w14:paraId="029D408B" w14:textId="77777777" w:rsidR="00FB687A" w:rsidRDefault="00000000">
          <w:pPr>
            <w:widowControl w:val="0"/>
            <w:tabs>
              <w:tab w:val="right" w:leader="dot" w:pos="12000"/>
            </w:tabs>
            <w:spacing w:before="60" w:line="240" w:lineRule="auto"/>
            <w:rPr>
              <w:b/>
              <w:color w:val="000000"/>
            </w:rPr>
          </w:pPr>
          <w:hyperlink w:anchor="_34q1kktqjs6n">
            <w:r>
              <w:rPr>
                <w:b/>
                <w:color w:val="000000"/>
              </w:rPr>
              <w:t>Analysis of Cloud Providers</w:t>
            </w:r>
            <w:r>
              <w:rPr>
                <w:b/>
                <w:color w:val="000000"/>
              </w:rPr>
              <w:tab/>
              <w:t>4</w:t>
            </w:r>
          </w:hyperlink>
        </w:p>
        <w:p w14:paraId="65C1D2E9" w14:textId="77777777" w:rsidR="00FB687A" w:rsidRDefault="00000000">
          <w:pPr>
            <w:widowControl w:val="0"/>
            <w:tabs>
              <w:tab w:val="right" w:leader="dot" w:pos="12000"/>
            </w:tabs>
            <w:spacing w:before="60" w:line="240" w:lineRule="auto"/>
            <w:rPr>
              <w:b/>
              <w:color w:val="000000"/>
            </w:rPr>
          </w:pPr>
          <w:hyperlink w:anchor="_2pcmwqgn3u47">
            <w:r>
              <w:rPr>
                <w:b/>
                <w:color w:val="000000"/>
              </w:rPr>
              <w:t>Cost Management in Azure</w:t>
            </w:r>
            <w:r>
              <w:rPr>
                <w:b/>
                <w:color w:val="000000"/>
              </w:rPr>
              <w:tab/>
              <w:t>4</w:t>
            </w:r>
          </w:hyperlink>
        </w:p>
        <w:p w14:paraId="57C51A40" w14:textId="77777777" w:rsidR="00FB687A" w:rsidRDefault="00000000">
          <w:pPr>
            <w:widowControl w:val="0"/>
            <w:tabs>
              <w:tab w:val="right" w:leader="dot" w:pos="12000"/>
            </w:tabs>
            <w:spacing w:before="60" w:line="240" w:lineRule="auto"/>
            <w:ind w:left="360"/>
            <w:rPr>
              <w:color w:val="000000"/>
            </w:rPr>
          </w:pPr>
          <w:hyperlink w:anchor="_9eoqno85nb2t">
            <w:r>
              <w:rPr>
                <w:color w:val="000000"/>
              </w:rPr>
              <w:t>Overview of Managing Costs in Azure</w:t>
            </w:r>
            <w:r>
              <w:rPr>
                <w:color w:val="000000"/>
              </w:rPr>
              <w:tab/>
              <w:t>4</w:t>
            </w:r>
          </w:hyperlink>
        </w:p>
        <w:p w14:paraId="3F8CDF6B" w14:textId="77777777" w:rsidR="00FB687A" w:rsidRDefault="00000000">
          <w:pPr>
            <w:widowControl w:val="0"/>
            <w:tabs>
              <w:tab w:val="right" w:leader="dot" w:pos="12000"/>
            </w:tabs>
            <w:spacing w:before="60" w:line="240" w:lineRule="auto"/>
            <w:ind w:left="360"/>
            <w:rPr>
              <w:color w:val="000000"/>
            </w:rPr>
          </w:pPr>
          <w:hyperlink w:anchor="_d5iyb2krgq2u">
            <w:r>
              <w:rPr>
                <w:color w:val="000000"/>
              </w:rPr>
              <w:t>Potential Cost Savings of Migrating to Azure</w:t>
            </w:r>
            <w:r>
              <w:rPr>
                <w:color w:val="000000"/>
              </w:rPr>
              <w:tab/>
              <w:t>5</w:t>
            </w:r>
          </w:hyperlink>
        </w:p>
        <w:p w14:paraId="1A63E15E" w14:textId="77777777" w:rsidR="00FB687A" w:rsidRDefault="00000000">
          <w:pPr>
            <w:widowControl w:val="0"/>
            <w:tabs>
              <w:tab w:val="right" w:leader="dot" w:pos="12000"/>
            </w:tabs>
            <w:spacing w:before="60" w:line="240" w:lineRule="auto"/>
            <w:ind w:left="360"/>
            <w:rPr>
              <w:color w:val="000000"/>
            </w:rPr>
          </w:pPr>
          <w:hyperlink w:anchor="_jx2wjjpjvfuc">
            <w:r>
              <w:rPr>
                <w:color w:val="000000"/>
              </w:rPr>
              <w:t>Cost Estimation for Computing Configurations</w:t>
            </w:r>
            <w:r>
              <w:rPr>
                <w:color w:val="000000"/>
              </w:rPr>
              <w:tab/>
              <w:t>5</w:t>
            </w:r>
          </w:hyperlink>
        </w:p>
        <w:p w14:paraId="04C9904B" w14:textId="77777777" w:rsidR="00FB687A" w:rsidRDefault="00000000">
          <w:pPr>
            <w:widowControl w:val="0"/>
            <w:tabs>
              <w:tab w:val="right" w:leader="dot" w:pos="12000"/>
            </w:tabs>
            <w:spacing w:before="60" w:line="240" w:lineRule="auto"/>
            <w:ind w:left="360"/>
            <w:rPr>
              <w:color w:val="000000"/>
            </w:rPr>
          </w:pPr>
          <w:hyperlink w:anchor="_otjsvot69382">
            <w:r>
              <w:rPr>
                <w:color w:val="000000"/>
              </w:rPr>
              <w:t>Conclusion</w:t>
            </w:r>
            <w:r>
              <w:rPr>
                <w:color w:val="000000"/>
              </w:rPr>
              <w:tab/>
              <w:t>5</w:t>
            </w:r>
          </w:hyperlink>
        </w:p>
        <w:p w14:paraId="43B1491D" w14:textId="77777777" w:rsidR="00FB687A" w:rsidRDefault="00000000">
          <w:pPr>
            <w:widowControl w:val="0"/>
            <w:tabs>
              <w:tab w:val="right" w:leader="dot" w:pos="12000"/>
            </w:tabs>
            <w:spacing w:before="60" w:line="240" w:lineRule="auto"/>
            <w:rPr>
              <w:b/>
              <w:color w:val="000000"/>
            </w:rPr>
          </w:pPr>
          <w:hyperlink w:anchor="_elevrttbb4j">
            <w:r>
              <w:rPr>
                <w:b/>
                <w:color w:val="000000"/>
              </w:rPr>
              <w:t>Azure Active Directory Configuration</w:t>
            </w:r>
            <w:r>
              <w:rPr>
                <w:b/>
                <w:color w:val="000000"/>
              </w:rPr>
              <w:tab/>
              <w:t>9</w:t>
            </w:r>
          </w:hyperlink>
        </w:p>
        <w:p w14:paraId="034EBC66" w14:textId="77777777" w:rsidR="00FB687A" w:rsidRDefault="00000000">
          <w:pPr>
            <w:widowControl w:val="0"/>
            <w:tabs>
              <w:tab w:val="right" w:leader="dot" w:pos="12000"/>
            </w:tabs>
            <w:spacing w:before="60" w:line="240" w:lineRule="auto"/>
            <w:ind w:left="360"/>
            <w:rPr>
              <w:color w:val="000000"/>
            </w:rPr>
          </w:pPr>
          <w:hyperlink w:anchor="_n5wxhhfbriyp">
            <w:r>
              <w:rPr>
                <w:color w:val="000000"/>
              </w:rPr>
              <w:t>Understanding Azure Active Directory for User and Group Account Management</w:t>
            </w:r>
            <w:r>
              <w:rPr>
                <w:color w:val="000000"/>
              </w:rPr>
              <w:tab/>
              <w:t>9</w:t>
            </w:r>
          </w:hyperlink>
        </w:p>
        <w:p w14:paraId="7E9E46E1" w14:textId="77777777" w:rsidR="00FB687A" w:rsidRDefault="00000000">
          <w:pPr>
            <w:widowControl w:val="0"/>
            <w:tabs>
              <w:tab w:val="right" w:leader="dot" w:pos="12000"/>
            </w:tabs>
            <w:spacing w:before="60" w:line="240" w:lineRule="auto"/>
            <w:ind w:left="360"/>
            <w:rPr>
              <w:color w:val="000000"/>
            </w:rPr>
          </w:pPr>
          <w:hyperlink w:anchor="_vlj4p6f46afl">
            <w:r>
              <w:rPr>
                <w:color w:val="000000"/>
              </w:rPr>
              <w:t>Features of Azure Active Directory (AAD):</w:t>
            </w:r>
            <w:r>
              <w:rPr>
                <w:color w:val="000000"/>
              </w:rPr>
              <w:tab/>
              <w:t>9</w:t>
            </w:r>
          </w:hyperlink>
        </w:p>
        <w:p w14:paraId="19121DEE" w14:textId="77777777" w:rsidR="00FB687A" w:rsidRDefault="00000000">
          <w:pPr>
            <w:widowControl w:val="0"/>
            <w:tabs>
              <w:tab w:val="right" w:leader="dot" w:pos="12000"/>
            </w:tabs>
            <w:spacing w:before="60" w:line="240" w:lineRule="auto"/>
            <w:ind w:left="360"/>
            <w:rPr>
              <w:color w:val="000000"/>
            </w:rPr>
          </w:pPr>
          <w:hyperlink w:anchor="_h9nds3c9rpso">
            <w:r>
              <w:rPr>
                <w:color w:val="000000"/>
              </w:rPr>
              <w:t>Step-by-Step Guide on Configuring Azure AD, Including BYOD Support</w:t>
            </w:r>
            <w:r>
              <w:rPr>
                <w:color w:val="000000"/>
              </w:rPr>
              <w:tab/>
              <w:t>10</w:t>
            </w:r>
          </w:hyperlink>
        </w:p>
        <w:p w14:paraId="6712E4FD" w14:textId="77777777" w:rsidR="00FB687A" w:rsidRDefault="00000000">
          <w:pPr>
            <w:widowControl w:val="0"/>
            <w:tabs>
              <w:tab w:val="right" w:leader="dot" w:pos="12000"/>
            </w:tabs>
            <w:spacing w:before="60" w:line="240" w:lineRule="auto"/>
            <w:ind w:left="360"/>
            <w:rPr>
              <w:color w:val="000000"/>
            </w:rPr>
          </w:pPr>
          <w:hyperlink w:anchor="_vl0z7890j3od">
            <w:r>
              <w:rPr>
                <w:color w:val="000000"/>
              </w:rPr>
              <w:t>Explanation of Using Azure Active Directory for User and Group Account Management</w:t>
            </w:r>
            <w:r>
              <w:rPr>
                <w:color w:val="000000"/>
              </w:rPr>
              <w:tab/>
              <w:t>10</w:t>
            </w:r>
          </w:hyperlink>
        </w:p>
        <w:p w14:paraId="5AE79A38" w14:textId="77777777" w:rsidR="00FB687A" w:rsidRDefault="00000000">
          <w:pPr>
            <w:widowControl w:val="0"/>
            <w:tabs>
              <w:tab w:val="right" w:leader="dot" w:pos="12000"/>
            </w:tabs>
            <w:spacing w:before="60" w:line="240" w:lineRule="auto"/>
            <w:rPr>
              <w:b/>
              <w:color w:val="000000"/>
            </w:rPr>
          </w:pPr>
          <w:hyperlink w:anchor="_lu4kpjn0agtr">
            <w:r>
              <w:rPr>
                <w:b/>
                <w:color w:val="000000"/>
              </w:rPr>
              <w:t>Cloud Governance and Security in Azure</w:t>
            </w:r>
            <w:r>
              <w:rPr>
                <w:b/>
                <w:color w:val="000000"/>
              </w:rPr>
              <w:tab/>
              <w:t>11</w:t>
            </w:r>
          </w:hyperlink>
        </w:p>
        <w:p w14:paraId="02144E28" w14:textId="77777777" w:rsidR="00FB687A" w:rsidRDefault="00000000">
          <w:pPr>
            <w:widowControl w:val="0"/>
            <w:tabs>
              <w:tab w:val="right" w:leader="dot" w:pos="12000"/>
            </w:tabs>
            <w:spacing w:before="60" w:line="240" w:lineRule="auto"/>
            <w:ind w:left="360"/>
            <w:rPr>
              <w:color w:val="000000"/>
            </w:rPr>
          </w:pPr>
          <w:hyperlink w:anchor="_6su5kdaq6u40">
            <w:r>
              <w:rPr>
                <w:color w:val="000000"/>
              </w:rPr>
              <w:t>Understanding Cloud Governance for User and Group Account Management:</w:t>
            </w:r>
            <w:r>
              <w:rPr>
                <w:color w:val="000000"/>
              </w:rPr>
              <w:tab/>
              <w:t>11</w:t>
            </w:r>
          </w:hyperlink>
        </w:p>
        <w:p w14:paraId="60071904" w14:textId="77777777" w:rsidR="00FB687A" w:rsidRDefault="00000000">
          <w:pPr>
            <w:widowControl w:val="0"/>
            <w:tabs>
              <w:tab w:val="right" w:leader="dot" w:pos="12000"/>
            </w:tabs>
            <w:spacing w:before="60" w:line="240" w:lineRule="auto"/>
            <w:ind w:left="360"/>
            <w:rPr>
              <w:color w:val="000000"/>
            </w:rPr>
          </w:pPr>
          <w:hyperlink w:anchor="_us0g9x17m5u7">
            <w:r>
              <w:rPr>
                <w:color w:val="000000"/>
              </w:rPr>
              <w:t>Securing Access to Cloud Resources with Microsoft Azure:</w:t>
            </w:r>
            <w:r>
              <w:rPr>
                <w:color w:val="000000"/>
              </w:rPr>
              <w:tab/>
              <w:t>11</w:t>
            </w:r>
          </w:hyperlink>
        </w:p>
        <w:p w14:paraId="0B57890C" w14:textId="77777777" w:rsidR="00FB687A" w:rsidRDefault="00000000">
          <w:pPr>
            <w:widowControl w:val="0"/>
            <w:tabs>
              <w:tab w:val="right" w:leader="dot" w:pos="12000"/>
            </w:tabs>
            <w:spacing w:before="60" w:line="240" w:lineRule="auto"/>
            <w:rPr>
              <w:b/>
              <w:color w:val="000000"/>
            </w:rPr>
          </w:pPr>
          <w:hyperlink w:anchor="_t22yt0nfcyxf">
            <w:r>
              <w:rPr>
                <w:b/>
                <w:color w:val="000000"/>
              </w:rPr>
              <w:t>Disaster Recovery Plan</w:t>
            </w:r>
            <w:r>
              <w:rPr>
                <w:b/>
                <w:color w:val="000000"/>
              </w:rPr>
              <w:tab/>
              <w:t>12</w:t>
            </w:r>
          </w:hyperlink>
        </w:p>
        <w:p w14:paraId="38314CA1" w14:textId="77777777" w:rsidR="00FB687A" w:rsidRDefault="00000000">
          <w:pPr>
            <w:widowControl w:val="0"/>
            <w:tabs>
              <w:tab w:val="right" w:leader="dot" w:pos="12000"/>
            </w:tabs>
            <w:spacing w:before="60" w:line="240" w:lineRule="auto"/>
            <w:rPr>
              <w:b/>
              <w:color w:val="000000"/>
            </w:rPr>
          </w:pPr>
          <w:hyperlink w:anchor="_umt1pzquiout">
            <w:r>
              <w:rPr>
                <w:b/>
                <w:color w:val="000000"/>
              </w:rPr>
              <w:t>Conclusion</w:t>
            </w:r>
            <w:r>
              <w:rPr>
                <w:b/>
                <w:color w:val="000000"/>
              </w:rPr>
              <w:tab/>
              <w:t>12</w:t>
            </w:r>
          </w:hyperlink>
        </w:p>
        <w:p w14:paraId="565589F7" w14:textId="77777777" w:rsidR="00FB687A" w:rsidRDefault="00000000">
          <w:pPr>
            <w:widowControl w:val="0"/>
            <w:tabs>
              <w:tab w:val="right" w:leader="dot" w:pos="12000"/>
            </w:tabs>
            <w:spacing w:before="60" w:line="240" w:lineRule="auto"/>
            <w:rPr>
              <w:b/>
              <w:color w:val="000000"/>
            </w:rPr>
          </w:pPr>
          <w:hyperlink w:anchor="_g4odwlnrym4j">
            <w:r>
              <w:rPr>
                <w:b/>
                <w:color w:val="000000"/>
              </w:rPr>
              <w:t>References</w:t>
            </w:r>
            <w:r>
              <w:rPr>
                <w:b/>
                <w:color w:val="000000"/>
              </w:rPr>
              <w:tab/>
              <w:t>14</w:t>
            </w:r>
          </w:hyperlink>
          <w:r>
            <w:fldChar w:fldCharType="end"/>
          </w:r>
        </w:p>
      </w:sdtContent>
    </w:sdt>
    <w:p w14:paraId="2A9A9B87" w14:textId="77777777" w:rsidR="00FB687A" w:rsidRDefault="00FB687A">
      <w:pPr>
        <w:pStyle w:val="Title"/>
        <w:spacing w:before="200" w:line="240" w:lineRule="auto"/>
        <w:sectPr w:rsidR="00FB687A" w:rsidSect="00992757">
          <w:headerReference w:type="default" r:id="rId10"/>
          <w:pgSz w:w="11906" w:h="16838"/>
          <w:pgMar w:top="425" w:right="317" w:bottom="958" w:left="317" w:header="720" w:footer="720" w:gutter="0"/>
          <w:cols w:space="720"/>
        </w:sectPr>
      </w:pPr>
      <w:bookmarkStart w:id="2" w:name="_g4ibsz9ei4gv" w:colFirst="0" w:colLast="0"/>
      <w:bookmarkEnd w:id="2"/>
    </w:p>
    <w:p w14:paraId="084D58DF" w14:textId="64947B80" w:rsidR="00FB687A" w:rsidRDefault="00000000">
      <w:pPr>
        <w:spacing w:line="240" w:lineRule="auto"/>
        <w:ind w:firstLine="720"/>
        <w:jc w:val="both"/>
        <w:rPr>
          <w:rFonts w:ascii="Times New Roman" w:eastAsia="Times New Roman" w:hAnsi="Times New Roman" w:cs="Times New Roman"/>
          <w:b/>
        </w:rPr>
      </w:pPr>
      <w:r>
        <w:rPr>
          <w:rFonts w:ascii="Times New Roman" w:eastAsia="Times New Roman" w:hAnsi="Times New Roman" w:cs="Times New Roman"/>
          <w:b/>
          <w:i/>
          <w:sz w:val="24"/>
          <w:szCs w:val="24"/>
        </w:rPr>
        <w:lastRenderedPageBreak/>
        <w:t xml:space="preserve">Abstract— This report outlines Aspire Retailers' strategic move to transition from an on-premises </w:t>
      </w:r>
      <w:r w:rsidR="00AD539B">
        <w:rPr>
          <w:rFonts w:ascii="Times New Roman" w:eastAsia="Times New Roman" w:hAnsi="Times New Roman" w:cs="Times New Roman"/>
          <w:b/>
          <w:i/>
          <w:sz w:val="24"/>
          <w:szCs w:val="24"/>
        </w:rPr>
        <w:t>datacentre</w:t>
      </w:r>
      <w:r>
        <w:rPr>
          <w:rFonts w:ascii="Times New Roman" w:eastAsia="Times New Roman" w:hAnsi="Times New Roman" w:cs="Times New Roman"/>
          <w:b/>
          <w:i/>
          <w:sz w:val="24"/>
          <w:szCs w:val="24"/>
        </w:rPr>
        <w:t xml:space="preserve"> to Microsoft Azure, aiming to enhance operational efficiency and facilitate global expansion. Focused on key objectives, including immediate computing services, analysis of cloud providers, cost estimation for Azure migration, Azure Active Directory configuration, cloud governance, and disaster recovery planning, the report provides practical insights. By leveraging Azure's capabilities, Aspire Retailers aims to overcome current IT challenges, reduce costs, and position itself for future growth in the competitive retail landscape.</w:t>
      </w:r>
    </w:p>
    <w:p w14:paraId="1A5719C9" w14:textId="77777777" w:rsidR="00FB687A" w:rsidRDefault="00000000">
      <w:pPr>
        <w:pStyle w:val="Heading1"/>
        <w:spacing w:before="200" w:after="200" w:line="240" w:lineRule="auto"/>
        <w:jc w:val="both"/>
      </w:pPr>
      <w:bookmarkStart w:id="3" w:name="_ros8dr1zckbq" w:colFirst="0" w:colLast="0"/>
      <w:bookmarkEnd w:id="3"/>
      <w:r>
        <w:rPr>
          <w:rFonts w:ascii="Times New Roman" w:eastAsia="Times New Roman" w:hAnsi="Times New Roman" w:cs="Times New Roman"/>
          <w:b/>
        </w:rPr>
        <w:t>Introduction</w:t>
      </w:r>
    </w:p>
    <w:p w14:paraId="1A850565" w14:textId="167811F1" w:rsidR="00FB687A" w:rsidRDefault="00000000">
      <w:pPr>
        <w:spacing w:before="200" w:after="20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Aspire Retailers, a prominent home improvement retailer, currently operates with an on-premises </w:t>
      </w:r>
      <w:r w:rsidR="00AD539B">
        <w:rPr>
          <w:rFonts w:ascii="Times New Roman" w:eastAsia="Times New Roman" w:hAnsi="Times New Roman" w:cs="Times New Roman"/>
          <w:sz w:val="24"/>
          <w:szCs w:val="24"/>
        </w:rPr>
        <w:t>datacentre</w:t>
      </w:r>
      <w:r>
        <w:rPr>
          <w:rFonts w:ascii="Times New Roman" w:eastAsia="Times New Roman" w:hAnsi="Times New Roman" w:cs="Times New Roman"/>
          <w:sz w:val="24"/>
          <w:szCs w:val="24"/>
        </w:rPr>
        <w:t xml:space="preserve"> to host its retail website and manage data and streaming videos for various applications. The management of computing hardware and software, procurement processes, and network monitoring by the internal IT department has presented challenges in delivering applications promptly to end-users. Recognizing the need for a more agile and scalable solution, the Aspire Retailers' management committee has made a strategic decision to transition to the cloud, foreseeing opportunities for business improvement and expansion into new markets.</w:t>
      </w:r>
    </w:p>
    <w:p w14:paraId="7C2CB134" w14:textId="77777777" w:rsidR="00FB687A" w:rsidRDefault="00000000">
      <w:pPr>
        <w:spacing w:before="200" w:after="20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 an IT administrator within Aspire Retailers, the realisation of the advantages of having readily available servers, storage, databases, and other services for efficient application development and deployment prompted the exploration of cloud solutions. This report outlines a comprehensive plan for Aspire Retailers' cloud journey, focusing on Microsoft Azure as the chosen cloud provider.</w:t>
      </w:r>
    </w:p>
    <w:p w14:paraId="59971CF6" w14:textId="77777777" w:rsidR="00FB687A" w:rsidRDefault="00000000">
      <w:pPr>
        <w:spacing w:before="200" w:after="20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key objectives of this report include guiding Aspire Retailers in leveraging cloud solutions to meet immediate computing service needs, analysing the services offered by three prominent cloud providers, estimating the costs associated with moving to Azure, configuring Azure Active Directory for user management, discussing cloud governance strategies, and proposing a disaster recovery plan.</w:t>
      </w:r>
    </w:p>
    <w:p w14:paraId="153EF9FD" w14:textId="77777777" w:rsidR="00FB687A" w:rsidRDefault="00000000">
      <w:pPr>
        <w:spacing w:before="200" w:after="20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transition to Microsoft Azure is not merely a technological shift; it is a strategic move aimed at enhancing operational efficiency, reducing costs, and facilitating global expansion. By examining various aspects of cloud computing, this report aims to provide a roadmap for Aspire Retailers, enabling a seamless transition to Azure and unlocking the full potential of cloud technology.</w:t>
      </w:r>
    </w:p>
    <w:p w14:paraId="2C09129D" w14:textId="77777777" w:rsidR="00FB687A" w:rsidRDefault="00000000">
      <w:pPr>
        <w:pStyle w:val="Heading1"/>
        <w:spacing w:before="200" w:after="200" w:line="240" w:lineRule="auto"/>
        <w:jc w:val="both"/>
        <w:rPr>
          <w:rFonts w:ascii="Times New Roman" w:eastAsia="Times New Roman" w:hAnsi="Times New Roman" w:cs="Times New Roman"/>
          <w:b/>
        </w:rPr>
      </w:pPr>
      <w:bookmarkStart w:id="4" w:name="_25akk6r4g3c2" w:colFirst="0" w:colLast="0"/>
      <w:bookmarkEnd w:id="4"/>
      <w:r>
        <w:rPr>
          <w:rFonts w:ascii="Times New Roman" w:eastAsia="Times New Roman" w:hAnsi="Times New Roman" w:cs="Times New Roman"/>
          <w:b/>
        </w:rPr>
        <w:t>Cloud Solution for Immediate Computing Services</w:t>
      </w:r>
    </w:p>
    <w:p w14:paraId="731BD13F" w14:textId="77777777" w:rsidR="00FB687A" w:rsidRDefault="00000000">
      <w:pPr>
        <w:spacing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Cloud solutions are pivotal in delivering immediate computing services, offering efficiency, scalability, and flexibility. In today's fast-evolving technological landscape, businesses and individuals demand instant access to computing resources. Cloud computing meets this need by providing on-demand services through the internet. This chapter of the report explores the advantages of cloud solutions, emphasising efficiency, scalability, and flexibility. Additionally, it delves into the importance of load balancing in optimising performance and resource utilisation.</w:t>
      </w:r>
    </w:p>
    <w:p w14:paraId="0D375148" w14:textId="77777777" w:rsidR="00FB687A" w:rsidRDefault="00FB687A">
      <w:pPr>
        <w:spacing w:line="240" w:lineRule="auto"/>
        <w:jc w:val="both"/>
        <w:rPr>
          <w:rFonts w:ascii="Times New Roman" w:eastAsia="Times New Roman" w:hAnsi="Times New Roman" w:cs="Times New Roman"/>
          <w:sz w:val="24"/>
          <w:szCs w:val="24"/>
        </w:rPr>
      </w:pPr>
    </w:p>
    <w:p w14:paraId="1E35E025" w14:textId="77777777" w:rsidR="00FB687A" w:rsidRDefault="00000000">
      <w:pPr>
        <w:spacing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Cloud computing, defined by Rountree and </w:t>
      </w:r>
      <w:proofErr w:type="spellStart"/>
      <w:r>
        <w:rPr>
          <w:rFonts w:ascii="Times New Roman" w:eastAsia="Times New Roman" w:hAnsi="Times New Roman" w:cs="Times New Roman"/>
          <w:sz w:val="24"/>
          <w:szCs w:val="24"/>
        </w:rPr>
        <w:t>Castrillo</w:t>
      </w:r>
      <w:proofErr w:type="spellEnd"/>
      <w:r>
        <w:rPr>
          <w:rFonts w:ascii="Times New Roman" w:eastAsia="Times New Roman" w:hAnsi="Times New Roman" w:cs="Times New Roman"/>
          <w:sz w:val="24"/>
          <w:szCs w:val="24"/>
        </w:rPr>
        <w:t xml:space="preserve"> [1] as a paradigm utilizing remote servers for data storage and processing, enables efficient and cost-effective resource access over the internet. Virtualization, a key principle, creates virtual instances of hardware and software, allowing concurrent access by multiple users. Scalability, a significant benefit, enables organizations to adjust resources based on demand, promoting flexibility and cost savings. Enhanced security measures, including encryption and access control, ensure data privacy and integrity [1].</w:t>
      </w:r>
    </w:p>
    <w:p w14:paraId="13E4ACA2" w14:textId="77777777" w:rsidR="00FB687A" w:rsidRDefault="00FB687A">
      <w:pPr>
        <w:spacing w:line="240" w:lineRule="auto"/>
        <w:jc w:val="both"/>
        <w:rPr>
          <w:rFonts w:ascii="Times New Roman" w:eastAsia="Times New Roman" w:hAnsi="Times New Roman" w:cs="Times New Roman"/>
          <w:sz w:val="24"/>
          <w:szCs w:val="24"/>
        </w:rPr>
      </w:pPr>
    </w:p>
    <w:p w14:paraId="46BF7760" w14:textId="77777777" w:rsidR="00FB687A" w:rsidRDefault="00000000">
      <w:pPr>
        <w:spacing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With technology advancing rapidly, cloud solutions have become indispensable across industries. According to Islam et al. [2], they offer efficiency, scalability, and flexibility, enabling organizations to optimise resources and reduce costs. Efficiency arises from avoiding bulky hardware, letting companies focus on core competencies. Scalability allows businesses to adjust computing power without significant investments. Remote access enhances flexibility, fostering collaboration and productivity. In conclusion, the efficiency, scalability, and flexibility of cloud solutions make them valuable for immediate computing needs [2].</w:t>
      </w:r>
    </w:p>
    <w:p w14:paraId="3A538461" w14:textId="77777777" w:rsidR="00FB687A" w:rsidRDefault="00FB687A">
      <w:pPr>
        <w:spacing w:line="240" w:lineRule="auto"/>
        <w:jc w:val="both"/>
        <w:rPr>
          <w:rFonts w:ascii="Times New Roman" w:eastAsia="Times New Roman" w:hAnsi="Times New Roman" w:cs="Times New Roman"/>
          <w:sz w:val="24"/>
          <w:szCs w:val="24"/>
        </w:rPr>
      </w:pPr>
    </w:p>
    <w:p w14:paraId="310A434C" w14:textId="77777777" w:rsidR="00FB687A" w:rsidRDefault="00000000">
      <w:pPr>
        <w:spacing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Load balancing is crucial in cloud solutions, distributing incoming traffic to prevent server overload. Priya, Kumar, and Kannan [3] describe load balancing's role in achieving higher availability, scalability, and reliability. </w:t>
      </w:r>
      <w:r>
        <w:rPr>
          <w:rFonts w:ascii="Times New Roman" w:eastAsia="Times New Roman" w:hAnsi="Times New Roman" w:cs="Times New Roman"/>
          <w:sz w:val="24"/>
          <w:szCs w:val="24"/>
        </w:rPr>
        <w:lastRenderedPageBreak/>
        <w:t>Techniques like Round Robin and Weighted Round Robin evenly distribute workloads, preventing server overwhelm. Advanced techniques like dynamic and predictive load balancing continuously monitor and optimise performance, ensuring efficient resource utilisation.</w:t>
      </w:r>
    </w:p>
    <w:p w14:paraId="71C48E14" w14:textId="77777777" w:rsidR="00FB687A" w:rsidRDefault="00FB687A">
      <w:pPr>
        <w:spacing w:line="240" w:lineRule="auto"/>
        <w:jc w:val="both"/>
        <w:rPr>
          <w:rFonts w:ascii="Times New Roman" w:eastAsia="Times New Roman" w:hAnsi="Times New Roman" w:cs="Times New Roman"/>
          <w:sz w:val="24"/>
          <w:szCs w:val="24"/>
        </w:rPr>
      </w:pPr>
    </w:p>
    <w:p w14:paraId="1C8B7C72" w14:textId="77777777" w:rsidR="00FB687A" w:rsidRDefault="00000000">
      <w:pPr>
        <w:spacing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conclusion, cloud solutions revolutionise immediate computing services, offering on-demand resource access and load balancing features. This not only enhances user experience but also reduces downtime and improves productivity. The pay-as-you-go pricing model makes cloud solutions cost-effective, providing organizations with a competitive edge. As technology evolves, cloud solutions will play a crucial role in shaping the future of computing services [2].</w:t>
      </w:r>
    </w:p>
    <w:p w14:paraId="2E31D989" w14:textId="77777777" w:rsidR="00FB687A" w:rsidRDefault="00000000">
      <w:pPr>
        <w:pStyle w:val="Heading1"/>
        <w:spacing w:before="200" w:after="200" w:line="240" w:lineRule="auto"/>
        <w:jc w:val="both"/>
        <w:rPr>
          <w:rFonts w:ascii="Times New Roman" w:eastAsia="Times New Roman" w:hAnsi="Times New Roman" w:cs="Times New Roman"/>
          <w:b/>
        </w:rPr>
      </w:pPr>
      <w:bookmarkStart w:id="5" w:name="_34q1kktqjs6n" w:colFirst="0" w:colLast="0"/>
      <w:bookmarkEnd w:id="5"/>
      <w:r>
        <w:rPr>
          <w:rFonts w:ascii="Times New Roman" w:eastAsia="Times New Roman" w:hAnsi="Times New Roman" w:cs="Times New Roman"/>
          <w:b/>
        </w:rPr>
        <w:t>Analysis of Cloud Providers</w:t>
      </w:r>
    </w:p>
    <w:p w14:paraId="4973387B" w14:textId="77777777" w:rsidR="00FB687A" w:rsidRDefault="00000000">
      <w:pPr>
        <w:spacing w:before="200" w:after="20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Cloud computing has revolutionised business operations and data management, making it imperative for organizations to grasp the nuances of leading cloud providers. This analysis compares Amazon Web Services (AWS), Google Cloud Platform (GCP), and Microsoft Azure, with Aspire Retailers opting for the latter. Our focus is on an in-depth examination of Microsoft Azure, exploring its features, pricing, and performance to assess its alignment with Aspire Retailers' specific needs.</w:t>
      </w:r>
    </w:p>
    <w:p w14:paraId="644AAD1C" w14:textId="77777777" w:rsidR="00FB687A" w:rsidRDefault="00000000">
      <w:pPr>
        <w:spacing w:before="200" w:after="20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Cloud computing, as defined by Rountree and </w:t>
      </w:r>
      <w:proofErr w:type="spellStart"/>
      <w:r>
        <w:rPr>
          <w:rFonts w:ascii="Times New Roman" w:eastAsia="Times New Roman" w:hAnsi="Times New Roman" w:cs="Times New Roman"/>
          <w:sz w:val="24"/>
          <w:szCs w:val="24"/>
        </w:rPr>
        <w:t>Castrillo</w:t>
      </w:r>
      <w:proofErr w:type="spellEnd"/>
      <w:r>
        <w:rPr>
          <w:rFonts w:ascii="Times New Roman" w:eastAsia="Times New Roman" w:hAnsi="Times New Roman" w:cs="Times New Roman"/>
          <w:sz w:val="24"/>
          <w:szCs w:val="24"/>
        </w:rPr>
        <w:t xml:space="preserve"> [1], involves delivering computing resources over the internet. AWS, GCP, and Azure facilitate on-demand access, scalability, and cost optimization. The adaptability of cloud computing to changing demands, without extensive hardware investments, contributes to its popularity. Robust security measures ensure data protection against unauthorised access or loss [1].</w:t>
      </w:r>
    </w:p>
    <w:p w14:paraId="1FDFF0A1" w14:textId="77777777" w:rsidR="00FB687A" w:rsidRDefault="00000000">
      <w:pPr>
        <w:spacing w:before="200" w:after="20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Comparing AWS, GCP, and Azure entails considering various factors. AWS offers a comprehensive suite, GCP excels in machine learning and data analytics, while Azure seamlessly integrates with the Microsoft ecosystem. Each provider has distinct pricing models and performance strengths [4].</w:t>
      </w:r>
    </w:p>
    <w:p w14:paraId="6D1F01B7" w14:textId="77777777" w:rsidR="00FB687A" w:rsidRDefault="00000000">
      <w:pPr>
        <w:spacing w:before="200" w:after="20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Microsoft Azure's services cater to diverse business needs. Virtual machines enable flexible application deployment, while a range of storage solutions ensures secure data handling. Data analytics and machine learning services, such as Azure Machine Learning, empower businesses like Aspire Retailers to gain valuable insights. Robust security features, including Azure Active Directory, enhance data protection [5].</w:t>
      </w:r>
    </w:p>
    <w:p w14:paraId="5991B048" w14:textId="77777777" w:rsidR="00FB687A" w:rsidRDefault="00000000">
      <w:pPr>
        <w:spacing w:before="200" w:after="20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conclusion, cloud providers offer diverse options, but a detailed analysis of Microsoft Azure highlights its suitability for retail businesses. With scalability, comprehensive services, and robust security, Azure stands out as a compelling choice. As businesses navigate the evolving technological landscape, careful evaluation of cloud providers is essential for informed decisions aligned with long-term goals.</w:t>
      </w:r>
    </w:p>
    <w:p w14:paraId="45249C16" w14:textId="77777777" w:rsidR="00FB687A" w:rsidRDefault="00000000">
      <w:pPr>
        <w:pStyle w:val="Heading1"/>
        <w:spacing w:before="200" w:after="200" w:line="240" w:lineRule="auto"/>
        <w:jc w:val="both"/>
        <w:rPr>
          <w:rFonts w:ascii="Times New Roman" w:eastAsia="Times New Roman" w:hAnsi="Times New Roman" w:cs="Times New Roman"/>
          <w:b/>
        </w:rPr>
      </w:pPr>
      <w:bookmarkStart w:id="6" w:name="_2pcmwqgn3u47" w:colFirst="0" w:colLast="0"/>
      <w:bookmarkEnd w:id="6"/>
      <w:r>
        <w:rPr>
          <w:rFonts w:ascii="Times New Roman" w:eastAsia="Times New Roman" w:hAnsi="Times New Roman" w:cs="Times New Roman"/>
          <w:b/>
        </w:rPr>
        <w:t>Cost Management in Azure</w:t>
      </w:r>
    </w:p>
    <w:p w14:paraId="2884E158" w14:textId="77777777" w:rsidR="00FB687A" w:rsidRDefault="00000000">
      <w:pPr>
        <w:spacing w:before="200" w:after="20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Cost management is an indispensable aspect of any cloud platform, and Azure is no exception. We will delve into effective strategies and tools for managing costs in Azure, with a particular emphasis on optimising expenses without compromising performance.</w:t>
      </w:r>
    </w:p>
    <w:p w14:paraId="0CC5AF49" w14:textId="77777777" w:rsidR="00FB687A" w:rsidRDefault="00000000">
      <w:pPr>
        <w:pStyle w:val="Heading2"/>
        <w:spacing w:before="200" w:after="200" w:line="240" w:lineRule="auto"/>
        <w:jc w:val="both"/>
        <w:rPr>
          <w:rFonts w:ascii="Times New Roman" w:eastAsia="Times New Roman" w:hAnsi="Times New Roman" w:cs="Times New Roman"/>
          <w:b/>
          <w:sz w:val="24"/>
          <w:szCs w:val="24"/>
        </w:rPr>
      </w:pPr>
      <w:bookmarkStart w:id="7" w:name="_9eoqno85nb2t" w:colFirst="0" w:colLast="0"/>
      <w:bookmarkEnd w:id="7"/>
      <w:r>
        <w:rPr>
          <w:rFonts w:ascii="Times New Roman" w:eastAsia="Times New Roman" w:hAnsi="Times New Roman" w:cs="Times New Roman"/>
          <w:b/>
          <w:sz w:val="24"/>
          <w:szCs w:val="24"/>
        </w:rPr>
        <w:t>Overview of Managing Costs in Azure</w:t>
      </w:r>
    </w:p>
    <w:p w14:paraId="16E22D7B" w14:textId="317FD147" w:rsidR="00FB687A" w:rsidRDefault="00000000">
      <w:pPr>
        <w:spacing w:before="200" w:after="20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Managing costs in Azure involves implementing strategies and utilizing tools that enable organizations to monitor, </w:t>
      </w:r>
      <w:r w:rsidR="00AD539B">
        <w:rPr>
          <w:rFonts w:ascii="Times New Roman" w:eastAsia="Times New Roman" w:hAnsi="Times New Roman" w:cs="Times New Roman"/>
          <w:sz w:val="24"/>
          <w:szCs w:val="24"/>
        </w:rPr>
        <w:t>analyse</w:t>
      </w:r>
      <w:r>
        <w:rPr>
          <w:rFonts w:ascii="Times New Roman" w:eastAsia="Times New Roman" w:hAnsi="Times New Roman" w:cs="Times New Roman"/>
          <w:sz w:val="24"/>
          <w:szCs w:val="24"/>
        </w:rPr>
        <w:t>, and optimise their resource usage efficiently. One approach, as suggested by Kline, McDowell, Dorsey, and Gordon [6], is to proactively identify inefficiencies or underutilised resources. For instance, organizations can use Azure's monitoring features to track resource usage patterns and identify areas where adjustments can be made for better efficiency.</w:t>
      </w:r>
    </w:p>
    <w:p w14:paraId="7DF796BB" w14:textId="77777777" w:rsidR="00FB687A" w:rsidRDefault="00000000">
      <w:pPr>
        <w:spacing w:before="200" w:after="20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notable tool for achieving transparency and accountability is the use of cost allocation tags. By assigning tags to resources, organizations can track and allocate costs to specific departments or projects, providing insights into how resources are being utilised across different parts of the organization.</w:t>
      </w:r>
    </w:p>
    <w:p w14:paraId="1E5E75FA" w14:textId="77777777" w:rsidR="00FB687A" w:rsidRDefault="00000000">
      <w:pPr>
        <w:spacing w:before="200" w:after="20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Additionally, Azure provides built-in tools such as Azure Cost Management and Azure Advisor. Azure Cost Management offers granular visibility into spending patterns, allowing organizations to understand where their resources are allocated and identify potential areas for cost optimization. Azure Advisor, on the other hand, provides proactive recommendations for optimising resource usage based on best practices.</w:t>
      </w:r>
    </w:p>
    <w:p w14:paraId="28E0BCD5" w14:textId="17F50543" w:rsidR="00FB687A" w:rsidRDefault="00000000">
      <w:pPr>
        <w:spacing w:before="200" w:after="20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Let's consider an example to illustrate the practical application of these strategies. Suppose an organization identifies a virtual machine that consistently operates below its capacity. By leveraging monitoring tools, they can </w:t>
      </w:r>
      <w:r w:rsidR="00AD539B">
        <w:rPr>
          <w:rFonts w:ascii="Times New Roman" w:eastAsia="Times New Roman" w:hAnsi="Times New Roman" w:cs="Times New Roman"/>
          <w:sz w:val="24"/>
          <w:szCs w:val="24"/>
        </w:rPr>
        <w:t>analyse</w:t>
      </w:r>
      <w:r>
        <w:rPr>
          <w:rFonts w:ascii="Times New Roman" w:eastAsia="Times New Roman" w:hAnsi="Times New Roman" w:cs="Times New Roman"/>
          <w:sz w:val="24"/>
          <w:szCs w:val="24"/>
        </w:rPr>
        <w:t xml:space="preserve"> historical usage data, identify the underutilization, and either resize the virtual machine or consider decommissioning it to avoid unnecessary costs.</w:t>
      </w:r>
    </w:p>
    <w:p w14:paraId="50B8F605" w14:textId="77777777" w:rsidR="00FB687A" w:rsidRDefault="00000000">
      <w:pPr>
        <w:pStyle w:val="Heading2"/>
        <w:spacing w:before="200" w:after="200" w:line="240" w:lineRule="auto"/>
        <w:jc w:val="both"/>
        <w:rPr>
          <w:rFonts w:ascii="Times New Roman" w:eastAsia="Times New Roman" w:hAnsi="Times New Roman" w:cs="Times New Roman"/>
          <w:b/>
          <w:sz w:val="24"/>
          <w:szCs w:val="24"/>
        </w:rPr>
      </w:pPr>
      <w:bookmarkStart w:id="8" w:name="_d5iyb2krgq2u" w:colFirst="0" w:colLast="0"/>
      <w:bookmarkEnd w:id="8"/>
      <w:r>
        <w:rPr>
          <w:rFonts w:ascii="Times New Roman" w:eastAsia="Times New Roman" w:hAnsi="Times New Roman" w:cs="Times New Roman"/>
          <w:b/>
          <w:sz w:val="24"/>
          <w:szCs w:val="24"/>
        </w:rPr>
        <w:t>Potential Cost Savings of Migrating to Azure</w:t>
      </w:r>
    </w:p>
    <w:p w14:paraId="62C2F1F6" w14:textId="4101DFEF" w:rsidR="00FB687A" w:rsidRDefault="00000000">
      <w:pPr>
        <w:spacing w:before="200" w:after="20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When evaluating the potential cost savings of migrating a </w:t>
      </w:r>
      <w:r w:rsidR="00AD539B">
        <w:rPr>
          <w:rFonts w:ascii="Times New Roman" w:eastAsia="Times New Roman" w:hAnsi="Times New Roman" w:cs="Times New Roman"/>
          <w:sz w:val="24"/>
          <w:szCs w:val="24"/>
        </w:rPr>
        <w:t>datacentre</w:t>
      </w:r>
      <w:r>
        <w:rPr>
          <w:rFonts w:ascii="Times New Roman" w:eastAsia="Times New Roman" w:hAnsi="Times New Roman" w:cs="Times New Roman"/>
          <w:sz w:val="24"/>
          <w:szCs w:val="24"/>
        </w:rPr>
        <w:t xml:space="preserve"> to Azure, a comprehensive analysis is crucial. As highlighted by Mansouri, </w:t>
      </w:r>
      <w:proofErr w:type="spellStart"/>
      <w:r>
        <w:rPr>
          <w:rFonts w:ascii="Times New Roman" w:eastAsia="Times New Roman" w:hAnsi="Times New Roman" w:cs="Times New Roman"/>
          <w:sz w:val="24"/>
          <w:szCs w:val="24"/>
        </w:rPr>
        <w:t>Toosi</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Buyya</w:t>
      </w:r>
      <w:proofErr w:type="spellEnd"/>
      <w:r>
        <w:rPr>
          <w:rFonts w:ascii="Times New Roman" w:eastAsia="Times New Roman" w:hAnsi="Times New Roman" w:cs="Times New Roman"/>
          <w:sz w:val="24"/>
          <w:szCs w:val="24"/>
        </w:rPr>
        <w:t xml:space="preserve"> [7], this involves assessing costs related to infrastructure, maintenance, and energy consumption. For example, an organization can use Azure's Total Cost of Ownership (TCO) calculator to estimate the potential savings by migrating specific workloads.</w:t>
      </w:r>
    </w:p>
    <w:p w14:paraId="6BC94388" w14:textId="77777777" w:rsidR="00FB687A" w:rsidRDefault="00000000">
      <w:pPr>
        <w:spacing w:before="200" w:after="20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Azure's scalability and pay-as-you-go model offer flexibility in adjusting resources based on demand, contributing to potential cost optimization. Leveraging Azure's energy-efficient infrastructure can further reduce operational costs related to energy consumption. For a practical illustration, organizations can use the TCO calculator to input data centre specifics and compare the costs with Azure-based solutions.</w:t>
      </w:r>
    </w:p>
    <w:p w14:paraId="23309817" w14:textId="77777777" w:rsidR="00FB687A" w:rsidRDefault="00000000">
      <w:pPr>
        <w:pStyle w:val="Heading2"/>
        <w:spacing w:before="200" w:after="200" w:line="240" w:lineRule="auto"/>
        <w:jc w:val="both"/>
        <w:rPr>
          <w:rFonts w:ascii="Times New Roman" w:eastAsia="Times New Roman" w:hAnsi="Times New Roman" w:cs="Times New Roman"/>
          <w:b/>
          <w:sz w:val="24"/>
          <w:szCs w:val="24"/>
        </w:rPr>
      </w:pPr>
      <w:bookmarkStart w:id="9" w:name="_jx2wjjpjvfuc" w:colFirst="0" w:colLast="0"/>
      <w:bookmarkEnd w:id="9"/>
      <w:r>
        <w:rPr>
          <w:rFonts w:ascii="Times New Roman" w:eastAsia="Times New Roman" w:hAnsi="Times New Roman" w:cs="Times New Roman"/>
          <w:b/>
          <w:sz w:val="24"/>
          <w:szCs w:val="24"/>
        </w:rPr>
        <w:t>Cost Estimation for Computing Configurations</w:t>
      </w:r>
    </w:p>
    <w:p w14:paraId="1A47828C" w14:textId="77777777" w:rsidR="00FB687A" w:rsidRDefault="00000000">
      <w:pPr>
        <w:spacing w:before="200" w:after="20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realm of cloud computing, precise cost estimation is pivotal for informed decision-making. </w:t>
      </w:r>
      <w:proofErr w:type="spellStart"/>
      <w:r>
        <w:rPr>
          <w:rFonts w:ascii="Times New Roman" w:eastAsia="Times New Roman" w:hAnsi="Times New Roman" w:cs="Times New Roman"/>
          <w:sz w:val="24"/>
          <w:szCs w:val="24"/>
        </w:rPr>
        <w:t>Brebner</w:t>
      </w:r>
      <w:proofErr w:type="spellEnd"/>
      <w:r>
        <w:rPr>
          <w:rFonts w:ascii="Times New Roman" w:eastAsia="Times New Roman" w:hAnsi="Times New Roman" w:cs="Times New Roman"/>
          <w:sz w:val="24"/>
          <w:szCs w:val="24"/>
        </w:rPr>
        <w:t xml:space="preserve"> and Liu's [8] study underscores the importance of accurate cost calculations for various computing configurations in Azure.</w:t>
      </w:r>
    </w:p>
    <w:p w14:paraId="446806AE" w14:textId="77777777" w:rsidR="00FB687A" w:rsidRDefault="00000000">
      <w:pPr>
        <w:spacing w:before="200" w:after="20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Consider an example where an organization needs to decide between different virtual machine configurations for running a specific workload. Using the Azure Pricing Calculator, they can input the parameters such as the number of virtual machines, storage requirements, and network bandwidth to obtain a detailed cost estimation. This empowers organizations to make cost-effective choices based on their specific needs.</w:t>
      </w:r>
    </w:p>
    <w:p w14:paraId="65D52889" w14:textId="77777777" w:rsidR="00FB687A" w:rsidRDefault="00000000">
      <w:pPr>
        <w:pStyle w:val="Heading2"/>
        <w:spacing w:before="200" w:after="200" w:line="240" w:lineRule="auto"/>
        <w:jc w:val="both"/>
        <w:rPr>
          <w:rFonts w:ascii="Times New Roman" w:eastAsia="Times New Roman" w:hAnsi="Times New Roman" w:cs="Times New Roman"/>
          <w:b/>
          <w:sz w:val="24"/>
          <w:szCs w:val="24"/>
        </w:rPr>
      </w:pPr>
      <w:bookmarkStart w:id="10" w:name="_otjsvot69382" w:colFirst="0" w:colLast="0"/>
      <w:bookmarkEnd w:id="10"/>
      <w:r>
        <w:rPr>
          <w:rFonts w:ascii="Times New Roman" w:eastAsia="Times New Roman" w:hAnsi="Times New Roman" w:cs="Times New Roman"/>
          <w:b/>
          <w:sz w:val="24"/>
          <w:szCs w:val="24"/>
        </w:rPr>
        <w:t>Conclusion</w:t>
      </w:r>
    </w:p>
    <w:p w14:paraId="3D80FC1E" w14:textId="77777777" w:rsidR="00FB687A" w:rsidRDefault="00000000">
      <w:pPr>
        <w:spacing w:before="200" w:after="20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Effective cost management in Azure involves a strategic combination of monitoring, optimising, and leveraging available tools. The article has provided insights into the importance of managing costs in Azure, practical strategies for optimization, and the potential savings associated with migrating to Azure. By employing these practices, organizations can not only reduce expenses but also enhance operational efficiency and scalability in the ever-evolving landscape of cloud computing.</w:t>
      </w:r>
    </w:p>
    <w:p w14:paraId="1854D767" w14:textId="77777777" w:rsidR="00FB687A" w:rsidRDefault="00000000">
      <w:pPr>
        <w:spacing w:before="200" w:after="200" w:line="240" w:lineRule="auto"/>
        <w:ind w:firstLine="720"/>
        <w:jc w:val="center"/>
        <w:rPr>
          <w:rFonts w:ascii="Times New Roman" w:eastAsia="Times New Roman" w:hAnsi="Times New Roman" w:cs="Times New Roman"/>
          <w:b/>
          <w:sz w:val="24"/>
          <w:szCs w:val="24"/>
        </w:rPr>
      </w:pPr>
      <w:r>
        <w:rPr>
          <w:rFonts w:ascii="Times New Roman" w:eastAsia="Times New Roman" w:hAnsi="Times New Roman" w:cs="Times New Roman"/>
          <w:noProof/>
          <w:sz w:val="24"/>
          <w:szCs w:val="24"/>
        </w:rPr>
        <w:lastRenderedPageBreak/>
        <w:drawing>
          <wp:inline distT="114300" distB="114300" distL="114300" distR="114300" wp14:anchorId="7898370F" wp14:editId="02853962">
            <wp:extent cx="7156800" cy="4635500"/>
            <wp:effectExtent l="0" t="0" r="0" b="0"/>
            <wp:docPr id="8"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7156800" cy="4635500"/>
                    </a:xfrm>
                    <a:prstGeom prst="rect">
                      <a:avLst/>
                    </a:prstGeom>
                    <a:ln/>
                  </pic:spPr>
                </pic:pic>
              </a:graphicData>
            </a:graphic>
          </wp:inline>
        </w:drawing>
      </w:r>
    </w:p>
    <w:p w14:paraId="09D84F5B" w14:textId="77777777" w:rsidR="00FB687A" w:rsidRDefault="00000000">
      <w:pPr>
        <w:spacing w:before="200" w:after="20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Figure 1. TCO Calculator</w:t>
      </w:r>
    </w:p>
    <w:p w14:paraId="4A690DBB" w14:textId="77777777" w:rsidR="00FB687A" w:rsidRDefault="00000000">
      <w:pPr>
        <w:spacing w:before="200" w:after="200" w:line="240" w:lineRule="auto"/>
      </w:pPr>
      <w:r>
        <w:rPr>
          <w:noProof/>
        </w:rPr>
        <w:lastRenderedPageBreak/>
        <w:drawing>
          <wp:inline distT="114300" distB="114300" distL="114300" distR="114300" wp14:anchorId="4BF70C8A" wp14:editId="5FA8DCDB">
            <wp:extent cx="7156800" cy="4686300"/>
            <wp:effectExtent l="0" t="0" r="0" b="0"/>
            <wp:docPr id="1"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2"/>
                    <a:srcRect/>
                    <a:stretch>
                      <a:fillRect/>
                    </a:stretch>
                  </pic:blipFill>
                  <pic:spPr>
                    <a:xfrm>
                      <a:off x="0" y="0"/>
                      <a:ext cx="7156800" cy="4686300"/>
                    </a:xfrm>
                    <a:prstGeom prst="rect">
                      <a:avLst/>
                    </a:prstGeom>
                    <a:ln/>
                  </pic:spPr>
                </pic:pic>
              </a:graphicData>
            </a:graphic>
          </wp:inline>
        </w:drawing>
      </w:r>
    </w:p>
    <w:p w14:paraId="3B409733" w14:textId="77777777" w:rsidR="00FB687A" w:rsidRDefault="00000000">
      <w:pPr>
        <w:spacing w:before="200" w:after="20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Figure 2. </w:t>
      </w:r>
      <w:proofErr w:type="gramStart"/>
      <w:r>
        <w:rPr>
          <w:rFonts w:ascii="Times New Roman" w:eastAsia="Times New Roman" w:hAnsi="Times New Roman" w:cs="Times New Roman"/>
          <w:sz w:val="24"/>
          <w:szCs w:val="24"/>
        </w:rPr>
        <w:t>On-premise</w:t>
      </w:r>
      <w:proofErr w:type="gramEnd"/>
      <w:r>
        <w:rPr>
          <w:rFonts w:ascii="Times New Roman" w:eastAsia="Times New Roman" w:hAnsi="Times New Roman" w:cs="Times New Roman"/>
          <w:sz w:val="24"/>
          <w:szCs w:val="24"/>
        </w:rPr>
        <w:t xml:space="preserve"> cost vs Azure Cost</w:t>
      </w:r>
    </w:p>
    <w:p w14:paraId="37F55851" w14:textId="77777777" w:rsidR="00FB687A" w:rsidRDefault="00000000">
      <w:pPr>
        <w:spacing w:before="200" w:after="20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6C2D9C6A" wp14:editId="2CD68D10">
            <wp:extent cx="7156800" cy="4051300"/>
            <wp:effectExtent l="0" t="0" r="0" b="0"/>
            <wp:docPr id="2"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3"/>
                    <a:srcRect/>
                    <a:stretch>
                      <a:fillRect/>
                    </a:stretch>
                  </pic:blipFill>
                  <pic:spPr>
                    <a:xfrm>
                      <a:off x="0" y="0"/>
                      <a:ext cx="7156800" cy="4051300"/>
                    </a:xfrm>
                    <a:prstGeom prst="rect">
                      <a:avLst/>
                    </a:prstGeom>
                    <a:ln/>
                  </pic:spPr>
                </pic:pic>
              </a:graphicData>
            </a:graphic>
          </wp:inline>
        </w:drawing>
      </w:r>
    </w:p>
    <w:p w14:paraId="5A49FEA1" w14:textId="77777777" w:rsidR="00FB687A" w:rsidRDefault="00000000">
      <w:pPr>
        <w:spacing w:before="200" w:after="20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Figure 3. TCO over 5 years</w:t>
      </w:r>
    </w:p>
    <w:p w14:paraId="63BA5335" w14:textId="77777777" w:rsidR="00FB687A" w:rsidRDefault="00000000">
      <w:pPr>
        <w:spacing w:before="200" w:after="20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3DEE70B6" wp14:editId="7F66BE0B">
            <wp:extent cx="7156800" cy="3175000"/>
            <wp:effectExtent l="0" t="0" r="0" b="0"/>
            <wp:docPr id="6"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4"/>
                    <a:srcRect/>
                    <a:stretch>
                      <a:fillRect/>
                    </a:stretch>
                  </pic:blipFill>
                  <pic:spPr>
                    <a:xfrm>
                      <a:off x="0" y="0"/>
                      <a:ext cx="7156800" cy="3175000"/>
                    </a:xfrm>
                    <a:prstGeom prst="rect">
                      <a:avLst/>
                    </a:prstGeom>
                    <a:ln/>
                  </pic:spPr>
                </pic:pic>
              </a:graphicData>
            </a:graphic>
          </wp:inline>
        </w:drawing>
      </w:r>
    </w:p>
    <w:p w14:paraId="7E170798" w14:textId="77777777" w:rsidR="00FB687A" w:rsidRDefault="00000000">
      <w:pPr>
        <w:spacing w:before="200" w:after="20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Figure 4. Cost breakdown </w:t>
      </w:r>
    </w:p>
    <w:p w14:paraId="548B4F46" w14:textId="77777777" w:rsidR="00FB687A" w:rsidRDefault="00000000">
      <w:pPr>
        <w:spacing w:before="200" w:after="20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2395BA96" wp14:editId="4223D972">
            <wp:extent cx="7156800" cy="3797300"/>
            <wp:effectExtent l="0" t="0" r="0" b="0"/>
            <wp:docPr id="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5"/>
                    <a:srcRect/>
                    <a:stretch>
                      <a:fillRect/>
                    </a:stretch>
                  </pic:blipFill>
                  <pic:spPr>
                    <a:xfrm>
                      <a:off x="0" y="0"/>
                      <a:ext cx="7156800" cy="3797300"/>
                    </a:xfrm>
                    <a:prstGeom prst="rect">
                      <a:avLst/>
                    </a:prstGeom>
                    <a:ln/>
                  </pic:spPr>
                </pic:pic>
              </a:graphicData>
            </a:graphic>
          </wp:inline>
        </w:drawing>
      </w:r>
    </w:p>
    <w:p w14:paraId="7F6D1069" w14:textId="77777777" w:rsidR="00FB687A" w:rsidRDefault="00000000">
      <w:pPr>
        <w:spacing w:before="200" w:after="20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Figure 5. Cost breakdown in dollars</w:t>
      </w:r>
    </w:p>
    <w:p w14:paraId="161B8023" w14:textId="77777777" w:rsidR="00FB687A" w:rsidRDefault="00000000">
      <w:pPr>
        <w:spacing w:before="200" w:after="20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14:anchorId="7459B2CB" wp14:editId="302D016B">
            <wp:extent cx="7156800" cy="5118100"/>
            <wp:effectExtent l="0" t="0" r="0" b="0"/>
            <wp:docPr id="4"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6"/>
                    <a:srcRect/>
                    <a:stretch>
                      <a:fillRect/>
                    </a:stretch>
                  </pic:blipFill>
                  <pic:spPr>
                    <a:xfrm>
                      <a:off x="0" y="0"/>
                      <a:ext cx="7156800" cy="5118100"/>
                    </a:xfrm>
                    <a:prstGeom prst="rect">
                      <a:avLst/>
                    </a:prstGeom>
                    <a:ln/>
                  </pic:spPr>
                </pic:pic>
              </a:graphicData>
            </a:graphic>
          </wp:inline>
        </w:drawing>
      </w:r>
    </w:p>
    <w:p w14:paraId="380F7916" w14:textId="77777777" w:rsidR="00FB687A" w:rsidRDefault="00000000">
      <w:pPr>
        <w:spacing w:before="200" w:after="20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Figure 6. Total cost of On-premises vs Azure</w:t>
      </w:r>
    </w:p>
    <w:p w14:paraId="44A50793" w14:textId="77777777" w:rsidR="00FB687A" w:rsidRDefault="00000000">
      <w:pPr>
        <w:pStyle w:val="Heading1"/>
        <w:spacing w:before="200" w:after="200" w:line="240" w:lineRule="auto"/>
        <w:rPr>
          <w:rFonts w:ascii="Times New Roman" w:eastAsia="Times New Roman" w:hAnsi="Times New Roman" w:cs="Times New Roman"/>
          <w:sz w:val="24"/>
          <w:szCs w:val="24"/>
        </w:rPr>
      </w:pPr>
      <w:bookmarkStart w:id="11" w:name="_elevrttbb4j" w:colFirst="0" w:colLast="0"/>
      <w:bookmarkEnd w:id="11"/>
      <w:r>
        <w:rPr>
          <w:rFonts w:ascii="Times New Roman" w:eastAsia="Times New Roman" w:hAnsi="Times New Roman" w:cs="Times New Roman"/>
          <w:b/>
        </w:rPr>
        <w:t>Azure Active Directory Configuration</w:t>
      </w:r>
    </w:p>
    <w:p w14:paraId="0A20704B" w14:textId="77777777" w:rsidR="00FB687A" w:rsidRDefault="00000000">
      <w:pPr>
        <w:spacing w:before="200" w:after="20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Azure Active Directory (AAD) stands as a cornerstone in the realm of cloud-based identity and access management, offering a robust solution for user and group account administration. The meticulous handling of user accounts and groups is imperative for organizations of all scales. We will aim to elucidate the nuances of Azure Active Directory, delving into its functionalities, practical applications, and the step-by-step process of configuring Azure AD. Additionally, we'll explore the benefits and features associated with enabling Bring Your Own Device (BYOD) support in Azure AD, emphasising how this capability enhances productivity and flexibility for users.</w:t>
      </w:r>
    </w:p>
    <w:p w14:paraId="19809137" w14:textId="77777777" w:rsidR="00FB687A" w:rsidRDefault="00000000">
      <w:pPr>
        <w:pStyle w:val="Heading2"/>
        <w:spacing w:before="200" w:after="200" w:line="240" w:lineRule="auto"/>
        <w:jc w:val="both"/>
        <w:rPr>
          <w:rFonts w:ascii="Times New Roman" w:eastAsia="Times New Roman" w:hAnsi="Times New Roman" w:cs="Times New Roman"/>
          <w:b/>
          <w:sz w:val="24"/>
          <w:szCs w:val="24"/>
        </w:rPr>
      </w:pPr>
      <w:bookmarkStart w:id="12" w:name="_n5wxhhfbriyp" w:colFirst="0" w:colLast="0"/>
      <w:bookmarkEnd w:id="12"/>
      <w:r>
        <w:rPr>
          <w:rFonts w:ascii="Times New Roman" w:eastAsia="Times New Roman" w:hAnsi="Times New Roman" w:cs="Times New Roman"/>
          <w:b/>
          <w:sz w:val="24"/>
          <w:szCs w:val="24"/>
        </w:rPr>
        <w:t>Understanding Azure Active Directory for User and Group Account Management</w:t>
      </w:r>
    </w:p>
    <w:p w14:paraId="744FA5A5" w14:textId="77777777" w:rsidR="00FB687A" w:rsidRDefault="00000000">
      <w:pPr>
        <w:spacing w:before="200" w:after="20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Azure Active Directory (AAD) is more than just a tool; it is a comprehensive cloud-based solution provided by Microsoft to manage identities and control access to various cloud-based services. In the context of user and group account management, AAD serves as the linchpin, facilitating centralized control over user identities and access across a multitude of applications and services within the Azure ecosystem.</w:t>
      </w:r>
    </w:p>
    <w:p w14:paraId="2E92B3C3" w14:textId="77777777" w:rsidR="00FB687A" w:rsidRDefault="00000000">
      <w:pPr>
        <w:pStyle w:val="Heading2"/>
        <w:spacing w:before="200" w:after="200" w:line="240" w:lineRule="auto"/>
        <w:jc w:val="both"/>
        <w:rPr>
          <w:rFonts w:ascii="Times New Roman" w:eastAsia="Times New Roman" w:hAnsi="Times New Roman" w:cs="Times New Roman"/>
          <w:b/>
          <w:sz w:val="24"/>
          <w:szCs w:val="24"/>
        </w:rPr>
      </w:pPr>
      <w:bookmarkStart w:id="13" w:name="_vlj4p6f46afl" w:colFirst="0" w:colLast="0"/>
      <w:bookmarkEnd w:id="13"/>
      <w:r>
        <w:rPr>
          <w:rFonts w:ascii="Times New Roman" w:eastAsia="Times New Roman" w:hAnsi="Times New Roman" w:cs="Times New Roman"/>
          <w:b/>
          <w:sz w:val="24"/>
          <w:szCs w:val="24"/>
        </w:rPr>
        <w:t>Features of Azure Active Directory (AAD):</w:t>
      </w:r>
    </w:p>
    <w:p w14:paraId="4D070D3E" w14:textId="77777777" w:rsidR="00FB687A" w:rsidRDefault="00000000">
      <w:pPr>
        <w:spacing w:before="200" w:after="200" w:line="24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Chilberto</w:t>
      </w:r>
      <w:proofErr w:type="spellEnd"/>
      <w:r>
        <w:rPr>
          <w:rFonts w:ascii="Times New Roman" w:eastAsia="Times New Roman" w:hAnsi="Times New Roman" w:cs="Times New Roman"/>
          <w:sz w:val="24"/>
          <w:szCs w:val="24"/>
        </w:rPr>
        <w:t xml:space="preserve"> et al. [9] emphasise key features contributing to robust user and group account management within AAD:</w:t>
      </w:r>
    </w:p>
    <w:p w14:paraId="2293CF5A" w14:textId="77777777" w:rsidR="00FB687A" w:rsidRDefault="00000000">
      <w:pPr>
        <w:numPr>
          <w:ilvl w:val="0"/>
          <w:numId w:val="4"/>
        </w:numPr>
        <w:spacing w:before="200"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User Provisioning and Deprovisioning: AAD streamlines the onboarding and offboarding processes by facilitating efficient user provisioning and deprovisioning.</w:t>
      </w:r>
    </w:p>
    <w:p w14:paraId="1B8682A5" w14:textId="5D9CC552" w:rsidR="00FB687A" w:rsidRDefault="00000000">
      <w:pPr>
        <w:numPr>
          <w:ilvl w:val="0"/>
          <w:numId w:val="4"/>
        </w:numPr>
        <w:spacing w:before="200"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Self-Service Password Reset: Users can autonomously reset their passwords, reducing the administrative burden on IT </w:t>
      </w:r>
      <w:r w:rsidR="00AD539B">
        <w:rPr>
          <w:rFonts w:ascii="Times New Roman" w:eastAsia="Times New Roman" w:hAnsi="Times New Roman" w:cs="Times New Roman"/>
          <w:sz w:val="24"/>
          <w:szCs w:val="24"/>
        </w:rPr>
        <w:t>teams,</w:t>
      </w:r>
      <w:r>
        <w:rPr>
          <w:rFonts w:ascii="Times New Roman" w:eastAsia="Times New Roman" w:hAnsi="Times New Roman" w:cs="Times New Roman"/>
          <w:sz w:val="24"/>
          <w:szCs w:val="24"/>
        </w:rPr>
        <w:t xml:space="preserve"> and enhancing user experience.</w:t>
      </w:r>
    </w:p>
    <w:p w14:paraId="124EAA58" w14:textId="77777777" w:rsidR="00FB687A" w:rsidRDefault="00000000">
      <w:pPr>
        <w:numPr>
          <w:ilvl w:val="0"/>
          <w:numId w:val="4"/>
        </w:numPr>
        <w:spacing w:before="200"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Multi-Factor Authentication (MFA): A crucial security layer, MFA adds an extra level of protection by requiring users to provide multiple forms of verification before accessing resources.</w:t>
      </w:r>
    </w:p>
    <w:p w14:paraId="6EE9A07F" w14:textId="77777777" w:rsidR="00FB687A" w:rsidRDefault="00000000">
      <w:pPr>
        <w:pStyle w:val="Heading2"/>
        <w:spacing w:before="200" w:after="200" w:line="240" w:lineRule="auto"/>
        <w:jc w:val="both"/>
        <w:rPr>
          <w:rFonts w:ascii="Times New Roman" w:eastAsia="Times New Roman" w:hAnsi="Times New Roman" w:cs="Times New Roman"/>
          <w:b/>
          <w:sz w:val="24"/>
          <w:szCs w:val="24"/>
        </w:rPr>
      </w:pPr>
      <w:bookmarkStart w:id="14" w:name="_h9nds3c9rpso" w:colFirst="0" w:colLast="0"/>
      <w:bookmarkEnd w:id="14"/>
      <w:r>
        <w:rPr>
          <w:rFonts w:ascii="Times New Roman" w:eastAsia="Times New Roman" w:hAnsi="Times New Roman" w:cs="Times New Roman"/>
          <w:b/>
          <w:sz w:val="24"/>
          <w:szCs w:val="24"/>
        </w:rPr>
        <w:t>Step-by-Step Guide on Configuring Azure AD, Including BYOD Support</w:t>
      </w:r>
    </w:p>
    <w:p w14:paraId="13BF20A0" w14:textId="77777777" w:rsidR="00FB687A" w:rsidRDefault="00000000">
      <w:pPr>
        <w:spacing w:before="200" w:after="20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unleash the potential of Azure AD for seamless account management, organizations can follow a structured step-by-step guide, as outlined in the book "Configuring Azure AD: A step-by-step guide to setting up and customising Azure Active Directory" by M. Mayank and M. Garg [10]. </w:t>
      </w:r>
    </w:p>
    <w:p w14:paraId="2653509A" w14:textId="77777777" w:rsidR="00FB687A" w:rsidRDefault="00000000">
      <w:pPr>
        <w:numPr>
          <w:ilvl w:val="0"/>
          <w:numId w:val="1"/>
        </w:numPr>
        <w:spacing w:before="200"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User Management:</w:t>
      </w:r>
    </w:p>
    <w:p w14:paraId="6547D971" w14:textId="77777777" w:rsidR="00FB687A" w:rsidRDefault="00000000">
      <w:pPr>
        <w:numPr>
          <w:ilvl w:val="0"/>
          <w:numId w:val="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Begin by understanding the user management capabilities in Azure AD. This involves configuring user accounts, assigning roles, and implementing self-service options.</w:t>
      </w:r>
    </w:p>
    <w:p w14:paraId="106DB86B" w14:textId="77777777" w:rsidR="00FB687A" w:rsidRDefault="00000000">
      <w:pPr>
        <w:numPr>
          <w:ilvl w:val="0"/>
          <w:numId w:val="1"/>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Authentication Methods:</w:t>
      </w:r>
    </w:p>
    <w:p w14:paraId="5C4897B8" w14:textId="77777777" w:rsidR="00FB687A" w:rsidRDefault="00000000">
      <w:pPr>
        <w:numPr>
          <w:ilvl w:val="0"/>
          <w:numId w:val="5"/>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Explore the various authentication methods offered by Azure AD, including password-based authentication, multi-factor authentication, and integration with on-premises Active Directory.</w:t>
      </w:r>
    </w:p>
    <w:p w14:paraId="67F1462F" w14:textId="77777777" w:rsidR="00FB687A" w:rsidRDefault="00000000">
      <w:pPr>
        <w:numPr>
          <w:ilvl w:val="0"/>
          <w:numId w:val="1"/>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Customization of Azure AD:</w:t>
      </w:r>
    </w:p>
    <w:p w14:paraId="2E1E58D6" w14:textId="77777777" w:rsidR="00FB687A" w:rsidRDefault="00000000">
      <w:pPr>
        <w:numPr>
          <w:ilvl w:val="0"/>
          <w:numId w:val="7"/>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Customise Azure AD to align with organisational needs. This includes branding, custom domains, and the implementation of conditional access policies for heightened security.</w:t>
      </w:r>
    </w:p>
    <w:p w14:paraId="5D42C276" w14:textId="77777777" w:rsidR="00FB687A" w:rsidRDefault="00000000">
      <w:pPr>
        <w:numPr>
          <w:ilvl w:val="0"/>
          <w:numId w:val="1"/>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Bring Your Own Device (BYOD) Support:</w:t>
      </w:r>
    </w:p>
    <w:p w14:paraId="652B15F6" w14:textId="77777777" w:rsidR="00FB687A" w:rsidRDefault="00000000">
      <w:pPr>
        <w:numPr>
          <w:ilvl w:val="0"/>
          <w:numId w:val="6"/>
        </w:numPr>
        <w:spacing w:before="200"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Enable BYOD in Azure AD to harness the advantages of employees using their personal devices for work. This involves configuring conditional access policies, app protection policies, and leveraging multi-factor authentication for enhanced security.</w:t>
      </w:r>
    </w:p>
    <w:p w14:paraId="40F66A30" w14:textId="77777777" w:rsidR="00FB687A" w:rsidRDefault="00000000">
      <w:pPr>
        <w:pStyle w:val="Heading2"/>
        <w:spacing w:before="200" w:after="200" w:line="240" w:lineRule="auto"/>
        <w:jc w:val="both"/>
        <w:rPr>
          <w:rFonts w:ascii="Times New Roman" w:eastAsia="Times New Roman" w:hAnsi="Times New Roman" w:cs="Times New Roman"/>
          <w:b/>
          <w:sz w:val="24"/>
          <w:szCs w:val="24"/>
        </w:rPr>
      </w:pPr>
      <w:bookmarkStart w:id="15" w:name="_vl0z7890j3od" w:colFirst="0" w:colLast="0"/>
      <w:bookmarkEnd w:id="15"/>
      <w:r>
        <w:rPr>
          <w:rFonts w:ascii="Times New Roman" w:eastAsia="Times New Roman" w:hAnsi="Times New Roman" w:cs="Times New Roman"/>
          <w:b/>
          <w:sz w:val="24"/>
          <w:szCs w:val="24"/>
        </w:rPr>
        <w:t>Explanation of Using Azure Active Directory for User and Group Account Management</w:t>
      </w:r>
    </w:p>
    <w:p w14:paraId="48549BE3" w14:textId="77777777" w:rsidR="00FB687A" w:rsidRDefault="00000000">
      <w:pPr>
        <w:spacing w:before="200" w:after="20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Azure Active Directory proves invaluable in the management of user and group accounts across diverse scenarios. Let's elucidate the significance through examples:</w:t>
      </w:r>
    </w:p>
    <w:p w14:paraId="70ED353E" w14:textId="77777777" w:rsidR="00FB687A" w:rsidRDefault="00000000">
      <w:pPr>
        <w:numPr>
          <w:ilvl w:val="0"/>
          <w:numId w:val="2"/>
        </w:numPr>
        <w:spacing w:before="200"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Hybrid or Cloud-Centric Approach:</w:t>
      </w:r>
    </w:p>
    <w:p w14:paraId="57208D4C" w14:textId="77777777" w:rsidR="00FB687A" w:rsidRDefault="00000000">
      <w:pPr>
        <w:numPr>
          <w:ilvl w:val="0"/>
          <w:numId w:val="8"/>
        </w:numPr>
        <w:spacing w:before="200"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For organizations adopting a hybrid or cloud-centric approach, Azure AD provides a unified point of control. It seamlessly integrates with on-premises Active Directory, allowing businesses to manage user accounts cohesively in both environments.</w:t>
      </w:r>
    </w:p>
    <w:p w14:paraId="16D98D87" w14:textId="77777777" w:rsidR="00FB687A" w:rsidRDefault="00000000">
      <w:pPr>
        <w:numPr>
          <w:ilvl w:val="0"/>
          <w:numId w:val="2"/>
        </w:numPr>
        <w:spacing w:before="200"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Efficiency and Security:</w:t>
      </w:r>
    </w:p>
    <w:p w14:paraId="3317439E" w14:textId="77777777" w:rsidR="00FB687A" w:rsidRDefault="00000000">
      <w:pPr>
        <w:numPr>
          <w:ilvl w:val="0"/>
          <w:numId w:val="9"/>
        </w:numPr>
        <w:spacing w:before="200"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AAD ensures administrative efficiency by offering features like self-service password reset and user provisioning. Simultaneously, multi-factor authentication bolsters security, safeguarding against unauthorised access.</w:t>
      </w:r>
    </w:p>
    <w:p w14:paraId="1E89DA7E" w14:textId="77777777" w:rsidR="00FB687A" w:rsidRDefault="00000000">
      <w:pPr>
        <w:numPr>
          <w:ilvl w:val="0"/>
          <w:numId w:val="2"/>
        </w:numPr>
        <w:spacing w:before="200"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Customization for Organisational Needs:</w:t>
      </w:r>
    </w:p>
    <w:p w14:paraId="298FE24D" w14:textId="77777777" w:rsidR="00FB687A" w:rsidRDefault="00000000">
      <w:pPr>
        <w:numPr>
          <w:ilvl w:val="0"/>
          <w:numId w:val="10"/>
        </w:numPr>
        <w:spacing w:before="200"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Organizations can tailor Azure AD to meet specific requirements. This includes configuring conditional access policies, custom domains, and branding to align with the organisational identity.</w:t>
      </w:r>
    </w:p>
    <w:p w14:paraId="6BF7A155" w14:textId="77777777" w:rsidR="00FB687A" w:rsidRDefault="00000000">
      <w:pPr>
        <w:spacing w:before="200" w:after="20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conclusion, Azure Active Directory is not merely a tool but a comprehensive solution that empowers organizations to efficiently manage user and group accounts. By following a meticulous step-by-step guide and leveraging BYOD support, businesses can streamline account management processes, enhance security, and foster productivity in today's dynamic digital landscape.</w:t>
      </w:r>
    </w:p>
    <w:p w14:paraId="4512F66D" w14:textId="77777777" w:rsidR="00AD539B" w:rsidRDefault="00AD539B">
      <w:pPr>
        <w:spacing w:before="200" w:after="200" w:line="240" w:lineRule="auto"/>
        <w:ind w:firstLine="720"/>
        <w:jc w:val="both"/>
        <w:rPr>
          <w:rFonts w:ascii="Times New Roman" w:eastAsia="Times New Roman" w:hAnsi="Times New Roman" w:cs="Times New Roman"/>
          <w:sz w:val="24"/>
          <w:szCs w:val="24"/>
        </w:rPr>
      </w:pPr>
    </w:p>
    <w:p w14:paraId="7469EF3F" w14:textId="5B9B9BDD" w:rsidR="00AD539B" w:rsidRDefault="000F7D4E">
      <w:pPr>
        <w:spacing w:before="200" w:after="20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Active Directory Demonstration</w:t>
      </w:r>
    </w:p>
    <w:p w14:paraId="43FC2818" w14:textId="77777777" w:rsidR="000F7D4E" w:rsidRDefault="000F7D4E">
      <w:pPr>
        <w:spacing w:before="200" w:after="200" w:line="240" w:lineRule="auto"/>
        <w:ind w:firstLine="720"/>
        <w:jc w:val="both"/>
        <w:rPr>
          <w:rFonts w:ascii="Times New Roman" w:eastAsia="Times New Roman" w:hAnsi="Times New Roman" w:cs="Times New Roman"/>
          <w:sz w:val="24"/>
          <w:szCs w:val="24"/>
        </w:rPr>
      </w:pPr>
    </w:p>
    <w:p w14:paraId="44EF8196" w14:textId="4AF3238F" w:rsidR="000F7D4E" w:rsidRDefault="000F7D4E">
      <w:pPr>
        <w:spacing w:before="200" w:after="20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main step is to go into the portal and select the Active Directory from the resources list:</w:t>
      </w:r>
    </w:p>
    <w:p w14:paraId="10148842" w14:textId="77777777" w:rsidR="000F7D4E" w:rsidRDefault="000F7D4E" w:rsidP="000F7D4E">
      <w:pPr>
        <w:keepNext/>
        <w:spacing w:before="200" w:after="200" w:line="240" w:lineRule="auto"/>
        <w:ind w:firstLine="720"/>
        <w:jc w:val="center"/>
      </w:pPr>
      <w:r>
        <w:rPr>
          <w:rFonts w:ascii="Times New Roman" w:eastAsia="Times New Roman" w:hAnsi="Times New Roman" w:cs="Times New Roman"/>
          <w:noProof/>
          <w:sz w:val="24"/>
          <w:szCs w:val="24"/>
        </w:rPr>
        <w:drawing>
          <wp:inline distT="0" distB="0" distL="0" distR="0" wp14:anchorId="5A5869FA" wp14:editId="7F9BAD4E">
            <wp:extent cx="4914900" cy="1079500"/>
            <wp:effectExtent l="0" t="0" r="0" b="0"/>
            <wp:docPr id="80054000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0540004" name="Picture 1" descr="A screenshot of a computer&#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4914900" cy="1079500"/>
                    </a:xfrm>
                    <a:prstGeom prst="rect">
                      <a:avLst/>
                    </a:prstGeom>
                  </pic:spPr>
                </pic:pic>
              </a:graphicData>
            </a:graphic>
          </wp:inline>
        </w:drawing>
      </w:r>
    </w:p>
    <w:p w14:paraId="03E65D0F" w14:textId="3C75C921" w:rsidR="000F7D4E" w:rsidRDefault="000F7D4E" w:rsidP="000F7D4E">
      <w:pPr>
        <w:pStyle w:val="Caption"/>
        <w:jc w:val="center"/>
        <w:rPr>
          <w:rFonts w:ascii="Times New Roman" w:eastAsia="Times New Roman" w:hAnsi="Times New Roman" w:cs="Times New Roman"/>
          <w:sz w:val="24"/>
          <w:szCs w:val="24"/>
        </w:rPr>
      </w:pPr>
      <w:r>
        <w:t xml:space="preserve">Figure </w:t>
      </w:r>
      <w:fldSimple w:instr=" SEQ Figure \* ARABIC ">
        <w:r w:rsidR="00575035">
          <w:rPr>
            <w:noProof/>
          </w:rPr>
          <w:t>1</w:t>
        </w:r>
      </w:fldSimple>
      <w:r>
        <w:t xml:space="preserve"> Resources List on Portal</w:t>
      </w:r>
    </w:p>
    <w:p w14:paraId="35BF4AF7" w14:textId="77777777" w:rsidR="000F7D4E" w:rsidRDefault="000F7D4E" w:rsidP="000F7D4E">
      <w:pPr>
        <w:spacing w:before="200" w:after="200" w:line="240" w:lineRule="auto"/>
        <w:ind w:firstLine="720"/>
        <w:jc w:val="center"/>
        <w:rPr>
          <w:rFonts w:ascii="Times New Roman" w:eastAsia="Times New Roman" w:hAnsi="Times New Roman" w:cs="Times New Roman"/>
          <w:sz w:val="24"/>
          <w:szCs w:val="24"/>
        </w:rPr>
      </w:pPr>
    </w:p>
    <w:p w14:paraId="78389540" w14:textId="1A8F5C19" w:rsidR="000F7D4E" w:rsidRDefault="000F7D4E" w:rsidP="000F7D4E">
      <w:pPr>
        <w:keepNext/>
        <w:spacing w:before="200" w:after="200" w:line="240" w:lineRule="auto"/>
        <w:ind w:firstLine="720"/>
        <w:jc w:val="center"/>
      </w:pPr>
      <w:r>
        <w:rPr>
          <w:rFonts w:ascii="Times New Roman" w:eastAsia="Times New Roman" w:hAnsi="Times New Roman" w:cs="Times New Roman"/>
          <w:noProof/>
          <w:sz w:val="24"/>
          <w:szCs w:val="24"/>
        </w:rPr>
        <w:drawing>
          <wp:inline distT="0" distB="0" distL="0" distR="0" wp14:anchorId="2D9E1421" wp14:editId="01E44087">
            <wp:extent cx="2019300" cy="2286000"/>
            <wp:effectExtent l="0" t="0" r="0" b="0"/>
            <wp:docPr id="1315608403"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5608403" name="Picture 2" descr="A screenshot of a computer&#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2019300" cy="2286000"/>
                    </a:xfrm>
                    <a:prstGeom prst="rect">
                      <a:avLst/>
                    </a:prstGeom>
                  </pic:spPr>
                </pic:pic>
              </a:graphicData>
            </a:graphic>
          </wp:inline>
        </w:drawing>
      </w:r>
    </w:p>
    <w:p w14:paraId="37E75596" w14:textId="70E0B57E" w:rsidR="000F7D4E" w:rsidRDefault="000F7D4E" w:rsidP="000F7D4E">
      <w:pPr>
        <w:pStyle w:val="Caption"/>
        <w:jc w:val="center"/>
      </w:pPr>
      <w:r>
        <w:t xml:space="preserve">Figure </w:t>
      </w:r>
      <w:fldSimple w:instr=" SEQ Figure \* ARABIC ">
        <w:r w:rsidR="00575035">
          <w:rPr>
            <w:noProof/>
          </w:rPr>
          <w:t>2</w:t>
        </w:r>
      </w:fldSimple>
      <w:r>
        <w:t xml:space="preserve"> Selecting the Active Directory</w:t>
      </w:r>
    </w:p>
    <w:p w14:paraId="4CE12589" w14:textId="77777777" w:rsidR="000F7D4E" w:rsidRDefault="000F7D4E" w:rsidP="000F7D4E"/>
    <w:p w14:paraId="1C316BCB" w14:textId="77777777" w:rsidR="000F7D4E" w:rsidRDefault="000F7D4E" w:rsidP="000F7D4E"/>
    <w:p w14:paraId="7334D7ED" w14:textId="77777777" w:rsidR="000F7D4E" w:rsidRDefault="000F7D4E" w:rsidP="000F7D4E">
      <w:pPr>
        <w:keepNext/>
      </w:pPr>
      <w:r>
        <w:t xml:space="preserve"> The second step is to select from the left panel, Users and go to settings </w:t>
      </w:r>
      <w:r>
        <w:rPr>
          <w:noProof/>
        </w:rPr>
        <w:drawing>
          <wp:inline distT="0" distB="0" distL="0" distR="0" wp14:anchorId="7C41DD37" wp14:editId="0397C195">
            <wp:extent cx="6777990" cy="2566035"/>
            <wp:effectExtent l="0" t="0" r="3810" b="0"/>
            <wp:docPr id="773347762" name="Picture 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3347762" name="Picture 4" descr="A screenshot of a computer&#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6777990" cy="2566035"/>
                    </a:xfrm>
                    <a:prstGeom prst="rect">
                      <a:avLst/>
                    </a:prstGeom>
                  </pic:spPr>
                </pic:pic>
              </a:graphicData>
            </a:graphic>
          </wp:inline>
        </w:drawing>
      </w:r>
    </w:p>
    <w:p w14:paraId="42FEF653" w14:textId="73525BE1" w:rsidR="000F7D4E" w:rsidRDefault="000F7D4E" w:rsidP="000F7D4E">
      <w:pPr>
        <w:pStyle w:val="Caption"/>
        <w:jc w:val="center"/>
      </w:pPr>
      <w:r>
        <w:t xml:space="preserve">Figure </w:t>
      </w:r>
      <w:fldSimple w:instr=" SEQ Figure \* ARABIC ">
        <w:r w:rsidR="00575035">
          <w:rPr>
            <w:noProof/>
          </w:rPr>
          <w:t>3</w:t>
        </w:r>
      </w:fldSimple>
      <w:r>
        <w:t xml:space="preserve"> Users</w:t>
      </w:r>
    </w:p>
    <w:p w14:paraId="02B974EF" w14:textId="77777777" w:rsidR="000F7D4E" w:rsidRPr="000F7D4E" w:rsidRDefault="000F7D4E" w:rsidP="000F7D4E"/>
    <w:p w14:paraId="10FD6FDE" w14:textId="77777777" w:rsidR="000F7D4E" w:rsidRDefault="000F7D4E" w:rsidP="000F7D4E"/>
    <w:p w14:paraId="10785CD1" w14:textId="77777777" w:rsidR="000F7D4E" w:rsidRDefault="000F7D4E" w:rsidP="000F7D4E"/>
    <w:p w14:paraId="73AB7269" w14:textId="77777777" w:rsidR="000F7D4E" w:rsidRDefault="000F7D4E" w:rsidP="000F7D4E"/>
    <w:p w14:paraId="2B38F615" w14:textId="77777777" w:rsidR="000F7D4E" w:rsidRDefault="000F7D4E" w:rsidP="000F7D4E"/>
    <w:p w14:paraId="13457C89" w14:textId="77777777" w:rsidR="000F7D4E" w:rsidRDefault="000F7D4E" w:rsidP="000F7D4E">
      <w:pPr>
        <w:keepNext/>
        <w:jc w:val="center"/>
      </w:pPr>
      <w:r>
        <w:rPr>
          <w:noProof/>
        </w:rPr>
        <w:drawing>
          <wp:inline distT="0" distB="0" distL="0" distR="0" wp14:anchorId="630289DC" wp14:editId="04C0A218">
            <wp:extent cx="5549900" cy="3771900"/>
            <wp:effectExtent l="0" t="0" r="0" b="0"/>
            <wp:docPr id="293118629" name="Picture 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118629" name="Picture 5" descr="A screenshot of a computer&#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5549900" cy="3771900"/>
                    </a:xfrm>
                    <a:prstGeom prst="rect">
                      <a:avLst/>
                    </a:prstGeom>
                  </pic:spPr>
                </pic:pic>
              </a:graphicData>
            </a:graphic>
          </wp:inline>
        </w:drawing>
      </w:r>
    </w:p>
    <w:p w14:paraId="1002DE31" w14:textId="324DF579" w:rsidR="000F7D4E" w:rsidRDefault="000F7D4E" w:rsidP="000F7D4E">
      <w:pPr>
        <w:pStyle w:val="Caption"/>
        <w:jc w:val="center"/>
      </w:pPr>
      <w:r>
        <w:t xml:space="preserve">Figure </w:t>
      </w:r>
      <w:fldSimple w:instr=" SEQ Figure \* ARABIC ">
        <w:r w:rsidR="00575035">
          <w:rPr>
            <w:noProof/>
          </w:rPr>
          <w:t>4</w:t>
        </w:r>
      </w:fldSimple>
      <w:r>
        <w:t xml:space="preserve"> List with the Users</w:t>
      </w:r>
    </w:p>
    <w:p w14:paraId="3C786A5B" w14:textId="77777777" w:rsidR="000F7D4E" w:rsidRDefault="000F7D4E" w:rsidP="000F7D4E"/>
    <w:p w14:paraId="51D3FADB" w14:textId="09BA0557" w:rsidR="000F7D4E" w:rsidRDefault="000F7D4E" w:rsidP="000F7D4E">
      <w:r>
        <w:t>The third step will be to open the properties and select settings:</w:t>
      </w:r>
    </w:p>
    <w:p w14:paraId="77BDFE3D" w14:textId="77777777" w:rsidR="000F7D4E" w:rsidRDefault="000F7D4E" w:rsidP="000F7D4E"/>
    <w:p w14:paraId="39B11E25" w14:textId="77777777" w:rsidR="000F7D4E" w:rsidRDefault="000F7D4E" w:rsidP="000F7D4E">
      <w:pPr>
        <w:keepNext/>
      </w:pPr>
      <w:r>
        <w:rPr>
          <w:noProof/>
        </w:rPr>
        <w:drawing>
          <wp:inline distT="0" distB="0" distL="0" distR="0" wp14:anchorId="5215D334" wp14:editId="6327D963">
            <wp:extent cx="7157720" cy="3509010"/>
            <wp:effectExtent l="0" t="0" r="5080" b="0"/>
            <wp:docPr id="1125881747" name="Picture 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5881747" name="Picture 6" descr="A screenshot of a computer&#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7157720" cy="3509010"/>
                    </a:xfrm>
                    <a:prstGeom prst="rect">
                      <a:avLst/>
                    </a:prstGeom>
                  </pic:spPr>
                </pic:pic>
              </a:graphicData>
            </a:graphic>
          </wp:inline>
        </w:drawing>
      </w:r>
    </w:p>
    <w:p w14:paraId="408C9826" w14:textId="524B0E33" w:rsidR="000F7D4E" w:rsidRDefault="000F7D4E" w:rsidP="000F7D4E">
      <w:pPr>
        <w:pStyle w:val="Caption"/>
        <w:jc w:val="center"/>
      </w:pPr>
      <w:r>
        <w:t xml:space="preserve">Figure </w:t>
      </w:r>
      <w:fldSimple w:instr=" SEQ Figure \* ARABIC ">
        <w:r w:rsidR="00575035">
          <w:rPr>
            <w:noProof/>
          </w:rPr>
          <w:t>5</w:t>
        </w:r>
      </w:fldSimple>
      <w:r>
        <w:t xml:space="preserve"> Enabling the Account</w:t>
      </w:r>
    </w:p>
    <w:p w14:paraId="14F1392D" w14:textId="77777777" w:rsidR="000F7D4E" w:rsidRDefault="000F7D4E" w:rsidP="000F7D4E"/>
    <w:p w14:paraId="6457B47E" w14:textId="77777777" w:rsidR="000F7D4E" w:rsidRDefault="000F7D4E" w:rsidP="000F7D4E"/>
    <w:p w14:paraId="04EAA523" w14:textId="77777777" w:rsidR="000F7D4E" w:rsidRDefault="000F7D4E" w:rsidP="000F7D4E"/>
    <w:p w14:paraId="1BB56A11" w14:textId="7D4B2C57" w:rsidR="000F7D4E" w:rsidRDefault="000F7D4E" w:rsidP="000F7D4E">
      <w:r>
        <w:t xml:space="preserve">Adding or removing Users </w:t>
      </w:r>
    </w:p>
    <w:p w14:paraId="2AB7968E" w14:textId="77777777" w:rsidR="000F7D4E" w:rsidRDefault="000F7D4E" w:rsidP="000F7D4E">
      <w:pPr>
        <w:keepNext/>
        <w:jc w:val="center"/>
      </w:pPr>
      <w:r>
        <w:rPr>
          <w:noProof/>
        </w:rPr>
        <w:drawing>
          <wp:inline distT="0" distB="0" distL="0" distR="0" wp14:anchorId="4576F9F8" wp14:editId="0ED01FBA">
            <wp:extent cx="2476500" cy="1790700"/>
            <wp:effectExtent l="0" t="0" r="0" b="0"/>
            <wp:docPr id="1125651113" name="Picture 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5651113" name="Picture 7" descr="A screenshot of a computer&#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2476500" cy="1790700"/>
                    </a:xfrm>
                    <a:prstGeom prst="rect">
                      <a:avLst/>
                    </a:prstGeom>
                  </pic:spPr>
                </pic:pic>
              </a:graphicData>
            </a:graphic>
          </wp:inline>
        </w:drawing>
      </w:r>
    </w:p>
    <w:p w14:paraId="0419CC25" w14:textId="5DFFC56B" w:rsidR="000F7D4E" w:rsidRDefault="000F7D4E" w:rsidP="000F7D4E">
      <w:pPr>
        <w:pStyle w:val="Caption"/>
        <w:jc w:val="center"/>
      </w:pPr>
      <w:r>
        <w:t xml:space="preserve">Figure </w:t>
      </w:r>
      <w:fldSimple w:instr=" SEQ Figure \* ARABIC ">
        <w:r w:rsidR="00575035">
          <w:rPr>
            <w:noProof/>
          </w:rPr>
          <w:t>6</w:t>
        </w:r>
      </w:fldSimple>
      <w:r>
        <w:t xml:space="preserve"> Creating new Users.</w:t>
      </w:r>
    </w:p>
    <w:p w14:paraId="55839B8D" w14:textId="77777777" w:rsidR="000F7D4E" w:rsidRDefault="000F7D4E" w:rsidP="000F7D4E"/>
    <w:p w14:paraId="78190F31" w14:textId="77777777" w:rsidR="000F7D4E" w:rsidRPr="000F7D4E" w:rsidRDefault="000F7D4E" w:rsidP="000F7D4E"/>
    <w:p w14:paraId="32DB4D82" w14:textId="77777777" w:rsidR="000F7D4E" w:rsidRDefault="000F7D4E" w:rsidP="000F7D4E">
      <w:pPr>
        <w:keepNext/>
        <w:jc w:val="center"/>
      </w:pPr>
      <w:r>
        <w:rPr>
          <w:noProof/>
        </w:rPr>
        <w:drawing>
          <wp:inline distT="0" distB="0" distL="0" distR="0" wp14:anchorId="02E4B4CD" wp14:editId="4657CF7A">
            <wp:extent cx="7157720" cy="4983480"/>
            <wp:effectExtent l="0" t="0" r="5080" b="0"/>
            <wp:docPr id="1890828624" name="Picture 9"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0828624" name="Picture 9" descr="A screenshot of a computer screen&#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a:off x="0" y="0"/>
                      <a:ext cx="7157720" cy="4983480"/>
                    </a:xfrm>
                    <a:prstGeom prst="rect">
                      <a:avLst/>
                    </a:prstGeom>
                  </pic:spPr>
                </pic:pic>
              </a:graphicData>
            </a:graphic>
          </wp:inline>
        </w:drawing>
      </w:r>
    </w:p>
    <w:p w14:paraId="1B32B9F4" w14:textId="2BEF1ECD" w:rsidR="000F7D4E" w:rsidRDefault="000F7D4E" w:rsidP="000F7D4E">
      <w:pPr>
        <w:pStyle w:val="Caption"/>
        <w:jc w:val="center"/>
      </w:pPr>
      <w:r>
        <w:t xml:space="preserve">Figure </w:t>
      </w:r>
      <w:fldSimple w:instr=" SEQ Figure \* ARABIC ">
        <w:r w:rsidR="00575035">
          <w:rPr>
            <w:noProof/>
          </w:rPr>
          <w:t>7</w:t>
        </w:r>
      </w:fldSimple>
      <w:r>
        <w:t xml:space="preserve"> Creating or Inviting the </w:t>
      </w:r>
      <w:proofErr w:type="gramStart"/>
      <w:r>
        <w:t>user</w:t>
      </w:r>
      <w:proofErr w:type="gramEnd"/>
    </w:p>
    <w:p w14:paraId="645C7946" w14:textId="77777777" w:rsidR="000F7D4E" w:rsidRDefault="000F7D4E" w:rsidP="000F7D4E"/>
    <w:p w14:paraId="42CAA078" w14:textId="77777777" w:rsidR="000F7D4E" w:rsidRDefault="000F7D4E" w:rsidP="000F7D4E"/>
    <w:p w14:paraId="74B2F7A3" w14:textId="77777777" w:rsidR="000F7D4E" w:rsidRDefault="000F7D4E" w:rsidP="000F7D4E"/>
    <w:p w14:paraId="0D7DBCBF" w14:textId="77777777" w:rsidR="000F7D4E" w:rsidRDefault="000F7D4E" w:rsidP="000F7D4E"/>
    <w:p w14:paraId="4A20BE9F" w14:textId="77777777" w:rsidR="000F7D4E" w:rsidRDefault="000F7D4E" w:rsidP="000F7D4E"/>
    <w:p w14:paraId="0C310056" w14:textId="77777777" w:rsidR="000F7D4E" w:rsidRDefault="000F7D4E" w:rsidP="000F7D4E"/>
    <w:p w14:paraId="7DF1D0DE" w14:textId="77777777" w:rsidR="000F7D4E" w:rsidRDefault="000F7D4E" w:rsidP="000F7D4E"/>
    <w:p w14:paraId="043D9ABD" w14:textId="77777777" w:rsidR="000F7D4E" w:rsidRPr="000F7D4E" w:rsidRDefault="000F7D4E" w:rsidP="000F7D4E"/>
    <w:p w14:paraId="25AA7714" w14:textId="77777777" w:rsidR="000F7D4E" w:rsidRDefault="000F7D4E" w:rsidP="00575035">
      <w:pPr>
        <w:keepNext/>
        <w:jc w:val="center"/>
      </w:pPr>
      <w:r>
        <w:rPr>
          <w:noProof/>
        </w:rPr>
        <w:drawing>
          <wp:inline distT="0" distB="0" distL="0" distR="0" wp14:anchorId="7270C1BA" wp14:editId="291D801D">
            <wp:extent cx="5334000" cy="5943600"/>
            <wp:effectExtent l="0" t="0" r="0" b="0"/>
            <wp:docPr id="1071408887" name="Picture 10" descr="A screenshot of a login p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1408887" name="Picture 10" descr="A screenshot of a login page&#10;&#10;Description automatically generated"/>
                    <pic:cNvPicPr/>
                  </pic:nvPicPr>
                  <pic:blipFill>
                    <a:blip r:embed="rId24">
                      <a:extLst>
                        <a:ext uri="{28A0092B-C50C-407E-A947-70E740481C1C}">
                          <a14:useLocalDpi xmlns:a14="http://schemas.microsoft.com/office/drawing/2010/main" val="0"/>
                        </a:ext>
                      </a:extLst>
                    </a:blip>
                    <a:stretch>
                      <a:fillRect/>
                    </a:stretch>
                  </pic:blipFill>
                  <pic:spPr>
                    <a:xfrm>
                      <a:off x="0" y="0"/>
                      <a:ext cx="5334000" cy="5943600"/>
                    </a:xfrm>
                    <a:prstGeom prst="rect">
                      <a:avLst/>
                    </a:prstGeom>
                  </pic:spPr>
                </pic:pic>
              </a:graphicData>
            </a:graphic>
          </wp:inline>
        </w:drawing>
      </w:r>
    </w:p>
    <w:p w14:paraId="65CF5A3D" w14:textId="1C3395F5" w:rsidR="000F7D4E" w:rsidRDefault="000F7D4E" w:rsidP="000F7D4E">
      <w:pPr>
        <w:pStyle w:val="Caption"/>
        <w:jc w:val="center"/>
      </w:pPr>
      <w:r>
        <w:t xml:space="preserve">Figure </w:t>
      </w:r>
      <w:fldSimple w:instr=" SEQ Figure \* ARABIC ">
        <w:r w:rsidR="00575035">
          <w:rPr>
            <w:noProof/>
          </w:rPr>
          <w:t>8</w:t>
        </w:r>
      </w:fldSimple>
      <w:r>
        <w:t xml:space="preserve"> Generating a temporarily password.</w:t>
      </w:r>
    </w:p>
    <w:p w14:paraId="0EE794D5" w14:textId="77777777" w:rsidR="00575035" w:rsidRDefault="00575035" w:rsidP="00575035"/>
    <w:p w14:paraId="33586CF0" w14:textId="77777777" w:rsidR="00575035" w:rsidRPr="00575035" w:rsidRDefault="00575035" w:rsidP="00575035"/>
    <w:p w14:paraId="3095AC8F" w14:textId="63E93318" w:rsidR="000F7D4E" w:rsidRDefault="00575035" w:rsidP="00575035">
      <w:pPr>
        <w:jc w:val="center"/>
      </w:pPr>
      <w:r>
        <w:rPr>
          <w:noProof/>
        </w:rPr>
        <w:lastRenderedPageBreak/>
        <w:drawing>
          <wp:inline distT="0" distB="0" distL="0" distR="0" wp14:anchorId="0459FAB0" wp14:editId="224111BA">
            <wp:extent cx="3835400" cy="2717800"/>
            <wp:effectExtent l="0" t="0" r="0" b="0"/>
            <wp:docPr id="2030573647" name="Picture 1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0573647" name="Picture 12" descr="A screenshot of a computer&#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3835400" cy="2717800"/>
                    </a:xfrm>
                    <a:prstGeom prst="rect">
                      <a:avLst/>
                    </a:prstGeom>
                  </pic:spPr>
                </pic:pic>
              </a:graphicData>
            </a:graphic>
          </wp:inline>
        </w:drawing>
      </w:r>
    </w:p>
    <w:p w14:paraId="6DAFC650" w14:textId="77777777" w:rsidR="00575035" w:rsidRDefault="00575035" w:rsidP="00575035">
      <w:pPr>
        <w:keepNext/>
        <w:jc w:val="center"/>
      </w:pPr>
      <w:r>
        <w:rPr>
          <w:noProof/>
        </w:rPr>
        <w:drawing>
          <wp:inline distT="0" distB="0" distL="0" distR="0" wp14:anchorId="76606B34" wp14:editId="7B45858D">
            <wp:extent cx="4889500" cy="4229100"/>
            <wp:effectExtent l="0" t="0" r="0" b="0"/>
            <wp:docPr id="607873570" name="Picture 1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7873570" name="Picture 11" descr="A screenshot of a computer&#10;&#10;Description automatically generated"/>
                    <pic:cNvPicPr/>
                  </pic:nvPicPr>
                  <pic:blipFill>
                    <a:blip r:embed="rId26">
                      <a:extLst>
                        <a:ext uri="{28A0092B-C50C-407E-A947-70E740481C1C}">
                          <a14:useLocalDpi xmlns:a14="http://schemas.microsoft.com/office/drawing/2010/main" val="0"/>
                        </a:ext>
                      </a:extLst>
                    </a:blip>
                    <a:stretch>
                      <a:fillRect/>
                    </a:stretch>
                  </pic:blipFill>
                  <pic:spPr>
                    <a:xfrm>
                      <a:off x="0" y="0"/>
                      <a:ext cx="4889500" cy="4229100"/>
                    </a:xfrm>
                    <a:prstGeom prst="rect">
                      <a:avLst/>
                    </a:prstGeom>
                  </pic:spPr>
                </pic:pic>
              </a:graphicData>
            </a:graphic>
          </wp:inline>
        </w:drawing>
      </w:r>
    </w:p>
    <w:p w14:paraId="1E9A2301" w14:textId="51C429BD" w:rsidR="000F7D4E" w:rsidRDefault="00575035" w:rsidP="00575035">
      <w:pPr>
        <w:pStyle w:val="Caption"/>
        <w:jc w:val="center"/>
      </w:pPr>
      <w:r>
        <w:t xml:space="preserve">Figure </w:t>
      </w:r>
      <w:fldSimple w:instr=" SEQ Figure \* ARABIC ">
        <w:r>
          <w:rPr>
            <w:noProof/>
          </w:rPr>
          <w:t>9</w:t>
        </w:r>
      </w:fldSimple>
      <w:r>
        <w:t xml:space="preserve"> Assign Roles</w:t>
      </w:r>
    </w:p>
    <w:p w14:paraId="4A00D636" w14:textId="77777777" w:rsidR="00575035" w:rsidRDefault="00575035" w:rsidP="00575035"/>
    <w:p w14:paraId="45AD7344" w14:textId="77777777" w:rsidR="00575035" w:rsidRDefault="00575035" w:rsidP="00575035">
      <w:pPr>
        <w:keepNext/>
      </w:pPr>
      <w:r>
        <w:rPr>
          <w:noProof/>
        </w:rPr>
        <w:drawing>
          <wp:inline distT="0" distB="0" distL="0" distR="0" wp14:anchorId="7D0629E4" wp14:editId="7D13934C">
            <wp:extent cx="7157720" cy="1232535"/>
            <wp:effectExtent l="0" t="0" r="5080" b="0"/>
            <wp:docPr id="827487450" name="Picture 1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7487450" name="Picture 13" descr="A screenshot of a computer&#10;&#10;Description automatically generated"/>
                    <pic:cNvPicPr/>
                  </pic:nvPicPr>
                  <pic:blipFill>
                    <a:blip r:embed="rId27" cstate="print">
                      <a:extLst>
                        <a:ext uri="{28A0092B-C50C-407E-A947-70E740481C1C}">
                          <a14:useLocalDpi xmlns:a14="http://schemas.microsoft.com/office/drawing/2010/main" val="0"/>
                        </a:ext>
                      </a:extLst>
                    </a:blip>
                    <a:stretch>
                      <a:fillRect/>
                    </a:stretch>
                  </pic:blipFill>
                  <pic:spPr>
                    <a:xfrm>
                      <a:off x="0" y="0"/>
                      <a:ext cx="7157720" cy="1232535"/>
                    </a:xfrm>
                    <a:prstGeom prst="rect">
                      <a:avLst/>
                    </a:prstGeom>
                  </pic:spPr>
                </pic:pic>
              </a:graphicData>
            </a:graphic>
          </wp:inline>
        </w:drawing>
      </w:r>
    </w:p>
    <w:p w14:paraId="5E2F92C7" w14:textId="7A9EDA65" w:rsidR="00575035" w:rsidRDefault="00575035" w:rsidP="00575035">
      <w:pPr>
        <w:pStyle w:val="Caption"/>
        <w:jc w:val="center"/>
      </w:pPr>
      <w:r>
        <w:t xml:space="preserve">Figure </w:t>
      </w:r>
      <w:fldSimple w:instr=" SEQ Figure \* ARABIC ">
        <w:r>
          <w:rPr>
            <w:noProof/>
          </w:rPr>
          <w:t>10</w:t>
        </w:r>
      </w:fldSimple>
      <w:r>
        <w:t xml:space="preserve"> Refreshing the list with the Users.</w:t>
      </w:r>
    </w:p>
    <w:p w14:paraId="4F8BA488" w14:textId="77777777" w:rsidR="00575035" w:rsidRDefault="00575035" w:rsidP="00575035"/>
    <w:p w14:paraId="4E23CFBD" w14:textId="77777777" w:rsidR="00575035" w:rsidRDefault="00575035" w:rsidP="00575035"/>
    <w:p w14:paraId="517098F4" w14:textId="4728744F" w:rsidR="00575035" w:rsidRDefault="00575035" w:rsidP="00575035">
      <w:pPr>
        <w:jc w:val="center"/>
      </w:pPr>
      <w:r>
        <w:rPr>
          <w:noProof/>
        </w:rPr>
        <w:lastRenderedPageBreak/>
        <w:drawing>
          <wp:inline distT="0" distB="0" distL="0" distR="0" wp14:anchorId="7602CDF1" wp14:editId="1B1D50E5">
            <wp:extent cx="3517900" cy="1727200"/>
            <wp:effectExtent l="0" t="0" r="0" b="0"/>
            <wp:docPr id="319612325" name="Picture 1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9612325" name="Picture 15" descr="A screenshot of a computer&#10;&#10;Description automatically generated"/>
                    <pic:cNvPicPr/>
                  </pic:nvPicPr>
                  <pic:blipFill>
                    <a:blip r:embed="rId28">
                      <a:extLst>
                        <a:ext uri="{28A0092B-C50C-407E-A947-70E740481C1C}">
                          <a14:useLocalDpi xmlns:a14="http://schemas.microsoft.com/office/drawing/2010/main" val="0"/>
                        </a:ext>
                      </a:extLst>
                    </a:blip>
                    <a:stretch>
                      <a:fillRect/>
                    </a:stretch>
                  </pic:blipFill>
                  <pic:spPr>
                    <a:xfrm>
                      <a:off x="0" y="0"/>
                      <a:ext cx="3517900" cy="1727200"/>
                    </a:xfrm>
                    <a:prstGeom prst="rect">
                      <a:avLst/>
                    </a:prstGeom>
                  </pic:spPr>
                </pic:pic>
              </a:graphicData>
            </a:graphic>
          </wp:inline>
        </w:drawing>
      </w:r>
    </w:p>
    <w:p w14:paraId="6B6FB885" w14:textId="77777777" w:rsidR="00575035" w:rsidRDefault="00575035" w:rsidP="00575035"/>
    <w:p w14:paraId="481F169A" w14:textId="77777777" w:rsidR="00575035" w:rsidRDefault="00575035" w:rsidP="00575035">
      <w:pPr>
        <w:keepNext/>
      </w:pPr>
      <w:r>
        <w:rPr>
          <w:noProof/>
        </w:rPr>
        <w:drawing>
          <wp:inline distT="0" distB="0" distL="0" distR="0" wp14:anchorId="339D0ADE" wp14:editId="3B8B408E">
            <wp:extent cx="6781800" cy="4343400"/>
            <wp:effectExtent l="0" t="0" r="0" b="0"/>
            <wp:docPr id="614501486" name="Picture 1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501486" name="Picture 14" descr="A screenshot of a computer&#10;&#10;Description automatically generated"/>
                    <pic:cNvPicPr/>
                  </pic:nvPicPr>
                  <pic:blipFill>
                    <a:blip r:embed="rId29">
                      <a:extLst>
                        <a:ext uri="{28A0092B-C50C-407E-A947-70E740481C1C}">
                          <a14:useLocalDpi xmlns:a14="http://schemas.microsoft.com/office/drawing/2010/main" val="0"/>
                        </a:ext>
                      </a:extLst>
                    </a:blip>
                    <a:stretch>
                      <a:fillRect/>
                    </a:stretch>
                  </pic:blipFill>
                  <pic:spPr>
                    <a:xfrm>
                      <a:off x="0" y="0"/>
                      <a:ext cx="6781800" cy="4343400"/>
                    </a:xfrm>
                    <a:prstGeom prst="rect">
                      <a:avLst/>
                    </a:prstGeom>
                  </pic:spPr>
                </pic:pic>
              </a:graphicData>
            </a:graphic>
          </wp:inline>
        </w:drawing>
      </w:r>
    </w:p>
    <w:p w14:paraId="3B087D18" w14:textId="357CD807" w:rsidR="00575035" w:rsidRDefault="00575035" w:rsidP="00575035">
      <w:pPr>
        <w:pStyle w:val="Caption"/>
        <w:jc w:val="center"/>
      </w:pPr>
      <w:r>
        <w:t xml:space="preserve">Figure </w:t>
      </w:r>
      <w:fldSimple w:instr=" SEQ Figure \* ARABIC ">
        <w:r>
          <w:rPr>
            <w:noProof/>
          </w:rPr>
          <w:t>11</w:t>
        </w:r>
      </w:fldSimple>
      <w:r>
        <w:t xml:space="preserve"> Try for free the license.</w:t>
      </w:r>
    </w:p>
    <w:p w14:paraId="097F53A6" w14:textId="77777777" w:rsidR="00575035" w:rsidRDefault="00575035" w:rsidP="00575035"/>
    <w:p w14:paraId="21F805F4" w14:textId="77777777" w:rsidR="00575035" w:rsidRDefault="00575035" w:rsidP="00575035">
      <w:pPr>
        <w:keepNext/>
        <w:jc w:val="center"/>
      </w:pPr>
      <w:r>
        <w:rPr>
          <w:noProof/>
        </w:rPr>
        <w:lastRenderedPageBreak/>
        <w:drawing>
          <wp:inline distT="0" distB="0" distL="0" distR="0" wp14:anchorId="51D7BCC4" wp14:editId="0DF7DB68">
            <wp:extent cx="4838700" cy="7188200"/>
            <wp:effectExtent l="0" t="0" r="0" b="0"/>
            <wp:docPr id="254974066" name="Picture 1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974066" name="Picture 16" descr="A screenshot of a computer&#10;&#10;Description automatically generated"/>
                    <pic:cNvPicPr/>
                  </pic:nvPicPr>
                  <pic:blipFill>
                    <a:blip r:embed="rId30">
                      <a:extLst>
                        <a:ext uri="{28A0092B-C50C-407E-A947-70E740481C1C}">
                          <a14:useLocalDpi xmlns:a14="http://schemas.microsoft.com/office/drawing/2010/main" val="0"/>
                        </a:ext>
                      </a:extLst>
                    </a:blip>
                    <a:stretch>
                      <a:fillRect/>
                    </a:stretch>
                  </pic:blipFill>
                  <pic:spPr>
                    <a:xfrm>
                      <a:off x="0" y="0"/>
                      <a:ext cx="4838700" cy="7188200"/>
                    </a:xfrm>
                    <a:prstGeom prst="rect">
                      <a:avLst/>
                    </a:prstGeom>
                  </pic:spPr>
                </pic:pic>
              </a:graphicData>
            </a:graphic>
          </wp:inline>
        </w:drawing>
      </w:r>
    </w:p>
    <w:p w14:paraId="1036EFA8" w14:textId="12055AA2" w:rsidR="00575035" w:rsidRDefault="00575035" w:rsidP="00575035">
      <w:pPr>
        <w:pStyle w:val="Caption"/>
        <w:jc w:val="center"/>
      </w:pPr>
      <w:r>
        <w:t xml:space="preserve">Figure </w:t>
      </w:r>
      <w:fldSimple w:instr=" SEQ Figure \* ARABIC ">
        <w:r>
          <w:rPr>
            <w:noProof/>
          </w:rPr>
          <w:t>12</w:t>
        </w:r>
      </w:fldSimple>
      <w:r>
        <w:t xml:space="preserve"> Select the Users for the Group</w:t>
      </w:r>
    </w:p>
    <w:p w14:paraId="349732CB" w14:textId="77777777" w:rsidR="00575035" w:rsidRDefault="00575035" w:rsidP="00575035"/>
    <w:p w14:paraId="1BC8810D" w14:textId="77777777" w:rsidR="00575035" w:rsidRDefault="00575035" w:rsidP="00575035"/>
    <w:p w14:paraId="30097B81" w14:textId="77777777" w:rsidR="00575035" w:rsidRDefault="00575035" w:rsidP="00575035">
      <w:pPr>
        <w:keepNext/>
        <w:jc w:val="center"/>
      </w:pPr>
      <w:r>
        <w:rPr>
          <w:noProof/>
        </w:rPr>
        <w:lastRenderedPageBreak/>
        <w:drawing>
          <wp:inline distT="0" distB="0" distL="0" distR="0" wp14:anchorId="7531A4DB" wp14:editId="4B089C6F">
            <wp:extent cx="4508500" cy="6959600"/>
            <wp:effectExtent l="0" t="0" r="0" b="0"/>
            <wp:docPr id="2100609616" name="Picture 1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0609616" name="Picture 17" descr="A screenshot of a computer&#10;&#10;Description automatically generated"/>
                    <pic:cNvPicPr/>
                  </pic:nvPicPr>
                  <pic:blipFill>
                    <a:blip r:embed="rId31">
                      <a:extLst>
                        <a:ext uri="{28A0092B-C50C-407E-A947-70E740481C1C}">
                          <a14:useLocalDpi xmlns:a14="http://schemas.microsoft.com/office/drawing/2010/main" val="0"/>
                        </a:ext>
                      </a:extLst>
                    </a:blip>
                    <a:stretch>
                      <a:fillRect/>
                    </a:stretch>
                  </pic:blipFill>
                  <pic:spPr>
                    <a:xfrm>
                      <a:off x="0" y="0"/>
                      <a:ext cx="4508500" cy="6959600"/>
                    </a:xfrm>
                    <a:prstGeom prst="rect">
                      <a:avLst/>
                    </a:prstGeom>
                  </pic:spPr>
                </pic:pic>
              </a:graphicData>
            </a:graphic>
          </wp:inline>
        </w:drawing>
      </w:r>
    </w:p>
    <w:p w14:paraId="4F85A8B9" w14:textId="687C213A" w:rsidR="00575035" w:rsidRDefault="00575035" w:rsidP="00575035">
      <w:pPr>
        <w:pStyle w:val="Caption"/>
        <w:jc w:val="center"/>
      </w:pPr>
      <w:r>
        <w:t xml:space="preserve">Figure </w:t>
      </w:r>
      <w:fldSimple w:instr=" SEQ Figure \* ARABIC ">
        <w:r>
          <w:rPr>
            <w:noProof/>
          </w:rPr>
          <w:t>13</w:t>
        </w:r>
      </w:fldSimple>
      <w:r>
        <w:t xml:space="preserve"> Creating the group with Dynamic Job title = IT Cloud Administrators</w:t>
      </w:r>
    </w:p>
    <w:p w14:paraId="75CA6AAF" w14:textId="77777777" w:rsidR="00575035" w:rsidRDefault="00575035" w:rsidP="00575035"/>
    <w:p w14:paraId="4B520703" w14:textId="77777777" w:rsidR="00575035" w:rsidRDefault="00575035" w:rsidP="00575035"/>
    <w:p w14:paraId="0FE9653D" w14:textId="6B5D8E1B" w:rsidR="00575035" w:rsidRPr="00575035" w:rsidRDefault="00575035" w:rsidP="00575035">
      <w:pPr>
        <w:sectPr w:rsidR="00575035" w:rsidRPr="00575035" w:rsidSect="00992757">
          <w:pgSz w:w="11906" w:h="16838"/>
          <w:pgMar w:top="425" w:right="317" w:bottom="958" w:left="317" w:header="720" w:footer="720" w:gutter="0"/>
          <w:cols w:space="720"/>
        </w:sectPr>
      </w:pPr>
      <w:r>
        <w:rPr>
          <w:noProof/>
        </w:rPr>
        <w:drawing>
          <wp:inline distT="0" distB="0" distL="0" distR="0" wp14:anchorId="7F219904" wp14:editId="53068DF6">
            <wp:extent cx="7157720" cy="1071880"/>
            <wp:effectExtent l="0" t="0" r="5080" b="0"/>
            <wp:docPr id="365405801" name="Picture 18" descr="A close-up of a person's 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5405801" name="Picture 18" descr="A close-up of a person's face&#10;&#10;Description automatically generated"/>
                    <pic:cNvPicPr/>
                  </pic:nvPicPr>
                  <pic:blipFill>
                    <a:blip r:embed="rId32">
                      <a:extLst>
                        <a:ext uri="{28A0092B-C50C-407E-A947-70E740481C1C}">
                          <a14:useLocalDpi xmlns:a14="http://schemas.microsoft.com/office/drawing/2010/main" val="0"/>
                        </a:ext>
                      </a:extLst>
                    </a:blip>
                    <a:stretch>
                      <a:fillRect/>
                    </a:stretch>
                  </pic:blipFill>
                  <pic:spPr>
                    <a:xfrm>
                      <a:off x="0" y="0"/>
                      <a:ext cx="7157720" cy="1071880"/>
                    </a:xfrm>
                    <a:prstGeom prst="rect">
                      <a:avLst/>
                    </a:prstGeom>
                  </pic:spPr>
                </pic:pic>
              </a:graphicData>
            </a:graphic>
          </wp:inline>
        </w:drawing>
      </w:r>
    </w:p>
    <w:p w14:paraId="07DD90A8" w14:textId="77777777" w:rsidR="00FB687A" w:rsidRDefault="00000000">
      <w:pPr>
        <w:pStyle w:val="Heading1"/>
        <w:spacing w:before="200" w:after="200" w:line="240" w:lineRule="auto"/>
        <w:jc w:val="both"/>
        <w:rPr>
          <w:rFonts w:ascii="Times New Roman" w:eastAsia="Times New Roman" w:hAnsi="Times New Roman" w:cs="Times New Roman"/>
          <w:b/>
        </w:rPr>
      </w:pPr>
      <w:bookmarkStart w:id="16" w:name="_lu4kpjn0agtr" w:colFirst="0" w:colLast="0"/>
      <w:bookmarkEnd w:id="16"/>
      <w:r>
        <w:rPr>
          <w:rFonts w:ascii="Times New Roman" w:eastAsia="Times New Roman" w:hAnsi="Times New Roman" w:cs="Times New Roman"/>
          <w:b/>
        </w:rPr>
        <w:lastRenderedPageBreak/>
        <w:t>Cloud Governance and Security in Azure</w:t>
      </w:r>
    </w:p>
    <w:p w14:paraId="5A03390C" w14:textId="77777777" w:rsidR="00FB687A" w:rsidRDefault="00000000">
      <w:pPr>
        <w:spacing w:before="200" w:after="20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Effectively managing cloud resources and safeguarding sensitive data are paramount in today's digital landscape. This paper delves into the intricacies of cloud governance (Topic 1), examines Microsoft Azure's role in securing cloud resource access (Topic 2), and proposes a comprehensive policy to fortify cloud governance and security for Aspire Retailers (Topic 3). By grasping the fundamentals of cloud governance, utilizing Azure's security features, and implementing a precise policy, Aspire Retailers can ensure the integrity and confidentiality of their cloud infrastructure, fortifying business operations and customer data.</w:t>
      </w:r>
    </w:p>
    <w:p w14:paraId="48B06E28" w14:textId="77777777" w:rsidR="00FB687A" w:rsidRDefault="00000000">
      <w:pPr>
        <w:pStyle w:val="Heading2"/>
        <w:spacing w:before="200" w:after="200" w:line="240" w:lineRule="auto"/>
        <w:jc w:val="both"/>
        <w:rPr>
          <w:rFonts w:ascii="Times New Roman" w:eastAsia="Times New Roman" w:hAnsi="Times New Roman" w:cs="Times New Roman"/>
          <w:sz w:val="24"/>
          <w:szCs w:val="24"/>
        </w:rPr>
      </w:pPr>
      <w:bookmarkStart w:id="17" w:name="_6su5kdaq6u40" w:colFirst="0" w:colLast="0"/>
      <w:bookmarkEnd w:id="17"/>
      <w:r>
        <w:rPr>
          <w:rFonts w:ascii="Times New Roman" w:eastAsia="Times New Roman" w:hAnsi="Times New Roman" w:cs="Times New Roman"/>
          <w:b/>
          <w:sz w:val="24"/>
          <w:szCs w:val="24"/>
        </w:rPr>
        <w:t>Understanding Cloud Governance for User and Group Account Management:</w:t>
      </w:r>
    </w:p>
    <w:p w14:paraId="337EC47B" w14:textId="77777777" w:rsidR="00FB687A" w:rsidRDefault="00000000">
      <w:pPr>
        <w:spacing w:before="200" w:after="20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Cloud governance involves implementing policies, procedures, and practices to ensure effective and secure utilisation of cloud resources. Its significance lies in managing risks and maximising cloud computing benefits. As highlighted by Al-</w:t>
      </w:r>
      <w:proofErr w:type="spellStart"/>
      <w:r>
        <w:rPr>
          <w:rFonts w:ascii="Times New Roman" w:eastAsia="Times New Roman" w:hAnsi="Times New Roman" w:cs="Times New Roman"/>
          <w:sz w:val="24"/>
          <w:szCs w:val="24"/>
        </w:rPr>
        <w:t>Ruithe</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Benkhelifa</w:t>
      </w:r>
      <w:proofErr w:type="spellEnd"/>
      <w:r>
        <w:rPr>
          <w:rFonts w:ascii="Times New Roman" w:eastAsia="Times New Roman" w:hAnsi="Times New Roman" w:cs="Times New Roman"/>
          <w:sz w:val="24"/>
          <w:szCs w:val="24"/>
        </w:rPr>
        <w:t>, and Hameed [11], cloud governance is pivotal for sustaining cloud-based services.</w:t>
      </w:r>
    </w:p>
    <w:p w14:paraId="21447542" w14:textId="77777777" w:rsidR="00FB687A" w:rsidRDefault="00000000">
      <w:pPr>
        <w:spacing w:before="200" w:after="20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Cloud governance aids in establishing accountability, transparency, and compliance with regulatory requirements, mitigating data breach and unauthorised access risks. It encompasses aspects like data privacy, security, access management, and resource allocation. By implementing robust governance frameworks, organizations can manage and protect their cloud data assets efficiently, ensuring confidentiality, integrity, and availability [11]. Additionally, it aligns cloud strategies with overall business objectives, ensuring efficient and cost-effective resource utilisation.</w:t>
      </w:r>
    </w:p>
    <w:p w14:paraId="5A531EE5" w14:textId="77777777" w:rsidR="00FB687A" w:rsidRDefault="00000000">
      <w:pPr>
        <w:spacing w:before="200" w:after="20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Furthermore, cloud governance plays a vital role in promoting sustainability in cloud computing. Following Al-</w:t>
      </w:r>
      <w:proofErr w:type="spellStart"/>
      <w:r>
        <w:rPr>
          <w:rFonts w:ascii="Times New Roman" w:eastAsia="Times New Roman" w:hAnsi="Times New Roman" w:cs="Times New Roman"/>
          <w:sz w:val="24"/>
          <w:szCs w:val="24"/>
        </w:rPr>
        <w:t>Ruithe</w:t>
      </w:r>
      <w:proofErr w:type="spellEnd"/>
      <w:r>
        <w:rPr>
          <w:rFonts w:ascii="Times New Roman" w:eastAsia="Times New Roman" w:hAnsi="Times New Roman" w:cs="Times New Roman"/>
          <w:sz w:val="24"/>
          <w:szCs w:val="24"/>
        </w:rPr>
        <w:t xml:space="preserve"> et al.'s [12] insights, sustainability involves providing environmentally friendly and resource-efficient services. By optimising resource utilisation, promoting resource sharing, and adopting efficient workload management, organizations contribute to the overall sustainability of cloud computing.</w:t>
      </w:r>
    </w:p>
    <w:p w14:paraId="41D520B1" w14:textId="77777777" w:rsidR="00FB687A" w:rsidRDefault="00000000">
      <w:pPr>
        <w:spacing w:before="200" w:after="20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conclusion, a profound understanding of cloud governance is essential for organizations to manage risks, ensure compliance, and maximise cloud computing benefits. It establishes accountability, transparency, and compliance, mitigating risks associated with data breaches and unauthorised access. Cloud governance also contributes to the sustainability of cloud-based services by promoting resource efficiency and environmental friendliness.</w:t>
      </w:r>
    </w:p>
    <w:p w14:paraId="2853F68D" w14:textId="77777777" w:rsidR="00FB687A" w:rsidRDefault="00000000">
      <w:pPr>
        <w:pStyle w:val="Heading2"/>
        <w:spacing w:before="200" w:after="200" w:line="240" w:lineRule="auto"/>
        <w:jc w:val="both"/>
        <w:rPr>
          <w:rFonts w:ascii="Times New Roman" w:eastAsia="Times New Roman" w:hAnsi="Times New Roman" w:cs="Times New Roman"/>
          <w:sz w:val="24"/>
          <w:szCs w:val="24"/>
        </w:rPr>
      </w:pPr>
      <w:bookmarkStart w:id="18" w:name="_us0g9x17m5u7" w:colFirst="0" w:colLast="0"/>
      <w:bookmarkEnd w:id="18"/>
      <w:r>
        <w:rPr>
          <w:rFonts w:ascii="Times New Roman" w:eastAsia="Times New Roman" w:hAnsi="Times New Roman" w:cs="Times New Roman"/>
          <w:b/>
          <w:sz w:val="24"/>
          <w:szCs w:val="24"/>
        </w:rPr>
        <w:t>Securing Access to Cloud Resources with Microsoft Azure:</w:t>
      </w:r>
    </w:p>
    <w:p w14:paraId="3826474E" w14:textId="77777777" w:rsidR="00FB687A" w:rsidRDefault="00000000">
      <w:pPr>
        <w:spacing w:before="200" w:after="20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Cloud security is a critical concern, and securing access to cloud resources is vital for overall data protection and confidentiality. Microsoft Azure provides an array of features and tools to enhance cloud security and mitigate potential risks. According to Marin [13], a key strategy is implementing strong authentication mechanisms. Azure offers multi factor authentication (MFA) options, such as phone-based verification or token-based authentication, adding an extra layer of security. Azure Active Directory (AD) facilitates effective management of user identities and access controls, supporting role-based access control (RBAC) for granular permission assignment based on job roles. This prevents unauthorised access, reducing the risk of data breaches.</w:t>
      </w:r>
    </w:p>
    <w:p w14:paraId="2F8A4B23" w14:textId="77777777" w:rsidR="00FB687A" w:rsidRDefault="00000000">
      <w:pPr>
        <w:spacing w:before="200" w:after="20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Azure also offers features like conditional access policies, allowing organizations to define specific conditions for user access to cloud resources. For instance, administrators can set policies requiring users to access resources from specific devices or locations, enhancing security and preventing unauthorised access. Implementing these security measures allows organizations to better protect their cloud resources and ensure data integrity and confidentiality [12], [13].</w:t>
      </w:r>
    </w:p>
    <w:p w14:paraId="67714259" w14:textId="77777777" w:rsidR="00FB687A" w:rsidRDefault="00000000">
      <w:pPr>
        <w:spacing w:before="200" w:after="20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rapidly evolving digital landscape, cloud computing has become integral to business operations, offering scalability, cost-efficiency, and flexibility. However, this adoption presents challenges in governance and security. To address these concerns, Aspire Retailers must propose a comprehensive policy strengthening cloud governance and security. This policy should establish clear guidelines for data governance, ensuring sensitive information is protected and accessed only by authorised personnel. Additionally, it should emphasise robust security measures, such as </w:t>
      </w:r>
      <w:r>
        <w:rPr>
          <w:rFonts w:ascii="Times New Roman" w:eastAsia="Times New Roman" w:hAnsi="Times New Roman" w:cs="Times New Roman"/>
          <w:sz w:val="24"/>
          <w:szCs w:val="24"/>
        </w:rPr>
        <w:lastRenderedPageBreak/>
        <w:t>encryption, multi-factor authentication, and regular security audits, to safeguard against potential breaches and unauthorised access [13].</w:t>
      </w:r>
    </w:p>
    <w:p w14:paraId="7F0B38DA" w14:textId="77777777" w:rsidR="00FB687A" w:rsidRDefault="00000000">
      <w:pPr>
        <w:spacing w:before="200" w:after="20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conclusion, cloud governance and security play a vital role in ensuring the smooth and secure operation of organizations' cloud resources. As discussed, cloud governance encompasses policies, processes, and procedures governing the usage and management of cloud services. Microsoft Azure provides robust features to help organizations secure access to their cloud resources effectively. Implementing policies like multi-factor authentication, role-based access control, and network security groups enhances security and mitigates potential risks. With the right policies and tools, organizations can confidently embrace the benefits of cloud computing while ensuring the confidentiality, integrity, and availability of their cloud resources in Microsoft Azure.</w:t>
      </w:r>
    </w:p>
    <w:p w14:paraId="6C91124E" w14:textId="77777777" w:rsidR="00FB687A" w:rsidRDefault="00000000">
      <w:pPr>
        <w:pStyle w:val="Heading1"/>
        <w:spacing w:before="200" w:after="200" w:line="240" w:lineRule="auto"/>
        <w:jc w:val="both"/>
        <w:rPr>
          <w:rFonts w:ascii="Times New Roman" w:eastAsia="Times New Roman" w:hAnsi="Times New Roman" w:cs="Times New Roman"/>
          <w:b/>
        </w:rPr>
      </w:pPr>
      <w:bookmarkStart w:id="19" w:name="_t22yt0nfcyxf" w:colFirst="0" w:colLast="0"/>
      <w:bookmarkEnd w:id="19"/>
      <w:r>
        <w:rPr>
          <w:rFonts w:ascii="Times New Roman" w:eastAsia="Times New Roman" w:hAnsi="Times New Roman" w:cs="Times New Roman"/>
          <w:b/>
        </w:rPr>
        <w:t>Disaster Recovery Plan</w:t>
      </w:r>
    </w:p>
    <w:p w14:paraId="147837FE" w14:textId="77777777" w:rsidR="00FB687A" w:rsidRDefault="00000000">
      <w:pPr>
        <w:spacing w:before="200" w:after="20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Developing a robust disaster recovery plan is crucial for businesses in today's digital landscape, especially those relying on cloud services like Aspire Retailers. In this part, we will explore the essential components necessary for crafting an effective disaster recovery plan tailored to Aspire Retailers' cloud infrastructure, providing actionable steps for implementation. By understanding the significance of disaster recovery planning and adhering to specific guidelines, Aspire Retailers can ensure operational continuity and mitigate the impact of unforeseen events.</w:t>
      </w:r>
    </w:p>
    <w:p w14:paraId="6308D646" w14:textId="77777777" w:rsidR="00FB687A" w:rsidRDefault="00000000">
      <w:pPr>
        <w:spacing w:before="200" w:after="20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Businesses like Aspire Retailers, dependent on cloud computing services, face critical concerns, including potential unforeseen disasters such as natural calamities or cyberattacks. To address this, Aspire Retailers must establish a disaster recovery plan specifically designed for their cloud-based infrastructure. This planning entails a systematic approach to identify potential risks, assess their impact, and formulate strategies to minimise downtime and data loss during and after a disaster event [14].</w:t>
      </w:r>
    </w:p>
    <w:p w14:paraId="651134D0" w14:textId="77777777" w:rsidR="00FB687A" w:rsidRDefault="00000000">
      <w:pPr>
        <w:spacing w:before="200" w:after="20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Developing an effective disaster recovery plan involves careful consideration of key components. Firstly, a thorough risk assessment is essential to pinpoint hazards and vulnerabilities unique to the organization, covering physical infrastructure, data systems, and critical business processes. Clear communication channels, both internal and external, are crucial during a crisis, ensuring timely and accurate information dissemination. An effective backup and recovery strategy encompasses regular data backups, rigorous testing of restoration processes, and minimising data loss. Regular training and drills familiarise employees with the disaster recovery plan, enhancing response times during a crisis [15].</w:t>
      </w:r>
    </w:p>
    <w:p w14:paraId="6023F34A" w14:textId="77777777" w:rsidR="00FB687A" w:rsidRDefault="00000000">
      <w:pPr>
        <w:spacing w:before="200" w:after="20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Implementing a successful disaster recovery plan on the cloud necessitates meticulous planning and execution. This includes a thorough risk assessment, prioritisation of risks, comprehensive plan development, regular testing, and continuous monitoring to ensure a robust strategy [14].</w:t>
      </w:r>
    </w:p>
    <w:p w14:paraId="5E395504" w14:textId="77777777" w:rsidR="00FB687A" w:rsidRDefault="00000000">
      <w:pPr>
        <w:spacing w:before="200" w:after="20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conclusion, a tailored disaster recovery plan for the cloud is paramount for Aspire Retailers to ensure business continuity, especially in today's technology-driven landscape. Leveraging the cloud's scalability, flexibility, and cost-effectiveness facilitates efficient backup and restoration of critical data. Regular testing and updates to the disaster recovery plan are imperative to address emerging threats and technological advancements, ultimately securing the long-term success and growth of Aspire Retailers [14], [15].</w:t>
      </w:r>
    </w:p>
    <w:p w14:paraId="587F7350" w14:textId="77777777" w:rsidR="00FB687A" w:rsidRDefault="00000000">
      <w:pPr>
        <w:pStyle w:val="Heading1"/>
        <w:spacing w:before="200" w:after="200" w:line="240" w:lineRule="auto"/>
        <w:jc w:val="both"/>
        <w:rPr>
          <w:rFonts w:ascii="Times New Roman" w:eastAsia="Times New Roman" w:hAnsi="Times New Roman" w:cs="Times New Roman"/>
          <w:b/>
        </w:rPr>
      </w:pPr>
      <w:bookmarkStart w:id="20" w:name="_umt1pzquiout" w:colFirst="0" w:colLast="0"/>
      <w:bookmarkEnd w:id="20"/>
      <w:r>
        <w:rPr>
          <w:rFonts w:ascii="Times New Roman" w:eastAsia="Times New Roman" w:hAnsi="Times New Roman" w:cs="Times New Roman"/>
          <w:b/>
        </w:rPr>
        <w:t>Conclusion</w:t>
      </w:r>
    </w:p>
    <w:p w14:paraId="2C779D61" w14:textId="77777777" w:rsidR="00FB687A" w:rsidRDefault="00000000">
      <w:pPr>
        <w:spacing w:before="200" w:after="20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culmination, the strategic decision of Aspire Retailers to transition from traditional on-premises infrastructure to the dynamic realm of cloud computing, specifically with Microsoft Azure, marks a paradigm shift in the company's technological landscape. This endeavour is not merely a response to immediate IT challenges but a forward-thinking approach to reposition the organization for sustained growth, enhanced operational efficiency, and global market expansion.</w:t>
      </w:r>
    </w:p>
    <w:p w14:paraId="03DD5980" w14:textId="67CC6CFA" w:rsidR="00FB687A" w:rsidRDefault="00000000">
      <w:pPr>
        <w:spacing w:before="200" w:after="20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thorough exploration of Aspire Retailers' cloud journey within this report has illuminated various facets critical to the success of such a transformative initiative. The initial discussion centred around the impediments posed by the existing on-premises </w:t>
      </w:r>
      <w:r w:rsidR="00AD539B">
        <w:rPr>
          <w:rFonts w:ascii="Times New Roman" w:eastAsia="Times New Roman" w:hAnsi="Times New Roman" w:cs="Times New Roman"/>
          <w:sz w:val="24"/>
          <w:szCs w:val="24"/>
        </w:rPr>
        <w:t>datacentre</w:t>
      </w:r>
      <w:r>
        <w:rPr>
          <w:rFonts w:ascii="Times New Roman" w:eastAsia="Times New Roman" w:hAnsi="Times New Roman" w:cs="Times New Roman"/>
          <w:sz w:val="24"/>
          <w:szCs w:val="24"/>
        </w:rPr>
        <w:t xml:space="preserve"> and the compelling reasons steering the organization towards the cloud. The </w:t>
      </w:r>
      <w:r>
        <w:rPr>
          <w:rFonts w:ascii="Times New Roman" w:eastAsia="Times New Roman" w:hAnsi="Times New Roman" w:cs="Times New Roman"/>
          <w:sz w:val="24"/>
          <w:szCs w:val="24"/>
        </w:rPr>
        <w:lastRenderedPageBreak/>
        <w:t>insights gained underscore the potential for increased agility and scalability, prompting the need for a more responsive IT infrastructure.</w:t>
      </w:r>
    </w:p>
    <w:p w14:paraId="5DBF2D02" w14:textId="77777777" w:rsidR="00FB687A" w:rsidRDefault="00000000">
      <w:pPr>
        <w:spacing w:before="200" w:after="20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detailed examination of cloud features, particularly load balancing, revealed how cloud solutions offer immediate computing services, addressing the specific requirements of Aspire Retailers. Load balancing emerged as a pivotal feature, ensuring optimal resource utilisation and high availability of applications, thereby enhancing the end-user experience. This insight serves as a foundation for Aspire Retailers to leverage the full potential of cloud technologies in their operations.</w:t>
      </w:r>
    </w:p>
    <w:p w14:paraId="0A2E97B2" w14:textId="77777777" w:rsidR="00FB687A" w:rsidRDefault="00000000">
      <w:pPr>
        <w:spacing w:before="200" w:after="20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critical aspect of the report involved evaluating services offered by three major cloud providers, leading to the strategic selection of Microsoft Azure. The rationale behind this choice is rooted in Azure's comprehensive service portfolio, robust security measures, and alignment with the specific needs of Aspire Retailers. The subsequent estimation of migration costs provided valuable financial foresight, enabling the organization to plan effectively for the transition.</w:t>
      </w:r>
    </w:p>
    <w:p w14:paraId="387E45B5" w14:textId="77777777" w:rsidR="00FB687A" w:rsidRDefault="00000000">
      <w:pPr>
        <w:spacing w:before="200" w:after="20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Delving into the practical implementation of Azure services, the report addressed the configuration of Azure Active Directory to manage user accounts. This is particularly pertinent as Aspire Retailers expands globally and embraces the 'Bring Your Own Device' (BYOD) model. The step-by-step guidance, supported by relevant screenshots, ensures a clear understanding of the configuration process, empowering the IT team to facilitate a seamless user experience.</w:t>
      </w:r>
    </w:p>
    <w:p w14:paraId="5F44F383" w14:textId="77777777" w:rsidR="00FB687A" w:rsidRDefault="00000000">
      <w:pPr>
        <w:spacing w:before="200" w:after="20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Furthermore, the exploration of cloud governance strategies emphasised the significance of a well-defined governance framework to ensure security, compliance, and efficient resource utilisation. The suggestion of a disaster recovery plan adds an additional layer of resilience, safeguarding Aspire Retailers' data and applications from potential disruptions.</w:t>
      </w:r>
    </w:p>
    <w:p w14:paraId="733EE2B8" w14:textId="77777777" w:rsidR="00FB687A" w:rsidRDefault="00000000">
      <w:pPr>
        <w:spacing w:before="200" w:after="20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essence, the extended conclusion underscores the holistic nature of Aspire Retailers' cloud journey, emphasising that the migration to Microsoft Azure is not just a technological upgrade but a strategic investment in the future. The amalgamation of technological advancements, financial prudence, and proactive governance positions Aspire Retailers on a trajectory of sustained success in the rapidly evolving landscape of cloud computing. As the organization embarks on this transformative path, it stands poised to reap the benefits of improved efficiency, reduced costs, and unparalleled opportunities for expansion and innovation.</w:t>
      </w:r>
    </w:p>
    <w:p w14:paraId="4E8CAFE5" w14:textId="77777777" w:rsidR="00FB687A" w:rsidRDefault="00FB687A">
      <w:pPr>
        <w:spacing w:before="200" w:after="200" w:line="240" w:lineRule="auto"/>
        <w:ind w:firstLine="720"/>
        <w:jc w:val="both"/>
        <w:rPr>
          <w:rFonts w:ascii="Times New Roman" w:eastAsia="Times New Roman" w:hAnsi="Times New Roman" w:cs="Times New Roman"/>
          <w:sz w:val="24"/>
          <w:szCs w:val="24"/>
        </w:rPr>
      </w:pPr>
    </w:p>
    <w:p w14:paraId="0644B232" w14:textId="77777777" w:rsidR="00FB687A" w:rsidRDefault="00FB687A">
      <w:pPr>
        <w:spacing w:before="200" w:after="200" w:line="240" w:lineRule="auto"/>
        <w:ind w:firstLine="720"/>
        <w:jc w:val="both"/>
        <w:rPr>
          <w:rFonts w:ascii="Times New Roman" w:eastAsia="Times New Roman" w:hAnsi="Times New Roman" w:cs="Times New Roman"/>
          <w:sz w:val="24"/>
          <w:szCs w:val="24"/>
        </w:rPr>
        <w:sectPr w:rsidR="00FB687A" w:rsidSect="00992757">
          <w:pgSz w:w="11906" w:h="16838"/>
          <w:pgMar w:top="425" w:right="317" w:bottom="958" w:left="317" w:header="720" w:footer="720" w:gutter="0"/>
          <w:cols w:space="720"/>
        </w:sectPr>
      </w:pPr>
    </w:p>
    <w:p w14:paraId="1474DF04" w14:textId="77777777" w:rsidR="00FB687A" w:rsidRDefault="00000000">
      <w:pPr>
        <w:pStyle w:val="Heading1"/>
        <w:spacing w:before="200" w:after="200" w:line="240" w:lineRule="auto"/>
        <w:jc w:val="center"/>
        <w:rPr>
          <w:rFonts w:ascii="Times New Roman" w:eastAsia="Times New Roman" w:hAnsi="Times New Roman" w:cs="Times New Roman"/>
          <w:b/>
          <w:i/>
          <w:highlight w:val="yellow"/>
        </w:rPr>
      </w:pPr>
      <w:bookmarkStart w:id="21" w:name="_g4odwlnrym4j" w:colFirst="0" w:colLast="0"/>
      <w:bookmarkEnd w:id="21"/>
      <w:r>
        <w:rPr>
          <w:rFonts w:ascii="Times New Roman" w:eastAsia="Times New Roman" w:hAnsi="Times New Roman" w:cs="Times New Roman"/>
          <w:b/>
          <w:i/>
          <w:highlight w:val="yellow"/>
        </w:rPr>
        <w:lastRenderedPageBreak/>
        <w:t>References</w:t>
      </w:r>
    </w:p>
    <w:tbl>
      <w:tblPr>
        <w:tblStyle w:val="a"/>
        <w:tblW w:w="9280" w:type="dxa"/>
        <w:tblBorders>
          <w:top w:val="nil"/>
          <w:left w:val="nil"/>
          <w:bottom w:val="nil"/>
          <w:right w:val="nil"/>
          <w:insideH w:val="nil"/>
          <w:insideV w:val="nil"/>
        </w:tblBorders>
        <w:tblLayout w:type="fixed"/>
        <w:tblLook w:val="0600" w:firstRow="0" w:lastRow="0" w:firstColumn="0" w:lastColumn="0" w:noHBand="1" w:noVBand="1"/>
      </w:tblPr>
      <w:tblGrid>
        <w:gridCol w:w="770"/>
        <w:gridCol w:w="8510"/>
      </w:tblGrid>
      <w:tr w:rsidR="00FB687A" w14:paraId="54A3BEED" w14:textId="77777777">
        <w:trPr>
          <w:trHeight w:val="785"/>
        </w:trPr>
        <w:tc>
          <w:tcPr>
            <w:tcW w:w="770" w:type="dxa"/>
            <w:tcBorders>
              <w:top w:val="nil"/>
              <w:left w:val="nil"/>
              <w:bottom w:val="nil"/>
              <w:right w:val="nil"/>
            </w:tcBorders>
            <w:tcMar>
              <w:top w:w="100" w:type="dxa"/>
              <w:left w:w="100" w:type="dxa"/>
              <w:bottom w:w="100" w:type="dxa"/>
              <w:right w:w="100" w:type="dxa"/>
            </w:tcMar>
          </w:tcPr>
          <w:p w14:paraId="629C4E6E" w14:textId="77777777" w:rsidR="00FB687A" w:rsidRDefault="00000000">
            <w:pPr>
              <w:spacing w:before="200" w:after="200" w:line="240" w:lineRule="auto"/>
              <w:ind w:firstLine="720"/>
              <w:jc w:val="both"/>
              <w:rPr>
                <w:sz w:val="24"/>
                <w:szCs w:val="24"/>
              </w:rPr>
            </w:pPr>
            <w:r>
              <w:rPr>
                <w:sz w:val="24"/>
                <w:szCs w:val="24"/>
              </w:rPr>
              <w:t>[1]</w:t>
            </w:r>
          </w:p>
        </w:tc>
        <w:tc>
          <w:tcPr>
            <w:tcW w:w="8510" w:type="dxa"/>
            <w:tcBorders>
              <w:top w:val="nil"/>
              <w:left w:val="nil"/>
              <w:bottom w:val="nil"/>
              <w:right w:val="nil"/>
            </w:tcBorders>
            <w:tcMar>
              <w:top w:w="100" w:type="dxa"/>
              <w:left w:w="100" w:type="dxa"/>
              <w:bottom w:w="100" w:type="dxa"/>
              <w:right w:w="100" w:type="dxa"/>
            </w:tcMar>
          </w:tcPr>
          <w:p w14:paraId="2179B1B9" w14:textId="77777777" w:rsidR="00FB687A" w:rsidRDefault="00000000">
            <w:pPr>
              <w:spacing w:before="200" w:after="200" w:line="240" w:lineRule="auto"/>
              <w:ind w:firstLine="720"/>
              <w:jc w:val="both"/>
              <w:rPr>
                <w:sz w:val="24"/>
                <w:szCs w:val="24"/>
              </w:rPr>
            </w:pPr>
            <w:r>
              <w:rPr>
                <w:sz w:val="24"/>
                <w:szCs w:val="24"/>
              </w:rPr>
              <w:t xml:space="preserve">D. Rountree and I. </w:t>
            </w:r>
            <w:proofErr w:type="spellStart"/>
            <w:r>
              <w:rPr>
                <w:sz w:val="24"/>
                <w:szCs w:val="24"/>
              </w:rPr>
              <w:t>Castrillo</w:t>
            </w:r>
            <w:proofErr w:type="spellEnd"/>
            <w:r>
              <w:rPr>
                <w:sz w:val="24"/>
                <w:szCs w:val="24"/>
              </w:rPr>
              <w:t xml:space="preserve">, </w:t>
            </w:r>
            <w:r>
              <w:rPr>
                <w:i/>
                <w:sz w:val="24"/>
                <w:szCs w:val="24"/>
              </w:rPr>
              <w:t>The Basics of Cloud Computing: Understanding the fundamentals of Cloud Computing in theory and practice</w:t>
            </w:r>
            <w:r>
              <w:rPr>
                <w:sz w:val="24"/>
                <w:szCs w:val="24"/>
              </w:rPr>
              <w:t xml:space="preserve">. </w:t>
            </w:r>
            <w:proofErr w:type="spellStart"/>
            <w:r>
              <w:rPr>
                <w:sz w:val="24"/>
                <w:szCs w:val="24"/>
              </w:rPr>
              <w:t>Newnes</w:t>
            </w:r>
            <w:proofErr w:type="spellEnd"/>
            <w:r>
              <w:rPr>
                <w:sz w:val="24"/>
                <w:szCs w:val="24"/>
              </w:rPr>
              <w:t>, 2013.</w:t>
            </w:r>
          </w:p>
        </w:tc>
      </w:tr>
      <w:tr w:rsidR="00FB687A" w14:paraId="0C8B8237" w14:textId="77777777">
        <w:trPr>
          <w:trHeight w:val="785"/>
        </w:trPr>
        <w:tc>
          <w:tcPr>
            <w:tcW w:w="770" w:type="dxa"/>
            <w:tcBorders>
              <w:top w:val="nil"/>
              <w:left w:val="nil"/>
              <w:bottom w:val="nil"/>
              <w:right w:val="nil"/>
            </w:tcBorders>
            <w:tcMar>
              <w:top w:w="100" w:type="dxa"/>
              <w:left w:w="100" w:type="dxa"/>
              <w:bottom w:w="100" w:type="dxa"/>
              <w:right w:w="100" w:type="dxa"/>
            </w:tcMar>
          </w:tcPr>
          <w:p w14:paraId="28E07732" w14:textId="77777777" w:rsidR="00FB687A" w:rsidRDefault="00000000">
            <w:pPr>
              <w:spacing w:before="200" w:after="200" w:line="240" w:lineRule="auto"/>
              <w:ind w:firstLine="720"/>
              <w:jc w:val="both"/>
              <w:rPr>
                <w:sz w:val="24"/>
                <w:szCs w:val="24"/>
              </w:rPr>
            </w:pPr>
            <w:r>
              <w:rPr>
                <w:sz w:val="24"/>
                <w:szCs w:val="24"/>
              </w:rPr>
              <w:t>[2]</w:t>
            </w:r>
          </w:p>
        </w:tc>
        <w:tc>
          <w:tcPr>
            <w:tcW w:w="8510" w:type="dxa"/>
            <w:tcBorders>
              <w:top w:val="nil"/>
              <w:left w:val="nil"/>
              <w:bottom w:val="nil"/>
              <w:right w:val="nil"/>
            </w:tcBorders>
            <w:tcMar>
              <w:top w:w="100" w:type="dxa"/>
              <w:left w:w="100" w:type="dxa"/>
              <w:bottom w:w="100" w:type="dxa"/>
              <w:right w:w="100" w:type="dxa"/>
            </w:tcMar>
          </w:tcPr>
          <w:p w14:paraId="46497E9F" w14:textId="77777777" w:rsidR="00FB687A" w:rsidRDefault="00000000">
            <w:pPr>
              <w:spacing w:before="200" w:after="200" w:line="240" w:lineRule="auto"/>
              <w:ind w:firstLine="720"/>
              <w:jc w:val="both"/>
              <w:rPr>
                <w:sz w:val="24"/>
                <w:szCs w:val="24"/>
              </w:rPr>
            </w:pPr>
            <w:r>
              <w:rPr>
                <w:sz w:val="24"/>
                <w:szCs w:val="24"/>
              </w:rPr>
              <w:t xml:space="preserve">R. Islam </w:t>
            </w:r>
            <w:r>
              <w:rPr>
                <w:i/>
                <w:sz w:val="24"/>
                <w:szCs w:val="24"/>
              </w:rPr>
              <w:t>et al.</w:t>
            </w:r>
            <w:r>
              <w:rPr>
                <w:sz w:val="24"/>
                <w:szCs w:val="24"/>
              </w:rPr>
              <w:t xml:space="preserve">, “The future of cloud computing: Benefits and challenges,” </w:t>
            </w:r>
            <w:r>
              <w:rPr>
                <w:i/>
                <w:sz w:val="24"/>
                <w:szCs w:val="24"/>
              </w:rPr>
              <w:t xml:space="preserve">Int. J. </w:t>
            </w:r>
            <w:proofErr w:type="spellStart"/>
            <w:r>
              <w:rPr>
                <w:i/>
                <w:sz w:val="24"/>
                <w:szCs w:val="24"/>
              </w:rPr>
              <w:t>Commun</w:t>
            </w:r>
            <w:proofErr w:type="spellEnd"/>
            <w:r>
              <w:rPr>
                <w:i/>
                <w:sz w:val="24"/>
                <w:szCs w:val="24"/>
              </w:rPr>
              <w:t xml:space="preserve">. </w:t>
            </w:r>
            <w:proofErr w:type="spellStart"/>
            <w:r>
              <w:rPr>
                <w:i/>
                <w:sz w:val="24"/>
                <w:szCs w:val="24"/>
              </w:rPr>
              <w:t>Netw</w:t>
            </w:r>
            <w:proofErr w:type="spellEnd"/>
            <w:r>
              <w:rPr>
                <w:i/>
                <w:sz w:val="24"/>
                <w:szCs w:val="24"/>
              </w:rPr>
              <w:t>. Syst. Sci.</w:t>
            </w:r>
            <w:r>
              <w:rPr>
                <w:sz w:val="24"/>
                <w:szCs w:val="24"/>
              </w:rPr>
              <w:t>, vol. 16, no. 04, pp. 53–65, 2023.</w:t>
            </w:r>
          </w:p>
        </w:tc>
      </w:tr>
      <w:tr w:rsidR="00FB687A" w14:paraId="0A45E527" w14:textId="77777777">
        <w:trPr>
          <w:trHeight w:val="1055"/>
        </w:trPr>
        <w:tc>
          <w:tcPr>
            <w:tcW w:w="770" w:type="dxa"/>
            <w:tcBorders>
              <w:top w:val="nil"/>
              <w:left w:val="nil"/>
              <w:bottom w:val="nil"/>
              <w:right w:val="nil"/>
            </w:tcBorders>
            <w:tcMar>
              <w:top w:w="100" w:type="dxa"/>
              <w:left w:w="100" w:type="dxa"/>
              <w:bottom w:w="100" w:type="dxa"/>
              <w:right w:w="100" w:type="dxa"/>
            </w:tcMar>
          </w:tcPr>
          <w:p w14:paraId="5F0F3366" w14:textId="77777777" w:rsidR="00FB687A" w:rsidRDefault="00000000">
            <w:pPr>
              <w:spacing w:before="200" w:after="200" w:line="240" w:lineRule="auto"/>
              <w:ind w:firstLine="720"/>
              <w:jc w:val="both"/>
              <w:rPr>
                <w:sz w:val="24"/>
                <w:szCs w:val="24"/>
              </w:rPr>
            </w:pPr>
            <w:r>
              <w:rPr>
                <w:sz w:val="24"/>
                <w:szCs w:val="24"/>
              </w:rPr>
              <w:t>[3]</w:t>
            </w:r>
          </w:p>
        </w:tc>
        <w:tc>
          <w:tcPr>
            <w:tcW w:w="8510" w:type="dxa"/>
            <w:tcBorders>
              <w:top w:val="nil"/>
              <w:left w:val="nil"/>
              <w:bottom w:val="nil"/>
              <w:right w:val="nil"/>
            </w:tcBorders>
            <w:tcMar>
              <w:top w:w="100" w:type="dxa"/>
              <w:left w:w="100" w:type="dxa"/>
              <w:bottom w:w="100" w:type="dxa"/>
              <w:right w:w="100" w:type="dxa"/>
            </w:tcMar>
          </w:tcPr>
          <w:p w14:paraId="6533AB77" w14:textId="77777777" w:rsidR="00FB687A" w:rsidRDefault="00000000">
            <w:pPr>
              <w:spacing w:before="200" w:after="200" w:line="240" w:lineRule="auto"/>
              <w:ind w:firstLine="720"/>
              <w:jc w:val="both"/>
              <w:rPr>
                <w:sz w:val="24"/>
                <w:szCs w:val="24"/>
              </w:rPr>
            </w:pPr>
            <w:r>
              <w:rPr>
                <w:sz w:val="24"/>
                <w:szCs w:val="24"/>
              </w:rPr>
              <w:t xml:space="preserve">V. Priya, C. </w:t>
            </w:r>
            <w:proofErr w:type="spellStart"/>
            <w:r>
              <w:rPr>
                <w:sz w:val="24"/>
                <w:szCs w:val="24"/>
              </w:rPr>
              <w:t>Sathiya</w:t>
            </w:r>
            <w:proofErr w:type="spellEnd"/>
            <w:r>
              <w:rPr>
                <w:sz w:val="24"/>
                <w:szCs w:val="24"/>
              </w:rPr>
              <w:t xml:space="preserve"> Kumar, and R. Kannan, “Resource scheduling algorithm with load balancing for cloud service provisioning,” </w:t>
            </w:r>
            <w:r>
              <w:rPr>
                <w:i/>
                <w:sz w:val="24"/>
                <w:szCs w:val="24"/>
              </w:rPr>
              <w:t xml:space="preserve">Appl. Soft </w:t>
            </w:r>
            <w:proofErr w:type="spellStart"/>
            <w:r>
              <w:rPr>
                <w:i/>
                <w:sz w:val="24"/>
                <w:szCs w:val="24"/>
              </w:rPr>
              <w:t>Comput</w:t>
            </w:r>
            <w:proofErr w:type="spellEnd"/>
            <w:r>
              <w:rPr>
                <w:i/>
                <w:sz w:val="24"/>
                <w:szCs w:val="24"/>
              </w:rPr>
              <w:t>.</w:t>
            </w:r>
            <w:r>
              <w:rPr>
                <w:sz w:val="24"/>
                <w:szCs w:val="24"/>
              </w:rPr>
              <w:t>, vol. 76, pp. 416–424, 2019.</w:t>
            </w:r>
          </w:p>
        </w:tc>
      </w:tr>
      <w:tr w:rsidR="00FB687A" w14:paraId="3B2ED068" w14:textId="77777777">
        <w:trPr>
          <w:trHeight w:val="1610"/>
        </w:trPr>
        <w:tc>
          <w:tcPr>
            <w:tcW w:w="770" w:type="dxa"/>
            <w:tcBorders>
              <w:top w:val="nil"/>
              <w:left w:val="nil"/>
              <w:bottom w:val="nil"/>
              <w:right w:val="nil"/>
            </w:tcBorders>
            <w:tcMar>
              <w:top w:w="100" w:type="dxa"/>
              <w:left w:w="100" w:type="dxa"/>
              <w:bottom w:w="100" w:type="dxa"/>
              <w:right w:w="100" w:type="dxa"/>
            </w:tcMar>
          </w:tcPr>
          <w:p w14:paraId="3674B261" w14:textId="77777777" w:rsidR="00FB687A" w:rsidRDefault="00000000">
            <w:pPr>
              <w:spacing w:before="200" w:after="200" w:line="240" w:lineRule="auto"/>
              <w:ind w:firstLine="720"/>
              <w:jc w:val="both"/>
              <w:rPr>
                <w:sz w:val="24"/>
                <w:szCs w:val="24"/>
              </w:rPr>
            </w:pPr>
            <w:r>
              <w:rPr>
                <w:sz w:val="24"/>
                <w:szCs w:val="24"/>
              </w:rPr>
              <w:t>[4]</w:t>
            </w:r>
          </w:p>
        </w:tc>
        <w:tc>
          <w:tcPr>
            <w:tcW w:w="8510" w:type="dxa"/>
            <w:tcBorders>
              <w:top w:val="nil"/>
              <w:left w:val="nil"/>
              <w:bottom w:val="nil"/>
              <w:right w:val="nil"/>
            </w:tcBorders>
            <w:tcMar>
              <w:top w:w="100" w:type="dxa"/>
              <w:left w:w="100" w:type="dxa"/>
              <w:bottom w:w="100" w:type="dxa"/>
              <w:right w:w="100" w:type="dxa"/>
            </w:tcMar>
          </w:tcPr>
          <w:p w14:paraId="35EC0955" w14:textId="77777777" w:rsidR="00FB687A" w:rsidRDefault="00000000">
            <w:pPr>
              <w:spacing w:before="200" w:after="200" w:line="240" w:lineRule="auto"/>
              <w:ind w:firstLine="720"/>
              <w:jc w:val="both"/>
              <w:rPr>
                <w:sz w:val="24"/>
                <w:szCs w:val="24"/>
              </w:rPr>
            </w:pPr>
            <w:r>
              <w:rPr>
                <w:sz w:val="24"/>
                <w:szCs w:val="24"/>
              </w:rPr>
              <w:t xml:space="preserve">B. Gupta, P. Mittal, and T. Mufti, “A review on Amazon web service (AWS), Microsoft azure &amp; Google cloud platform (GCP) services,” in </w:t>
            </w:r>
            <w:r>
              <w:rPr>
                <w:i/>
                <w:sz w:val="24"/>
                <w:szCs w:val="24"/>
              </w:rPr>
              <w:t>Proceedings of the 2nd International Conference on ICT for Digital, Smart, and Sustainable Development, ICIDSSD 2020, 27-28 February 2020, Jamia Hamdard, New Delhi, India</w:t>
            </w:r>
            <w:r>
              <w:rPr>
                <w:sz w:val="24"/>
                <w:szCs w:val="24"/>
              </w:rPr>
              <w:t>, 2021.</w:t>
            </w:r>
          </w:p>
        </w:tc>
      </w:tr>
      <w:tr w:rsidR="00FB687A" w14:paraId="6063F793" w14:textId="77777777">
        <w:trPr>
          <w:trHeight w:val="785"/>
        </w:trPr>
        <w:tc>
          <w:tcPr>
            <w:tcW w:w="770" w:type="dxa"/>
            <w:tcBorders>
              <w:top w:val="nil"/>
              <w:left w:val="nil"/>
              <w:bottom w:val="nil"/>
              <w:right w:val="nil"/>
            </w:tcBorders>
            <w:tcMar>
              <w:top w:w="100" w:type="dxa"/>
              <w:left w:w="100" w:type="dxa"/>
              <w:bottom w:w="100" w:type="dxa"/>
              <w:right w:w="100" w:type="dxa"/>
            </w:tcMar>
          </w:tcPr>
          <w:p w14:paraId="0DFDE70C" w14:textId="77777777" w:rsidR="00FB687A" w:rsidRDefault="00000000">
            <w:pPr>
              <w:spacing w:before="200" w:after="200" w:line="240" w:lineRule="auto"/>
              <w:ind w:firstLine="720"/>
              <w:jc w:val="both"/>
              <w:rPr>
                <w:sz w:val="24"/>
                <w:szCs w:val="24"/>
              </w:rPr>
            </w:pPr>
            <w:r>
              <w:rPr>
                <w:sz w:val="24"/>
                <w:szCs w:val="24"/>
              </w:rPr>
              <w:t>[5]</w:t>
            </w:r>
          </w:p>
        </w:tc>
        <w:tc>
          <w:tcPr>
            <w:tcW w:w="8510" w:type="dxa"/>
            <w:tcBorders>
              <w:top w:val="nil"/>
              <w:left w:val="nil"/>
              <w:bottom w:val="nil"/>
              <w:right w:val="nil"/>
            </w:tcBorders>
            <w:tcMar>
              <w:top w:w="100" w:type="dxa"/>
              <w:left w:w="100" w:type="dxa"/>
              <w:bottom w:w="100" w:type="dxa"/>
              <w:right w:w="100" w:type="dxa"/>
            </w:tcMar>
          </w:tcPr>
          <w:p w14:paraId="609572DA" w14:textId="77777777" w:rsidR="00FB687A" w:rsidRDefault="00000000">
            <w:pPr>
              <w:spacing w:before="200" w:after="200" w:line="240" w:lineRule="auto"/>
              <w:ind w:firstLine="720"/>
              <w:jc w:val="both"/>
              <w:rPr>
                <w:sz w:val="24"/>
                <w:szCs w:val="24"/>
              </w:rPr>
            </w:pPr>
            <w:r>
              <w:rPr>
                <w:sz w:val="24"/>
                <w:szCs w:val="24"/>
              </w:rPr>
              <w:t xml:space="preserve">C. </w:t>
            </w:r>
            <w:proofErr w:type="spellStart"/>
            <w:r>
              <w:rPr>
                <w:sz w:val="24"/>
                <w:szCs w:val="24"/>
              </w:rPr>
              <w:t>Morfopoulou</w:t>
            </w:r>
            <w:proofErr w:type="spellEnd"/>
            <w:r>
              <w:rPr>
                <w:sz w:val="24"/>
                <w:szCs w:val="24"/>
              </w:rPr>
              <w:t>, “The strategies of major Cloud Service providers in the Cloud Computing market,” 2021.</w:t>
            </w:r>
          </w:p>
        </w:tc>
      </w:tr>
      <w:tr w:rsidR="00FB687A" w14:paraId="3346A5F8" w14:textId="77777777">
        <w:trPr>
          <w:trHeight w:val="1055"/>
        </w:trPr>
        <w:tc>
          <w:tcPr>
            <w:tcW w:w="770" w:type="dxa"/>
            <w:tcBorders>
              <w:top w:val="nil"/>
              <w:left w:val="nil"/>
              <w:bottom w:val="nil"/>
              <w:right w:val="nil"/>
            </w:tcBorders>
            <w:tcMar>
              <w:top w:w="100" w:type="dxa"/>
              <w:left w:w="100" w:type="dxa"/>
              <w:bottom w:w="100" w:type="dxa"/>
              <w:right w:w="100" w:type="dxa"/>
            </w:tcMar>
          </w:tcPr>
          <w:p w14:paraId="761DAF32" w14:textId="77777777" w:rsidR="00FB687A" w:rsidRDefault="00000000">
            <w:pPr>
              <w:spacing w:before="200" w:after="200" w:line="240" w:lineRule="auto"/>
              <w:ind w:firstLine="720"/>
              <w:jc w:val="both"/>
              <w:rPr>
                <w:sz w:val="24"/>
                <w:szCs w:val="24"/>
              </w:rPr>
            </w:pPr>
            <w:r>
              <w:rPr>
                <w:sz w:val="24"/>
                <w:szCs w:val="24"/>
              </w:rPr>
              <w:t>[6]</w:t>
            </w:r>
          </w:p>
        </w:tc>
        <w:tc>
          <w:tcPr>
            <w:tcW w:w="8510" w:type="dxa"/>
            <w:tcBorders>
              <w:top w:val="nil"/>
              <w:left w:val="nil"/>
              <w:bottom w:val="nil"/>
              <w:right w:val="nil"/>
            </w:tcBorders>
            <w:tcMar>
              <w:top w:w="100" w:type="dxa"/>
              <w:left w:w="100" w:type="dxa"/>
              <w:bottom w:w="100" w:type="dxa"/>
              <w:right w:w="100" w:type="dxa"/>
            </w:tcMar>
          </w:tcPr>
          <w:p w14:paraId="6BD70779" w14:textId="77777777" w:rsidR="00FB687A" w:rsidRDefault="00000000">
            <w:pPr>
              <w:spacing w:before="200" w:after="200" w:line="240" w:lineRule="auto"/>
              <w:ind w:firstLine="720"/>
              <w:jc w:val="both"/>
              <w:rPr>
                <w:sz w:val="24"/>
                <w:szCs w:val="24"/>
              </w:rPr>
            </w:pPr>
            <w:r>
              <w:rPr>
                <w:sz w:val="24"/>
                <w:szCs w:val="24"/>
              </w:rPr>
              <w:t xml:space="preserve">K. Kline, D. McDowell, D. Dorsey, and M. Gordon, “Azure Cost Management,” in </w:t>
            </w:r>
            <w:r>
              <w:rPr>
                <w:i/>
                <w:sz w:val="24"/>
                <w:szCs w:val="24"/>
              </w:rPr>
              <w:t>Pro Database Migration to Azure</w:t>
            </w:r>
            <w:r>
              <w:rPr>
                <w:sz w:val="24"/>
                <w:szCs w:val="24"/>
              </w:rPr>
              <w:t xml:space="preserve">, Berkeley, CA: </w:t>
            </w:r>
            <w:proofErr w:type="spellStart"/>
            <w:r>
              <w:rPr>
                <w:sz w:val="24"/>
                <w:szCs w:val="24"/>
              </w:rPr>
              <w:t>Apress</w:t>
            </w:r>
            <w:proofErr w:type="spellEnd"/>
            <w:r>
              <w:rPr>
                <w:sz w:val="24"/>
                <w:szCs w:val="24"/>
              </w:rPr>
              <w:t>, 2022, pp. 103–132.</w:t>
            </w:r>
          </w:p>
        </w:tc>
      </w:tr>
      <w:tr w:rsidR="00FB687A" w14:paraId="6449FBD3" w14:textId="77777777">
        <w:trPr>
          <w:trHeight w:val="1055"/>
        </w:trPr>
        <w:tc>
          <w:tcPr>
            <w:tcW w:w="770" w:type="dxa"/>
            <w:tcBorders>
              <w:top w:val="nil"/>
              <w:left w:val="nil"/>
              <w:bottom w:val="nil"/>
              <w:right w:val="nil"/>
            </w:tcBorders>
            <w:tcMar>
              <w:top w:w="100" w:type="dxa"/>
              <w:left w:w="100" w:type="dxa"/>
              <w:bottom w:w="100" w:type="dxa"/>
              <w:right w:w="100" w:type="dxa"/>
            </w:tcMar>
          </w:tcPr>
          <w:p w14:paraId="3859DC0F" w14:textId="77777777" w:rsidR="00FB687A" w:rsidRDefault="00000000">
            <w:pPr>
              <w:spacing w:before="200" w:after="200" w:line="240" w:lineRule="auto"/>
              <w:ind w:firstLine="720"/>
              <w:jc w:val="both"/>
              <w:rPr>
                <w:sz w:val="24"/>
                <w:szCs w:val="24"/>
              </w:rPr>
            </w:pPr>
            <w:r>
              <w:rPr>
                <w:sz w:val="24"/>
                <w:szCs w:val="24"/>
              </w:rPr>
              <w:t>[7]</w:t>
            </w:r>
          </w:p>
        </w:tc>
        <w:tc>
          <w:tcPr>
            <w:tcW w:w="8510" w:type="dxa"/>
            <w:tcBorders>
              <w:top w:val="nil"/>
              <w:left w:val="nil"/>
              <w:bottom w:val="nil"/>
              <w:right w:val="nil"/>
            </w:tcBorders>
            <w:tcMar>
              <w:top w:w="100" w:type="dxa"/>
              <w:left w:w="100" w:type="dxa"/>
              <w:bottom w:w="100" w:type="dxa"/>
              <w:right w:w="100" w:type="dxa"/>
            </w:tcMar>
          </w:tcPr>
          <w:p w14:paraId="6A5BF16E" w14:textId="77777777" w:rsidR="00FB687A" w:rsidRDefault="00000000">
            <w:pPr>
              <w:spacing w:before="200" w:after="200" w:line="240" w:lineRule="auto"/>
              <w:ind w:firstLine="720"/>
              <w:jc w:val="both"/>
              <w:rPr>
                <w:sz w:val="24"/>
                <w:szCs w:val="24"/>
              </w:rPr>
            </w:pPr>
            <w:r>
              <w:rPr>
                <w:i/>
                <w:sz w:val="24"/>
                <w:szCs w:val="24"/>
              </w:rPr>
              <w:t>Ieee.org</w:t>
            </w:r>
            <w:r>
              <w:rPr>
                <w:sz w:val="24"/>
                <w:szCs w:val="24"/>
              </w:rPr>
              <w:t>. [Online]. Available: https://ieeexplore.ieee.org/abstract/document/7835175/. [Accessed: 12-Jan-2024].</w:t>
            </w:r>
          </w:p>
        </w:tc>
      </w:tr>
      <w:tr w:rsidR="00FB687A" w14:paraId="5D567554" w14:textId="77777777">
        <w:trPr>
          <w:trHeight w:val="1055"/>
        </w:trPr>
        <w:tc>
          <w:tcPr>
            <w:tcW w:w="770" w:type="dxa"/>
            <w:tcBorders>
              <w:top w:val="nil"/>
              <w:left w:val="nil"/>
              <w:bottom w:val="nil"/>
              <w:right w:val="nil"/>
            </w:tcBorders>
            <w:tcMar>
              <w:top w:w="100" w:type="dxa"/>
              <w:left w:w="100" w:type="dxa"/>
              <w:bottom w:w="100" w:type="dxa"/>
              <w:right w:w="100" w:type="dxa"/>
            </w:tcMar>
          </w:tcPr>
          <w:p w14:paraId="054EB8F4" w14:textId="77777777" w:rsidR="00FB687A" w:rsidRDefault="00000000">
            <w:pPr>
              <w:spacing w:before="200" w:after="200" w:line="240" w:lineRule="auto"/>
              <w:ind w:firstLine="720"/>
              <w:jc w:val="both"/>
              <w:rPr>
                <w:sz w:val="24"/>
                <w:szCs w:val="24"/>
              </w:rPr>
            </w:pPr>
            <w:r>
              <w:rPr>
                <w:sz w:val="24"/>
                <w:szCs w:val="24"/>
              </w:rPr>
              <w:t>[8]</w:t>
            </w:r>
          </w:p>
        </w:tc>
        <w:tc>
          <w:tcPr>
            <w:tcW w:w="8510" w:type="dxa"/>
            <w:tcBorders>
              <w:top w:val="nil"/>
              <w:left w:val="nil"/>
              <w:bottom w:val="nil"/>
              <w:right w:val="nil"/>
            </w:tcBorders>
            <w:tcMar>
              <w:top w:w="100" w:type="dxa"/>
              <w:left w:w="100" w:type="dxa"/>
              <w:bottom w:w="100" w:type="dxa"/>
              <w:right w:w="100" w:type="dxa"/>
            </w:tcMar>
          </w:tcPr>
          <w:p w14:paraId="381A2050" w14:textId="77777777" w:rsidR="00FB687A" w:rsidRDefault="00000000">
            <w:pPr>
              <w:spacing w:before="200" w:after="200" w:line="240" w:lineRule="auto"/>
              <w:ind w:firstLine="720"/>
              <w:jc w:val="both"/>
              <w:rPr>
                <w:sz w:val="24"/>
                <w:szCs w:val="24"/>
              </w:rPr>
            </w:pPr>
            <w:r>
              <w:rPr>
                <w:sz w:val="24"/>
                <w:szCs w:val="24"/>
              </w:rPr>
              <w:t xml:space="preserve">P. </w:t>
            </w:r>
            <w:proofErr w:type="spellStart"/>
            <w:r>
              <w:rPr>
                <w:sz w:val="24"/>
                <w:szCs w:val="24"/>
              </w:rPr>
              <w:t>Brebner</w:t>
            </w:r>
            <w:proofErr w:type="spellEnd"/>
            <w:r>
              <w:rPr>
                <w:sz w:val="24"/>
                <w:szCs w:val="24"/>
              </w:rPr>
              <w:t xml:space="preserve"> and A. Liu, “Performance and cost assessment of cloud services,” in </w:t>
            </w:r>
            <w:r>
              <w:rPr>
                <w:i/>
                <w:sz w:val="24"/>
                <w:szCs w:val="24"/>
              </w:rPr>
              <w:t>Service-Oriented Computing</w:t>
            </w:r>
            <w:r>
              <w:rPr>
                <w:sz w:val="24"/>
                <w:szCs w:val="24"/>
              </w:rPr>
              <w:t>, Berlin, Heidelberg: Springer Berlin Heidelberg, 2011, pp. 39–50.</w:t>
            </w:r>
          </w:p>
        </w:tc>
      </w:tr>
      <w:tr w:rsidR="00FB687A" w14:paraId="44E471DB" w14:textId="77777777">
        <w:trPr>
          <w:trHeight w:val="1055"/>
        </w:trPr>
        <w:tc>
          <w:tcPr>
            <w:tcW w:w="770" w:type="dxa"/>
            <w:tcBorders>
              <w:top w:val="nil"/>
              <w:left w:val="nil"/>
              <w:bottom w:val="nil"/>
              <w:right w:val="nil"/>
            </w:tcBorders>
            <w:tcMar>
              <w:top w:w="100" w:type="dxa"/>
              <w:left w:w="100" w:type="dxa"/>
              <w:bottom w:w="100" w:type="dxa"/>
              <w:right w:w="100" w:type="dxa"/>
            </w:tcMar>
          </w:tcPr>
          <w:p w14:paraId="58DFF04E" w14:textId="77777777" w:rsidR="00FB687A" w:rsidRDefault="00000000">
            <w:pPr>
              <w:spacing w:before="200" w:after="200" w:line="240" w:lineRule="auto"/>
              <w:ind w:firstLine="720"/>
              <w:jc w:val="both"/>
              <w:rPr>
                <w:sz w:val="24"/>
                <w:szCs w:val="24"/>
              </w:rPr>
            </w:pPr>
            <w:r>
              <w:rPr>
                <w:sz w:val="24"/>
                <w:szCs w:val="24"/>
              </w:rPr>
              <w:t>[9]</w:t>
            </w:r>
          </w:p>
        </w:tc>
        <w:tc>
          <w:tcPr>
            <w:tcW w:w="8510" w:type="dxa"/>
            <w:tcBorders>
              <w:top w:val="nil"/>
              <w:left w:val="nil"/>
              <w:bottom w:val="nil"/>
              <w:right w:val="nil"/>
            </w:tcBorders>
            <w:tcMar>
              <w:top w:w="100" w:type="dxa"/>
              <w:left w:w="100" w:type="dxa"/>
              <w:bottom w:w="100" w:type="dxa"/>
              <w:right w:w="100" w:type="dxa"/>
            </w:tcMar>
          </w:tcPr>
          <w:p w14:paraId="2212C38B" w14:textId="77777777" w:rsidR="00FB687A" w:rsidRDefault="00000000">
            <w:pPr>
              <w:spacing w:before="200" w:after="200" w:line="240" w:lineRule="auto"/>
              <w:ind w:firstLine="720"/>
              <w:jc w:val="both"/>
              <w:rPr>
                <w:sz w:val="24"/>
                <w:szCs w:val="24"/>
              </w:rPr>
            </w:pPr>
            <w:r>
              <w:rPr>
                <w:sz w:val="24"/>
                <w:szCs w:val="24"/>
              </w:rPr>
              <w:t xml:space="preserve">J. </w:t>
            </w:r>
            <w:proofErr w:type="spellStart"/>
            <w:r>
              <w:rPr>
                <w:sz w:val="24"/>
                <w:szCs w:val="24"/>
              </w:rPr>
              <w:t>Chilberto</w:t>
            </w:r>
            <w:proofErr w:type="spellEnd"/>
            <w:r>
              <w:rPr>
                <w:sz w:val="24"/>
                <w:szCs w:val="24"/>
              </w:rPr>
              <w:t xml:space="preserve">, S. </w:t>
            </w:r>
            <w:proofErr w:type="spellStart"/>
            <w:r>
              <w:rPr>
                <w:sz w:val="24"/>
                <w:szCs w:val="24"/>
              </w:rPr>
              <w:t>Zaal</w:t>
            </w:r>
            <w:proofErr w:type="spellEnd"/>
            <w:r>
              <w:rPr>
                <w:sz w:val="24"/>
                <w:szCs w:val="24"/>
              </w:rPr>
              <w:t xml:space="preserve">, G. </w:t>
            </w:r>
            <w:proofErr w:type="spellStart"/>
            <w:r>
              <w:rPr>
                <w:sz w:val="24"/>
                <w:szCs w:val="24"/>
              </w:rPr>
              <w:t>Aroraa</w:t>
            </w:r>
            <w:proofErr w:type="spellEnd"/>
            <w:r>
              <w:rPr>
                <w:sz w:val="24"/>
                <w:szCs w:val="24"/>
              </w:rPr>
              <w:t xml:space="preserve">, and E. Price, “Identity security with azure active directory,” in </w:t>
            </w:r>
            <w:r>
              <w:rPr>
                <w:i/>
                <w:sz w:val="24"/>
                <w:szCs w:val="24"/>
              </w:rPr>
              <w:t>Cloud Debugging and Profiling in Microsoft Azure</w:t>
            </w:r>
            <w:r>
              <w:rPr>
                <w:sz w:val="24"/>
                <w:szCs w:val="24"/>
              </w:rPr>
              <w:t xml:space="preserve">, Berkeley, CA: </w:t>
            </w:r>
            <w:proofErr w:type="spellStart"/>
            <w:r>
              <w:rPr>
                <w:sz w:val="24"/>
                <w:szCs w:val="24"/>
              </w:rPr>
              <w:t>Apress</w:t>
            </w:r>
            <w:proofErr w:type="spellEnd"/>
            <w:r>
              <w:rPr>
                <w:sz w:val="24"/>
                <w:szCs w:val="24"/>
              </w:rPr>
              <w:t>, 2020, pp. 215–234.</w:t>
            </w:r>
          </w:p>
        </w:tc>
      </w:tr>
      <w:tr w:rsidR="00FB687A" w14:paraId="4B2F918F" w14:textId="77777777">
        <w:trPr>
          <w:trHeight w:val="1055"/>
        </w:trPr>
        <w:tc>
          <w:tcPr>
            <w:tcW w:w="770" w:type="dxa"/>
            <w:tcBorders>
              <w:top w:val="nil"/>
              <w:left w:val="nil"/>
              <w:bottom w:val="nil"/>
              <w:right w:val="nil"/>
            </w:tcBorders>
            <w:tcMar>
              <w:top w:w="100" w:type="dxa"/>
              <w:left w:w="100" w:type="dxa"/>
              <w:bottom w:w="100" w:type="dxa"/>
              <w:right w:w="100" w:type="dxa"/>
            </w:tcMar>
          </w:tcPr>
          <w:p w14:paraId="0AF0A78B" w14:textId="77777777" w:rsidR="00FB687A" w:rsidRDefault="00000000">
            <w:pPr>
              <w:spacing w:before="200" w:after="200" w:line="240" w:lineRule="auto"/>
              <w:ind w:firstLine="720"/>
              <w:jc w:val="both"/>
              <w:rPr>
                <w:sz w:val="24"/>
                <w:szCs w:val="24"/>
              </w:rPr>
            </w:pPr>
            <w:r>
              <w:rPr>
                <w:sz w:val="24"/>
                <w:szCs w:val="24"/>
              </w:rPr>
              <w:lastRenderedPageBreak/>
              <w:t>[10]</w:t>
            </w:r>
          </w:p>
        </w:tc>
        <w:tc>
          <w:tcPr>
            <w:tcW w:w="8510" w:type="dxa"/>
            <w:tcBorders>
              <w:top w:val="nil"/>
              <w:left w:val="nil"/>
              <w:bottom w:val="nil"/>
              <w:right w:val="nil"/>
            </w:tcBorders>
            <w:tcMar>
              <w:top w:w="100" w:type="dxa"/>
              <w:left w:w="100" w:type="dxa"/>
              <w:bottom w:w="100" w:type="dxa"/>
              <w:right w:w="100" w:type="dxa"/>
            </w:tcMar>
          </w:tcPr>
          <w:p w14:paraId="4D582FD3" w14:textId="77777777" w:rsidR="00FB687A" w:rsidRDefault="00000000">
            <w:pPr>
              <w:spacing w:before="200" w:after="200" w:line="240" w:lineRule="auto"/>
              <w:ind w:firstLine="720"/>
              <w:jc w:val="both"/>
              <w:rPr>
                <w:sz w:val="24"/>
                <w:szCs w:val="24"/>
              </w:rPr>
            </w:pPr>
            <w:r>
              <w:rPr>
                <w:sz w:val="24"/>
                <w:szCs w:val="24"/>
              </w:rPr>
              <w:t xml:space="preserve">M. Mayank and M. Garg, </w:t>
            </w:r>
            <w:r>
              <w:rPr>
                <w:i/>
                <w:sz w:val="24"/>
                <w:szCs w:val="24"/>
              </w:rPr>
              <w:t>Developing applications with azure active directory: Principles of authentication and authorization for architects and developers</w:t>
            </w:r>
            <w:r>
              <w:rPr>
                <w:sz w:val="24"/>
                <w:szCs w:val="24"/>
              </w:rPr>
              <w:t xml:space="preserve">. Berkeley, CA: </w:t>
            </w:r>
            <w:proofErr w:type="spellStart"/>
            <w:r>
              <w:rPr>
                <w:sz w:val="24"/>
                <w:szCs w:val="24"/>
              </w:rPr>
              <w:t>Apress</w:t>
            </w:r>
            <w:proofErr w:type="spellEnd"/>
            <w:r>
              <w:rPr>
                <w:sz w:val="24"/>
                <w:szCs w:val="24"/>
              </w:rPr>
              <w:t>, 2019.</w:t>
            </w:r>
          </w:p>
        </w:tc>
      </w:tr>
      <w:tr w:rsidR="00FB687A" w14:paraId="5F14C57C" w14:textId="77777777">
        <w:trPr>
          <w:trHeight w:val="785"/>
        </w:trPr>
        <w:tc>
          <w:tcPr>
            <w:tcW w:w="770" w:type="dxa"/>
            <w:tcBorders>
              <w:top w:val="nil"/>
              <w:left w:val="nil"/>
              <w:bottom w:val="nil"/>
              <w:right w:val="nil"/>
            </w:tcBorders>
            <w:tcMar>
              <w:top w:w="100" w:type="dxa"/>
              <w:left w:w="100" w:type="dxa"/>
              <w:bottom w:w="100" w:type="dxa"/>
              <w:right w:w="100" w:type="dxa"/>
            </w:tcMar>
          </w:tcPr>
          <w:p w14:paraId="7AF007F7" w14:textId="77777777" w:rsidR="00FB687A" w:rsidRDefault="00000000">
            <w:pPr>
              <w:spacing w:before="200" w:after="200" w:line="240" w:lineRule="auto"/>
              <w:ind w:firstLine="720"/>
              <w:jc w:val="both"/>
              <w:rPr>
                <w:sz w:val="24"/>
                <w:szCs w:val="24"/>
              </w:rPr>
            </w:pPr>
            <w:r>
              <w:rPr>
                <w:sz w:val="24"/>
                <w:szCs w:val="24"/>
              </w:rPr>
              <w:t>[11]</w:t>
            </w:r>
          </w:p>
        </w:tc>
        <w:tc>
          <w:tcPr>
            <w:tcW w:w="8510" w:type="dxa"/>
            <w:tcBorders>
              <w:top w:val="nil"/>
              <w:left w:val="nil"/>
              <w:bottom w:val="nil"/>
              <w:right w:val="nil"/>
            </w:tcBorders>
            <w:tcMar>
              <w:top w:w="100" w:type="dxa"/>
              <w:left w:w="100" w:type="dxa"/>
              <w:bottom w:w="100" w:type="dxa"/>
              <w:right w:w="100" w:type="dxa"/>
            </w:tcMar>
          </w:tcPr>
          <w:p w14:paraId="656E99F2" w14:textId="77777777" w:rsidR="00FB687A" w:rsidRDefault="00000000">
            <w:pPr>
              <w:spacing w:before="200" w:after="200" w:line="240" w:lineRule="auto"/>
              <w:ind w:firstLine="720"/>
              <w:jc w:val="both"/>
              <w:rPr>
                <w:sz w:val="24"/>
                <w:szCs w:val="24"/>
              </w:rPr>
            </w:pPr>
            <w:r>
              <w:rPr>
                <w:sz w:val="24"/>
                <w:szCs w:val="24"/>
              </w:rPr>
              <w:t>M. Al-</w:t>
            </w:r>
            <w:proofErr w:type="spellStart"/>
            <w:r>
              <w:rPr>
                <w:sz w:val="24"/>
                <w:szCs w:val="24"/>
              </w:rPr>
              <w:t>Ruithe</w:t>
            </w:r>
            <w:proofErr w:type="spellEnd"/>
            <w:r>
              <w:rPr>
                <w:sz w:val="24"/>
                <w:szCs w:val="24"/>
              </w:rPr>
              <w:t xml:space="preserve">, E. </w:t>
            </w:r>
            <w:proofErr w:type="spellStart"/>
            <w:r>
              <w:rPr>
                <w:sz w:val="24"/>
                <w:szCs w:val="24"/>
              </w:rPr>
              <w:t>Benkhelifa</w:t>
            </w:r>
            <w:proofErr w:type="spellEnd"/>
            <w:r>
              <w:rPr>
                <w:sz w:val="24"/>
                <w:szCs w:val="24"/>
              </w:rPr>
              <w:t xml:space="preserve">, and K. Hameed, “Data governance taxonomy: Cloud versus non-cloud,” </w:t>
            </w:r>
            <w:r>
              <w:rPr>
                <w:i/>
                <w:sz w:val="24"/>
                <w:szCs w:val="24"/>
              </w:rPr>
              <w:t>Sustainability</w:t>
            </w:r>
            <w:r>
              <w:rPr>
                <w:sz w:val="24"/>
                <w:szCs w:val="24"/>
              </w:rPr>
              <w:t>, vol. 10, no. 1, p. 95, 2018.</w:t>
            </w:r>
          </w:p>
        </w:tc>
      </w:tr>
      <w:tr w:rsidR="00FB687A" w14:paraId="76D4D40F" w14:textId="77777777">
        <w:trPr>
          <w:trHeight w:val="1055"/>
        </w:trPr>
        <w:tc>
          <w:tcPr>
            <w:tcW w:w="770" w:type="dxa"/>
            <w:tcBorders>
              <w:top w:val="nil"/>
              <w:left w:val="nil"/>
              <w:bottom w:val="nil"/>
              <w:right w:val="nil"/>
            </w:tcBorders>
            <w:tcMar>
              <w:top w:w="100" w:type="dxa"/>
              <w:left w:w="100" w:type="dxa"/>
              <w:bottom w:w="100" w:type="dxa"/>
              <w:right w:w="100" w:type="dxa"/>
            </w:tcMar>
          </w:tcPr>
          <w:p w14:paraId="3AE90774" w14:textId="77777777" w:rsidR="00FB687A" w:rsidRDefault="00000000">
            <w:pPr>
              <w:spacing w:before="200" w:after="200" w:line="240" w:lineRule="auto"/>
              <w:ind w:firstLine="720"/>
              <w:jc w:val="both"/>
              <w:rPr>
                <w:sz w:val="24"/>
                <w:szCs w:val="24"/>
              </w:rPr>
            </w:pPr>
            <w:r>
              <w:rPr>
                <w:sz w:val="24"/>
                <w:szCs w:val="24"/>
              </w:rPr>
              <w:t>[12]</w:t>
            </w:r>
          </w:p>
        </w:tc>
        <w:tc>
          <w:tcPr>
            <w:tcW w:w="8510" w:type="dxa"/>
            <w:tcBorders>
              <w:top w:val="nil"/>
              <w:left w:val="nil"/>
              <w:bottom w:val="nil"/>
              <w:right w:val="nil"/>
            </w:tcBorders>
            <w:tcMar>
              <w:top w:w="100" w:type="dxa"/>
              <w:left w:w="100" w:type="dxa"/>
              <w:bottom w:w="100" w:type="dxa"/>
              <w:right w:w="100" w:type="dxa"/>
            </w:tcMar>
          </w:tcPr>
          <w:p w14:paraId="18CFCC14" w14:textId="77777777" w:rsidR="00FB687A" w:rsidRDefault="00000000">
            <w:pPr>
              <w:spacing w:before="200" w:after="200" w:line="240" w:lineRule="auto"/>
              <w:ind w:firstLine="720"/>
              <w:jc w:val="both"/>
              <w:rPr>
                <w:sz w:val="24"/>
                <w:szCs w:val="24"/>
              </w:rPr>
            </w:pPr>
            <w:r>
              <w:rPr>
                <w:sz w:val="24"/>
                <w:szCs w:val="24"/>
              </w:rPr>
              <w:t xml:space="preserve">M. M. </w:t>
            </w:r>
            <w:proofErr w:type="spellStart"/>
            <w:r>
              <w:rPr>
                <w:sz w:val="24"/>
                <w:szCs w:val="24"/>
              </w:rPr>
              <w:t>Bühler</w:t>
            </w:r>
            <w:proofErr w:type="spellEnd"/>
            <w:r>
              <w:rPr>
                <w:sz w:val="24"/>
                <w:szCs w:val="24"/>
              </w:rPr>
              <w:t xml:space="preserve"> </w:t>
            </w:r>
            <w:r>
              <w:rPr>
                <w:i/>
                <w:sz w:val="24"/>
                <w:szCs w:val="24"/>
              </w:rPr>
              <w:t>et al.</w:t>
            </w:r>
            <w:r>
              <w:rPr>
                <w:sz w:val="24"/>
                <w:szCs w:val="24"/>
              </w:rPr>
              <w:t xml:space="preserve">, “Unlocking the power of digital commons: Data cooperatives as a pathway for data sovereign, innovative and equitable digital communities,” </w:t>
            </w:r>
            <w:r>
              <w:rPr>
                <w:i/>
                <w:sz w:val="24"/>
                <w:szCs w:val="24"/>
              </w:rPr>
              <w:t>Digital</w:t>
            </w:r>
            <w:r>
              <w:rPr>
                <w:sz w:val="24"/>
                <w:szCs w:val="24"/>
              </w:rPr>
              <w:t>, vol. 3, no. 3, pp. 146–171, 2023.</w:t>
            </w:r>
          </w:p>
        </w:tc>
      </w:tr>
      <w:tr w:rsidR="00FB687A" w14:paraId="22A0D395" w14:textId="77777777">
        <w:trPr>
          <w:trHeight w:val="785"/>
        </w:trPr>
        <w:tc>
          <w:tcPr>
            <w:tcW w:w="770" w:type="dxa"/>
            <w:tcBorders>
              <w:top w:val="nil"/>
              <w:left w:val="nil"/>
              <w:bottom w:val="nil"/>
              <w:right w:val="nil"/>
            </w:tcBorders>
            <w:tcMar>
              <w:top w:w="100" w:type="dxa"/>
              <w:left w:w="100" w:type="dxa"/>
              <w:bottom w:w="100" w:type="dxa"/>
              <w:right w:w="100" w:type="dxa"/>
            </w:tcMar>
          </w:tcPr>
          <w:p w14:paraId="5DD83783" w14:textId="77777777" w:rsidR="00FB687A" w:rsidRDefault="00000000">
            <w:pPr>
              <w:spacing w:before="200" w:after="200" w:line="240" w:lineRule="auto"/>
              <w:ind w:firstLine="720"/>
              <w:jc w:val="both"/>
              <w:rPr>
                <w:sz w:val="24"/>
                <w:szCs w:val="24"/>
              </w:rPr>
            </w:pPr>
            <w:r>
              <w:rPr>
                <w:sz w:val="24"/>
                <w:szCs w:val="24"/>
              </w:rPr>
              <w:t>[13]</w:t>
            </w:r>
          </w:p>
        </w:tc>
        <w:tc>
          <w:tcPr>
            <w:tcW w:w="8510" w:type="dxa"/>
            <w:tcBorders>
              <w:top w:val="nil"/>
              <w:left w:val="nil"/>
              <w:bottom w:val="nil"/>
              <w:right w:val="nil"/>
            </w:tcBorders>
            <w:tcMar>
              <w:top w:w="100" w:type="dxa"/>
              <w:left w:w="100" w:type="dxa"/>
              <w:bottom w:w="100" w:type="dxa"/>
              <w:right w:w="100" w:type="dxa"/>
            </w:tcMar>
          </w:tcPr>
          <w:p w14:paraId="4AD6845D" w14:textId="77777777" w:rsidR="00FB687A" w:rsidRDefault="00000000">
            <w:pPr>
              <w:spacing w:before="200" w:after="200" w:line="240" w:lineRule="auto"/>
              <w:ind w:firstLine="720"/>
              <w:jc w:val="both"/>
              <w:rPr>
                <w:sz w:val="24"/>
                <w:szCs w:val="24"/>
              </w:rPr>
            </w:pPr>
            <w:r>
              <w:rPr>
                <w:sz w:val="24"/>
                <w:szCs w:val="24"/>
              </w:rPr>
              <w:t>C. Marin, “Microsoft Windows Azure cloud application development and security concepts,” Kemi-</w:t>
            </w:r>
            <w:proofErr w:type="spellStart"/>
            <w:r>
              <w:rPr>
                <w:sz w:val="24"/>
                <w:szCs w:val="24"/>
              </w:rPr>
              <w:t>Tornion</w:t>
            </w:r>
            <w:proofErr w:type="spellEnd"/>
            <w:r>
              <w:rPr>
                <w:sz w:val="24"/>
                <w:szCs w:val="24"/>
              </w:rPr>
              <w:t xml:space="preserve"> </w:t>
            </w:r>
            <w:proofErr w:type="spellStart"/>
            <w:r>
              <w:rPr>
                <w:sz w:val="24"/>
                <w:szCs w:val="24"/>
              </w:rPr>
              <w:t>ammattikorkeakoulu</w:t>
            </w:r>
            <w:proofErr w:type="spellEnd"/>
            <w:r>
              <w:rPr>
                <w:sz w:val="24"/>
                <w:szCs w:val="24"/>
              </w:rPr>
              <w:t>, 2012.</w:t>
            </w:r>
          </w:p>
        </w:tc>
      </w:tr>
      <w:tr w:rsidR="00FB687A" w14:paraId="28ADBB23" w14:textId="77777777">
        <w:trPr>
          <w:trHeight w:val="1055"/>
        </w:trPr>
        <w:tc>
          <w:tcPr>
            <w:tcW w:w="770" w:type="dxa"/>
            <w:tcBorders>
              <w:top w:val="nil"/>
              <w:left w:val="nil"/>
              <w:bottom w:val="nil"/>
              <w:right w:val="nil"/>
            </w:tcBorders>
            <w:tcMar>
              <w:top w:w="100" w:type="dxa"/>
              <w:left w:w="100" w:type="dxa"/>
              <w:bottom w:w="100" w:type="dxa"/>
              <w:right w:w="100" w:type="dxa"/>
            </w:tcMar>
          </w:tcPr>
          <w:p w14:paraId="0EE1AEE8" w14:textId="77777777" w:rsidR="00FB687A" w:rsidRDefault="00000000">
            <w:pPr>
              <w:spacing w:before="200" w:after="200" w:line="240" w:lineRule="auto"/>
              <w:ind w:firstLine="720"/>
              <w:jc w:val="both"/>
              <w:rPr>
                <w:sz w:val="24"/>
                <w:szCs w:val="24"/>
              </w:rPr>
            </w:pPr>
            <w:r>
              <w:rPr>
                <w:sz w:val="24"/>
                <w:szCs w:val="24"/>
              </w:rPr>
              <w:t>[14]</w:t>
            </w:r>
          </w:p>
        </w:tc>
        <w:tc>
          <w:tcPr>
            <w:tcW w:w="8510" w:type="dxa"/>
            <w:tcBorders>
              <w:top w:val="nil"/>
              <w:left w:val="nil"/>
              <w:bottom w:val="nil"/>
              <w:right w:val="nil"/>
            </w:tcBorders>
            <w:tcMar>
              <w:top w:w="100" w:type="dxa"/>
              <w:left w:w="100" w:type="dxa"/>
              <w:bottom w:w="100" w:type="dxa"/>
              <w:right w:w="100" w:type="dxa"/>
            </w:tcMar>
          </w:tcPr>
          <w:p w14:paraId="02FFC178" w14:textId="77777777" w:rsidR="00FB687A" w:rsidRDefault="00000000">
            <w:pPr>
              <w:spacing w:before="200" w:after="200" w:line="240" w:lineRule="auto"/>
              <w:ind w:firstLine="720"/>
              <w:jc w:val="both"/>
              <w:rPr>
                <w:sz w:val="24"/>
                <w:szCs w:val="24"/>
              </w:rPr>
            </w:pPr>
            <w:r>
              <w:rPr>
                <w:i/>
                <w:sz w:val="24"/>
                <w:szCs w:val="24"/>
              </w:rPr>
              <w:t>Ieee.org</w:t>
            </w:r>
            <w:r>
              <w:rPr>
                <w:sz w:val="24"/>
                <w:szCs w:val="24"/>
              </w:rPr>
              <w:t>. [Online]. Available: https://ieeexplore.ieee.org/abstract/document/5742778/. [Accessed: 12-Jan-2024].</w:t>
            </w:r>
          </w:p>
        </w:tc>
      </w:tr>
      <w:tr w:rsidR="00FB687A" w14:paraId="0DE9F26D" w14:textId="77777777">
        <w:trPr>
          <w:trHeight w:val="1055"/>
        </w:trPr>
        <w:tc>
          <w:tcPr>
            <w:tcW w:w="770" w:type="dxa"/>
            <w:tcBorders>
              <w:top w:val="nil"/>
              <w:left w:val="nil"/>
              <w:bottom w:val="nil"/>
              <w:right w:val="nil"/>
            </w:tcBorders>
            <w:tcMar>
              <w:top w:w="100" w:type="dxa"/>
              <w:left w:w="100" w:type="dxa"/>
              <w:bottom w:w="100" w:type="dxa"/>
              <w:right w:w="100" w:type="dxa"/>
            </w:tcMar>
          </w:tcPr>
          <w:p w14:paraId="2BF0FD71" w14:textId="77777777" w:rsidR="00FB687A" w:rsidRDefault="00000000">
            <w:pPr>
              <w:spacing w:before="200" w:after="200" w:line="240" w:lineRule="auto"/>
              <w:ind w:firstLine="720"/>
              <w:jc w:val="both"/>
              <w:rPr>
                <w:sz w:val="24"/>
                <w:szCs w:val="24"/>
              </w:rPr>
            </w:pPr>
            <w:r>
              <w:rPr>
                <w:sz w:val="24"/>
                <w:szCs w:val="24"/>
              </w:rPr>
              <w:t>[15]</w:t>
            </w:r>
          </w:p>
        </w:tc>
        <w:tc>
          <w:tcPr>
            <w:tcW w:w="8510" w:type="dxa"/>
            <w:tcBorders>
              <w:top w:val="nil"/>
              <w:left w:val="nil"/>
              <w:bottom w:val="nil"/>
              <w:right w:val="nil"/>
            </w:tcBorders>
            <w:tcMar>
              <w:top w:w="100" w:type="dxa"/>
              <w:left w:w="100" w:type="dxa"/>
              <w:bottom w:w="100" w:type="dxa"/>
              <w:right w:w="100" w:type="dxa"/>
            </w:tcMar>
          </w:tcPr>
          <w:p w14:paraId="5737ACB8" w14:textId="77777777" w:rsidR="00FB687A" w:rsidRDefault="00000000">
            <w:pPr>
              <w:spacing w:before="200" w:after="200" w:line="240" w:lineRule="auto"/>
              <w:ind w:firstLine="720"/>
              <w:jc w:val="both"/>
              <w:rPr>
                <w:sz w:val="24"/>
                <w:szCs w:val="24"/>
              </w:rPr>
            </w:pPr>
            <w:r>
              <w:rPr>
                <w:sz w:val="24"/>
                <w:szCs w:val="24"/>
              </w:rPr>
              <w:t xml:space="preserve">J. </w:t>
            </w:r>
            <w:proofErr w:type="spellStart"/>
            <w:r>
              <w:rPr>
                <w:sz w:val="24"/>
                <w:szCs w:val="24"/>
              </w:rPr>
              <w:t>Dibsi</w:t>
            </w:r>
            <w:proofErr w:type="spellEnd"/>
            <w:r>
              <w:rPr>
                <w:sz w:val="24"/>
                <w:szCs w:val="24"/>
              </w:rPr>
              <w:t xml:space="preserve"> and J. Cho, “Data management for environmentally sustainable and profitable business: Evidence from the food retail industry,” </w:t>
            </w:r>
            <w:r>
              <w:rPr>
                <w:i/>
                <w:sz w:val="24"/>
                <w:szCs w:val="24"/>
              </w:rPr>
              <w:t>Sustainability</w:t>
            </w:r>
            <w:r>
              <w:rPr>
                <w:sz w:val="24"/>
                <w:szCs w:val="24"/>
              </w:rPr>
              <w:t>, vol. 15, no. 23, p. 16298, 2023.</w:t>
            </w:r>
          </w:p>
        </w:tc>
      </w:tr>
    </w:tbl>
    <w:p w14:paraId="6306026F" w14:textId="77777777" w:rsidR="00FB687A" w:rsidRDefault="00FB687A">
      <w:pPr>
        <w:spacing w:before="200" w:after="200" w:line="240" w:lineRule="auto"/>
        <w:ind w:firstLine="720"/>
        <w:jc w:val="both"/>
        <w:rPr>
          <w:rFonts w:ascii="Times New Roman" w:eastAsia="Times New Roman" w:hAnsi="Times New Roman" w:cs="Times New Roman"/>
          <w:sz w:val="24"/>
          <w:szCs w:val="24"/>
        </w:rPr>
      </w:pPr>
    </w:p>
    <w:sectPr w:rsidR="00FB687A">
      <w:pgSz w:w="11906" w:h="16838"/>
      <w:pgMar w:top="425" w:right="317" w:bottom="958" w:left="317"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3CF97D" w14:textId="77777777" w:rsidR="00992757" w:rsidRDefault="00992757">
      <w:pPr>
        <w:spacing w:line="240" w:lineRule="auto"/>
      </w:pPr>
      <w:r>
        <w:separator/>
      </w:r>
    </w:p>
  </w:endnote>
  <w:endnote w:type="continuationSeparator" w:id="0">
    <w:p w14:paraId="13EE6222" w14:textId="77777777" w:rsidR="00992757" w:rsidRDefault="0099275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C3E704" w14:textId="77777777" w:rsidR="00992757" w:rsidRDefault="00992757">
      <w:pPr>
        <w:spacing w:line="240" w:lineRule="auto"/>
      </w:pPr>
      <w:r>
        <w:separator/>
      </w:r>
    </w:p>
  </w:footnote>
  <w:footnote w:type="continuationSeparator" w:id="0">
    <w:p w14:paraId="1933C949" w14:textId="77777777" w:rsidR="00992757" w:rsidRDefault="0099275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257D4C" w14:textId="77777777" w:rsidR="00AD539B" w:rsidRDefault="00AD539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02D7D3" w14:textId="77777777" w:rsidR="00FB687A" w:rsidRDefault="00000000">
    <w:pPr>
      <w:spacing w:line="240" w:lineRule="auto"/>
      <w:jc w:val="right"/>
      <w:rPr>
        <w:rFonts w:ascii="Calibri" w:eastAsia="Calibri" w:hAnsi="Calibri" w:cs="Calibri"/>
        <w:sz w:val="36"/>
        <w:szCs w:val="36"/>
      </w:rPr>
    </w:pPr>
    <w:r>
      <w:rPr>
        <w:rFonts w:ascii="Calibri" w:eastAsia="Calibri" w:hAnsi="Calibri" w:cs="Calibri"/>
        <w:sz w:val="36"/>
        <w:szCs w:val="36"/>
      </w:rPr>
      <w:t>B.Sc. (Hons) Cloud Computing</w:t>
    </w:r>
    <w:r>
      <w:rPr>
        <w:noProof/>
      </w:rPr>
      <w:drawing>
        <wp:anchor distT="0" distB="0" distL="0" distR="0" simplePos="0" relativeHeight="251658240" behindDoc="1" locked="0" layoutInCell="1" hidden="0" allowOverlap="1" wp14:anchorId="35C99AA2" wp14:editId="123E135F">
          <wp:simplePos x="0" y="0"/>
          <wp:positionH relativeFrom="column">
            <wp:posOffset>0</wp:posOffset>
          </wp:positionH>
          <wp:positionV relativeFrom="paragraph">
            <wp:posOffset>0</wp:posOffset>
          </wp:positionV>
          <wp:extent cx="1952665" cy="852339"/>
          <wp:effectExtent l="0" t="0" r="0" b="0"/>
          <wp:wrapNone/>
          <wp:docPr id="5" name="image3.png" descr="Text, table&#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0" name="image3.png" descr="Text, table&#10;&#10;Description automatically generated with medium confidence"/>
                  <pic:cNvPicPr preferRelativeResize="0"/>
                </pic:nvPicPr>
                <pic:blipFill>
                  <a:blip r:embed="rId1"/>
                  <a:srcRect/>
                  <a:stretch>
                    <a:fillRect/>
                  </a:stretch>
                </pic:blipFill>
                <pic:spPr>
                  <a:xfrm>
                    <a:off x="0" y="0"/>
                    <a:ext cx="1952665" cy="852339"/>
                  </a:xfrm>
                  <a:prstGeom prst="rect">
                    <a:avLst/>
                  </a:prstGeom>
                  <a:ln/>
                </pic:spPr>
              </pic:pic>
            </a:graphicData>
          </a:graphic>
        </wp:anchor>
      </w:drawing>
    </w:r>
    <w:r>
      <w:rPr>
        <w:noProof/>
      </w:rPr>
      <w:drawing>
        <wp:anchor distT="0" distB="0" distL="0" distR="0" simplePos="0" relativeHeight="251659264" behindDoc="1" locked="0" layoutInCell="1" hidden="0" allowOverlap="1" wp14:anchorId="7279D7CF" wp14:editId="47591829">
          <wp:simplePos x="0" y="0"/>
          <wp:positionH relativeFrom="column">
            <wp:posOffset>-22484</wp:posOffset>
          </wp:positionH>
          <wp:positionV relativeFrom="paragraph">
            <wp:posOffset>-14989</wp:posOffset>
          </wp:positionV>
          <wp:extent cx="1952665" cy="852339"/>
          <wp:effectExtent l="0" t="0" r="0" b="0"/>
          <wp:wrapNone/>
          <wp:docPr id="3" name="image3.png" descr="Text, table&#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0" name="image3.png" descr="Text, table&#10;&#10;Description automatically generated with medium confidence"/>
                  <pic:cNvPicPr preferRelativeResize="0"/>
                </pic:nvPicPr>
                <pic:blipFill>
                  <a:blip r:embed="rId1"/>
                  <a:srcRect/>
                  <a:stretch>
                    <a:fillRect/>
                  </a:stretch>
                </pic:blipFill>
                <pic:spPr>
                  <a:xfrm>
                    <a:off x="0" y="0"/>
                    <a:ext cx="1952665" cy="852339"/>
                  </a:xfrm>
                  <a:prstGeom prst="rect">
                    <a:avLst/>
                  </a:prstGeom>
                  <a:ln/>
                </pic:spPr>
              </pic:pic>
            </a:graphicData>
          </a:graphic>
        </wp:anchor>
      </w:drawing>
    </w:r>
  </w:p>
  <w:p w14:paraId="2D1EB91B" w14:textId="77777777" w:rsidR="00FB687A" w:rsidRDefault="00000000">
    <w:pPr>
      <w:spacing w:line="240" w:lineRule="auto"/>
      <w:jc w:val="right"/>
      <w:rPr>
        <w:rFonts w:ascii="Calibri" w:eastAsia="Calibri" w:hAnsi="Calibri" w:cs="Calibri"/>
        <w:sz w:val="24"/>
        <w:szCs w:val="24"/>
      </w:rPr>
    </w:pPr>
    <w:r>
      <w:rPr>
        <w:rFonts w:ascii="Calibri" w:eastAsia="Calibri" w:hAnsi="Calibri" w:cs="Calibri"/>
        <w:sz w:val="24"/>
        <w:szCs w:val="24"/>
      </w:rPr>
      <w:t>ACCB6025</w:t>
    </w:r>
  </w:p>
  <w:p w14:paraId="0EB01987" w14:textId="77777777" w:rsidR="00FB687A" w:rsidRDefault="00000000">
    <w:pPr>
      <w:spacing w:line="240" w:lineRule="auto"/>
      <w:jc w:val="right"/>
      <w:rPr>
        <w:rFonts w:ascii="Calibri" w:eastAsia="Calibri" w:hAnsi="Calibri" w:cs="Calibri"/>
        <w:sz w:val="24"/>
        <w:szCs w:val="24"/>
        <w:highlight w:val="yellow"/>
      </w:rPr>
    </w:pPr>
    <w:r>
      <w:rPr>
        <w:rFonts w:ascii="Calibri" w:eastAsia="Calibri" w:hAnsi="Calibri" w:cs="Calibri"/>
        <w:sz w:val="24"/>
        <w:szCs w:val="24"/>
      </w:rPr>
      <w:t>Assessment – 1,</w:t>
    </w:r>
    <w:r>
      <w:rPr>
        <w:rFonts w:ascii="Calibri" w:eastAsia="Calibri" w:hAnsi="Calibri" w:cs="Calibri"/>
        <w:sz w:val="24"/>
        <w:szCs w:val="24"/>
        <w:highlight w:val="yellow"/>
      </w:rPr>
      <w:t xml:space="preserve"> Cloud Computing Administration</w:t>
    </w:r>
  </w:p>
  <w:p w14:paraId="14D005EB" w14:textId="77777777" w:rsidR="00FB687A" w:rsidRDefault="00000000">
    <w:pPr>
      <w:spacing w:line="240" w:lineRule="auto"/>
      <w:jc w:val="right"/>
      <w:rPr>
        <w:rFonts w:ascii="Calibri" w:eastAsia="Calibri" w:hAnsi="Calibri" w:cs="Calibri"/>
        <w:sz w:val="24"/>
        <w:szCs w:val="24"/>
      </w:rPr>
    </w:pPr>
    <w:r>
      <w:rPr>
        <w:rFonts w:ascii="Calibri" w:eastAsia="Calibri" w:hAnsi="Calibri" w:cs="Calibri"/>
        <w:sz w:val="24"/>
        <w:szCs w:val="24"/>
      </w:rPr>
      <w:t>University of Wales Trinity Saint David, London</w:t>
    </w:r>
  </w:p>
  <w:p w14:paraId="0B7FD2DA" w14:textId="579795D4" w:rsidR="00FB687A" w:rsidRDefault="00000000">
    <w:pPr>
      <w:spacing w:line="240" w:lineRule="auto"/>
      <w:jc w:val="right"/>
      <w:rPr>
        <w:rFonts w:ascii="Calibri" w:eastAsia="Calibri" w:hAnsi="Calibri" w:cs="Calibri"/>
        <w:sz w:val="24"/>
        <w:szCs w:val="24"/>
      </w:rPr>
    </w:pPr>
    <w:r>
      <w:rPr>
        <w:rFonts w:ascii="Calibri" w:eastAsia="Calibri" w:hAnsi="Calibri" w:cs="Calibri"/>
        <w:sz w:val="24"/>
        <w:szCs w:val="24"/>
      </w:rPr>
      <w:t>Student Name:</w:t>
    </w:r>
    <w:r w:rsidR="00AD539B">
      <w:rPr>
        <w:rFonts w:ascii="Calibri" w:eastAsia="Calibri" w:hAnsi="Calibri" w:cs="Calibri"/>
        <w:sz w:val="24"/>
        <w:szCs w:val="24"/>
      </w:rPr>
      <w:t xml:space="preserve"> Anca </w:t>
    </w:r>
    <w:proofErr w:type="spellStart"/>
    <w:r w:rsidR="00AD539B">
      <w:rPr>
        <w:rFonts w:ascii="Calibri" w:eastAsia="Calibri" w:hAnsi="Calibri" w:cs="Calibri"/>
        <w:sz w:val="24"/>
        <w:szCs w:val="24"/>
      </w:rPr>
      <w:t>Leonte</w:t>
    </w:r>
    <w:proofErr w:type="spellEnd"/>
    <w:r>
      <w:rPr>
        <w:rFonts w:ascii="Calibri" w:eastAsia="Calibri" w:hAnsi="Calibri" w:cs="Calibri"/>
        <w:sz w:val="24"/>
        <w:szCs w:val="24"/>
      </w:rPr>
      <w:t xml:space="preserve"> </w:t>
    </w:r>
  </w:p>
  <w:p w14:paraId="41C8BDCD" w14:textId="6B56460F" w:rsidR="00FB687A" w:rsidRDefault="00000000">
    <w:pPr>
      <w:spacing w:line="240" w:lineRule="auto"/>
      <w:jc w:val="right"/>
    </w:pPr>
    <w:r>
      <w:rPr>
        <w:rFonts w:ascii="Calibri" w:eastAsia="Calibri" w:hAnsi="Calibri" w:cs="Calibri"/>
        <w:sz w:val="24"/>
        <w:szCs w:val="24"/>
      </w:rPr>
      <w:t>Student ID:</w:t>
    </w:r>
    <w:r w:rsidR="00AD539B">
      <w:rPr>
        <w:rFonts w:ascii="Calibri" w:eastAsia="Calibri" w:hAnsi="Calibri" w:cs="Calibri"/>
        <w:sz w:val="24"/>
        <w:szCs w:val="24"/>
      </w:rPr>
      <w:t>2112154</w:t>
    </w:r>
    <w:r>
      <w:rPr>
        <w:rFonts w:ascii="Calibri" w:eastAsia="Calibri" w:hAnsi="Calibri" w:cs="Calibri"/>
        <w:sz w:val="24"/>
        <w:szCs w:val="24"/>
      </w:rPr>
      <w:t xml:space="preserve"> </w:t>
    </w:r>
  </w:p>
  <w:p w14:paraId="4D263BB0" w14:textId="77777777" w:rsidR="00FB687A" w:rsidRDefault="00FB687A"/>
  <w:p w14:paraId="4ECC9D16" w14:textId="77777777" w:rsidR="00FB687A" w:rsidRDefault="00FB687A"/>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AF1B95" w14:textId="77777777" w:rsidR="00AD539B" w:rsidRDefault="00AD539B">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AA0C60" w14:textId="77777777" w:rsidR="00FB687A" w:rsidRDefault="00FB687A"/>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435EA"/>
    <w:multiLevelType w:val="multilevel"/>
    <w:tmpl w:val="3962B18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 w15:restartNumberingAfterBreak="0">
    <w:nsid w:val="1FCA3F1A"/>
    <w:multiLevelType w:val="multilevel"/>
    <w:tmpl w:val="F0FC985E"/>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 w15:restartNumberingAfterBreak="0">
    <w:nsid w:val="21F731C6"/>
    <w:multiLevelType w:val="multilevel"/>
    <w:tmpl w:val="69A2F11C"/>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 w15:restartNumberingAfterBreak="0">
    <w:nsid w:val="22781442"/>
    <w:multiLevelType w:val="multilevel"/>
    <w:tmpl w:val="99BAF2D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334B11D4"/>
    <w:multiLevelType w:val="multilevel"/>
    <w:tmpl w:val="43BACD2C"/>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5" w15:restartNumberingAfterBreak="0">
    <w:nsid w:val="49661053"/>
    <w:multiLevelType w:val="multilevel"/>
    <w:tmpl w:val="F35E196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5BA518F4"/>
    <w:multiLevelType w:val="multilevel"/>
    <w:tmpl w:val="1D7C6EB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7" w15:restartNumberingAfterBreak="0">
    <w:nsid w:val="5D0B35FD"/>
    <w:multiLevelType w:val="multilevel"/>
    <w:tmpl w:val="BFCC7F9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8" w15:restartNumberingAfterBreak="0">
    <w:nsid w:val="60CB270A"/>
    <w:multiLevelType w:val="multilevel"/>
    <w:tmpl w:val="C0DC3FC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9" w15:restartNumberingAfterBreak="0">
    <w:nsid w:val="79B60EA5"/>
    <w:multiLevelType w:val="multilevel"/>
    <w:tmpl w:val="0B90D07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421828657">
    <w:abstractNumId w:val="5"/>
  </w:num>
  <w:num w:numId="2" w16cid:durableId="731462461">
    <w:abstractNumId w:val="9"/>
  </w:num>
  <w:num w:numId="3" w16cid:durableId="1399010690">
    <w:abstractNumId w:val="8"/>
  </w:num>
  <w:num w:numId="4" w16cid:durableId="870994358">
    <w:abstractNumId w:val="3"/>
  </w:num>
  <w:num w:numId="5" w16cid:durableId="155221329">
    <w:abstractNumId w:val="4"/>
  </w:num>
  <w:num w:numId="6" w16cid:durableId="1505852284">
    <w:abstractNumId w:val="2"/>
  </w:num>
  <w:num w:numId="7" w16cid:durableId="1997103766">
    <w:abstractNumId w:val="0"/>
  </w:num>
  <w:num w:numId="8" w16cid:durableId="1810199459">
    <w:abstractNumId w:val="7"/>
  </w:num>
  <w:num w:numId="9" w16cid:durableId="101194074">
    <w:abstractNumId w:val="6"/>
  </w:num>
  <w:num w:numId="10" w16cid:durableId="3960536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1"/>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687A"/>
    <w:rsid w:val="000F7D4E"/>
    <w:rsid w:val="00575035"/>
    <w:rsid w:val="00992757"/>
    <w:rsid w:val="00AD539B"/>
    <w:rsid w:val="00FB68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1FFE1C"/>
  <w15:docId w15:val="{C736E4F6-E95E-A64A-95F9-D490AD6219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AD539B"/>
    <w:pPr>
      <w:tabs>
        <w:tab w:val="center" w:pos="4513"/>
        <w:tab w:val="right" w:pos="9026"/>
      </w:tabs>
      <w:spacing w:line="240" w:lineRule="auto"/>
    </w:pPr>
  </w:style>
  <w:style w:type="character" w:customStyle="1" w:styleId="HeaderChar">
    <w:name w:val="Header Char"/>
    <w:basedOn w:val="DefaultParagraphFont"/>
    <w:link w:val="Header"/>
    <w:uiPriority w:val="99"/>
    <w:rsid w:val="00AD539B"/>
  </w:style>
  <w:style w:type="paragraph" w:styleId="Footer">
    <w:name w:val="footer"/>
    <w:basedOn w:val="Normal"/>
    <w:link w:val="FooterChar"/>
    <w:uiPriority w:val="99"/>
    <w:unhideWhenUsed/>
    <w:rsid w:val="00AD539B"/>
    <w:pPr>
      <w:tabs>
        <w:tab w:val="center" w:pos="4513"/>
        <w:tab w:val="right" w:pos="9026"/>
      </w:tabs>
      <w:spacing w:line="240" w:lineRule="auto"/>
    </w:pPr>
  </w:style>
  <w:style w:type="character" w:customStyle="1" w:styleId="FooterChar">
    <w:name w:val="Footer Char"/>
    <w:basedOn w:val="DefaultParagraphFont"/>
    <w:link w:val="Footer"/>
    <w:uiPriority w:val="99"/>
    <w:rsid w:val="00AD539B"/>
  </w:style>
  <w:style w:type="paragraph" w:styleId="Caption">
    <w:name w:val="caption"/>
    <w:basedOn w:val="Normal"/>
    <w:next w:val="Normal"/>
    <w:uiPriority w:val="35"/>
    <w:unhideWhenUsed/>
    <w:qFormat/>
    <w:rsid w:val="000F7D4E"/>
    <w:pPr>
      <w:spacing w:after="200" w:line="240" w:lineRule="auto"/>
    </w:pPr>
    <w:rPr>
      <w:i/>
      <w:iCs/>
      <w:color w:val="1F497D"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 Type="http://schemas.openxmlformats.org/officeDocument/2006/relationships/settings" Target="settings.xml"/><Relationship Id="rId21" Type="http://schemas.openxmlformats.org/officeDocument/2006/relationships/image" Target="media/image12.png"/><Relationship Id="rId34"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20.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image" Target="media/image23.png"/><Relationship Id="rId5"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10" Type="http://schemas.openxmlformats.org/officeDocument/2006/relationships/header" Target="header4.xml"/><Relationship Id="rId19" Type="http://schemas.openxmlformats.org/officeDocument/2006/relationships/image" Target="media/image10.png"/><Relationship Id="rId31" Type="http://schemas.openxmlformats.org/officeDocument/2006/relationships/image" Target="media/image22.png"/><Relationship Id="rId4" Type="http://schemas.openxmlformats.org/officeDocument/2006/relationships/webSettings" Target="webSettings.xml"/><Relationship Id="rId9" Type="http://schemas.openxmlformats.org/officeDocument/2006/relationships/header" Target="header3.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8"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TotalTime>
  <Pages>23</Pages>
  <Words>4871</Words>
  <Characters>27767</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Mircea Crucianu (2025870)</cp:lastModifiedBy>
  <cp:revision>2</cp:revision>
  <dcterms:created xsi:type="dcterms:W3CDTF">2024-01-28T14:26:00Z</dcterms:created>
  <dcterms:modified xsi:type="dcterms:W3CDTF">2024-01-28T14:59:00Z</dcterms:modified>
</cp:coreProperties>
</file>