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70CFC" w14:textId="48187329" w:rsidR="00572FA7" w:rsidRPr="009C690C" w:rsidRDefault="00BE36E6" w:rsidP="00572FA7">
      <w:pPr>
        <w:jc w:val="center"/>
        <w:rPr>
          <w:b/>
          <w:bCs/>
          <w:sz w:val="28"/>
          <w:szCs w:val="28"/>
        </w:rPr>
      </w:pPr>
      <w:r w:rsidRPr="009C690C">
        <w:rPr>
          <w:b/>
          <w:bCs/>
          <w:sz w:val="28"/>
          <w:szCs w:val="28"/>
        </w:rPr>
        <w:t>HPPH7010-</w:t>
      </w:r>
      <w:r w:rsidR="00572FA7" w:rsidRPr="009C690C">
        <w:rPr>
          <w:b/>
          <w:bCs/>
          <w:sz w:val="28"/>
          <w:szCs w:val="28"/>
        </w:rPr>
        <w:t>Knowledge, Reason and Reality</w:t>
      </w:r>
    </w:p>
    <w:p w14:paraId="6392331A" w14:textId="5154E138" w:rsidR="00BE36E6" w:rsidRPr="009C690C" w:rsidRDefault="00BE36E6" w:rsidP="00572FA7">
      <w:pPr>
        <w:jc w:val="center"/>
        <w:rPr>
          <w:b/>
          <w:bCs/>
          <w:sz w:val="28"/>
          <w:szCs w:val="28"/>
        </w:rPr>
      </w:pPr>
      <w:r w:rsidRPr="009C690C">
        <w:rPr>
          <w:b/>
          <w:bCs/>
          <w:sz w:val="28"/>
          <w:szCs w:val="28"/>
        </w:rPr>
        <w:t>Assignment Two</w:t>
      </w:r>
      <w:r w:rsidR="00572FA7" w:rsidRPr="009C690C">
        <w:rPr>
          <w:b/>
          <w:bCs/>
          <w:sz w:val="28"/>
          <w:szCs w:val="28"/>
        </w:rPr>
        <w:t>- Essay</w:t>
      </w:r>
    </w:p>
    <w:p w14:paraId="4050FABC" w14:textId="0E928963" w:rsidR="00572FA7" w:rsidRDefault="00572FA7" w:rsidP="00572FA7">
      <w:pPr>
        <w:jc w:val="center"/>
        <w:rPr>
          <w:b/>
          <w:bCs/>
          <w:sz w:val="28"/>
          <w:szCs w:val="28"/>
        </w:rPr>
      </w:pPr>
      <w:r w:rsidRPr="009C690C">
        <w:rPr>
          <w:b/>
          <w:bCs/>
          <w:sz w:val="28"/>
          <w:szCs w:val="28"/>
        </w:rPr>
        <w:t>Wendie Kosek-1710841</w:t>
      </w:r>
    </w:p>
    <w:p w14:paraId="26AD5988" w14:textId="77777777" w:rsidR="009C690C" w:rsidRPr="009C690C" w:rsidRDefault="009C690C" w:rsidP="00572FA7">
      <w:pPr>
        <w:jc w:val="center"/>
        <w:rPr>
          <w:b/>
          <w:bCs/>
          <w:sz w:val="28"/>
          <w:szCs w:val="28"/>
        </w:rPr>
      </w:pPr>
    </w:p>
    <w:p w14:paraId="76927666" w14:textId="7B192D9B" w:rsidR="00572FA7" w:rsidRPr="009C690C" w:rsidRDefault="00572FA7">
      <w:pPr>
        <w:rPr>
          <w:b/>
          <w:bCs/>
          <w:sz w:val="28"/>
          <w:szCs w:val="28"/>
        </w:rPr>
      </w:pPr>
      <w:r w:rsidRPr="009C690C">
        <w:rPr>
          <w:rFonts w:ascii="Arial" w:hAnsi="Arial" w:cs="Arial"/>
          <w:b/>
          <w:bCs/>
          <w:sz w:val="28"/>
          <w:szCs w:val="28"/>
        </w:rPr>
        <w:t xml:space="preserve">How (if at all) is knowledge possible in the light of the </w:t>
      </w:r>
      <w:proofErr w:type="spellStart"/>
      <w:r w:rsidRPr="009C690C">
        <w:rPr>
          <w:rFonts w:ascii="Arial" w:hAnsi="Arial" w:cs="Arial"/>
          <w:b/>
          <w:bCs/>
          <w:sz w:val="28"/>
          <w:szCs w:val="28"/>
        </w:rPr>
        <w:t>Heraclitean</w:t>
      </w:r>
      <w:proofErr w:type="spellEnd"/>
      <w:r w:rsidRPr="009C690C">
        <w:rPr>
          <w:rFonts w:ascii="Arial" w:hAnsi="Arial" w:cs="Arial"/>
          <w:b/>
          <w:bCs/>
          <w:sz w:val="28"/>
          <w:szCs w:val="28"/>
        </w:rPr>
        <w:t xml:space="preserve"> doctrine of flux?</w:t>
      </w:r>
    </w:p>
    <w:p w14:paraId="75853576" w14:textId="2ECA50B8" w:rsidR="00BE36E6" w:rsidRPr="00D718F9" w:rsidRDefault="00D718F9" w:rsidP="00D718F9">
      <w:pPr>
        <w:jc w:val="center"/>
        <w:rPr>
          <w:sz w:val="24"/>
          <w:szCs w:val="24"/>
          <w:u w:val="single"/>
        </w:rPr>
      </w:pPr>
      <w:r w:rsidRPr="00D718F9">
        <w:rPr>
          <w:sz w:val="24"/>
          <w:szCs w:val="24"/>
          <w:u w:val="single"/>
        </w:rPr>
        <w:t>According to the Mighty Working</w:t>
      </w:r>
    </w:p>
    <w:p w14:paraId="7F1CB3BE" w14:textId="2FE87D71" w:rsidR="00D718F9" w:rsidRPr="00D718F9" w:rsidRDefault="00D718F9" w:rsidP="00D718F9">
      <w:pPr>
        <w:jc w:val="center"/>
        <w:rPr>
          <w:sz w:val="24"/>
          <w:szCs w:val="24"/>
        </w:rPr>
      </w:pPr>
      <w:r w:rsidRPr="00D718F9">
        <w:rPr>
          <w:sz w:val="24"/>
          <w:szCs w:val="24"/>
        </w:rPr>
        <w:t>By Thomas Hardy</w:t>
      </w:r>
    </w:p>
    <w:p w14:paraId="28AAD989" w14:textId="1AE074AB" w:rsidR="00BE36E6" w:rsidRDefault="00D718F9" w:rsidP="00D718F9">
      <w:pPr>
        <w:jc w:val="center"/>
      </w:pPr>
      <w:r>
        <w:t>I</w:t>
      </w:r>
    </w:p>
    <w:p w14:paraId="63942E68" w14:textId="1260DA7E" w:rsidR="00C372D5" w:rsidRPr="009C690C" w:rsidRDefault="009A1222" w:rsidP="009C690C">
      <w:pPr>
        <w:jc w:val="center"/>
        <w:rPr>
          <w:sz w:val="24"/>
          <w:szCs w:val="24"/>
        </w:rPr>
      </w:pPr>
      <w:r w:rsidRPr="009C690C">
        <w:rPr>
          <w:sz w:val="24"/>
          <w:szCs w:val="24"/>
        </w:rPr>
        <w:t>When moiling seems at cease</w:t>
      </w:r>
    </w:p>
    <w:p w14:paraId="5DACE7CA" w14:textId="57796FDC" w:rsidR="009A1222" w:rsidRPr="009C690C" w:rsidRDefault="009A1222" w:rsidP="009C690C">
      <w:pPr>
        <w:jc w:val="center"/>
        <w:rPr>
          <w:sz w:val="24"/>
          <w:szCs w:val="24"/>
        </w:rPr>
      </w:pPr>
      <w:r w:rsidRPr="009C690C">
        <w:rPr>
          <w:sz w:val="24"/>
          <w:szCs w:val="24"/>
        </w:rPr>
        <w:t xml:space="preserve">In the vague void of </w:t>
      </w:r>
      <w:proofErr w:type="gramStart"/>
      <w:r w:rsidRPr="009C690C">
        <w:rPr>
          <w:sz w:val="24"/>
          <w:szCs w:val="24"/>
        </w:rPr>
        <w:t>night time</w:t>
      </w:r>
      <w:proofErr w:type="gramEnd"/>
    </w:p>
    <w:p w14:paraId="68C537A4" w14:textId="6FC8D6AD" w:rsidR="009A1222" w:rsidRPr="009C690C" w:rsidRDefault="009A1222" w:rsidP="009C690C">
      <w:pPr>
        <w:jc w:val="center"/>
        <w:rPr>
          <w:sz w:val="24"/>
          <w:szCs w:val="24"/>
        </w:rPr>
      </w:pPr>
      <w:r w:rsidRPr="009C690C">
        <w:rPr>
          <w:sz w:val="24"/>
          <w:szCs w:val="24"/>
        </w:rPr>
        <w:t xml:space="preserve">And heaven’s wide </w:t>
      </w:r>
      <w:proofErr w:type="spellStart"/>
      <w:r w:rsidRPr="009C690C">
        <w:rPr>
          <w:sz w:val="24"/>
          <w:szCs w:val="24"/>
        </w:rPr>
        <w:t>roomage</w:t>
      </w:r>
      <w:proofErr w:type="spellEnd"/>
      <w:r w:rsidRPr="009C690C">
        <w:rPr>
          <w:sz w:val="24"/>
          <w:szCs w:val="24"/>
        </w:rPr>
        <w:t xml:space="preserve"> stormless</w:t>
      </w:r>
    </w:p>
    <w:p w14:paraId="11CD0ED9" w14:textId="04C15D61" w:rsidR="009A1222" w:rsidRPr="009C690C" w:rsidRDefault="009A1222" w:rsidP="009C690C">
      <w:pPr>
        <w:jc w:val="center"/>
        <w:rPr>
          <w:sz w:val="24"/>
          <w:szCs w:val="24"/>
        </w:rPr>
      </w:pPr>
      <w:r w:rsidRPr="009C690C">
        <w:rPr>
          <w:sz w:val="24"/>
          <w:szCs w:val="24"/>
        </w:rPr>
        <w:t>Between the dusk and time</w:t>
      </w:r>
    </w:p>
    <w:p w14:paraId="09280C63" w14:textId="17C45491" w:rsidR="009A1222" w:rsidRPr="009C690C" w:rsidRDefault="009A1222" w:rsidP="009C690C">
      <w:pPr>
        <w:jc w:val="center"/>
        <w:rPr>
          <w:sz w:val="24"/>
          <w:szCs w:val="24"/>
        </w:rPr>
      </w:pPr>
      <w:r w:rsidRPr="009C690C">
        <w:rPr>
          <w:sz w:val="24"/>
          <w:szCs w:val="24"/>
        </w:rPr>
        <w:t>And fear at last is formless</w:t>
      </w:r>
    </w:p>
    <w:p w14:paraId="61ED07F4" w14:textId="3CB5CDDD" w:rsidR="009A1222" w:rsidRPr="009C690C" w:rsidRDefault="009A1222" w:rsidP="009C690C">
      <w:pPr>
        <w:jc w:val="center"/>
        <w:rPr>
          <w:sz w:val="24"/>
          <w:szCs w:val="24"/>
        </w:rPr>
      </w:pPr>
      <w:r w:rsidRPr="009C690C">
        <w:rPr>
          <w:sz w:val="24"/>
          <w:szCs w:val="24"/>
        </w:rPr>
        <w:t>We call allurement peace</w:t>
      </w:r>
    </w:p>
    <w:p w14:paraId="25A7765F" w14:textId="2474E13F" w:rsidR="009A1222" w:rsidRPr="009C690C" w:rsidRDefault="009A1222" w:rsidP="009C690C">
      <w:pPr>
        <w:jc w:val="center"/>
        <w:rPr>
          <w:sz w:val="24"/>
          <w:szCs w:val="24"/>
        </w:rPr>
      </w:pPr>
    </w:p>
    <w:p w14:paraId="16ADC0FF" w14:textId="13FFDEF8" w:rsidR="009A1222" w:rsidRPr="009C690C" w:rsidRDefault="009A1222" w:rsidP="009C690C">
      <w:pPr>
        <w:jc w:val="center"/>
        <w:rPr>
          <w:sz w:val="24"/>
          <w:szCs w:val="24"/>
        </w:rPr>
      </w:pPr>
      <w:r w:rsidRPr="009C690C">
        <w:rPr>
          <w:sz w:val="24"/>
          <w:szCs w:val="24"/>
        </w:rPr>
        <w:t>II</w:t>
      </w:r>
    </w:p>
    <w:p w14:paraId="5A199973" w14:textId="5301D56C" w:rsidR="009A1222" w:rsidRPr="009C690C" w:rsidRDefault="009A1222" w:rsidP="009C690C">
      <w:pPr>
        <w:jc w:val="center"/>
        <w:rPr>
          <w:sz w:val="24"/>
          <w:szCs w:val="24"/>
        </w:rPr>
      </w:pPr>
      <w:r w:rsidRPr="009C690C">
        <w:rPr>
          <w:sz w:val="24"/>
          <w:szCs w:val="24"/>
        </w:rPr>
        <w:t>Peace, this hid riot, change</w:t>
      </w:r>
    </w:p>
    <w:p w14:paraId="08658008" w14:textId="494BAFC3" w:rsidR="009A1222" w:rsidRPr="009C690C" w:rsidRDefault="009A1222" w:rsidP="009C690C">
      <w:pPr>
        <w:jc w:val="center"/>
        <w:rPr>
          <w:sz w:val="24"/>
          <w:szCs w:val="24"/>
        </w:rPr>
      </w:pPr>
      <w:r w:rsidRPr="009C690C">
        <w:rPr>
          <w:sz w:val="24"/>
          <w:szCs w:val="24"/>
        </w:rPr>
        <w:t>The revel of quick-cued mumming</w:t>
      </w:r>
    </w:p>
    <w:p w14:paraId="77A29C29" w14:textId="63508395" w:rsidR="009A1222" w:rsidRPr="009C690C" w:rsidRDefault="009A1222" w:rsidP="009C690C">
      <w:pPr>
        <w:jc w:val="center"/>
        <w:rPr>
          <w:sz w:val="24"/>
          <w:szCs w:val="24"/>
        </w:rPr>
      </w:pPr>
      <w:r w:rsidRPr="009C690C">
        <w:rPr>
          <w:sz w:val="24"/>
          <w:szCs w:val="24"/>
        </w:rPr>
        <w:t>This never truly being</w:t>
      </w:r>
    </w:p>
    <w:p w14:paraId="03E29402" w14:textId="127CBDA5" w:rsidR="009A1222" w:rsidRPr="009C690C" w:rsidRDefault="009A1222" w:rsidP="009C690C">
      <w:pPr>
        <w:jc w:val="center"/>
        <w:rPr>
          <w:sz w:val="24"/>
          <w:szCs w:val="24"/>
        </w:rPr>
      </w:pPr>
      <w:r w:rsidRPr="009C690C">
        <w:rPr>
          <w:sz w:val="24"/>
          <w:szCs w:val="24"/>
        </w:rPr>
        <w:t>This ever more becoming</w:t>
      </w:r>
    </w:p>
    <w:p w14:paraId="56840ECE" w14:textId="210A60F4" w:rsidR="009A1222" w:rsidRPr="009C690C" w:rsidRDefault="009A1222" w:rsidP="009C690C">
      <w:pPr>
        <w:jc w:val="center"/>
        <w:rPr>
          <w:sz w:val="24"/>
          <w:szCs w:val="24"/>
        </w:rPr>
      </w:pPr>
      <w:r w:rsidRPr="009C690C">
        <w:rPr>
          <w:sz w:val="24"/>
          <w:szCs w:val="24"/>
        </w:rPr>
        <w:t xml:space="preserve">This spinner’s wheel </w:t>
      </w:r>
      <w:r w:rsidR="00BE36E6" w:rsidRPr="009C690C">
        <w:rPr>
          <w:sz w:val="24"/>
          <w:szCs w:val="24"/>
        </w:rPr>
        <w:t>on fleeing</w:t>
      </w:r>
    </w:p>
    <w:p w14:paraId="2636314E" w14:textId="512F64AC" w:rsidR="00BE36E6" w:rsidRDefault="00BE36E6" w:rsidP="009C690C">
      <w:pPr>
        <w:jc w:val="center"/>
        <w:rPr>
          <w:sz w:val="24"/>
          <w:szCs w:val="24"/>
        </w:rPr>
      </w:pPr>
      <w:r w:rsidRPr="009C690C">
        <w:rPr>
          <w:sz w:val="24"/>
          <w:szCs w:val="24"/>
        </w:rPr>
        <w:t>Outside perception’s range.</w:t>
      </w:r>
      <w:r w:rsidRPr="009C690C">
        <w:rPr>
          <w:rStyle w:val="FootnoteReference"/>
          <w:sz w:val="24"/>
          <w:szCs w:val="24"/>
        </w:rPr>
        <w:footnoteReference w:id="1"/>
      </w:r>
    </w:p>
    <w:p w14:paraId="2235F2FA" w14:textId="0AB72828" w:rsidR="009C690C" w:rsidRDefault="009C690C" w:rsidP="009C690C">
      <w:pPr>
        <w:rPr>
          <w:sz w:val="24"/>
          <w:szCs w:val="24"/>
        </w:rPr>
      </w:pPr>
    </w:p>
    <w:p w14:paraId="2F8C3703" w14:textId="1844927F" w:rsidR="009C690C" w:rsidRDefault="009C690C" w:rsidP="00BA20F6">
      <w:pPr>
        <w:spacing w:line="360" w:lineRule="auto"/>
        <w:rPr>
          <w:sz w:val="24"/>
          <w:szCs w:val="24"/>
        </w:rPr>
      </w:pPr>
      <w:r>
        <w:rPr>
          <w:sz w:val="24"/>
          <w:szCs w:val="24"/>
        </w:rPr>
        <w:t>This essay will give a brief analysis of the above poem by Thomas Hardy, with reference to the concepts of Parmenides and Heraclitus in relation to flux</w:t>
      </w:r>
      <w:r w:rsidR="007D5340">
        <w:rPr>
          <w:sz w:val="24"/>
          <w:szCs w:val="24"/>
        </w:rPr>
        <w:t xml:space="preserve">. </w:t>
      </w:r>
      <w:r w:rsidR="00A22CD7">
        <w:rPr>
          <w:sz w:val="24"/>
          <w:szCs w:val="24"/>
        </w:rPr>
        <w:t>These two presocratic philosophers</w:t>
      </w:r>
      <w:r w:rsidR="00110EC4">
        <w:rPr>
          <w:sz w:val="24"/>
          <w:szCs w:val="24"/>
        </w:rPr>
        <w:t>’</w:t>
      </w:r>
      <w:r w:rsidR="00A22CD7">
        <w:rPr>
          <w:sz w:val="24"/>
          <w:szCs w:val="24"/>
        </w:rPr>
        <w:t xml:space="preserve"> views were juxtaposed as extremes in the </w:t>
      </w:r>
      <w:r w:rsidR="002E41AA">
        <w:rPr>
          <w:sz w:val="24"/>
          <w:szCs w:val="24"/>
        </w:rPr>
        <w:t xml:space="preserve">theory of change: on the one hand </w:t>
      </w:r>
      <w:r w:rsidR="002E41AA">
        <w:rPr>
          <w:sz w:val="24"/>
          <w:szCs w:val="24"/>
        </w:rPr>
        <w:lastRenderedPageBreak/>
        <w:t>everything is in flux, nothing is stable</w:t>
      </w:r>
      <w:r w:rsidR="00D66E65">
        <w:rPr>
          <w:sz w:val="24"/>
          <w:szCs w:val="24"/>
        </w:rPr>
        <w:t>,</w:t>
      </w:r>
      <w:r w:rsidR="002E41AA">
        <w:rPr>
          <w:sz w:val="24"/>
          <w:szCs w:val="24"/>
        </w:rPr>
        <w:t xml:space="preserve"> in accordance with the teachings of Heraclitus</w:t>
      </w:r>
      <w:r w:rsidR="007A38B5">
        <w:rPr>
          <w:sz w:val="24"/>
          <w:szCs w:val="24"/>
        </w:rPr>
        <w:t>; and on the other hand, Parmenides</w:t>
      </w:r>
      <w:r w:rsidR="00D718F9">
        <w:rPr>
          <w:sz w:val="24"/>
          <w:szCs w:val="24"/>
        </w:rPr>
        <w:t>’</w:t>
      </w:r>
      <w:r w:rsidR="007A38B5">
        <w:rPr>
          <w:sz w:val="24"/>
          <w:szCs w:val="24"/>
        </w:rPr>
        <w:t xml:space="preserve"> view that </w:t>
      </w:r>
      <w:r w:rsidR="008C0124">
        <w:rPr>
          <w:sz w:val="24"/>
          <w:szCs w:val="24"/>
        </w:rPr>
        <w:t>motion does</w:t>
      </w:r>
      <w:r w:rsidR="00B81332">
        <w:rPr>
          <w:sz w:val="24"/>
          <w:szCs w:val="24"/>
        </w:rPr>
        <w:t xml:space="preserve"> not</w:t>
      </w:r>
      <w:r w:rsidR="008C0124">
        <w:rPr>
          <w:sz w:val="24"/>
          <w:szCs w:val="24"/>
        </w:rPr>
        <w:t xml:space="preserve"> exist. </w:t>
      </w:r>
      <w:r w:rsidR="007D5340">
        <w:rPr>
          <w:sz w:val="24"/>
          <w:szCs w:val="24"/>
        </w:rPr>
        <w:t>Heraclitus’ presentation of the logos as the objective rationale which gives explanation of the world</w:t>
      </w:r>
      <w:r w:rsidR="00B81332">
        <w:rPr>
          <w:sz w:val="24"/>
          <w:szCs w:val="24"/>
        </w:rPr>
        <w:t xml:space="preserve"> </w:t>
      </w:r>
      <w:r w:rsidR="00D66E65">
        <w:rPr>
          <w:sz w:val="24"/>
          <w:szCs w:val="24"/>
        </w:rPr>
        <w:t xml:space="preserve">will </w:t>
      </w:r>
      <w:r w:rsidR="00B81332">
        <w:rPr>
          <w:sz w:val="24"/>
          <w:szCs w:val="24"/>
        </w:rPr>
        <w:t>be presented and discussed. An analysis of Plato’s forms as fixed elements to be experienced as abstract concepts of desired perfection will be presented.</w:t>
      </w:r>
      <w:r w:rsidR="00110EC4">
        <w:rPr>
          <w:sz w:val="24"/>
          <w:szCs w:val="24"/>
        </w:rPr>
        <w:t xml:space="preserve"> Questions in relation to the acquirement of knowledge will be raised, </w:t>
      </w:r>
      <w:r w:rsidR="00D66E65">
        <w:rPr>
          <w:sz w:val="24"/>
          <w:szCs w:val="24"/>
        </w:rPr>
        <w:t xml:space="preserve">and how this knowledge manifests </w:t>
      </w:r>
      <w:r w:rsidR="00210A04">
        <w:rPr>
          <w:sz w:val="24"/>
          <w:szCs w:val="24"/>
        </w:rPr>
        <w:t>in</w:t>
      </w:r>
      <w:r w:rsidR="00D66E65">
        <w:rPr>
          <w:sz w:val="24"/>
          <w:szCs w:val="24"/>
        </w:rPr>
        <w:t xml:space="preserve"> relationship to the concept of flux.</w:t>
      </w:r>
      <w:r w:rsidR="0055690F">
        <w:rPr>
          <w:sz w:val="24"/>
          <w:szCs w:val="24"/>
        </w:rPr>
        <w:t xml:space="preserve"> The Metaphysics and ontological argument of later philosophers will be presented; an argument for Pantheism and Panpsychism in relation to knowledge will be proposed in the conclusion.  </w:t>
      </w:r>
    </w:p>
    <w:p w14:paraId="5D7A7AB7" w14:textId="7A2251D8" w:rsidR="000D48CA" w:rsidRDefault="000D48CA" w:rsidP="00BA20F6">
      <w:pPr>
        <w:spacing w:line="360" w:lineRule="auto"/>
        <w:rPr>
          <w:b/>
          <w:bCs/>
          <w:sz w:val="24"/>
          <w:szCs w:val="24"/>
        </w:rPr>
      </w:pPr>
      <w:r w:rsidRPr="000D48CA">
        <w:rPr>
          <w:b/>
          <w:bCs/>
          <w:sz w:val="24"/>
          <w:szCs w:val="24"/>
        </w:rPr>
        <w:t>Poetry In Motion</w:t>
      </w:r>
    </w:p>
    <w:p w14:paraId="11AAB99E" w14:textId="64ABE907" w:rsidR="002F0647" w:rsidRDefault="002F0647" w:rsidP="00BA20F6">
      <w:pPr>
        <w:spacing w:line="360" w:lineRule="auto"/>
        <w:rPr>
          <w:sz w:val="24"/>
          <w:szCs w:val="24"/>
        </w:rPr>
      </w:pPr>
      <w:r>
        <w:rPr>
          <w:sz w:val="24"/>
          <w:szCs w:val="24"/>
        </w:rPr>
        <w:t xml:space="preserve">Thomas Hardy’s poem reflects the philosophical tradition of opposing arguments in relation to motion and knowledge. The title of the poem </w:t>
      </w:r>
      <w:r w:rsidRPr="0050432B">
        <w:rPr>
          <w:i/>
          <w:iCs/>
          <w:sz w:val="24"/>
          <w:szCs w:val="24"/>
        </w:rPr>
        <w:t>According to the Mighty Working</w:t>
      </w:r>
      <w:r>
        <w:rPr>
          <w:sz w:val="24"/>
          <w:szCs w:val="24"/>
        </w:rPr>
        <w:t xml:space="preserve"> in</w:t>
      </w:r>
      <w:r w:rsidR="0050432B">
        <w:rPr>
          <w:sz w:val="24"/>
          <w:szCs w:val="24"/>
        </w:rPr>
        <w:t xml:space="preserve">fers the concept of a higher power and how the knowledge of such may be accessed. </w:t>
      </w:r>
      <w:r w:rsidR="00C96512">
        <w:rPr>
          <w:sz w:val="24"/>
          <w:szCs w:val="24"/>
        </w:rPr>
        <w:t xml:space="preserve">The poetry of Hardy and others, such as WB Yeats, is referred to as that which is written in the ‘mutability </w:t>
      </w:r>
      <w:r w:rsidR="00C96512" w:rsidRPr="00C96512">
        <w:rPr>
          <w:sz w:val="24"/>
          <w:szCs w:val="24"/>
        </w:rPr>
        <w:t>tradition</w:t>
      </w:r>
      <w:r w:rsidR="00C96512">
        <w:rPr>
          <w:sz w:val="24"/>
          <w:szCs w:val="24"/>
        </w:rPr>
        <w:t xml:space="preserve">’ according to Tom </w:t>
      </w:r>
      <w:proofErr w:type="spellStart"/>
      <w:r w:rsidR="00C96512">
        <w:rPr>
          <w:sz w:val="24"/>
          <w:szCs w:val="24"/>
        </w:rPr>
        <w:t>McAlindon</w:t>
      </w:r>
      <w:proofErr w:type="spellEnd"/>
      <w:r w:rsidR="00C96512">
        <w:rPr>
          <w:sz w:val="24"/>
          <w:szCs w:val="24"/>
        </w:rPr>
        <w:t xml:space="preserve"> in Indy Clark’s review of Hardy’s Poetry</w:t>
      </w:r>
      <w:r w:rsidR="005F00A7">
        <w:rPr>
          <w:sz w:val="24"/>
          <w:szCs w:val="24"/>
        </w:rPr>
        <w:t>.</w:t>
      </w:r>
      <w:r w:rsidR="005F00A7">
        <w:rPr>
          <w:rStyle w:val="FootnoteReference"/>
          <w:sz w:val="24"/>
          <w:szCs w:val="24"/>
        </w:rPr>
        <w:footnoteReference w:id="2"/>
      </w:r>
      <w:r w:rsidR="005F00A7">
        <w:rPr>
          <w:sz w:val="24"/>
          <w:szCs w:val="24"/>
        </w:rPr>
        <w:t xml:space="preserve"> </w:t>
      </w:r>
      <w:r w:rsidR="00256FDD">
        <w:rPr>
          <w:sz w:val="24"/>
          <w:szCs w:val="24"/>
        </w:rPr>
        <w:t>Clark illustrates the concept that the poem takes an Heraclitan stance in the argument for flux</w:t>
      </w:r>
      <w:r w:rsidR="002F767C">
        <w:rPr>
          <w:sz w:val="24"/>
          <w:szCs w:val="24"/>
        </w:rPr>
        <w:t>.</w:t>
      </w:r>
      <w:r w:rsidR="002F767C">
        <w:rPr>
          <w:rStyle w:val="FootnoteReference"/>
          <w:sz w:val="24"/>
          <w:szCs w:val="24"/>
        </w:rPr>
        <w:footnoteReference w:id="3"/>
      </w:r>
      <w:r w:rsidR="00256FDD">
        <w:rPr>
          <w:sz w:val="24"/>
          <w:szCs w:val="24"/>
        </w:rPr>
        <w:t xml:space="preserve"> </w:t>
      </w:r>
      <w:r w:rsidR="00CB7A58">
        <w:rPr>
          <w:sz w:val="24"/>
          <w:szCs w:val="24"/>
        </w:rPr>
        <w:t>The search for inner peace is illusive as the poem demonstrates</w:t>
      </w:r>
      <w:r w:rsidR="004B1DF2">
        <w:rPr>
          <w:sz w:val="24"/>
          <w:szCs w:val="24"/>
        </w:rPr>
        <w:t>; we are drawn to the vast peaceful void, where fears are ‘formless’; that point at which the breath ceases before becoming another</w:t>
      </w:r>
      <w:r w:rsidR="00BD423F">
        <w:rPr>
          <w:sz w:val="24"/>
          <w:szCs w:val="24"/>
        </w:rPr>
        <w:t>, where time stops. The first line in the second stanza demonstrates the core of the message expressed in the poem: “Peace, this hid riot, Change.”</w:t>
      </w:r>
      <w:r w:rsidR="00BD423F">
        <w:rPr>
          <w:rStyle w:val="FootnoteReference"/>
          <w:sz w:val="24"/>
          <w:szCs w:val="24"/>
        </w:rPr>
        <w:footnoteReference w:id="4"/>
      </w:r>
      <w:r w:rsidR="001C3EEE">
        <w:rPr>
          <w:sz w:val="24"/>
          <w:szCs w:val="24"/>
        </w:rPr>
        <w:t xml:space="preserve"> P</w:t>
      </w:r>
      <w:r w:rsidR="00B25FE0">
        <w:rPr>
          <w:sz w:val="24"/>
          <w:szCs w:val="24"/>
        </w:rPr>
        <w:t xml:space="preserve">eace is not stillness; peace is not found in the quiescent void, that is the illusion; even in peace the riotous noise and movement is present, </w:t>
      </w:r>
      <w:r w:rsidR="00DA0EB8">
        <w:rPr>
          <w:sz w:val="24"/>
          <w:szCs w:val="24"/>
        </w:rPr>
        <w:t>submerged</w:t>
      </w:r>
      <w:r w:rsidR="00795B8C">
        <w:rPr>
          <w:sz w:val="24"/>
          <w:szCs w:val="24"/>
        </w:rPr>
        <w:t xml:space="preserve"> where</w:t>
      </w:r>
      <w:r w:rsidR="00DA0EB8">
        <w:rPr>
          <w:sz w:val="24"/>
          <w:szCs w:val="24"/>
        </w:rPr>
        <w:t xml:space="preserve"> change occurs. All is change, all is flux: “This evermore becoming”</w:t>
      </w:r>
      <w:r w:rsidR="00DA0EB8">
        <w:rPr>
          <w:rStyle w:val="FootnoteReference"/>
          <w:sz w:val="24"/>
          <w:szCs w:val="24"/>
        </w:rPr>
        <w:footnoteReference w:id="5"/>
      </w:r>
      <w:r w:rsidR="00DA0EB8">
        <w:rPr>
          <w:sz w:val="24"/>
          <w:szCs w:val="24"/>
        </w:rPr>
        <w:t>ceaseless and enduring movement “Outside perceptions range”</w:t>
      </w:r>
      <w:r w:rsidR="00795B8C">
        <w:rPr>
          <w:sz w:val="24"/>
          <w:szCs w:val="24"/>
        </w:rPr>
        <w:t>;</w:t>
      </w:r>
      <w:r w:rsidR="00DA0EB8">
        <w:rPr>
          <w:sz w:val="24"/>
          <w:szCs w:val="24"/>
        </w:rPr>
        <w:t xml:space="preserve"> Our senses are unaware of the constant motion within the universe, even when we think we are at rest in the stillness of night, the ‘Mighty’ is at work</w:t>
      </w:r>
      <w:r w:rsidR="0048136D">
        <w:rPr>
          <w:sz w:val="24"/>
          <w:szCs w:val="24"/>
        </w:rPr>
        <w:t xml:space="preserve">, motion persists out of sight, out of mind, in the unknown areas of our </w:t>
      </w:r>
      <w:r w:rsidR="001C3EEE">
        <w:rPr>
          <w:sz w:val="24"/>
          <w:szCs w:val="24"/>
        </w:rPr>
        <w:t xml:space="preserve">mind and </w:t>
      </w:r>
      <w:r w:rsidR="0048136D">
        <w:rPr>
          <w:sz w:val="24"/>
          <w:szCs w:val="24"/>
        </w:rPr>
        <w:t>senses. The poem also speaks of the transformative: “This never truly being. This evermore becoming”</w:t>
      </w:r>
      <w:r w:rsidR="0048136D">
        <w:rPr>
          <w:rStyle w:val="FootnoteReference"/>
          <w:sz w:val="24"/>
          <w:szCs w:val="24"/>
        </w:rPr>
        <w:footnoteReference w:id="6"/>
      </w:r>
      <w:r w:rsidR="009C16AA">
        <w:rPr>
          <w:sz w:val="24"/>
          <w:szCs w:val="24"/>
        </w:rPr>
        <w:t xml:space="preserve">with an emphasis on </w:t>
      </w:r>
      <w:r w:rsidR="009C16AA">
        <w:rPr>
          <w:sz w:val="24"/>
          <w:szCs w:val="24"/>
        </w:rPr>
        <w:lastRenderedPageBreak/>
        <w:t>the idea that one thrives for the unreachable ending. As change is constantly accruing, there cannot be a beginning or an end, only a continuum</w:t>
      </w:r>
      <w:r w:rsidR="00BE5E64">
        <w:rPr>
          <w:sz w:val="24"/>
          <w:szCs w:val="24"/>
        </w:rPr>
        <w:t>:</w:t>
      </w:r>
      <w:r w:rsidR="009C16AA">
        <w:rPr>
          <w:sz w:val="24"/>
          <w:szCs w:val="24"/>
        </w:rPr>
        <w:t xml:space="preserve">  the never</w:t>
      </w:r>
      <w:r w:rsidR="00BE5E64">
        <w:rPr>
          <w:sz w:val="24"/>
          <w:szCs w:val="24"/>
        </w:rPr>
        <w:t>-</w:t>
      </w:r>
      <w:r w:rsidR="009C16AA">
        <w:rPr>
          <w:sz w:val="24"/>
          <w:szCs w:val="24"/>
        </w:rPr>
        <w:t>ending story.</w:t>
      </w:r>
      <w:r w:rsidR="00BE5E64">
        <w:rPr>
          <w:sz w:val="24"/>
          <w:szCs w:val="24"/>
        </w:rPr>
        <w:t xml:space="preserve"> The riot is hidden by the peace; the riot is the energy of thriving, of fire; and the element of the logos is fire for Heraclitus. We see wars and riots as destructive, as fire can be also, change can be interpreted as disruptive and </w:t>
      </w:r>
      <w:r w:rsidR="00E01129">
        <w:rPr>
          <w:sz w:val="24"/>
          <w:szCs w:val="24"/>
        </w:rPr>
        <w:t>challenging; however, I feel it is through the conflict within transformation, through strife and ‘moiling’ that we can learn to know</w:t>
      </w:r>
      <w:r w:rsidR="00D249CE">
        <w:rPr>
          <w:sz w:val="24"/>
          <w:szCs w:val="24"/>
        </w:rPr>
        <w:t xml:space="preserve"> the knowable and begin to imagine that which is beyond our grasp. In battling with our beliefs and questioning what it is that we know our knowledge develops; some of this knowledge may be ‘outside perception’s range’</w:t>
      </w:r>
      <w:r w:rsidR="00795B8C">
        <w:rPr>
          <w:sz w:val="24"/>
          <w:szCs w:val="24"/>
        </w:rPr>
        <w:t>.</w:t>
      </w:r>
      <w:r w:rsidR="00D249CE">
        <w:rPr>
          <w:sz w:val="24"/>
          <w:szCs w:val="24"/>
        </w:rPr>
        <w:t xml:space="preserve"> </w:t>
      </w:r>
      <w:r w:rsidR="0014696C">
        <w:rPr>
          <w:sz w:val="24"/>
          <w:szCs w:val="24"/>
        </w:rPr>
        <w:t xml:space="preserve">Knowledge must be fluid, a fast-paced performance, for it to come into being, and by being I refer to a form of acknowledgement within our mental references. If knowledge was something sense perceptible and fixed </w:t>
      </w:r>
      <w:r w:rsidR="003F443A">
        <w:rPr>
          <w:sz w:val="24"/>
          <w:szCs w:val="24"/>
        </w:rPr>
        <w:t>it would not have the allure that it does, if complete knowledge were attainable by all, and as easy as picking an apple from a low branch on a still day</w:t>
      </w:r>
      <w:r w:rsidR="00B04709">
        <w:rPr>
          <w:sz w:val="24"/>
          <w:szCs w:val="24"/>
        </w:rPr>
        <w:t>,</w:t>
      </w:r>
      <w:r w:rsidR="003F443A">
        <w:rPr>
          <w:sz w:val="24"/>
          <w:szCs w:val="24"/>
        </w:rPr>
        <w:t xml:space="preserve"> the mystery and appeal would be lost. To give knowledge up to the flux and flow of the universes, to be held in</w:t>
      </w:r>
      <w:r w:rsidR="003C767B">
        <w:rPr>
          <w:sz w:val="24"/>
          <w:szCs w:val="24"/>
        </w:rPr>
        <w:t xml:space="preserve"> </w:t>
      </w:r>
      <w:r w:rsidR="003F443A">
        <w:rPr>
          <w:sz w:val="24"/>
          <w:szCs w:val="24"/>
        </w:rPr>
        <w:t xml:space="preserve">‘heaven’s wide </w:t>
      </w:r>
      <w:proofErr w:type="spellStart"/>
      <w:r w:rsidR="003F443A">
        <w:rPr>
          <w:sz w:val="24"/>
          <w:szCs w:val="24"/>
        </w:rPr>
        <w:t>roomage</w:t>
      </w:r>
      <w:proofErr w:type="spellEnd"/>
      <w:r w:rsidR="003F443A">
        <w:rPr>
          <w:sz w:val="24"/>
          <w:szCs w:val="24"/>
        </w:rPr>
        <w:t xml:space="preserve">’ </w:t>
      </w:r>
      <w:r w:rsidR="003C767B">
        <w:rPr>
          <w:sz w:val="24"/>
          <w:szCs w:val="24"/>
        </w:rPr>
        <w:t xml:space="preserve">in constant change and ‘never truly being’ we </w:t>
      </w:r>
      <w:r w:rsidR="00B04709">
        <w:rPr>
          <w:sz w:val="24"/>
          <w:szCs w:val="24"/>
        </w:rPr>
        <w:t>find</w:t>
      </w:r>
      <w:r w:rsidR="003C767B">
        <w:rPr>
          <w:sz w:val="24"/>
          <w:szCs w:val="24"/>
        </w:rPr>
        <w:t xml:space="preserve"> purpose, and are always reaching outward</w:t>
      </w:r>
      <w:r w:rsidR="00947931">
        <w:rPr>
          <w:sz w:val="24"/>
          <w:szCs w:val="24"/>
        </w:rPr>
        <w:t>,</w:t>
      </w:r>
      <w:r w:rsidR="003C767B">
        <w:rPr>
          <w:sz w:val="24"/>
          <w:szCs w:val="24"/>
        </w:rPr>
        <w:t xml:space="preserve"> and inward</w:t>
      </w:r>
      <w:r w:rsidR="00947931">
        <w:rPr>
          <w:sz w:val="24"/>
          <w:szCs w:val="24"/>
        </w:rPr>
        <w:t xml:space="preserve">; </w:t>
      </w:r>
      <w:r w:rsidR="00B04709">
        <w:rPr>
          <w:sz w:val="24"/>
          <w:szCs w:val="24"/>
        </w:rPr>
        <w:t xml:space="preserve">minds are not </w:t>
      </w:r>
      <w:r w:rsidR="003C767B">
        <w:rPr>
          <w:sz w:val="24"/>
          <w:szCs w:val="24"/>
        </w:rPr>
        <w:t>still</w:t>
      </w:r>
      <w:r w:rsidR="00B04709">
        <w:rPr>
          <w:sz w:val="24"/>
          <w:szCs w:val="24"/>
        </w:rPr>
        <w:t>,</w:t>
      </w:r>
      <w:r w:rsidR="003C767B">
        <w:rPr>
          <w:sz w:val="24"/>
          <w:szCs w:val="24"/>
        </w:rPr>
        <w:t xml:space="preserve"> </w:t>
      </w:r>
      <w:r w:rsidR="00B04709">
        <w:rPr>
          <w:sz w:val="24"/>
          <w:szCs w:val="24"/>
        </w:rPr>
        <w:t>never</w:t>
      </w:r>
      <w:r w:rsidR="003C767B">
        <w:rPr>
          <w:sz w:val="24"/>
          <w:szCs w:val="24"/>
        </w:rPr>
        <w:t xml:space="preserve"> stagnant</w:t>
      </w:r>
      <w:r w:rsidR="00B04709">
        <w:rPr>
          <w:sz w:val="24"/>
          <w:szCs w:val="24"/>
        </w:rPr>
        <w:t>:</w:t>
      </w:r>
      <w:r w:rsidR="003C767B">
        <w:rPr>
          <w:sz w:val="24"/>
          <w:szCs w:val="24"/>
        </w:rPr>
        <w:t xml:space="preserve"> decaying and fruitless minds serve no purpose in the quest for knowledge. </w:t>
      </w:r>
    </w:p>
    <w:p w14:paraId="37854CBD" w14:textId="709F7E03" w:rsidR="006E152E" w:rsidRDefault="006E152E" w:rsidP="00BA20F6">
      <w:pPr>
        <w:spacing w:line="360" w:lineRule="auto"/>
        <w:ind w:left="720"/>
        <w:rPr>
          <w:sz w:val="24"/>
          <w:szCs w:val="24"/>
        </w:rPr>
      </w:pPr>
      <w:r>
        <w:rPr>
          <w:sz w:val="24"/>
          <w:szCs w:val="24"/>
        </w:rPr>
        <w:t>One cannot step twice into the same river, nor can one grasp any mortal</w:t>
      </w:r>
      <w:r w:rsidR="00FC4183">
        <w:rPr>
          <w:sz w:val="24"/>
          <w:szCs w:val="24"/>
        </w:rPr>
        <w:t xml:space="preserve"> substances in a stable condition, but it scatters and again gathers; it forms and dissolves, and approaches and departs.</w:t>
      </w:r>
      <w:r w:rsidR="00FC4183">
        <w:rPr>
          <w:rStyle w:val="FootnoteReference"/>
          <w:sz w:val="24"/>
          <w:szCs w:val="24"/>
        </w:rPr>
        <w:footnoteReference w:id="7"/>
      </w:r>
    </w:p>
    <w:p w14:paraId="6891E6FD" w14:textId="77777777" w:rsidR="00F82B13" w:rsidRDefault="003C767B" w:rsidP="00BA20F6">
      <w:pPr>
        <w:spacing w:line="360" w:lineRule="auto"/>
        <w:rPr>
          <w:sz w:val="24"/>
          <w:szCs w:val="24"/>
        </w:rPr>
      </w:pPr>
      <w:r>
        <w:rPr>
          <w:sz w:val="24"/>
          <w:szCs w:val="24"/>
        </w:rPr>
        <w:t xml:space="preserve">In the flux and flow of language we find </w:t>
      </w:r>
      <w:r w:rsidR="008C73BA">
        <w:rPr>
          <w:sz w:val="24"/>
          <w:szCs w:val="24"/>
        </w:rPr>
        <w:t xml:space="preserve">Heraclitus’ </w:t>
      </w:r>
      <w:r w:rsidR="006B4264">
        <w:rPr>
          <w:sz w:val="24"/>
          <w:szCs w:val="24"/>
        </w:rPr>
        <w:t>R</w:t>
      </w:r>
      <w:r w:rsidR="008C73BA">
        <w:rPr>
          <w:sz w:val="24"/>
          <w:szCs w:val="24"/>
        </w:rPr>
        <w:t>iver fragment “</w:t>
      </w:r>
      <w:r w:rsidR="00FC4183">
        <w:rPr>
          <w:sz w:val="24"/>
          <w:szCs w:val="24"/>
        </w:rPr>
        <w:t>As they step into the same rivers, other and still other waters flow upon them</w:t>
      </w:r>
      <w:r w:rsidR="008C73BA">
        <w:rPr>
          <w:sz w:val="24"/>
          <w:szCs w:val="24"/>
        </w:rPr>
        <w:t>”</w:t>
      </w:r>
      <w:r w:rsidR="00902E42">
        <w:rPr>
          <w:rStyle w:val="FootnoteReference"/>
          <w:sz w:val="24"/>
          <w:szCs w:val="24"/>
        </w:rPr>
        <w:footnoteReference w:id="8"/>
      </w:r>
      <w:r w:rsidR="008C73BA">
        <w:rPr>
          <w:sz w:val="24"/>
          <w:szCs w:val="24"/>
        </w:rPr>
        <w:t xml:space="preserve"> At times Heraclitus’ words may have been lost in translation, and not just in translation, also in</w:t>
      </w:r>
      <w:r w:rsidR="00A71711">
        <w:rPr>
          <w:sz w:val="24"/>
          <w:szCs w:val="24"/>
        </w:rPr>
        <w:t xml:space="preserve"> how</w:t>
      </w:r>
      <w:r w:rsidR="008C73BA">
        <w:rPr>
          <w:sz w:val="24"/>
          <w:szCs w:val="24"/>
        </w:rPr>
        <w:t xml:space="preserve"> his meaning is </w:t>
      </w:r>
      <w:r w:rsidR="00A71711">
        <w:rPr>
          <w:sz w:val="24"/>
          <w:szCs w:val="24"/>
        </w:rPr>
        <w:t xml:space="preserve">to be </w:t>
      </w:r>
      <w:r w:rsidR="008C73BA">
        <w:rPr>
          <w:sz w:val="24"/>
          <w:szCs w:val="24"/>
        </w:rPr>
        <w:t>interpreted</w:t>
      </w:r>
      <w:r w:rsidR="008F1B36">
        <w:rPr>
          <w:sz w:val="24"/>
          <w:szCs w:val="24"/>
        </w:rPr>
        <w:t>. Eurip</w:t>
      </w:r>
      <w:r w:rsidR="008B79D3">
        <w:rPr>
          <w:sz w:val="24"/>
          <w:szCs w:val="24"/>
        </w:rPr>
        <w:t>i</w:t>
      </w:r>
      <w:r w:rsidR="008F1B36">
        <w:rPr>
          <w:sz w:val="24"/>
          <w:szCs w:val="24"/>
        </w:rPr>
        <w:t>des presented the works of Heracl</w:t>
      </w:r>
      <w:r w:rsidR="008B79D3">
        <w:rPr>
          <w:sz w:val="24"/>
          <w:szCs w:val="24"/>
        </w:rPr>
        <w:t>itus to Socrates, on reading the compositions, Socrates is reported to have judged them genuine in the parts he understood, however, those parts he did not understand</w:t>
      </w:r>
      <w:r w:rsidR="00947931">
        <w:rPr>
          <w:sz w:val="24"/>
          <w:szCs w:val="24"/>
        </w:rPr>
        <w:t>:</w:t>
      </w:r>
      <w:r w:rsidR="008B79D3">
        <w:rPr>
          <w:sz w:val="24"/>
          <w:szCs w:val="24"/>
        </w:rPr>
        <w:t xml:space="preserve"> “want a Delian diver”</w:t>
      </w:r>
      <w:r w:rsidR="00902E42">
        <w:rPr>
          <w:sz w:val="24"/>
          <w:szCs w:val="24"/>
        </w:rPr>
        <w:t>.</w:t>
      </w:r>
      <w:r w:rsidR="00902E42">
        <w:rPr>
          <w:rStyle w:val="FootnoteReference"/>
          <w:sz w:val="24"/>
          <w:szCs w:val="24"/>
        </w:rPr>
        <w:footnoteReference w:id="9"/>
      </w:r>
      <w:r w:rsidR="00A71711">
        <w:rPr>
          <w:color w:val="FF0000"/>
          <w:sz w:val="24"/>
          <w:szCs w:val="24"/>
        </w:rPr>
        <w:t xml:space="preserve"> </w:t>
      </w:r>
      <w:r w:rsidR="008B79D3">
        <w:rPr>
          <w:sz w:val="24"/>
          <w:szCs w:val="24"/>
        </w:rPr>
        <w:t xml:space="preserve">Delian divers dove for pearls </w:t>
      </w:r>
      <w:r w:rsidR="00D47FF0">
        <w:rPr>
          <w:sz w:val="24"/>
          <w:szCs w:val="24"/>
        </w:rPr>
        <w:t xml:space="preserve">in the darkest depths of the ocean, such is the implication that to understand these </w:t>
      </w:r>
      <w:r w:rsidR="00D47FF0">
        <w:rPr>
          <w:sz w:val="24"/>
          <w:szCs w:val="24"/>
        </w:rPr>
        <w:lastRenderedPageBreak/>
        <w:t>Heraclitan pearls of wisdom one must be prepared</w:t>
      </w:r>
      <w:r w:rsidR="00664F40">
        <w:rPr>
          <w:sz w:val="24"/>
          <w:szCs w:val="24"/>
        </w:rPr>
        <w:t xml:space="preserve"> for</w:t>
      </w:r>
      <w:r w:rsidR="00D47FF0">
        <w:rPr>
          <w:sz w:val="24"/>
          <w:szCs w:val="24"/>
        </w:rPr>
        <w:t>, and comfortable with</w:t>
      </w:r>
      <w:r w:rsidR="006B4264">
        <w:rPr>
          <w:sz w:val="24"/>
          <w:szCs w:val="24"/>
        </w:rPr>
        <w:t>,</w:t>
      </w:r>
      <w:r w:rsidR="00D47FF0">
        <w:rPr>
          <w:sz w:val="24"/>
          <w:szCs w:val="24"/>
        </w:rPr>
        <w:t xml:space="preserve"> the dark and obscure. </w:t>
      </w:r>
      <w:r w:rsidR="008D1DCD">
        <w:rPr>
          <w:sz w:val="24"/>
          <w:szCs w:val="24"/>
        </w:rPr>
        <w:t xml:space="preserve">Interestingly, </w:t>
      </w:r>
      <w:r w:rsidR="00D47FF0">
        <w:rPr>
          <w:sz w:val="24"/>
          <w:szCs w:val="24"/>
        </w:rPr>
        <w:t>Evan Brann gives reference</w:t>
      </w:r>
      <w:r w:rsidR="00664F40">
        <w:rPr>
          <w:sz w:val="24"/>
          <w:szCs w:val="24"/>
        </w:rPr>
        <w:t>s</w:t>
      </w:r>
      <w:r w:rsidR="006B4264">
        <w:rPr>
          <w:sz w:val="24"/>
          <w:szCs w:val="24"/>
        </w:rPr>
        <w:t xml:space="preserve"> to</w:t>
      </w:r>
      <w:r w:rsidR="00664F40">
        <w:rPr>
          <w:sz w:val="24"/>
          <w:szCs w:val="24"/>
        </w:rPr>
        <w:t xml:space="preserve"> the</w:t>
      </w:r>
      <w:r w:rsidR="00D47FF0">
        <w:rPr>
          <w:sz w:val="24"/>
          <w:szCs w:val="24"/>
        </w:rPr>
        <w:t xml:space="preserve"> Pythagoreans, who were termed Delian divers</w:t>
      </w:r>
      <w:r w:rsidR="00EA411E">
        <w:rPr>
          <w:sz w:val="24"/>
          <w:szCs w:val="24"/>
        </w:rPr>
        <w:t>,</w:t>
      </w:r>
      <w:r w:rsidR="008D1DCD">
        <w:rPr>
          <w:rStyle w:val="FootnoteReference"/>
          <w:sz w:val="24"/>
          <w:szCs w:val="24"/>
        </w:rPr>
        <w:footnoteReference w:id="10"/>
      </w:r>
      <w:r w:rsidR="00EA411E">
        <w:rPr>
          <w:sz w:val="24"/>
          <w:szCs w:val="24"/>
        </w:rPr>
        <w:t xml:space="preserve"> where she discusses the meaning of </w:t>
      </w:r>
      <w:r w:rsidR="00EA411E" w:rsidRPr="0052703F">
        <w:rPr>
          <w:i/>
          <w:iCs/>
          <w:sz w:val="24"/>
          <w:szCs w:val="24"/>
        </w:rPr>
        <w:t>Logos</w:t>
      </w:r>
      <w:r w:rsidR="00EA411E">
        <w:rPr>
          <w:sz w:val="24"/>
          <w:szCs w:val="24"/>
        </w:rPr>
        <w:t>: “the Saying whose sentences collects the world into a universal unity and expresses it to those who give heed</w:t>
      </w:r>
      <w:r w:rsidR="00411F5F">
        <w:rPr>
          <w:sz w:val="24"/>
          <w:szCs w:val="24"/>
        </w:rPr>
        <w:t xml:space="preserve">: </w:t>
      </w:r>
      <w:proofErr w:type="spellStart"/>
      <w:r w:rsidR="00411F5F" w:rsidRPr="00411F5F">
        <w:rPr>
          <w:i/>
          <w:iCs/>
          <w:sz w:val="24"/>
          <w:szCs w:val="24"/>
        </w:rPr>
        <w:t>hen:panta</w:t>
      </w:r>
      <w:proofErr w:type="spellEnd"/>
      <w:r w:rsidR="00411F5F">
        <w:rPr>
          <w:sz w:val="24"/>
          <w:szCs w:val="24"/>
        </w:rPr>
        <w:t xml:space="preserve"> – </w:t>
      </w:r>
      <w:proofErr w:type="spellStart"/>
      <w:r w:rsidR="00411F5F">
        <w:rPr>
          <w:sz w:val="24"/>
          <w:szCs w:val="24"/>
        </w:rPr>
        <w:t>One:Everything</w:t>
      </w:r>
      <w:proofErr w:type="spellEnd"/>
      <w:r w:rsidR="00411F5F">
        <w:rPr>
          <w:sz w:val="24"/>
          <w:szCs w:val="24"/>
        </w:rPr>
        <w:t>.”</w:t>
      </w:r>
      <w:r w:rsidR="00411F5F">
        <w:rPr>
          <w:rStyle w:val="FootnoteReference"/>
          <w:sz w:val="24"/>
          <w:szCs w:val="24"/>
        </w:rPr>
        <w:footnoteReference w:id="11"/>
      </w:r>
      <w:r w:rsidR="0052703F">
        <w:rPr>
          <w:sz w:val="24"/>
          <w:szCs w:val="24"/>
        </w:rPr>
        <w:t>The many interpretations and presentations of Logos will be discussed later in the essay</w:t>
      </w:r>
      <w:r w:rsidR="00947931">
        <w:rPr>
          <w:sz w:val="24"/>
          <w:szCs w:val="24"/>
        </w:rPr>
        <w:t xml:space="preserve"> in relation to ‘</w:t>
      </w:r>
      <w:proofErr w:type="spellStart"/>
      <w:r w:rsidR="00947931">
        <w:rPr>
          <w:sz w:val="24"/>
          <w:szCs w:val="24"/>
        </w:rPr>
        <w:t>One:Everything</w:t>
      </w:r>
      <w:proofErr w:type="spellEnd"/>
      <w:r w:rsidR="00947931">
        <w:rPr>
          <w:sz w:val="24"/>
          <w:szCs w:val="24"/>
        </w:rPr>
        <w:t>’</w:t>
      </w:r>
      <w:r w:rsidR="0052703F">
        <w:rPr>
          <w:sz w:val="24"/>
          <w:szCs w:val="24"/>
        </w:rPr>
        <w:t xml:space="preserve">; </w:t>
      </w:r>
      <w:r w:rsidR="00C7747B">
        <w:rPr>
          <w:sz w:val="24"/>
          <w:szCs w:val="24"/>
        </w:rPr>
        <w:t xml:space="preserve">However, </w:t>
      </w:r>
      <w:r w:rsidR="0052703F">
        <w:rPr>
          <w:sz w:val="24"/>
          <w:szCs w:val="24"/>
        </w:rPr>
        <w:t xml:space="preserve">Brann’s interpretation in reference to the Pythagoreans is </w:t>
      </w:r>
      <w:r w:rsidR="00C66357">
        <w:rPr>
          <w:sz w:val="24"/>
          <w:szCs w:val="24"/>
        </w:rPr>
        <w:t>the Logos as ‘relater of all relations’</w:t>
      </w:r>
      <w:r w:rsidR="00947931">
        <w:rPr>
          <w:sz w:val="24"/>
          <w:szCs w:val="24"/>
        </w:rPr>
        <w:t>.</w:t>
      </w:r>
      <w:r w:rsidR="00C7747B">
        <w:rPr>
          <w:rStyle w:val="FootnoteReference"/>
          <w:sz w:val="24"/>
          <w:szCs w:val="24"/>
        </w:rPr>
        <w:footnoteReference w:id="12"/>
      </w:r>
      <w:r w:rsidR="00C7747B">
        <w:rPr>
          <w:sz w:val="24"/>
          <w:szCs w:val="24"/>
        </w:rPr>
        <w:t xml:space="preserve"> </w:t>
      </w:r>
      <w:r w:rsidR="00947931">
        <w:rPr>
          <w:sz w:val="24"/>
          <w:szCs w:val="24"/>
        </w:rPr>
        <w:t>S</w:t>
      </w:r>
      <w:r w:rsidR="00C66357">
        <w:rPr>
          <w:sz w:val="24"/>
          <w:szCs w:val="24"/>
        </w:rPr>
        <w:t xml:space="preserve">he postulates that </w:t>
      </w:r>
      <w:r w:rsidR="00664F40">
        <w:rPr>
          <w:sz w:val="24"/>
          <w:szCs w:val="24"/>
        </w:rPr>
        <w:t xml:space="preserve">this translation and interpretation of </w:t>
      </w:r>
      <w:r w:rsidR="00C66357">
        <w:rPr>
          <w:sz w:val="24"/>
          <w:szCs w:val="24"/>
        </w:rPr>
        <w:t xml:space="preserve">Logos </w:t>
      </w:r>
      <w:r w:rsidR="000C3708">
        <w:rPr>
          <w:sz w:val="24"/>
          <w:szCs w:val="24"/>
        </w:rPr>
        <w:t>gives a rational meaning to the heterogeneous world as a oneness</w:t>
      </w:r>
      <w:r w:rsidR="00C7747B">
        <w:rPr>
          <w:sz w:val="24"/>
          <w:szCs w:val="24"/>
        </w:rPr>
        <w:t xml:space="preserve"> in harmony</w:t>
      </w:r>
      <w:r w:rsidR="00664F40">
        <w:rPr>
          <w:sz w:val="24"/>
          <w:szCs w:val="24"/>
        </w:rPr>
        <w:t>;</w:t>
      </w:r>
      <w:r w:rsidR="00C7747B">
        <w:rPr>
          <w:sz w:val="24"/>
          <w:szCs w:val="24"/>
        </w:rPr>
        <w:t xml:space="preserve"> she asks us to go deeper as: “The unapparent harmony is stronger than the apparent one (54)”.</w:t>
      </w:r>
      <w:r w:rsidR="00C7747B">
        <w:rPr>
          <w:rStyle w:val="FootnoteReference"/>
          <w:sz w:val="24"/>
          <w:szCs w:val="24"/>
        </w:rPr>
        <w:footnoteReference w:id="13"/>
      </w:r>
      <w:r w:rsidR="00C7747B">
        <w:rPr>
          <w:sz w:val="24"/>
          <w:szCs w:val="24"/>
        </w:rPr>
        <w:t xml:space="preserve"> </w:t>
      </w:r>
      <w:r w:rsidR="00947931">
        <w:rPr>
          <w:sz w:val="24"/>
          <w:szCs w:val="24"/>
        </w:rPr>
        <w:t xml:space="preserve">I will leave you with that pearl </w:t>
      </w:r>
      <w:r w:rsidR="00F82B13">
        <w:rPr>
          <w:sz w:val="24"/>
          <w:szCs w:val="24"/>
        </w:rPr>
        <w:t>f</w:t>
      </w:r>
      <w:r w:rsidR="00C7747B">
        <w:rPr>
          <w:sz w:val="24"/>
          <w:szCs w:val="24"/>
        </w:rPr>
        <w:t xml:space="preserve">or now, </w:t>
      </w:r>
      <w:r w:rsidR="00F82B13">
        <w:rPr>
          <w:sz w:val="24"/>
          <w:szCs w:val="24"/>
        </w:rPr>
        <w:t xml:space="preserve">and get </w:t>
      </w:r>
      <w:r w:rsidR="00C7747B">
        <w:rPr>
          <w:sz w:val="24"/>
          <w:szCs w:val="24"/>
        </w:rPr>
        <w:t xml:space="preserve">back to the motion of poetry: </w:t>
      </w:r>
      <w:r w:rsidR="00411F5F">
        <w:rPr>
          <w:sz w:val="24"/>
          <w:szCs w:val="24"/>
        </w:rPr>
        <w:t xml:space="preserve"> </w:t>
      </w:r>
      <w:r w:rsidR="002C79C3">
        <w:rPr>
          <w:sz w:val="24"/>
          <w:szCs w:val="24"/>
        </w:rPr>
        <w:t xml:space="preserve">With time and </w:t>
      </w:r>
      <w:r w:rsidR="00A71711">
        <w:rPr>
          <w:sz w:val="24"/>
          <w:szCs w:val="24"/>
        </w:rPr>
        <w:t xml:space="preserve">an </w:t>
      </w:r>
      <w:r w:rsidR="002C79C3">
        <w:rPr>
          <w:sz w:val="24"/>
          <w:szCs w:val="24"/>
        </w:rPr>
        <w:t xml:space="preserve">empathetic </w:t>
      </w:r>
      <w:r w:rsidR="0091759D">
        <w:rPr>
          <w:sz w:val="24"/>
          <w:szCs w:val="24"/>
        </w:rPr>
        <w:t>understanding</w:t>
      </w:r>
      <w:r w:rsidR="00A71711">
        <w:rPr>
          <w:sz w:val="24"/>
          <w:szCs w:val="24"/>
        </w:rPr>
        <w:t xml:space="preserve"> of the varied translations of the ‘river fragment’</w:t>
      </w:r>
      <w:r w:rsidR="0091759D">
        <w:rPr>
          <w:sz w:val="24"/>
          <w:szCs w:val="24"/>
        </w:rPr>
        <w:t>,</w:t>
      </w:r>
      <w:r w:rsidR="002C79C3">
        <w:rPr>
          <w:sz w:val="24"/>
          <w:szCs w:val="24"/>
        </w:rPr>
        <w:t xml:space="preserve"> I find </w:t>
      </w:r>
      <w:r w:rsidR="00664F40">
        <w:rPr>
          <w:sz w:val="24"/>
          <w:szCs w:val="24"/>
        </w:rPr>
        <w:t>Heraclitus’</w:t>
      </w:r>
      <w:r w:rsidR="002C79C3">
        <w:rPr>
          <w:sz w:val="24"/>
          <w:szCs w:val="24"/>
        </w:rPr>
        <w:t xml:space="preserve"> w</w:t>
      </w:r>
      <w:r w:rsidR="008C73BA">
        <w:rPr>
          <w:sz w:val="24"/>
          <w:szCs w:val="24"/>
        </w:rPr>
        <w:t xml:space="preserve">ords flow </w:t>
      </w:r>
      <w:r w:rsidR="002C79C3">
        <w:rPr>
          <w:sz w:val="24"/>
          <w:szCs w:val="24"/>
        </w:rPr>
        <w:t>onto the page as droplets of water flow into the river: moving, transforming</w:t>
      </w:r>
      <w:r w:rsidR="0091759D">
        <w:rPr>
          <w:sz w:val="24"/>
          <w:szCs w:val="24"/>
        </w:rPr>
        <w:t xml:space="preserve"> </w:t>
      </w:r>
      <w:r w:rsidR="002C79C3">
        <w:rPr>
          <w:sz w:val="24"/>
          <w:szCs w:val="24"/>
        </w:rPr>
        <w:t xml:space="preserve"> in its wake</w:t>
      </w:r>
      <w:r w:rsidR="0091759D">
        <w:rPr>
          <w:sz w:val="24"/>
          <w:szCs w:val="24"/>
        </w:rPr>
        <w:t>. As in poetry, prose or fragments, change is present, evoked through our engagement with the words, syntax</w:t>
      </w:r>
      <w:r w:rsidR="00A71711">
        <w:rPr>
          <w:sz w:val="24"/>
          <w:szCs w:val="24"/>
        </w:rPr>
        <w:t>,</w:t>
      </w:r>
      <w:r w:rsidR="0091759D">
        <w:rPr>
          <w:sz w:val="24"/>
          <w:szCs w:val="24"/>
        </w:rPr>
        <w:t xml:space="preserve"> and </w:t>
      </w:r>
      <w:r w:rsidR="00AF2DD5">
        <w:rPr>
          <w:sz w:val="24"/>
          <w:szCs w:val="24"/>
        </w:rPr>
        <w:t>rhyme; although</w:t>
      </w:r>
      <w:r w:rsidR="0091759D">
        <w:rPr>
          <w:sz w:val="24"/>
          <w:szCs w:val="24"/>
        </w:rPr>
        <w:t xml:space="preserve"> the meanings may be </w:t>
      </w:r>
      <w:r w:rsidR="00AF2DD5">
        <w:rPr>
          <w:sz w:val="24"/>
          <w:szCs w:val="24"/>
        </w:rPr>
        <w:t xml:space="preserve">fixed between the objective and </w:t>
      </w:r>
      <w:r w:rsidR="0091759D">
        <w:rPr>
          <w:sz w:val="24"/>
          <w:szCs w:val="24"/>
        </w:rPr>
        <w:t>subjective,</w:t>
      </w:r>
      <w:r w:rsidR="00BD6AD2">
        <w:rPr>
          <w:sz w:val="24"/>
          <w:szCs w:val="24"/>
        </w:rPr>
        <w:t xml:space="preserve"> in the literal and expression,</w:t>
      </w:r>
      <w:r w:rsidR="0091759D">
        <w:rPr>
          <w:sz w:val="24"/>
          <w:szCs w:val="24"/>
        </w:rPr>
        <w:t xml:space="preserve"> the essence created and constructed in the sentences by the motion of reading and understanding</w:t>
      </w:r>
      <w:r w:rsidR="00902E42">
        <w:rPr>
          <w:sz w:val="24"/>
          <w:szCs w:val="24"/>
        </w:rPr>
        <w:t xml:space="preserve"> is forever flowing, in a constant state of flux, changing in its comprehension by reference and influence: There is indeed </w:t>
      </w:r>
      <w:r w:rsidR="009E194C">
        <w:rPr>
          <w:sz w:val="24"/>
          <w:szCs w:val="24"/>
        </w:rPr>
        <w:t xml:space="preserve">motion in poetry and </w:t>
      </w:r>
      <w:r w:rsidR="00902E42">
        <w:rPr>
          <w:sz w:val="24"/>
          <w:szCs w:val="24"/>
        </w:rPr>
        <w:t>poetry in motion.</w:t>
      </w:r>
      <w:r w:rsidR="00B732FF">
        <w:rPr>
          <w:sz w:val="24"/>
          <w:szCs w:val="24"/>
        </w:rPr>
        <w:t xml:space="preserve"> </w:t>
      </w:r>
    </w:p>
    <w:p w14:paraId="0538BB49" w14:textId="0F398C71" w:rsidR="00F92885" w:rsidRDefault="006B4264" w:rsidP="00BA20F6">
      <w:pPr>
        <w:spacing w:line="360" w:lineRule="auto"/>
        <w:rPr>
          <w:sz w:val="24"/>
          <w:szCs w:val="24"/>
        </w:rPr>
      </w:pPr>
      <w:r>
        <w:rPr>
          <w:sz w:val="24"/>
          <w:szCs w:val="24"/>
        </w:rPr>
        <w:t>T</w:t>
      </w:r>
      <w:r w:rsidR="00B732FF">
        <w:rPr>
          <w:sz w:val="24"/>
          <w:szCs w:val="24"/>
        </w:rPr>
        <w:t xml:space="preserve">o understand Heraclitus’ doctrine of flux we need not side entirely with the concept that everything is in motion and that there is no stillness to be found in the universe; Heraclitus did not dismiss </w:t>
      </w:r>
      <w:r w:rsidR="00E60351">
        <w:rPr>
          <w:sz w:val="24"/>
          <w:szCs w:val="24"/>
        </w:rPr>
        <w:t xml:space="preserve">the idea that within the natural world </w:t>
      </w:r>
      <w:r w:rsidR="001E2166">
        <w:rPr>
          <w:sz w:val="24"/>
          <w:szCs w:val="24"/>
        </w:rPr>
        <w:t>there is</w:t>
      </w:r>
      <w:r w:rsidR="00E60351">
        <w:rPr>
          <w:sz w:val="24"/>
          <w:szCs w:val="24"/>
        </w:rPr>
        <w:t xml:space="preserve"> some form of stability: “his [Heraclitus’] main purpose seems to be to assert such stability</w:t>
      </w:r>
      <w:r w:rsidR="008B4780">
        <w:rPr>
          <w:rStyle w:val="FootnoteReference"/>
          <w:sz w:val="24"/>
          <w:szCs w:val="24"/>
        </w:rPr>
        <w:footnoteReference w:id="14"/>
      </w:r>
      <w:r w:rsidR="00E60351">
        <w:rPr>
          <w:sz w:val="24"/>
          <w:szCs w:val="24"/>
        </w:rPr>
        <w:t>”</w:t>
      </w:r>
      <w:r w:rsidR="00A73937">
        <w:rPr>
          <w:sz w:val="24"/>
          <w:szCs w:val="24"/>
        </w:rPr>
        <w:t>,</w:t>
      </w:r>
      <w:r w:rsidR="00E60351">
        <w:rPr>
          <w:sz w:val="24"/>
          <w:szCs w:val="24"/>
        </w:rPr>
        <w:t xml:space="preserve"> </w:t>
      </w:r>
      <w:r w:rsidR="008B4780">
        <w:rPr>
          <w:sz w:val="24"/>
          <w:szCs w:val="24"/>
        </w:rPr>
        <w:t>such stability is to be seen in the transformation of one thing into it’s opposite, which is fundamental to all change.</w:t>
      </w:r>
      <w:r w:rsidR="008B4780">
        <w:rPr>
          <w:rStyle w:val="FootnoteReference"/>
          <w:sz w:val="24"/>
          <w:szCs w:val="24"/>
        </w:rPr>
        <w:footnoteReference w:id="15"/>
      </w:r>
      <w:r w:rsidR="00F82B13">
        <w:rPr>
          <w:sz w:val="24"/>
          <w:szCs w:val="24"/>
        </w:rPr>
        <w:t xml:space="preserve"> </w:t>
      </w:r>
      <w:r w:rsidR="00B4562C">
        <w:rPr>
          <w:sz w:val="24"/>
          <w:szCs w:val="24"/>
        </w:rPr>
        <w:t>Within the river fragment we see stability and a fixed point in the geography of the river bed,</w:t>
      </w:r>
      <w:r w:rsidR="00BD6AD2">
        <w:rPr>
          <w:sz w:val="24"/>
          <w:szCs w:val="24"/>
        </w:rPr>
        <w:t xml:space="preserve"> it is</w:t>
      </w:r>
      <w:r w:rsidR="00B4562C">
        <w:rPr>
          <w:sz w:val="24"/>
          <w:szCs w:val="24"/>
        </w:rPr>
        <w:t xml:space="preserve"> the </w:t>
      </w:r>
      <w:r w:rsidR="001E2166">
        <w:rPr>
          <w:sz w:val="24"/>
          <w:szCs w:val="24"/>
        </w:rPr>
        <w:t>water</w:t>
      </w:r>
      <w:r w:rsidR="00B4562C">
        <w:rPr>
          <w:sz w:val="24"/>
          <w:szCs w:val="24"/>
        </w:rPr>
        <w:t xml:space="preserve"> moving through the river bed </w:t>
      </w:r>
      <w:r w:rsidR="00BD6AD2">
        <w:rPr>
          <w:sz w:val="24"/>
          <w:szCs w:val="24"/>
        </w:rPr>
        <w:t xml:space="preserve">that </w:t>
      </w:r>
      <w:r w:rsidR="00B4562C">
        <w:rPr>
          <w:sz w:val="24"/>
          <w:szCs w:val="24"/>
        </w:rPr>
        <w:t xml:space="preserve">is in motion, and change occurs </w:t>
      </w:r>
      <w:r w:rsidR="00BD6AD2">
        <w:rPr>
          <w:sz w:val="24"/>
          <w:szCs w:val="24"/>
        </w:rPr>
        <w:t xml:space="preserve">in it </w:t>
      </w:r>
      <w:r w:rsidR="00B4562C">
        <w:rPr>
          <w:sz w:val="24"/>
          <w:szCs w:val="24"/>
        </w:rPr>
        <w:t xml:space="preserve">constantly. As I step into the river I am touched by the water and the riverbed, I feel the </w:t>
      </w:r>
      <w:r w:rsidR="00B4562C">
        <w:rPr>
          <w:sz w:val="24"/>
          <w:szCs w:val="24"/>
        </w:rPr>
        <w:lastRenderedPageBreak/>
        <w:t xml:space="preserve">movement of the river and the stability of the bed beneath my feet. </w:t>
      </w:r>
      <w:r w:rsidR="00C84E43">
        <w:rPr>
          <w:sz w:val="24"/>
          <w:szCs w:val="24"/>
        </w:rPr>
        <w:t>Through research t</w:t>
      </w:r>
      <w:r w:rsidR="00B4562C">
        <w:rPr>
          <w:sz w:val="24"/>
          <w:szCs w:val="24"/>
        </w:rPr>
        <w:t>here are many interpretations and developments of the river fragment</w:t>
      </w:r>
      <w:r w:rsidR="00C84E43">
        <w:rPr>
          <w:sz w:val="24"/>
          <w:szCs w:val="24"/>
        </w:rPr>
        <w:t xml:space="preserve"> to be found</w:t>
      </w:r>
      <w:r w:rsidR="00BD6AD2">
        <w:rPr>
          <w:sz w:val="24"/>
          <w:szCs w:val="24"/>
        </w:rPr>
        <w:t xml:space="preserve"> in relation to substance and identity</w:t>
      </w:r>
      <w:r w:rsidR="00A73937">
        <w:rPr>
          <w:sz w:val="24"/>
          <w:szCs w:val="24"/>
        </w:rPr>
        <w:t xml:space="preserve">, </w:t>
      </w:r>
      <w:proofErr w:type="gramStart"/>
      <w:r w:rsidR="00A73937">
        <w:rPr>
          <w:sz w:val="24"/>
          <w:szCs w:val="24"/>
        </w:rPr>
        <w:t>It</w:t>
      </w:r>
      <w:proofErr w:type="gramEnd"/>
      <w:r w:rsidR="00A73937">
        <w:rPr>
          <w:sz w:val="24"/>
          <w:szCs w:val="24"/>
        </w:rPr>
        <w:t xml:space="preserve"> was used in the Disney film </w:t>
      </w:r>
      <w:r w:rsidR="00F82B13">
        <w:rPr>
          <w:sz w:val="24"/>
          <w:szCs w:val="24"/>
        </w:rPr>
        <w:t>‘</w:t>
      </w:r>
      <w:r w:rsidR="00A73937">
        <w:rPr>
          <w:sz w:val="24"/>
          <w:szCs w:val="24"/>
        </w:rPr>
        <w:t>Pocahontas</w:t>
      </w:r>
      <w:r w:rsidR="00F82B13">
        <w:rPr>
          <w:sz w:val="24"/>
          <w:szCs w:val="24"/>
        </w:rPr>
        <w:t>’ for instance, in relation to Native American spiritual traditions</w:t>
      </w:r>
      <w:r w:rsidR="003A5328">
        <w:rPr>
          <w:sz w:val="24"/>
          <w:szCs w:val="24"/>
        </w:rPr>
        <w:t>.</w:t>
      </w:r>
      <w:r w:rsidR="00C84E43">
        <w:rPr>
          <w:sz w:val="24"/>
          <w:szCs w:val="24"/>
        </w:rPr>
        <w:t xml:space="preserve"> </w:t>
      </w:r>
      <w:r w:rsidR="003A5328">
        <w:rPr>
          <w:sz w:val="24"/>
          <w:szCs w:val="24"/>
        </w:rPr>
        <w:t>T</w:t>
      </w:r>
      <w:r w:rsidR="00C84E43">
        <w:rPr>
          <w:sz w:val="24"/>
          <w:szCs w:val="24"/>
        </w:rPr>
        <w:t>he internal change</w:t>
      </w:r>
      <w:r w:rsidR="00BF4021">
        <w:rPr>
          <w:sz w:val="24"/>
          <w:szCs w:val="24"/>
        </w:rPr>
        <w:t xml:space="preserve"> of the river</w:t>
      </w:r>
      <w:r w:rsidR="00C84E43">
        <w:rPr>
          <w:sz w:val="24"/>
          <w:szCs w:val="24"/>
        </w:rPr>
        <w:t xml:space="preserve"> </w:t>
      </w:r>
      <w:r w:rsidR="00BF4021">
        <w:rPr>
          <w:sz w:val="24"/>
          <w:szCs w:val="24"/>
        </w:rPr>
        <w:t xml:space="preserve">is revealed </w:t>
      </w:r>
      <w:r w:rsidR="00C84E43">
        <w:rPr>
          <w:sz w:val="24"/>
          <w:szCs w:val="24"/>
        </w:rPr>
        <w:t>through the sensation of touch</w:t>
      </w:r>
      <w:r w:rsidR="00BF4021">
        <w:rPr>
          <w:sz w:val="24"/>
          <w:szCs w:val="24"/>
        </w:rPr>
        <w:t>,</w:t>
      </w:r>
      <w:r w:rsidR="00C84E43">
        <w:rPr>
          <w:sz w:val="24"/>
          <w:szCs w:val="24"/>
        </w:rPr>
        <w:t xml:space="preserve"> and I am never the same person each time I take a step into a river, the water and I have changed; </w:t>
      </w:r>
      <w:r w:rsidR="003A5328">
        <w:rPr>
          <w:sz w:val="24"/>
          <w:szCs w:val="24"/>
        </w:rPr>
        <w:t>also,</w:t>
      </w:r>
      <w:r w:rsidR="00C84E43">
        <w:rPr>
          <w:sz w:val="24"/>
          <w:szCs w:val="24"/>
        </w:rPr>
        <w:t xml:space="preserve"> the earth is transforming as the water flows through and over it, the structure of myself, the earth and the water is in a constant flux</w:t>
      </w:r>
      <w:r w:rsidR="005546D0">
        <w:rPr>
          <w:sz w:val="24"/>
          <w:szCs w:val="24"/>
        </w:rPr>
        <w:t xml:space="preserve">. </w:t>
      </w:r>
      <w:r w:rsidR="00F55461">
        <w:rPr>
          <w:sz w:val="24"/>
          <w:szCs w:val="24"/>
        </w:rPr>
        <w:t xml:space="preserve">Kirk gives clarification as he presents the relationship of man and his understanding of his environment and the Logos: </w:t>
      </w:r>
    </w:p>
    <w:p w14:paraId="73562C2C" w14:textId="273630FF" w:rsidR="00F92885" w:rsidRDefault="00F92885" w:rsidP="00BA20F6">
      <w:pPr>
        <w:spacing w:line="360" w:lineRule="auto"/>
        <w:ind w:left="720"/>
        <w:rPr>
          <w:sz w:val="24"/>
          <w:szCs w:val="24"/>
        </w:rPr>
      </w:pPr>
      <w:r>
        <w:rPr>
          <w:sz w:val="24"/>
          <w:szCs w:val="24"/>
        </w:rPr>
        <w:t>Heraclitus made it far clearer than his immediate predecessors that man himself is a part of his surroundings; in him, too, the Logos is operative, and his effective functioning depends upon action in accordance with it – and so upon his understanding of it.</w:t>
      </w:r>
      <w:r w:rsidR="00A73937">
        <w:rPr>
          <w:rStyle w:val="FootnoteReference"/>
          <w:sz w:val="24"/>
          <w:szCs w:val="24"/>
        </w:rPr>
        <w:footnoteReference w:id="16"/>
      </w:r>
    </w:p>
    <w:p w14:paraId="61BAB64E" w14:textId="6C758402" w:rsidR="00A87F72" w:rsidRDefault="005546D0" w:rsidP="00BA20F6">
      <w:pPr>
        <w:spacing w:line="360" w:lineRule="auto"/>
        <w:rPr>
          <w:sz w:val="24"/>
          <w:szCs w:val="24"/>
        </w:rPr>
      </w:pPr>
      <w:r>
        <w:rPr>
          <w:sz w:val="24"/>
          <w:szCs w:val="24"/>
        </w:rPr>
        <w:t>H</w:t>
      </w:r>
      <w:r w:rsidR="00C84E43">
        <w:rPr>
          <w:sz w:val="24"/>
          <w:szCs w:val="24"/>
        </w:rPr>
        <w:t>owever</w:t>
      </w:r>
      <w:r>
        <w:rPr>
          <w:sz w:val="24"/>
          <w:szCs w:val="24"/>
        </w:rPr>
        <w:t>,</w:t>
      </w:r>
      <w:r w:rsidR="00C84E43">
        <w:rPr>
          <w:sz w:val="24"/>
          <w:szCs w:val="24"/>
        </w:rPr>
        <w:t xml:space="preserve"> as I turn to</w:t>
      </w:r>
      <w:r>
        <w:rPr>
          <w:sz w:val="24"/>
          <w:szCs w:val="24"/>
        </w:rPr>
        <w:t xml:space="preserve"> a geographic </w:t>
      </w:r>
      <w:r w:rsidR="00C84E43">
        <w:rPr>
          <w:sz w:val="24"/>
          <w:szCs w:val="24"/>
        </w:rPr>
        <w:t>reference I can stick a pin into the map</w:t>
      </w:r>
      <w:r w:rsidR="004B13FF">
        <w:rPr>
          <w:sz w:val="24"/>
          <w:szCs w:val="24"/>
        </w:rPr>
        <w:t>, thereby fixing a point of location. I can give the river a name and thereby give it a fixed identity, I call myself by name and am identified as such. So, by name and location we are fixed, we have that Archimedean fixed point reference.</w:t>
      </w:r>
      <w:r w:rsidR="006C3FE4">
        <w:rPr>
          <w:rStyle w:val="FootnoteReference"/>
          <w:sz w:val="24"/>
          <w:szCs w:val="24"/>
        </w:rPr>
        <w:footnoteReference w:id="17"/>
      </w:r>
      <w:r w:rsidR="004B13FF">
        <w:rPr>
          <w:sz w:val="24"/>
          <w:szCs w:val="24"/>
        </w:rPr>
        <w:t xml:space="preserve"> </w:t>
      </w:r>
    </w:p>
    <w:p w14:paraId="2E6622C7" w14:textId="35392E11" w:rsidR="00D850AF" w:rsidRDefault="00A87F72" w:rsidP="00BA20F6">
      <w:pPr>
        <w:spacing w:line="360" w:lineRule="auto"/>
        <w:rPr>
          <w:sz w:val="24"/>
          <w:szCs w:val="24"/>
        </w:rPr>
      </w:pPr>
      <w:r>
        <w:rPr>
          <w:sz w:val="24"/>
          <w:szCs w:val="24"/>
        </w:rPr>
        <w:t>“</w:t>
      </w:r>
      <w:r w:rsidR="006C3FE4">
        <w:rPr>
          <w:sz w:val="24"/>
          <w:szCs w:val="24"/>
        </w:rPr>
        <w:t xml:space="preserve">We step and </w:t>
      </w:r>
      <w:r w:rsidR="00DE1D76">
        <w:rPr>
          <w:sz w:val="24"/>
          <w:szCs w:val="24"/>
        </w:rPr>
        <w:t xml:space="preserve">do not step into the same rivers, we </w:t>
      </w:r>
      <w:proofErr w:type="gramStart"/>
      <w:r w:rsidR="00DE1D76">
        <w:rPr>
          <w:sz w:val="24"/>
          <w:szCs w:val="24"/>
        </w:rPr>
        <w:t>are</w:t>
      </w:r>
      <w:proofErr w:type="gramEnd"/>
      <w:r w:rsidR="00DE1D76">
        <w:rPr>
          <w:sz w:val="24"/>
          <w:szCs w:val="24"/>
        </w:rPr>
        <w:t xml:space="preserve"> and we are not.</w:t>
      </w:r>
      <w:r>
        <w:rPr>
          <w:sz w:val="24"/>
          <w:szCs w:val="24"/>
        </w:rPr>
        <w:t xml:space="preserve">” </w:t>
      </w:r>
      <w:r w:rsidR="00DE1D76">
        <w:rPr>
          <w:sz w:val="24"/>
          <w:szCs w:val="24"/>
        </w:rPr>
        <w:t>(B49a</w:t>
      </w:r>
      <w:r w:rsidR="00756891">
        <w:rPr>
          <w:sz w:val="24"/>
          <w:szCs w:val="24"/>
        </w:rPr>
        <w:t>)</w:t>
      </w:r>
      <w:r w:rsidR="00DE1D76">
        <w:rPr>
          <w:rStyle w:val="FootnoteReference"/>
          <w:sz w:val="24"/>
          <w:szCs w:val="24"/>
        </w:rPr>
        <w:footnoteReference w:id="18"/>
      </w:r>
      <w:r w:rsidR="00C84E43">
        <w:rPr>
          <w:sz w:val="24"/>
          <w:szCs w:val="24"/>
        </w:rPr>
        <w:t xml:space="preserve"> </w:t>
      </w:r>
      <w:r w:rsidR="00756891">
        <w:rPr>
          <w:sz w:val="24"/>
          <w:szCs w:val="24"/>
        </w:rPr>
        <w:t xml:space="preserve">This fragment defines the river metaphor with </w:t>
      </w:r>
      <w:r w:rsidR="00DE12A3">
        <w:rPr>
          <w:sz w:val="24"/>
          <w:szCs w:val="24"/>
        </w:rPr>
        <w:t xml:space="preserve">an </w:t>
      </w:r>
      <w:r w:rsidR="00756891">
        <w:rPr>
          <w:sz w:val="24"/>
          <w:szCs w:val="24"/>
        </w:rPr>
        <w:t xml:space="preserve">emphasis on identity, at any given point, </w:t>
      </w:r>
      <w:proofErr w:type="spellStart"/>
      <w:r w:rsidR="00756891">
        <w:rPr>
          <w:sz w:val="24"/>
          <w:szCs w:val="24"/>
        </w:rPr>
        <w:t>spacial</w:t>
      </w:r>
      <w:proofErr w:type="spellEnd"/>
      <w:r w:rsidR="00756891">
        <w:rPr>
          <w:sz w:val="24"/>
          <w:szCs w:val="24"/>
        </w:rPr>
        <w:t xml:space="preserve"> or temporal, we are both being and non-being, in flux and fixed.</w:t>
      </w:r>
      <w:r w:rsidR="001315E8">
        <w:rPr>
          <w:sz w:val="24"/>
          <w:szCs w:val="24"/>
        </w:rPr>
        <w:t xml:space="preserve"> In the translations of the fragments </w:t>
      </w:r>
      <w:r w:rsidR="001F4A45">
        <w:rPr>
          <w:sz w:val="24"/>
          <w:szCs w:val="24"/>
        </w:rPr>
        <w:t xml:space="preserve">of </w:t>
      </w:r>
      <w:r w:rsidR="001315E8">
        <w:rPr>
          <w:sz w:val="24"/>
          <w:szCs w:val="24"/>
        </w:rPr>
        <w:t>Heraclitus and the poetic works of another presocratic Parmenides</w:t>
      </w:r>
      <w:r w:rsidR="001F4A45">
        <w:rPr>
          <w:sz w:val="24"/>
          <w:szCs w:val="24"/>
        </w:rPr>
        <w:t>,</w:t>
      </w:r>
      <w:r w:rsidR="001315E8">
        <w:rPr>
          <w:sz w:val="24"/>
          <w:szCs w:val="24"/>
        </w:rPr>
        <w:t xml:space="preserve"> correlations are essential with the name and the thing itself</w:t>
      </w:r>
      <w:r w:rsidR="001F4A45">
        <w:rPr>
          <w:sz w:val="24"/>
          <w:szCs w:val="24"/>
        </w:rPr>
        <w:t>.</w:t>
      </w:r>
      <w:r w:rsidR="001315E8">
        <w:rPr>
          <w:sz w:val="24"/>
          <w:szCs w:val="24"/>
        </w:rPr>
        <w:t xml:space="preserve"> </w:t>
      </w:r>
      <w:r w:rsidR="001F4A45">
        <w:rPr>
          <w:sz w:val="24"/>
          <w:szCs w:val="24"/>
        </w:rPr>
        <w:t>I</w:t>
      </w:r>
      <w:r w:rsidR="001315E8">
        <w:rPr>
          <w:sz w:val="24"/>
          <w:szCs w:val="24"/>
        </w:rPr>
        <w:t>t is believed that the</w:t>
      </w:r>
      <w:r w:rsidR="00B228A9">
        <w:rPr>
          <w:sz w:val="24"/>
          <w:szCs w:val="24"/>
        </w:rPr>
        <w:t>se two presocratic philosophers</w:t>
      </w:r>
      <w:r w:rsidR="001315E8">
        <w:rPr>
          <w:sz w:val="24"/>
          <w:szCs w:val="24"/>
        </w:rPr>
        <w:t xml:space="preserve"> concurred on the concept that a name is not just a name, it also has meaning and connections with the thing itself</w:t>
      </w:r>
      <w:r w:rsidR="001F4A45">
        <w:rPr>
          <w:sz w:val="24"/>
          <w:szCs w:val="24"/>
        </w:rPr>
        <w:t xml:space="preserve">, connotations are brought together with the name ‘Zeus’ and ‘the only wise thing’. </w:t>
      </w:r>
      <w:r w:rsidR="001F4A45">
        <w:rPr>
          <w:rStyle w:val="FootnoteReference"/>
          <w:sz w:val="24"/>
          <w:szCs w:val="24"/>
        </w:rPr>
        <w:footnoteReference w:id="19"/>
      </w:r>
      <w:r w:rsidR="001F4A45">
        <w:rPr>
          <w:sz w:val="24"/>
          <w:szCs w:val="24"/>
        </w:rPr>
        <w:t xml:space="preserve"> Parmenides was seen as an opposer of </w:t>
      </w:r>
      <w:r w:rsidR="001F4A45">
        <w:rPr>
          <w:sz w:val="24"/>
          <w:szCs w:val="24"/>
        </w:rPr>
        <w:lastRenderedPageBreak/>
        <w:t>Heraclitu</w:t>
      </w:r>
      <w:r w:rsidR="000277E3">
        <w:rPr>
          <w:sz w:val="24"/>
          <w:szCs w:val="24"/>
        </w:rPr>
        <w:t>s’ doctrine of flux</w:t>
      </w:r>
      <w:r w:rsidR="000227CE">
        <w:rPr>
          <w:sz w:val="24"/>
          <w:szCs w:val="24"/>
        </w:rPr>
        <w:t xml:space="preserve">, he came after Heraclitus and was seen to prove that there was no such thing as change, reality to Parmenides was one unchanging and eternal thing. </w:t>
      </w:r>
      <w:r w:rsidR="000227CE">
        <w:rPr>
          <w:rStyle w:val="FootnoteReference"/>
          <w:sz w:val="24"/>
          <w:szCs w:val="24"/>
        </w:rPr>
        <w:footnoteReference w:id="20"/>
      </w:r>
    </w:p>
    <w:p w14:paraId="6DA91C16" w14:textId="77777777" w:rsidR="003A5328" w:rsidRDefault="003A5328" w:rsidP="00BA20F6">
      <w:pPr>
        <w:spacing w:line="360" w:lineRule="auto"/>
        <w:rPr>
          <w:sz w:val="24"/>
          <w:szCs w:val="24"/>
        </w:rPr>
      </w:pPr>
    </w:p>
    <w:p w14:paraId="3F3D56D9" w14:textId="2709723A" w:rsidR="00A87F72" w:rsidRPr="006B239A" w:rsidRDefault="00A87F72" w:rsidP="00BA20F6">
      <w:pPr>
        <w:spacing w:line="360" w:lineRule="auto"/>
        <w:rPr>
          <w:b/>
          <w:bCs/>
          <w:sz w:val="24"/>
          <w:szCs w:val="24"/>
        </w:rPr>
      </w:pPr>
      <w:r w:rsidRPr="006B239A">
        <w:rPr>
          <w:b/>
          <w:bCs/>
          <w:sz w:val="24"/>
          <w:szCs w:val="24"/>
        </w:rPr>
        <w:t xml:space="preserve">Parmenides and Plato, </w:t>
      </w:r>
      <w:r w:rsidR="0052703F">
        <w:rPr>
          <w:b/>
          <w:bCs/>
          <w:sz w:val="24"/>
          <w:szCs w:val="24"/>
        </w:rPr>
        <w:t>Fi</w:t>
      </w:r>
      <w:r w:rsidR="00810C6D">
        <w:rPr>
          <w:b/>
          <w:bCs/>
          <w:sz w:val="24"/>
          <w:szCs w:val="24"/>
        </w:rPr>
        <w:t>xed Point</w:t>
      </w:r>
      <w:r w:rsidR="0052703F">
        <w:rPr>
          <w:b/>
          <w:bCs/>
          <w:sz w:val="24"/>
          <w:szCs w:val="24"/>
        </w:rPr>
        <w:t xml:space="preserve"> and </w:t>
      </w:r>
      <w:r w:rsidRPr="006B239A">
        <w:rPr>
          <w:b/>
          <w:bCs/>
          <w:sz w:val="24"/>
          <w:szCs w:val="24"/>
        </w:rPr>
        <w:t xml:space="preserve">Forms </w:t>
      </w:r>
    </w:p>
    <w:p w14:paraId="2917F88C" w14:textId="77C3B79C" w:rsidR="005A33EC" w:rsidRDefault="005A33EC" w:rsidP="00BA20F6">
      <w:pPr>
        <w:spacing w:line="360" w:lineRule="auto"/>
        <w:rPr>
          <w:sz w:val="24"/>
          <w:szCs w:val="24"/>
        </w:rPr>
      </w:pPr>
      <w:r>
        <w:rPr>
          <w:sz w:val="24"/>
          <w:szCs w:val="24"/>
        </w:rPr>
        <w:t>Plato, Parmenides</w:t>
      </w:r>
      <w:r w:rsidR="0022708C">
        <w:rPr>
          <w:sz w:val="24"/>
          <w:szCs w:val="24"/>
        </w:rPr>
        <w:t>,</w:t>
      </w:r>
      <w:r>
        <w:rPr>
          <w:sz w:val="24"/>
          <w:szCs w:val="24"/>
        </w:rPr>
        <w:t xml:space="preserve"> and Aristotle believed that to be unchanging</w:t>
      </w:r>
      <w:r w:rsidR="00CF4FC6">
        <w:rPr>
          <w:sz w:val="24"/>
          <w:szCs w:val="24"/>
        </w:rPr>
        <w:t>, and eternal,</w:t>
      </w:r>
      <w:r>
        <w:rPr>
          <w:sz w:val="24"/>
          <w:szCs w:val="24"/>
        </w:rPr>
        <w:t xml:space="preserve"> is to be seen as </w:t>
      </w:r>
      <w:r w:rsidR="00CF4FC6">
        <w:rPr>
          <w:sz w:val="24"/>
          <w:szCs w:val="24"/>
        </w:rPr>
        <w:t xml:space="preserve">essentially </w:t>
      </w:r>
      <w:r>
        <w:rPr>
          <w:sz w:val="24"/>
          <w:szCs w:val="24"/>
        </w:rPr>
        <w:t>superior</w:t>
      </w:r>
      <w:r w:rsidR="0022708C">
        <w:rPr>
          <w:sz w:val="24"/>
          <w:szCs w:val="24"/>
        </w:rPr>
        <w:t>.</w:t>
      </w:r>
      <w:r w:rsidR="0022708C">
        <w:rPr>
          <w:rStyle w:val="FootnoteReference"/>
          <w:sz w:val="24"/>
          <w:szCs w:val="24"/>
        </w:rPr>
        <w:footnoteReference w:id="21"/>
      </w:r>
      <w:r w:rsidR="0022708C">
        <w:rPr>
          <w:sz w:val="24"/>
          <w:szCs w:val="24"/>
        </w:rPr>
        <w:t xml:space="preserve">This concept flows through to the seventeenth century philosopher Anne Finch </w:t>
      </w:r>
      <w:r w:rsidR="002D30C1">
        <w:rPr>
          <w:sz w:val="24"/>
          <w:szCs w:val="24"/>
        </w:rPr>
        <w:t xml:space="preserve">(Countess Conway) </w:t>
      </w:r>
      <w:r w:rsidR="0022708C">
        <w:rPr>
          <w:sz w:val="24"/>
          <w:szCs w:val="24"/>
        </w:rPr>
        <w:t>and her principles on substance, and in particular the substance of God, which is termed as immutable</w:t>
      </w:r>
      <w:r w:rsidR="00CB50E4">
        <w:rPr>
          <w:sz w:val="24"/>
          <w:szCs w:val="24"/>
        </w:rPr>
        <w:t xml:space="preserve">; the following quote is concerning God and his attributes: </w:t>
      </w:r>
    </w:p>
    <w:p w14:paraId="59F5F2C0" w14:textId="2EC75231" w:rsidR="00CB50E4" w:rsidRDefault="00CB50E4" w:rsidP="00BA20F6">
      <w:pPr>
        <w:spacing w:line="360" w:lineRule="auto"/>
        <w:ind w:left="720"/>
        <w:rPr>
          <w:sz w:val="24"/>
          <w:szCs w:val="24"/>
        </w:rPr>
      </w:pPr>
      <w:r>
        <w:rPr>
          <w:sz w:val="24"/>
          <w:szCs w:val="24"/>
        </w:rPr>
        <w:t>SEEING then that in him there is no Time, nor an</w:t>
      </w:r>
      <w:r w:rsidR="00477C32">
        <w:rPr>
          <w:sz w:val="24"/>
          <w:szCs w:val="24"/>
        </w:rPr>
        <w:t>y</w:t>
      </w:r>
      <w:r>
        <w:rPr>
          <w:sz w:val="24"/>
          <w:szCs w:val="24"/>
        </w:rPr>
        <w:t xml:space="preserve"> Mutability, hence it is that in him there can exist no new Knowledge or Will, but his knowledge and Will are eternal, and without or above </w:t>
      </w:r>
      <w:r w:rsidR="002D30C1">
        <w:rPr>
          <w:sz w:val="24"/>
          <w:szCs w:val="24"/>
        </w:rPr>
        <w:t>time. (I</w:t>
      </w:r>
      <w:r>
        <w:rPr>
          <w:sz w:val="24"/>
          <w:szCs w:val="24"/>
        </w:rPr>
        <w:t>.4.</w:t>
      </w:r>
      <w:r w:rsidR="002D30C1">
        <w:rPr>
          <w:sz w:val="24"/>
          <w:szCs w:val="24"/>
        </w:rPr>
        <w:t>)</w:t>
      </w:r>
      <w:r w:rsidR="002D30C1">
        <w:rPr>
          <w:rStyle w:val="FootnoteReference"/>
          <w:sz w:val="24"/>
          <w:szCs w:val="24"/>
        </w:rPr>
        <w:footnoteReference w:id="22"/>
      </w:r>
    </w:p>
    <w:p w14:paraId="2FA8E0E4" w14:textId="3F7ED8CE" w:rsidR="00B228A9" w:rsidRDefault="00B228A9" w:rsidP="00BA20F6">
      <w:pPr>
        <w:spacing w:line="360" w:lineRule="auto"/>
        <w:rPr>
          <w:sz w:val="24"/>
          <w:szCs w:val="24"/>
        </w:rPr>
      </w:pPr>
      <w:r>
        <w:rPr>
          <w:sz w:val="24"/>
          <w:szCs w:val="24"/>
        </w:rPr>
        <w:t xml:space="preserve">The immoveable knowledge we seek is the eternal truth known by God, and for the </w:t>
      </w:r>
      <w:proofErr w:type="spellStart"/>
      <w:r>
        <w:rPr>
          <w:sz w:val="24"/>
          <w:szCs w:val="24"/>
        </w:rPr>
        <w:t>presocratics</w:t>
      </w:r>
      <w:proofErr w:type="spellEnd"/>
      <w:r>
        <w:rPr>
          <w:sz w:val="24"/>
          <w:szCs w:val="24"/>
        </w:rPr>
        <w:t xml:space="preserve">: Zeus. </w:t>
      </w:r>
      <w:r w:rsidR="00E4321A">
        <w:rPr>
          <w:sz w:val="24"/>
          <w:szCs w:val="24"/>
        </w:rPr>
        <w:t xml:space="preserve">This knowledge exists out of time, and therefore does not decay or change, remaining fixed and not interchangeable with any other substance. </w:t>
      </w:r>
      <w:r w:rsidR="00D53F84">
        <w:rPr>
          <w:sz w:val="24"/>
          <w:szCs w:val="24"/>
        </w:rPr>
        <w:t xml:space="preserve">This conforms with Plato’s concept of Forms, and it is within these forms that true knowledge would exist. For now, let us get back to the </w:t>
      </w:r>
      <w:proofErr w:type="spellStart"/>
      <w:r w:rsidR="00D53F84">
        <w:rPr>
          <w:sz w:val="24"/>
          <w:szCs w:val="24"/>
        </w:rPr>
        <w:t>presocratics</w:t>
      </w:r>
      <w:proofErr w:type="spellEnd"/>
      <w:r w:rsidR="00E75496">
        <w:rPr>
          <w:sz w:val="24"/>
          <w:szCs w:val="24"/>
        </w:rPr>
        <w:t xml:space="preserve">, </w:t>
      </w:r>
      <w:r w:rsidR="00040AFD">
        <w:rPr>
          <w:sz w:val="24"/>
          <w:szCs w:val="24"/>
        </w:rPr>
        <w:t xml:space="preserve">and </w:t>
      </w:r>
      <w:proofErr w:type="gramStart"/>
      <w:r w:rsidR="00E75496">
        <w:rPr>
          <w:sz w:val="24"/>
          <w:szCs w:val="24"/>
        </w:rPr>
        <w:t>in particular Parmenides</w:t>
      </w:r>
      <w:r w:rsidR="00D850AF">
        <w:rPr>
          <w:sz w:val="24"/>
          <w:szCs w:val="24"/>
        </w:rPr>
        <w:t>’</w:t>
      </w:r>
      <w:proofErr w:type="gramEnd"/>
      <w:r w:rsidR="00E75496">
        <w:rPr>
          <w:sz w:val="24"/>
          <w:szCs w:val="24"/>
        </w:rPr>
        <w:t xml:space="preserve"> argument against Heraclitus’ concept of flux, and the idea that knowledge is not attainable from</w:t>
      </w:r>
      <w:r w:rsidR="00E9725C">
        <w:rPr>
          <w:sz w:val="24"/>
          <w:szCs w:val="24"/>
        </w:rPr>
        <w:t xml:space="preserve"> a </w:t>
      </w:r>
      <w:r w:rsidR="00E75496">
        <w:rPr>
          <w:sz w:val="24"/>
          <w:szCs w:val="24"/>
        </w:rPr>
        <w:t>substance</w:t>
      </w:r>
      <w:r w:rsidR="006B239A">
        <w:rPr>
          <w:sz w:val="24"/>
          <w:szCs w:val="24"/>
        </w:rPr>
        <w:t xml:space="preserve"> </w:t>
      </w:r>
      <w:r w:rsidR="00E9725C">
        <w:rPr>
          <w:sz w:val="24"/>
          <w:szCs w:val="24"/>
        </w:rPr>
        <w:t>which</w:t>
      </w:r>
      <w:r w:rsidR="006B239A">
        <w:rPr>
          <w:sz w:val="24"/>
          <w:szCs w:val="24"/>
        </w:rPr>
        <w:t xml:space="preserve"> is</w:t>
      </w:r>
      <w:r w:rsidR="00E75496">
        <w:rPr>
          <w:sz w:val="24"/>
          <w:szCs w:val="24"/>
        </w:rPr>
        <w:t xml:space="preserve"> in a perpetual state of motion. </w:t>
      </w:r>
    </w:p>
    <w:p w14:paraId="72B12630" w14:textId="5DFF67B0" w:rsidR="00B732FF" w:rsidRPr="002F0647" w:rsidRDefault="006B239A" w:rsidP="00BA20F6">
      <w:pPr>
        <w:spacing w:line="360" w:lineRule="auto"/>
        <w:rPr>
          <w:sz w:val="24"/>
          <w:szCs w:val="24"/>
        </w:rPr>
      </w:pPr>
      <w:r>
        <w:rPr>
          <w:sz w:val="24"/>
          <w:szCs w:val="24"/>
        </w:rPr>
        <w:t>Parmenides words are expressed in the form of a poem, in which the Goddess speaks to him, these words are then referenced as</w:t>
      </w:r>
      <w:r w:rsidR="00D850AF">
        <w:rPr>
          <w:sz w:val="24"/>
          <w:szCs w:val="24"/>
        </w:rPr>
        <w:t xml:space="preserve"> from the </w:t>
      </w:r>
      <w:r>
        <w:rPr>
          <w:sz w:val="24"/>
          <w:szCs w:val="24"/>
        </w:rPr>
        <w:t>voice of the divine</w:t>
      </w:r>
      <w:r w:rsidR="00CE3CF2">
        <w:rPr>
          <w:sz w:val="24"/>
          <w:szCs w:val="24"/>
        </w:rPr>
        <w:t xml:space="preserve">. As Edward Hussey posits </w:t>
      </w:r>
      <w:r w:rsidR="001C6A1C">
        <w:rPr>
          <w:sz w:val="24"/>
          <w:szCs w:val="24"/>
        </w:rPr>
        <w:t>the main point of this lengthy</w:t>
      </w:r>
      <w:r w:rsidR="00E349D0">
        <w:rPr>
          <w:sz w:val="24"/>
          <w:szCs w:val="24"/>
        </w:rPr>
        <w:t>,</w:t>
      </w:r>
      <w:r w:rsidR="001C6A1C">
        <w:rPr>
          <w:sz w:val="24"/>
          <w:szCs w:val="24"/>
        </w:rPr>
        <w:t xml:space="preserve"> complex, and contentious piece of work is the promise the goddess makes</w:t>
      </w:r>
      <w:r w:rsidR="004C6741">
        <w:rPr>
          <w:sz w:val="24"/>
          <w:szCs w:val="24"/>
        </w:rPr>
        <w:t>.</w:t>
      </w:r>
      <w:r w:rsidR="004C6741">
        <w:rPr>
          <w:rStyle w:val="FootnoteReference"/>
          <w:sz w:val="24"/>
          <w:szCs w:val="24"/>
        </w:rPr>
        <w:footnoteReference w:id="23"/>
      </w:r>
      <w:r w:rsidR="004C6741">
        <w:rPr>
          <w:sz w:val="24"/>
          <w:szCs w:val="24"/>
        </w:rPr>
        <w:t xml:space="preserve"> </w:t>
      </w:r>
      <w:r w:rsidR="00E349D0">
        <w:rPr>
          <w:sz w:val="24"/>
          <w:szCs w:val="24"/>
        </w:rPr>
        <w:t xml:space="preserve">The promise in relation to the truth: </w:t>
      </w:r>
      <w:r w:rsidR="005D19F1">
        <w:rPr>
          <w:sz w:val="24"/>
          <w:szCs w:val="24"/>
        </w:rPr>
        <w:t xml:space="preserve">“It is necessary to find out everything: both the unmoving heart of </w:t>
      </w:r>
      <w:r w:rsidR="00040FA5">
        <w:rPr>
          <w:sz w:val="24"/>
          <w:szCs w:val="24"/>
        </w:rPr>
        <w:t>well-rounded</w:t>
      </w:r>
      <w:r w:rsidR="005D19F1">
        <w:rPr>
          <w:sz w:val="24"/>
          <w:szCs w:val="24"/>
        </w:rPr>
        <w:t xml:space="preserve"> reality, and the opinions of mortals…</w:t>
      </w:r>
      <w:r w:rsidR="00065090">
        <w:rPr>
          <w:sz w:val="24"/>
          <w:szCs w:val="24"/>
        </w:rPr>
        <w:t>(DK 28 B 1.28-32)</w:t>
      </w:r>
      <w:r w:rsidR="005D19F1">
        <w:rPr>
          <w:sz w:val="24"/>
          <w:szCs w:val="24"/>
        </w:rPr>
        <w:t>”</w:t>
      </w:r>
      <w:r w:rsidR="005D19F1">
        <w:rPr>
          <w:rStyle w:val="FootnoteReference"/>
          <w:sz w:val="24"/>
          <w:szCs w:val="24"/>
        </w:rPr>
        <w:footnoteReference w:id="24"/>
      </w:r>
      <w:r w:rsidR="00EB674B">
        <w:rPr>
          <w:sz w:val="24"/>
          <w:szCs w:val="24"/>
        </w:rPr>
        <w:t xml:space="preserve">The unmoving heart is interpreted as the truth, not in the </w:t>
      </w:r>
      <w:r w:rsidR="00EB674B">
        <w:rPr>
          <w:sz w:val="24"/>
          <w:szCs w:val="24"/>
        </w:rPr>
        <w:lastRenderedPageBreak/>
        <w:t>saying or thinking of such, but in the reality of the thing</w:t>
      </w:r>
      <w:r w:rsidR="00065090">
        <w:rPr>
          <w:sz w:val="24"/>
          <w:szCs w:val="24"/>
        </w:rPr>
        <w:t>,</w:t>
      </w:r>
      <w:r w:rsidR="00EB674B">
        <w:rPr>
          <w:sz w:val="24"/>
          <w:szCs w:val="24"/>
        </w:rPr>
        <w:t xml:space="preserve"> </w:t>
      </w:r>
      <w:r w:rsidR="00065090">
        <w:rPr>
          <w:sz w:val="24"/>
          <w:szCs w:val="24"/>
        </w:rPr>
        <w:t>t</w:t>
      </w:r>
      <w:r w:rsidR="00EB674B">
        <w:rPr>
          <w:sz w:val="24"/>
          <w:szCs w:val="24"/>
        </w:rPr>
        <w:t>his reality is interpreted as a rounded unmoving thing, not a subject of change</w:t>
      </w:r>
      <w:r w:rsidR="00065090">
        <w:rPr>
          <w:sz w:val="24"/>
          <w:szCs w:val="24"/>
        </w:rPr>
        <w:t>; t</w:t>
      </w:r>
      <w:r w:rsidR="00962546">
        <w:rPr>
          <w:sz w:val="24"/>
          <w:szCs w:val="24"/>
        </w:rPr>
        <w:t xml:space="preserve">he goddess not only promises the insight into parts of </w:t>
      </w:r>
      <w:r w:rsidR="00E73C4B">
        <w:rPr>
          <w:sz w:val="24"/>
          <w:szCs w:val="24"/>
        </w:rPr>
        <w:t>reality but</w:t>
      </w:r>
      <w:r w:rsidR="00962546">
        <w:rPr>
          <w:sz w:val="24"/>
          <w:szCs w:val="24"/>
        </w:rPr>
        <w:t xml:space="preserve"> offers guarantees into the truth of the insights.</w:t>
      </w:r>
      <w:r w:rsidR="00962546">
        <w:rPr>
          <w:rStyle w:val="FootnoteReference"/>
          <w:sz w:val="24"/>
          <w:szCs w:val="24"/>
        </w:rPr>
        <w:footnoteReference w:id="25"/>
      </w:r>
      <w:r w:rsidR="00E73C4B">
        <w:rPr>
          <w:sz w:val="24"/>
          <w:szCs w:val="24"/>
        </w:rPr>
        <w:t>With an ‘unmoving heart’ these truths are interpreted as essentially unchanging and immutable. From these findings it can be concluded that the only voice of truth is that of the goddess, that knowledge of the truth i</w:t>
      </w:r>
      <w:r w:rsidR="001F7683">
        <w:rPr>
          <w:sz w:val="24"/>
          <w:szCs w:val="24"/>
        </w:rPr>
        <w:t>s</w:t>
      </w:r>
      <w:r w:rsidR="00E73C4B">
        <w:rPr>
          <w:sz w:val="24"/>
          <w:szCs w:val="24"/>
        </w:rPr>
        <w:t xml:space="preserve"> to be found by listening to her words</w:t>
      </w:r>
      <w:r w:rsidR="001F7683">
        <w:rPr>
          <w:sz w:val="24"/>
          <w:szCs w:val="24"/>
        </w:rPr>
        <w:t xml:space="preserve">, and that through the filter of the ‘unmoving heart and the ‘opinions of mortals’ everything is to be found, including knowledge of the truth. The source of information is also seen as essential, Parmenides </w:t>
      </w:r>
      <w:r w:rsidR="002F308D">
        <w:rPr>
          <w:sz w:val="24"/>
          <w:szCs w:val="24"/>
        </w:rPr>
        <w:t>is also insistent on the method by which the truth is found, these methods must be trustworthy, also a certain ‘correctness’ and ‘certainty’ must be evident.</w:t>
      </w:r>
      <w:r w:rsidR="002F308D">
        <w:rPr>
          <w:rStyle w:val="FootnoteReference"/>
          <w:sz w:val="24"/>
          <w:szCs w:val="24"/>
        </w:rPr>
        <w:footnoteReference w:id="26"/>
      </w:r>
    </w:p>
    <w:p w14:paraId="376D5447" w14:textId="7523263D" w:rsidR="000D48CA" w:rsidRPr="00BA20F6" w:rsidRDefault="001F6CA9" w:rsidP="00BA20F6">
      <w:pPr>
        <w:spacing w:line="360" w:lineRule="auto"/>
        <w:ind w:left="720"/>
        <w:rPr>
          <w:sz w:val="24"/>
          <w:szCs w:val="24"/>
        </w:rPr>
      </w:pPr>
      <w:r w:rsidRPr="00BA20F6">
        <w:rPr>
          <w:color w:val="000000"/>
          <w:sz w:val="24"/>
          <w:szCs w:val="24"/>
          <w:shd w:val="clear" w:color="auto" w:fill="FFFFFF"/>
        </w:rPr>
        <w:t>If to be addressed by a voice both from within and from beyond the world is to receive a revelation, then Heraclitus was such a recipient. That would account for an observation that Aristotle makes of Heraclitus somewhat out of the blue—that he was as convinced of what he </w:t>
      </w:r>
      <w:r w:rsidRPr="00BA20F6">
        <w:rPr>
          <w:rStyle w:val="Emphasis"/>
          <w:color w:val="000000"/>
          <w:sz w:val="24"/>
          <w:szCs w:val="24"/>
          <w:shd w:val="clear" w:color="auto" w:fill="FFFFFF"/>
        </w:rPr>
        <w:t>believed</w:t>
      </w:r>
      <w:r w:rsidRPr="00BA20F6">
        <w:rPr>
          <w:color w:val="000000"/>
          <w:sz w:val="24"/>
          <w:szCs w:val="24"/>
          <w:shd w:val="clear" w:color="auto" w:fill="FFFFFF"/>
        </w:rPr>
        <w:t> as others are of what they </w:t>
      </w:r>
      <w:r w:rsidRPr="00BA20F6">
        <w:rPr>
          <w:rStyle w:val="Emphasis"/>
          <w:color w:val="000000"/>
          <w:sz w:val="24"/>
          <w:szCs w:val="24"/>
          <w:shd w:val="clear" w:color="auto" w:fill="FFFFFF"/>
        </w:rPr>
        <w:t>know</w:t>
      </w:r>
      <w:r w:rsidRPr="00BA20F6">
        <w:rPr>
          <w:color w:val="000000"/>
          <w:sz w:val="24"/>
          <w:szCs w:val="24"/>
          <w:shd w:val="clear" w:color="auto" w:fill="FFFFFF"/>
        </w:rPr>
        <w:t>.</w:t>
      </w:r>
      <w:r w:rsidR="00BA20F6" w:rsidRPr="00BA20F6">
        <w:rPr>
          <w:color w:val="000000"/>
          <w:sz w:val="24"/>
          <w:szCs w:val="24"/>
          <w:shd w:val="clear" w:color="auto" w:fill="FFFFFF"/>
        </w:rPr>
        <w:t xml:space="preserve"> (Nicomachean Ethics 1146b)</w:t>
      </w:r>
      <w:r w:rsidRPr="00BA20F6">
        <w:rPr>
          <w:color w:val="000000"/>
          <w:sz w:val="24"/>
          <w:szCs w:val="24"/>
          <w:shd w:val="clear" w:color="auto" w:fill="FFFFFF"/>
        </w:rPr>
        <w:t>”</w:t>
      </w:r>
      <w:r w:rsidRPr="00BA20F6">
        <w:rPr>
          <w:sz w:val="24"/>
          <w:szCs w:val="24"/>
        </w:rPr>
        <w:t xml:space="preserve"> </w:t>
      </w:r>
      <w:r w:rsidR="00BA20F6" w:rsidRPr="00BA20F6">
        <w:rPr>
          <w:rStyle w:val="FootnoteReference"/>
          <w:sz w:val="24"/>
          <w:szCs w:val="24"/>
        </w:rPr>
        <w:footnoteReference w:id="27"/>
      </w:r>
    </w:p>
    <w:p w14:paraId="7ED0F1ED" w14:textId="6A4BCBB8" w:rsidR="00FE4356" w:rsidRPr="00BA20F6" w:rsidRDefault="002A0219" w:rsidP="00BA20F6">
      <w:pPr>
        <w:spacing w:line="360" w:lineRule="auto"/>
        <w:rPr>
          <w:sz w:val="24"/>
          <w:szCs w:val="24"/>
        </w:rPr>
      </w:pPr>
      <w:r w:rsidRPr="00BA20F6">
        <w:rPr>
          <w:sz w:val="24"/>
          <w:szCs w:val="24"/>
        </w:rPr>
        <w:t>The assumption here is th</w:t>
      </w:r>
      <w:r w:rsidR="00C2296A" w:rsidRPr="00BA20F6">
        <w:rPr>
          <w:sz w:val="24"/>
          <w:szCs w:val="24"/>
        </w:rPr>
        <w:t>a</w:t>
      </w:r>
      <w:r w:rsidRPr="00BA20F6">
        <w:rPr>
          <w:sz w:val="24"/>
          <w:szCs w:val="24"/>
        </w:rPr>
        <w:t xml:space="preserve">t both </w:t>
      </w:r>
      <w:r w:rsidR="00C2296A" w:rsidRPr="00BA20F6">
        <w:rPr>
          <w:sz w:val="24"/>
          <w:szCs w:val="24"/>
        </w:rPr>
        <w:t>Heraclitus and Parmenides balanced head and heart when determining the truth of any attainable knowledge of reality. From this can we conclud</w:t>
      </w:r>
      <w:r w:rsidR="00145428">
        <w:rPr>
          <w:sz w:val="24"/>
          <w:szCs w:val="24"/>
        </w:rPr>
        <w:t xml:space="preserve">e </w:t>
      </w:r>
      <w:r w:rsidR="00C2296A" w:rsidRPr="00BA20F6">
        <w:rPr>
          <w:sz w:val="24"/>
          <w:szCs w:val="24"/>
        </w:rPr>
        <w:t xml:space="preserve">any definite idea of whether, or not, knowledge is attainable </w:t>
      </w:r>
      <w:r w:rsidR="00345998" w:rsidRPr="00BA20F6">
        <w:rPr>
          <w:sz w:val="24"/>
          <w:szCs w:val="24"/>
        </w:rPr>
        <w:t xml:space="preserve">in the light of the doctrine of flux?  </w:t>
      </w:r>
      <w:r w:rsidR="00FA2544" w:rsidRPr="00BA20F6">
        <w:rPr>
          <w:sz w:val="24"/>
          <w:szCs w:val="24"/>
        </w:rPr>
        <w:t>The</w:t>
      </w:r>
      <w:r w:rsidR="00345998" w:rsidRPr="00BA20F6">
        <w:rPr>
          <w:sz w:val="24"/>
          <w:szCs w:val="24"/>
        </w:rPr>
        <w:t xml:space="preserve"> truth </w:t>
      </w:r>
      <w:r w:rsidR="00FA2544">
        <w:rPr>
          <w:sz w:val="24"/>
          <w:szCs w:val="24"/>
        </w:rPr>
        <w:t>appears</w:t>
      </w:r>
      <w:r w:rsidR="00345998" w:rsidRPr="00BA20F6">
        <w:rPr>
          <w:sz w:val="24"/>
          <w:szCs w:val="24"/>
        </w:rPr>
        <w:t xml:space="preserve"> fixed within an unmovable object, put in place by the Goddess, Gods or other divinity,</w:t>
      </w:r>
      <w:r w:rsidR="00FA2544">
        <w:rPr>
          <w:sz w:val="24"/>
          <w:szCs w:val="24"/>
        </w:rPr>
        <w:t xml:space="preserve"> </w:t>
      </w:r>
      <w:r w:rsidR="00345998" w:rsidRPr="00BA20F6">
        <w:rPr>
          <w:sz w:val="24"/>
          <w:szCs w:val="24"/>
        </w:rPr>
        <w:t>an understanding of the voice of such a divinity</w:t>
      </w:r>
      <w:r w:rsidR="00FA2544">
        <w:rPr>
          <w:sz w:val="24"/>
          <w:szCs w:val="24"/>
        </w:rPr>
        <w:t>, along with</w:t>
      </w:r>
      <w:r w:rsidR="00345998" w:rsidRPr="00BA20F6">
        <w:rPr>
          <w:sz w:val="24"/>
          <w:szCs w:val="24"/>
        </w:rPr>
        <w:t xml:space="preserve"> an</w:t>
      </w:r>
      <w:r w:rsidR="00FE4356" w:rsidRPr="00BA20F6">
        <w:rPr>
          <w:sz w:val="24"/>
          <w:szCs w:val="24"/>
        </w:rPr>
        <w:t xml:space="preserve"> engagement </w:t>
      </w:r>
      <w:r w:rsidR="00FA2544">
        <w:rPr>
          <w:sz w:val="24"/>
          <w:szCs w:val="24"/>
        </w:rPr>
        <w:t>to</w:t>
      </w:r>
      <w:r w:rsidR="00FE4356" w:rsidRPr="00BA20F6">
        <w:rPr>
          <w:sz w:val="24"/>
          <w:szCs w:val="24"/>
        </w:rPr>
        <w:t xml:space="preserve"> the varied opinions of </w:t>
      </w:r>
      <w:r w:rsidR="00F53AD2" w:rsidRPr="00BA20F6">
        <w:rPr>
          <w:sz w:val="24"/>
          <w:szCs w:val="24"/>
        </w:rPr>
        <w:t xml:space="preserve">well-informed </w:t>
      </w:r>
      <w:r w:rsidR="00FE4356" w:rsidRPr="00BA20F6">
        <w:rPr>
          <w:sz w:val="24"/>
          <w:szCs w:val="24"/>
        </w:rPr>
        <w:t>mortals</w:t>
      </w:r>
      <w:r w:rsidR="00FA2544">
        <w:rPr>
          <w:sz w:val="24"/>
          <w:szCs w:val="24"/>
        </w:rPr>
        <w:t xml:space="preserve"> </w:t>
      </w:r>
      <w:r w:rsidR="00FE4356" w:rsidRPr="00BA20F6">
        <w:rPr>
          <w:sz w:val="24"/>
          <w:szCs w:val="24"/>
        </w:rPr>
        <w:t xml:space="preserve">will lead to truthful knowledge. </w:t>
      </w:r>
    </w:p>
    <w:p w14:paraId="69705B80" w14:textId="4EA46400" w:rsidR="0040534A" w:rsidRDefault="00FE4356" w:rsidP="00BA20F6">
      <w:pPr>
        <w:spacing w:line="360" w:lineRule="auto"/>
        <w:rPr>
          <w:sz w:val="24"/>
          <w:szCs w:val="24"/>
        </w:rPr>
      </w:pPr>
      <w:r w:rsidRPr="00BA20F6">
        <w:rPr>
          <w:sz w:val="24"/>
          <w:szCs w:val="24"/>
        </w:rPr>
        <w:t>Plato’s theory of forms would confirm this hypothesis</w:t>
      </w:r>
      <w:r w:rsidR="007B1BE3">
        <w:rPr>
          <w:sz w:val="24"/>
          <w:szCs w:val="24"/>
        </w:rPr>
        <w:t xml:space="preserve">. </w:t>
      </w:r>
      <w:r w:rsidR="007B1BE3" w:rsidRPr="007B1BE3">
        <w:rPr>
          <w:i/>
          <w:iCs/>
          <w:sz w:val="24"/>
          <w:szCs w:val="24"/>
        </w:rPr>
        <w:t>In The Republic</w:t>
      </w:r>
      <w:r w:rsidR="007B1BE3">
        <w:rPr>
          <w:sz w:val="24"/>
          <w:szCs w:val="24"/>
        </w:rPr>
        <w:t xml:space="preserve"> Plato presents a dialogue between Glaucon</w:t>
      </w:r>
      <w:r w:rsidR="00D91448">
        <w:rPr>
          <w:sz w:val="24"/>
          <w:szCs w:val="24"/>
        </w:rPr>
        <w:t xml:space="preserve"> and Socrates</w:t>
      </w:r>
      <w:r w:rsidR="007B1BE3">
        <w:rPr>
          <w:sz w:val="24"/>
          <w:szCs w:val="24"/>
        </w:rPr>
        <w:t xml:space="preserve"> </w:t>
      </w:r>
      <w:r w:rsidR="00316EFF">
        <w:rPr>
          <w:sz w:val="24"/>
          <w:szCs w:val="24"/>
        </w:rPr>
        <w:t>in which the purpose is to seek a theory of an ideal society and to show how such a society could come close to such an idea</w:t>
      </w:r>
      <w:r w:rsidR="00040AFD">
        <w:rPr>
          <w:sz w:val="24"/>
          <w:szCs w:val="24"/>
        </w:rPr>
        <w:t>l</w:t>
      </w:r>
      <w:r w:rsidR="004D42F2">
        <w:rPr>
          <w:sz w:val="24"/>
          <w:szCs w:val="24"/>
        </w:rPr>
        <w:t>.</w:t>
      </w:r>
      <w:r w:rsidR="00EE3DCB">
        <w:rPr>
          <w:sz w:val="24"/>
          <w:szCs w:val="24"/>
        </w:rPr>
        <w:t xml:space="preserve"> </w:t>
      </w:r>
      <w:r w:rsidR="004D42F2">
        <w:rPr>
          <w:sz w:val="24"/>
          <w:szCs w:val="24"/>
        </w:rPr>
        <w:t>T</w:t>
      </w:r>
      <w:r w:rsidR="00EE3DCB">
        <w:rPr>
          <w:sz w:val="24"/>
          <w:szCs w:val="24"/>
        </w:rPr>
        <w:t xml:space="preserve">his leads to the conclusion that it would appear </w:t>
      </w:r>
      <w:r w:rsidR="00312460">
        <w:rPr>
          <w:sz w:val="24"/>
          <w:szCs w:val="24"/>
        </w:rPr>
        <w:t xml:space="preserve">then </w:t>
      </w:r>
      <w:r w:rsidR="00EE3DCB">
        <w:rPr>
          <w:sz w:val="24"/>
          <w:szCs w:val="24"/>
        </w:rPr>
        <w:t>that the ‘field of opinion’</w:t>
      </w:r>
      <w:r w:rsidR="00312460">
        <w:rPr>
          <w:sz w:val="24"/>
          <w:szCs w:val="24"/>
        </w:rPr>
        <w:t xml:space="preserve"> which rests between being and non-being is not knowledge.</w:t>
      </w:r>
      <w:r w:rsidR="00312460">
        <w:rPr>
          <w:rStyle w:val="FootnoteReference"/>
          <w:sz w:val="24"/>
          <w:szCs w:val="24"/>
        </w:rPr>
        <w:footnoteReference w:id="28"/>
      </w:r>
      <w:r w:rsidR="00345998" w:rsidRPr="00BA20F6">
        <w:rPr>
          <w:sz w:val="24"/>
          <w:szCs w:val="24"/>
        </w:rPr>
        <w:t xml:space="preserve"> </w:t>
      </w:r>
      <w:r w:rsidR="00D91448">
        <w:rPr>
          <w:sz w:val="24"/>
          <w:szCs w:val="24"/>
        </w:rPr>
        <w:t xml:space="preserve">Only that which is real is accessible to knowledge, that which is not real </w:t>
      </w:r>
      <w:r w:rsidR="00D57CC8">
        <w:rPr>
          <w:sz w:val="24"/>
          <w:szCs w:val="24"/>
        </w:rPr>
        <w:t xml:space="preserve">is not accessible to knowledge, and what lies between the two is termed </w:t>
      </w:r>
      <w:r w:rsidR="00D57CC8">
        <w:rPr>
          <w:sz w:val="24"/>
          <w:szCs w:val="24"/>
        </w:rPr>
        <w:lastRenderedPageBreak/>
        <w:t xml:space="preserve">opinion. </w:t>
      </w:r>
      <w:r w:rsidR="00D57CC8">
        <w:rPr>
          <w:rStyle w:val="FootnoteReference"/>
          <w:sz w:val="24"/>
          <w:szCs w:val="24"/>
        </w:rPr>
        <w:footnoteReference w:id="29"/>
      </w:r>
      <w:r w:rsidR="00D91448">
        <w:rPr>
          <w:sz w:val="24"/>
          <w:szCs w:val="24"/>
        </w:rPr>
        <w:t xml:space="preserve"> </w:t>
      </w:r>
      <w:r w:rsidR="00D57CC8">
        <w:rPr>
          <w:sz w:val="24"/>
          <w:szCs w:val="24"/>
        </w:rPr>
        <w:t xml:space="preserve">Opinion is held betwixt and between that which is knowable, a grey area, and would not conform to the ideal. However, these opinions informed by </w:t>
      </w:r>
      <w:r w:rsidR="002D2884">
        <w:rPr>
          <w:sz w:val="24"/>
          <w:szCs w:val="24"/>
        </w:rPr>
        <w:t xml:space="preserve">that which is </w:t>
      </w:r>
      <w:r w:rsidR="004D42F2">
        <w:rPr>
          <w:sz w:val="24"/>
          <w:szCs w:val="24"/>
        </w:rPr>
        <w:t>fixed,</w:t>
      </w:r>
      <w:r w:rsidR="002D2884">
        <w:rPr>
          <w:sz w:val="24"/>
          <w:szCs w:val="24"/>
        </w:rPr>
        <w:t xml:space="preserve"> and eternal</w:t>
      </w:r>
      <w:r w:rsidR="000116DA">
        <w:rPr>
          <w:sz w:val="24"/>
          <w:szCs w:val="24"/>
        </w:rPr>
        <w:t xml:space="preserve"> </w:t>
      </w:r>
      <w:r w:rsidR="002D2884">
        <w:rPr>
          <w:sz w:val="24"/>
          <w:szCs w:val="24"/>
        </w:rPr>
        <w:t>conform</w:t>
      </w:r>
      <w:r w:rsidR="000116DA">
        <w:rPr>
          <w:sz w:val="24"/>
          <w:szCs w:val="24"/>
        </w:rPr>
        <w:t>s</w:t>
      </w:r>
      <w:r w:rsidR="002D2884">
        <w:rPr>
          <w:sz w:val="24"/>
          <w:szCs w:val="24"/>
        </w:rPr>
        <w:t xml:space="preserve"> to the ideal of that which is knowable, as in knowledge. </w:t>
      </w:r>
      <w:r w:rsidR="00D91448">
        <w:rPr>
          <w:sz w:val="24"/>
          <w:szCs w:val="24"/>
        </w:rPr>
        <w:t xml:space="preserve">The form of </w:t>
      </w:r>
      <w:r w:rsidR="000116DA">
        <w:rPr>
          <w:sz w:val="24"/>
          <w:szCs w:val="24"/>
        </w:rPr>
        <w:t>B</w:t>
      </w:r>
      <w:r w:rsidR="00D91448">
        <w:rPr>
          <w:sz w:val="24"/>
          <w:szCs w:val="24"/>
        </w:rPr>
        <w:t xml:space="preserve">eauty </w:t>
      </w:r>
      <w:r w:rsidR="000116DA">
        <w:rPr>
          <w:sz w:val="24"/>
          <w:szCs w:val="24"/>
        </w:rPr>
        <w:t>as in ideal form is discussed and the conclusion presented is that it is to be discovered through reason. This view differs from aesthetic beauty</w:t>
      </w:r>
      <w:r w:rsidR="009B326D">
        <w:rPr>
          <w:sz w:val="24"/>
          <w:szCs w:val="24"/>
        </w:rPr>
        <w:t>, which is subjective and viewed empirically through our senses. The form is a metaphysical idea, rational, non-physical immutable: The form of Beauty does not hold substance of its opposite</w:t>
      </w:r>
      <w:r w:rsidR="006153A3">
        <w:rPr>
          <w:sz w:val="24"/>
          <w:szCs w:val="24"/>
        </w:rPr>
        <w:t>, “If a beautiful object is not ugly at the same time it will nevertheless eventually become ugly since it is undergoing change.”</w:t>
      </w:r>
      <w:r w:rsidR="006153A3">
        <w:rPr>
          <w:rStyle w:val="FootnoteReference"/>
          <w:sz w:val="24"/>
          <w:szCs w:val="24"/>
        </w:rPr>
        <w:footnoteReference w:id="30"/>
      </w:r>
      <w:proofErr w:type="spellStart"/>
      <w:r w:rsidR="00A47F79">
        <w:rPr>
          <w:sz w:val="24"/>
          <w:szCs w:val="24"/>
        </w:rPr>
        <w:t>Heinamen’s</w:t>
      </w:r>
      <w:proofErr w:type="spellEnd"/>
      <w:r w:rsidR="00A47F79">
        <w:rPr>
          <w:sz w:val="24"/>
          <w:szCs w:val="24"/>
        </w:rPr>
        <w:t xml:space="preserve"> observations inform that the ideal form </w:t>
      </w:r>
      <w:r w:rsidR="004D42F2">
        <w:rPr>
          <w:sz w:val="24"/>
          <w:szCs w:val="24"/>
        </w:rPr>
        <w:t>cannot be</w:t>
      </w:r>
      <w:r w:rsidR="007569DB">
        <w:rPr>
          <w:sz w:val="24"/>
          <w:szCs w:val="24"/>
        </w:rPr>
        <w:t xml:space="preserve"> an</w:t>
      </w:r>
      <w:r w:rsidR="00A47F79">
        <w:rPr>
          <w:sz w:val="24"/>
          <w:szCs w:val="24"/>
        </w:rPr>
        <w:t xml:space="preserve"> object of change</w:t>
      </w:r>
      <w:r w:rsidR="001A15A0">
        <w:rPr>
          <w:sz w:val="24"/>
          <w:szCs w:val="24"/>
        </w:rPr>
        <w:t xml:space="preserve">. </w:t>
      </w:r>
      <w:r w:rsidR="0000489E">
        <w:rPr>
          <w:sz w:val="24"/>
          <w:szCs w:val="24"/>
        </w:rPr>
        <w:t>The concept of ideal forms, for me, is of something etherical or divine, that which is inaccessible to common sense requiring some form of transcendental communing thought process</w:t>
      </w:r>
      <w:r w:rsidR="00A45742">
        <w:rPr>
          <w:sz w:val="24"/>
          <w:szCs w:val="24"/>
        </w:rPr>
        <w:t xml:space="preserve">. I agree with the words of Dorothy Emmet: </w:t>
      </w:r>
    </w:p>
    <w:p w14:paraId="1FD36C06" w14:textId="46AE0FF4" w:rsidR="002A0219" w:rsidRDefault="0040534A" w:rsidP="0040534A">
      <w:pPr>
        <w:spacing w:line="360" w:lineRule="auto"/>
        <w:ind w:left="720"/>
        <w:rPr>
          <w:sz w:val="24"/>
          <w:szCs w:val="24"/>
        </w:rPr>
      </w:pPr>
      <w:r>
        <w:rPr>
          <w:sz w:val="24"/>
          <w:szCs w:val="24"/>
        </w:rPr>
        <w:t>Th</w:t>
      </w:r>
      <w:r w:rsidR="00A45742">
        <w:rPr>
          <w:sz w:val="24"/>
          <w:szCs w:val="24"/>
        </w:rPr>
        <w:t xml:space="preserve">e excitement inspired by the contemplation of the beauty of pure form is not describable in cold abstractions, but takes on the </w:t>
      </w:r>
      <w:r>
        <w:rPr>
          <w:sz w:val="24"/>
          <w:szCs w:val="24"/>
        </w:rPr>
        <w:t>imaginative clothing of myth, and becomes Eros moving between earth and heaven.</w:t>
      </w:r>
      <w:r>
        <w:rPr>
          <w:rStyle w:val="FootnoteReference"/>
          <w:sz w:val="24"/>
          <w:szCs w:val="24"/>
        </w:rPr>
        <w:footnoteReference w:id="31"/>
      </w:r>
    </w:p>
    <w:p w14:paraId="0F10308F" w14:textId="77777777" w:rsidR="006C49E8" w:rsidRDefault="00094A59" w:rsidP="00094A59">
      <w:pPr>
        <w:spacing w:line="360" w:lineRule="auto"/>
        <w:rPr>
          <w:sz w:val="24"/>
          <w:szCs w:val="24"/>
        </w:rPr>
      </w:pPr>
      <w:r>
        <w:rPr>
          <w:sz w:val="24"/>
          <w:szCs w:val="24"/>
        </w:rPr>
        <w:t xml:space="preserve">It is through mathematical process that Plato comes to the ideal form, Plato’s ‘metaphysical Key’ with which he opens the door to </w:t>
      </w:r>
      <w:r w:rsidR="006303FE">
        <w:rPr>
          <w:sz w:val="24"/>
          <w:szCs w:val="24"/>
        </w:rPr>
        <w:t>the intelligible form of beauty is an intuitive perception.</w:t>
      </w:r>
      <w:r w:rsidR="006303FE">
        <w:rPr>
          <w:rStyle w:val="FootnoteReference"/>
          <w:sz w:val="24"/>
          <w:szCs w:val="24"/>
        </w:rPr>
        <w:footnoteReference w:id="32"/>
      </w:r>
      <w:r w:rsidR="006303FE">
        <w:rPr>
          <w:sz w:val="24"/>
          <w:szCs w:val="24"/>
        </w:rPr>
        <w:t xml:space="preserve">The unreliability of sense perception is to be separated out from </w:t>
      </w:r>
      <w:r w:rsidR="0074700C">
        <w:rPr>
          <w:sz w:val="24"/>
          <w:szCs w:val="24"/>
        </w:rPr>
        <w:t xml:space="preserve">the austere substance of experience when comprehending the ideal form. </w:t>
      </w:r>
      <w:r w:rsidR="00A11777">
        <w:rPr>
          <w:sz w:val="24"/>
          <w:szCs w:val="24"/>
        </w:rPr>
        <w:t>A</w:t>
      </w:r>
      <w:r w:rsidR="0074700C">
        <w:rPr>
          <w:sz w:val="24"/>
          <w:szCs w:val="24"/>
        </w:rPr>
        <w:t xml:space="preserve">ttaining knowledge by </w:t>
      </w:r>
      <w:r w:rsidR="00A11777">
        <w:rPr>
          <w:sz w:val="24"/>
          <w:szCs w:val="24"/>
        </w:rPr>
        <w:t>an understanding and insight into Plato’s theory of forms does seem possible, however for his theory to work one would have to hold a strong belief in the divine and a type of heavenly realm in which the ideal of forms reside. This may be a rather literal interpretation</w:t>
      </w:r>
      <w:r w:rsidR="006C49E8">
        <w:rPr>
          <w:sz w:val="24"/>
          <w:szCs w:val="24"/>
        </w:rPr>
        <w:t>. I</w:t>
      </w:r>
      <w:r w:rsidR="00A11777">
        <w:rPr>
          <w:sz w:val="24"/>
          <w:szCs w:val="24"/>
        </w:rPr>
        <w:t>ntuitively</w:t>
      </w:r>
      <w:r w:rsidR="00436843">
        <w:rPr>
          <w:sz w:val="24"/>
          <w:szCs w:val="24"/>
        </w:rPr>
        <w:t xml:space="preserve"> in the pursuit of knowledge</w:t>
      </w:r>
      <w:r w:rsidR="00A11777">
        <w:rPr>
          <w:sz w:val="24"/>
          <w:szCs w:val="24"/>
        </w:rPr>
        <w:t xml:space="preserve"> I perceive something less fixed</w:t>
      </w:r>
      <w:r w:rsidR="00ED293C">
        <w:rPr>
          <w:sz w:val="24"/>
          <w:szCs w:val="24"/>
        </w:rPr>
        <w:t>, a straddling of both heaven and earth, a fixed point would be an ideal I hold instinctively in my mind from which the oscillating movement of things out there in the world, flowing, changing, sometimes close, sometimes evasive</w:t>
      </w:r>
      <w:r w:rsidR="009F5B2B">
        <w:rPr>
          <w:sz w:val="24"/>
          <w:szCs w:val="24"/>
        </w:rPr>
        <w:t>.</w:t>
      </w:r>
    </w:p>
    <w:p w14:paraId="50BAEEDA" w14:textId="12CA8D94" w:rsidR="00436843" w:rsidRDefault="009F5B2B" w:rsidP="00094A59">
      <w:pPr>
        <w:spacing w:line="360" w:lineRule="auto"/>
        <w:rPr>
          <w:sz w:val="24"/>
          <w:szCs w:val="24"/>
        </w:rPr>
      </w:pPr>
      <w:r>
        <w:rPr>
          <w:sz w:val="24"/>
          <w:szCs w:val="24"/>
        </w:rPr>
        <w:lastRenderedPageBreak/>
        <w:t>Giving room to the expansion and dispersing</w:t>
      </w:r>
      <w:r w:rsidR="006C49E8">
        <w:rPr>
          <w:sz w:val="24"/>
          <w:szCs w:val="24"/>
        </w:rPr>
        <w:t xml:space="preserve"> </w:t>
      </w:r>
      <w:r>
        <w:rPr>
          <w:sz w:val="24"/>
          <w:szCs w:val="24"/>
        </w:rPr>
        <w:t>of knowledge allows for a continuing search for truth</w:t>
      </w:r>
      <w:r w:rsidR="007569DB">
        <w:rPr>
          <w:sz w:val="24"/>
          <w:szCs w:val="24"/>
        </w:rPr>
        <w:t xml:space="preserve"> and seems</w:t>
      </w:r>
      <w:r>
        <w:rPr>
          <w:sz w:val="24"/>
          <w:szCs w:val="24"/>
        </w:rPr>
        <w:t xml:space="preserve"> more realistic; however, if we cannot hold a fixed point of destination, a pure truth, a true </w:t>
      </w:r>
      <w:r w:rsidR="00436843">
        <w:rPr>
          <w:sz w:val="24"/>
          <w:szCs w:val="24"/>
        </w:rPr>
        <w:t>belief,</w:t>
      </w:r>
      <w:r>
        <w:rPr>
          <w:sz w:val="24"/>
          <w:szCs w:val="24"/>
        </w:rPr>
        <w:t xml:space="preserve"> or </w:t>
      </w:r>
      <w:r w:rsidR="008C774D">
        <w:rPr>
          <w:sz w:val="24"/>
          <w:szCs w:val="24"/>
        </w:rPr>
        <w:t>the form of knowledge</w:t>
      </w:r>
      <w:r w:rsidR="006C49E8">
        <w:rPr>
          <w:sz w:val="24"/>
          <w:szCs w:val="24"/>
        </w:rPr>
        <w:t>,</w:t>
      </w:r>
      <w:r w:rsidR="008C774D">
        <w:rPr>
          <w:sz w:val="24"/>
          <w:szCs w:val="24"/>
        </w:rPr>
        <w:t xml:space="preserve"> that which is knowable, purpose is lost, and purpose is fundamental to any pursuit. </w:t>
      </w:r>
      <w:r w:rsidR="00ED293C">
        <w:rPr>
          <w:sz w:val="24"/>
          <w:szCs w:val="24"/>
        </w:rPr>
        <w:t xml:space="preserve"> </w:t>
      </w:r>
    </w:p>
    <w:p w14:paraId="7B2FE5CD" w14:textId="3DB3AA5A" w:rsidR="00496CB4" w:rsidRPr="00496CB4" w:rsidRDefault="00496CB4" w:rsidP="00094A59">
      <w:pPr>
        <w:spacing w:line="360" w:lineRule="auto"/>
        <w:rPr>
          <w:b/>
          <w:bCs/>
          <w:sz w:val="24"/>
          <w:szCs w:val="24"/>
        </w:rPr>
      </w:pPr>
      <w:r w:rsidRPr="00496CB4">
        <w:rPr>
          <w:b/>
          <w:bCs/>
          <w:sz w:val="24"/>
          <w:szCs w:val="24"/>
        </w:rPr>
        <w:t>Logos</w:t>
      </w:r>
    </w:p>
    <w:p w14:paraId="244ECFD2" w14:textId="77777777" w:rsidR="0096133F" w:rsidRDefault="00496CB4" w:rsidP="00094A59">
      <w:pPr>
        <w:spacing w:line="360" w:lineRule="auto"/>
        <w:rPr>
          <w:sz w:val="24"/>
          <w:szCs w:val="24"/>
        </w:rPr>
      </w:pPr>
      <w:r>
        <w:rPr>
          <w:sz w:val="24"/>
          <w:szCs w:val="24"/>
        </w:rPr>
        <w:t>“</w:t>
      </w:r>
      <w:r w:rsidR="00436843">
        <w:rPr>
          <w:sz w:val="24"/>
          <w:szCs w:val="24"/>
        </w:rPr>
        <w:t>Listening not to me but to the Logos it is wise to agree that all things are one</w:t>
      </w:r>
      <w:r>
        <w:rPr>
          <w:sz w:val="24"/>
          <w:szCs w:val="24"/>
        </w:rPr>
        <w:t xml:space="preserve"> (D 50)</w:t>
      </w:r>
      <w:r w:rsidR="007569DB">
        <w:rPr>
          <w:sz w:val="24"/>
          <w:szCs w:val="24"/>
        </w:rPr>
        <w:t>.</w:t>
      </w:r>
      <w:r>
        <w:rPr>
          <w:sz w:val="24"/>
          <w:szCs w:val="24"/>
        </w:rPr>
        <w:t>”</w:t>
      </w:r>
      <w:r w:rsidR="00A11777">
        <w:rPr>
          <w:sz w:val="24"/>
          <w:szCs w:val="24"/>
        </w:rPr>
        <w:t xml:space="preserve"> </w:t>
      </w:r>
      <w:r>
        <w:rPr>
          <w:rStyle w:val="FootnoteReference"/>
          <w:sz w:val="24"/>
          <w:szCs w:val="24"/>
        </w:rPr>
        <w:footnoteReference w:id="33"/>
      </w:r>
      <w:r w:rsidR="007569DB">
        <w:rPr>
          <w:sz w:val="24"/>
          <w:szCs w:val="24"/>
        </w:rPr>
        <w:t xml:space="preserve"> </w:t>
      </w:r>
    </w:p>
    <w:p w14:paraId="0D65EE7F" w14:textId="1C7AE9D4" w:rsidR="001B4951" w:rsidRDefault="007569DB" w:rsidP="00094A59">
      <w:pPr>
        <w:spacing w:line="360" w:lineRule="auto"/>
        <w:rPr>
          <w:sz w:val="24"/>
          <w:szCs w:val="24"/>
        </w:rPr>
      </w:pPr>
      <w:r>
        <w:rPr>
          <w:sz w:val="24"/>
          <w:szCs w:val="24"/>
        </w:rPr>
        <w:t>Anne Finch’s metaphysics present a theory of three substances: One</w:t>
      </w:r>
      <w:r w:rsidR="006C49E8">
        <w:rPr>
          <w:sz w:val="24"/>
          <w:szCs w:val="24"/>
        </w:rPr>
        <w:t xml:space="preserve"> as</w:t>
      </w:r>
      <w:r>
        <w:rPr>
          <w:sz w:val="24"/>
          <w:szCs w:val="24"/>
        </w:rPr>
        <w:t xml:space="preserve"> immutable, which is God; Two</w:t>
      </w:r>
      <w:r w:rsidR="006C49E8">
        <w:rPr>
          <w:sz w:val="24"/>
          <w:szCs w:val="24"/>
        </w:rPr>
        <w:t xml:space="preserve"> as</w:t>
      </w:r>
      <w:r w:rsidR="00422CD1">
        <w:rPr>
          <w:sz w:val="24"/>
          <w:szCs w:val="24"/>
        </w:rPr>
        <w:t xml:space="preserve"> that which is both </w:t>
      </w:r>
      <w:r w:rsidR="00905DFB">
        <w:rPr>
          <w:sz w:val="24"/>
          <w:szCs w:val="24"/>
        </w:rPr>
        <w:t>m</w:t>
      </w:r>
      <w:r w:rsidR="00422CD1">
        <w:rPr>
          <w:sz w:val="24"/>
          <w:szCs w:val="24"/>
        </w:rPr>
        <w:t xml:space="preserve">utable and </w:t>
      </w:r>
      <w:r w:rsidR="00905DFB">
        <w:rPr>
          <w:sz w:val="24"/>
          <w:szCs w:val="24"/>
        </w:rPr>
        <w:t>i</w:t>
      </w:r>
      <w:r w:rsidR="00422CD1">
        <w:rPr>
          <w:sz w:val="24"/>
          <w:szCs w:val="24"/>
        </w:rPr>
        <w:t>mmutable – Jesus</w:t>
      </w:r>
      <w:r w:rsidR="006406FA">
        <w:rPr>
          <w:sz w:val="24"/>
          <w:szCs w:val="24"/>
        </w:rPr>
        <w:t xml:space="preserve"> Christ</w:t>
      </w:r>
      <w:r w:rsidR="00422CD1">
        <w:rPr>
          <w:sz w:val="24"/>
          <w:szCs w:val="24"/>
        </w:rPr>
        <w:t xml:space="preserve"> and the Logos; Three</w:t>
      </w:r>
      <w:r w:rsidR="006C49E8">
        <w:rPr>
          <w:sz w:val="24"/>
          <w:szCs w:val="24"/>
        </w:rPr>
        <w:t xml:space="preserve"> as t</w:t>
      </w:r>
      <w:r w:rsidR="00422CD1">
        <w:rPr>
          <w:sz w:val="24"/>
          <w:szCs w:val="24"/>
        </w:rPr>
        <w:t xml:space="preserve">hat which is mutable – Everything else. </w:t>
      </w:r>
      <w:r w:rsidR="000A386C">
        <w:rPr>
          <w:rStyle w:val="FootnoteReference"/>
          <w:sz w:val="24"/>
          <w:szCs w:val="24"/>
        </w:rPr>
        <w:footnoteReference w:id="34"/>
      </w:r>
      <w:r w:rsidR="000A386C">
        <w:rPr>
          <w:sz w:val="24"/>
          <w:szCs w:val="24"/>
        </w:rPr>
        <w:t xml:space="preserve"> To consider Finch’s theory of substance is to consider a fixed point within the Logos, and this </w:t>
      </w:r>
      <w:r w:rsidR="00905DFB">
        <w:rPr>
          <w:sz w:val="24"/>
          <w:szCs w:val="24"/>
        </w:rPr>
        <w:t>assists with insights into</w:t>
      </w:r>
      <w:r w:rsidR="000A386C">
        <w:rPr>
          <w:sz w:val="24"/>
          <w:szCs w:val="24"/>
        </w:rPr>
        <w:t xml:space="preserve"> Heraclitus’ doctrine of flux in relation to knowledge. </w:t>
      </w:r>
      <w:r w:rsidR="00E114FA">
        <w:rPr>
          <w:sz w:val="24"/>
          <w:szCs w:val="24"/>
        </w:rPr>
        <w:t>The understanding that the Logos is both fixed and in flux requires a deeper analysis, this is assisted by the concept ‘that all things are one’ as presented in the above fragment from Heraclitus</w:t>
      </w:r>
      <w:r w:rsidR="001C2F60">
        <w:rPr>
          <w:sz w:val="24"/>
          <w:szCs w:val="24"/>
        </w:rPr>
        <w:t xml:space="preserve">. In the article ‘What Heraclitus and Parmenides have in common on Reality and Deception’, </w:t>
      </w:r>
      <w:proofErr w:type="spellStart"/>
      <w:r w:rsidR="001C2F60">
        <w:rPr>
          <w:sz w:val="24"/>
          <w:szCs w:val="24"/>
        </w:rPr>
        <w:t>Bossi</w:t>
      </w:r>
      <w:proofErr w:type="spellEnd"/>
      <w:r w:rsidR="001C2F60">
        <w:rPr>
          <w:sz w:val="24"/>
          <w:szCs w:val="24"/>
        </w:rPr>
        <w:t xml:space="preserve"> posits that both Heraclitus and Parmenides admit to both change and permanence</w:t>
      </w:r>
      <w:r w:rsidR="00625DB4">
        <w:rPr>
          <w:sz w:val="24"/>
          <w:szCs w:val="24"/>
        </w:rPr>
        <w:t>,</w:t>
      </w:r>
      <w:r w:rsidR="001C2F60">
        <w:rPr>
          <w:sz w:val="24"/>
          <w:szCs w:val="24"/>
        </w:rPr>
        <w:t xml:space="preserve"> bu</w:t>
      </w:r>
      <w:r w:rsidR="00625DB4">
        <w:rPr>
          <w:sz w:val="24"/>
          <w:szCs w:val="24"/>
        </w:rPr>
        <w:t>t</w:t>
      </w:r>
      <w:r w:rsidR="001C2F60">
        <w:rPr>
          <w:sz w:val="24"/>
          <w:szCs w:val="24"/>
        </w:rPr>
        <w:t xml:space="preserve"> in differing ways</w:t>
      </w:r>
      <w:r w:rsidR="00107D82">
        <w:rPr>
          <w:sz w:val="24"/>
          <w:szCs w:val="24"/>
        </w:rPr>
        <w:t xml:space="preserve">; </w:t>
      </w:r>
      <w:r w:rsidR="00BA2E77">
        <w:rPr>
          <w:sz w:val="24"/>
          <w:szCs w:val="24"/>
        </w:rPr>
        <w:t xml:space="preserve">more importantly for the purpose of this essay, </w:t>
      </w:r>
      <w:r w:rsidR="00507B93">
        <w:rPr>
          <w:sz w:val="24"/>
          <w:szCs w:val="24"/>
        </w:rPr>
        <w:t>both philosophers equate deception with a form of ignorance;</w:t>
      </w:r>
      <w:r w:rsidR="00E97247">
        <w:rPr>
          <w:sz w:val="24"/>
          <w:szCs w:val="24"/>
        </w:rPr>
        <w:t xml:space="preserve"> </w:t>
      </w:r>
      <w:r w:rsidR="00E269E1">
        <w:rPr>
          <w:sz w:val="24"/>
          <w:szCs w:val="24"/>
        </w:rPr>
        <w:t xml:space="preserve">“Ignorance which consists in the </w:t>
      </w:r>
      <w:r w:rsidR="00E97247">
        <w:rPr>
          <w:sz w:val="24"/>
          <w:szCs w:val="24"/>
        </w:rPr>
        <w:t>incapacity to grasp true wisdom is one and of one thing.”</w:t>
      </w:r>
      <w:r w:rsidR="00E97247">
        <w:rPr>
          <w:rStyle w:val="FootnoteReference"/>
          <w:sz w:val="24"/>
          <w:szCs w:val="24"/>
        </w:rPr>
        <w:footnoteReference w:id="35"/>
      </w:r>
      <w:r w:rsidR="00107D82">
        <w:rPr>
          <w:sz w:val="24"/>
          <w:szCs w:val="24"/>
        </w:rPr>
        <w:t>This then fixes ignorance, and deception, in a single unmovable thing, without the ability to move onto wisdom or true knowledge</w:t>
      </w:r>
      <w:r w:rsidR="00416605">
        <w:rPr>
          <w:sz w:val="24"/>
          <w:szCs w:val="24"/>
        </w:rPr>
        <w:t>: to be stuck in true ignorance is to lack the ability to grasp</w:t>
      </w:r>
      <w:r w:rsidR="00214352">
        <w:rPr>
          <w:sz w:val="24"/>
          <w:szCs w:val="24"/>
        </w:rPr>
        <w:t xml:space="preserve">. Grasping and </w:t>
      </w:r>
      <w:r w:rsidR="00905DFB">
        <w:rPr>
          <w:sz w:val="24"/>
          <w:szCs w:val="24"/>
        </w:rPr>
        <w:t>o</w:t>
      </w:r>
      <w:r w:rsidR="00214352">
        <w:rPr>
          <w:sz w:val="24"/>
          <w:szCs w:val="24"/>
        </w:rPr>
        <w:t>neness are essential concepts in the configuring of the substance of Logos</w:t>
      </w:r>
      <w:r w:rsidR="00821E54">
        <w:rPr>
          <w:sz w:val="24"/>
          <w:szCs w:val="24"/>
        </w:rPr>
        <w:t>;</w:t>
      </w:r>
      <w:r w:rsidR="00E72127">
        <w:rPr>
          <w:sz w:val="24"/>
          <w:szCs w:val="24"/>
        </w:rPr>
        <w:t xml:space="preserve"> </w:t>
      </w:r>
      <w:r w:rsidR="00613A3D">
        <w:rPr>
          <w:sz w:val="24"/>
          <w:szCs w:val="24"/>
        </w:rPr>
        <w:t>Therefore,</w:t>
      </w:r>
      <w:r w:rsidR="00E72127">
        <w:rPr>
          <w:sz w:val="24"/>
          <w:szCs w:val="24"/>
        </w:rPr>
        <w:t xml:space="preserve"> I </w:t>
      </w:r>
      <w:r w:rsidR="001447C9">
        <w:rPr>
          <w:sz w:val="24"/>
          <w:szCs w:val="24"/>
        </w:rPr>
        <w:t>agree</w:t>
      </w:r>
      <w:r w:rsidR="00821E54">
        <w:rPr>
          <w:sz w:val="24"/>
          <w:szCs w:val="24"/>
        </w:rPr>
        <w:t xml:space="preserve"> with Robinson, as quoted by </w:t>
      </w:r>
      <w:proofErr w:type="spellStart"/>
      <w:r w:rsidR="00821E54">
        <w:rPr>
          <w:sz w:val="24"/>
          <w:szCs w:val="24"/>
        </w:rPr>
        <w:t>Bossi</w:t>
      </w:r>
      <w:proofErr w:type="spellEnd"/>
      <w:r w:rsidR="00821E54">
        <w:rPr>
          <w:sz w:val="24"/>
          <w:szCs w:val="24"/>
        </w:rPr>
        <w:t xml:space="preserve">, </w:t>
      </w:r>
      <w:r w:rsidR="0096133F">
        <w:rPr>
          <w:sz w:val="24"/>
          <w:szCs w:val="24"/>
        </w:rPr>
        <w:t>in</w:t>
      </w:r>
      <w:r w:rsidR="00E72127">
        <w:rPr>
          <w:sz w:val="24"/>
          <w:szCs w:val="24"/>
        </w:rPr>
        <w:t xml:space="preserve"> the idea which </w:t>
      </w:r>
      <w:r w:rsidR="00905DFB">
        <w:rPr>
          <w:sz w:val="24"/>
          <w:szCs w:val="24"/>
        </w:rPr>
        <w:t>indicates</w:t>
      </w:r>
      <w:r w:rsidR="00821E54">
        <w:rPr>
          <w:sz w:val="24"/>
          <w:szCs w:val="24"/>
        </w:rPr>
        <w:t xml:space="preserve"> </w:t>
      </w:r>
      <w:r w:rsidR="007C2DFD">
        <w:rPr>
          <w:sz w:val="24"/>
          <w:szCs w:val="24"/>
        </w:rPr>
        <w:t>the substance of Logos: “The structure of the universe is supreme cognition or universal logos.”</w:t>
      </w:r>
      <w:r w:rsidR="007C2DFD">
        <w:rPr>
          <w:rStyle w:val="FootnoteReference"/>
          <w:sz w:val="24"/>
          <w:szCs w:val="24"/>
        </w:rPr>
        <w:footnoteReference w:id="36"/>
      </w:r>
      <w:r w:rsidR="00821E54">
        <w:rPr>
          <w:sz w:val="24"/>
          <w:szCs w:val="24"/>
        </w:rPr>
        <w:t xml:space="preserve"> </w:t>
      </w:r>
      <w:r w:rsidR="005343C1">
        <w:rPr>
          <w:sz w:val="24"/>
          <w:szCs w:val="24"/>
        </w:rPr>
        <w:t>Here attention is given to Heraclitus’ fragment D.10: “</w:t>
      </w:r>
      <w:proofErr w:type="spellStart"/>
      <w:r w:rsidR="005343C1">
        <w:rPr>
          <w:sz w:val="24"/>
          <w:szCs w:val="24"/>
        </w:rPr>
        <w:t>Graspings</w:t>
      </w:r>
      <w:proofErr w:type="spellEnd"/>
      <w:r w:rsidR="005343C1">
        <w:rPr>
          <w:sz w:val="24"/>
          <w:szCs w:val="24"/>
        </w:rPr>
        <w:t xml:space="preserve"> (</w:t>
      </w:r>
      <w:r w:rsidR="005343C1" w:rsidRPr="005343C1">
        <w:rPr>
          <w:i/>
          <w:iCs/>
          <w:sz w:val="24"/>
          <w:szCs w:val="24"/>
        </w:rPr>
        <w:t>syllepses</w:t>
      </w:r>
      <w:r w:rsidR="005343C1">
        <w:rPr>
          <w:sz w:val="24"/>
          <w:szCs w:val="24"/>
        </w:rPr>
        <w:t>): wholes and not</w:t>
      </w:r>
      <w:r w:rsidR="00613A3D">
        <w:rPr>
          <w:sz w:val="24"/>
          <w:szCs w:val="24"/>
        </w:rPr>
        <w:t xml:space="preserve"> wholes, convergent divergent, consonant, dissonant, from all things one and from one thing all.”</w:t>
      </w:r>
      <w:r w:rsidR="001447C9">
        <w:rPr>
          <w:rStyle w:val="FootnoteReference"/>
          <w:sz w:val="24"/>
          <w:szCs w:val="24"/>
        </w:rPr>
        <w:footnoteReference w:id="37"/>
      </w:r>
      <w:r w:rsidR="001447C9">
        <w:rPr>
          <w:sz w:val="24"/>
          <w:szCs w:val="24"/>
        </w:rPr>
        <w:t xml:space="preserve">This </w:t>
      </w:r>
      <w:r w:rsidR="00BA2E77">
        <w:rPr>
          <w:sz w:val="24"/>
          <w:szCs w:val="24"/>
        </w:rPr>
        <w:t>emergence</w:t>
      </w:r>
      <w:r w:rsidR="001447C9">
        <w:rPr>
          <w:sz w:val="24"/>
          <w:szCs w:val="24"/>
        </w:rPr>
        <w:t xml:space="preserve"> of one </w:t>
      </w:r>
      <w:r w:rsidR="00BA2E77">
        <w:rPr>
          <w:sz w:val="24"/>
          <w:szCs w:val="24"/>
        </w:rPr>
        <w:t xml:space="preserve">thing </w:t>
      </w:r>
      <w:r w:rsidR="001447C9">
        <w:rPr>
          <w:sz w:val="24"/>
          <w:szCs w:val="24"/>
        </w:rPr>
        <w:t>to all things as a form of transition is a simple analysis and I think there is more to be understood</w:t>
      </w:r>
      <w:r w:rsidR="00032A0E">
        <w:rPr>
          <w:sz w:val="24"/>
          <w:szCs w:val="24"/>
        </w:rPr>
        <w:t>; and</w:t>
      </w:r>
      <w:r w:rsidR="001447C9">
        <w:rPr>
          <w:sz w:val="24"/>
          <w:szCs w:val="24"/>
        </w:rPr>
        <w:t xml:space="preserve"> </w:t>
      </w:r>
      <w:r w:rsidR="00032A0E">
        <w:rPr>
          <w:sz w:val="24"/>
          <w:szCs w:val="24"/>
        </w:rPr>
        <w:t>t</w:t>
      </w:r>
      <w:r w:rsidR="001447C9">
        <w:rPr>
          <w:sz w:val="24"/>
          <w:szCs w:val="24"/>
        </w:rPr>
        <w:t xml:space="preserve">o fix all things </w:t>
      </w:r>
      <w:r w:rsidR="001447C9">
        <w:rPr>
          <w:sz w:val="24"/>
          <w:szCs w:val="24"/>
        </w:rPr>
        <w:lastRenderedPageBreak/>
        <w:t xml:space="preserve">as one and the same, again this is rather simplistic. </w:t>
      </w:r>
      <w:r w:rsidR="00F30462">
        <w:rPr>
          <w:sz w:val="24"/>
          <w:szCs w:val="24"/>
        </w:rPr>
        <w:t>To get some form of structure a move towards cognition seems intuitive, and I am drawn to K</w:t>
      </w:r>
      <w:r w:rsidR="00C16A09">
        <w:rPr>
          <w:sz w:val="24"/>
          <w:szCs w:val="24"/>
        </w:rPr>
        <w:t>ahn</w:t>
      </w:r>
      <w:r w:rsidR="00F30462">
        <w:rPr>
          <w:sz w:val="24"/>
          <w:szCs w:val="24"/>
        </w:rPr>
        <w:t xml:space="preserve"> analysis of grasping</w:t>
      </w:r>
      <w:r w:rsidR="009A3998">
        <w:rPr>
          <w:sz w:val="24"/>
          <w:szCs w:val="24"/>
        </w:rPr>
        <w:t xml:space="preserve">: </w:t>
      </w:r>
      <w:r w:rsidR="009A3998" w:rsidRPr="009A3998">
        <w:rPr>
          <w:i/>
          <w:iCs/>
          <w:sz w:val="24"/>
          <w:szCs w:val="24"/>
        </w:rPr>
        <w:t>“</w:t>
      </w:r>
      <w:proofErr w:type="spellStart"/>
      <w:r w:rsidR="009A3998" w:rsidRPr="009A3998">
        <w:rPr>
          <w:i/>
          <w:iCs/>
          <w:sz w:val="24"/>
          <w:szCs w:val="24"/>
        </w:rPr>
        <w:t>Syllapsies</w:t>
      </w:r>
      <w:proofErr w:type="spellEnd"/>
      <w:r w:rsidR="009A3998">
        <w:rPr>
          <w:sz w:val="24"/>
          <w:szCs w:val="24"/>
        </w:rPr>
        <w:t xml:space="preserve"> will denote the pairwise structuring of reality, and also the act of intelligence by which the structure is gathered together</w:t>
      </w:r>
      <w:r w:rsidR="00032A0E">
        <w:rPr>
          <w:sz w:val="24"/>
          <w:szCs w:val="24"/>
        </w:rPr>
        <w:t>.</w:t>
      </w:r>
      <w:r w:rsidR="009A3998">
        <w:rPr>
          <w:sz w:val="24"/>
          <w:szCs w:val="24"/>
        </w:rPr>
        <w:t>”</w:t>
      </w:r>
      <w:r w:rsidR="009A3998">
        <w:rPr>
          <w:rStyle w:val="FootnoteReference"/>
          <w:sz w:val="24"/>
          <w:szCs w:val="24"/>
        </w:rPr>
        <w:footnoteReference w:id="38"/>
      </w:r>
      <w:r w:rsidR="00032A0E">
        <w:rPr>
          <w:sz w:val="24"/>
          <w:szCs w:val="24"/>
        </w:rPr>
        <w:t xml:space="preserve"> ‘The act of intelligence’ speaks of an engagement with the deliberate action of cognitive processes</w:t>
      </w:r>
      <w:r w:rsidR="00F40613">
        <w:rPr>
          <w:sz w:val="24"/>
          <w:szCs w:val="24"/>
        </w:rPr>
        <w:t>; action is movement; therefore one must stand fixed in the ‘structure of reality’ the physical form of world/universe in which we live and breath  and engage with our bodily movements, both physical and mental</w:t>
      </w:r>
      <w:r w:rsidR="00BB2898">
        <w:rPr>
          <w:sz w:val="24"/>
          <w:szCs w:val="24"/>
        </w:rPr>
        <w:t>;</w:t>
      </w:r>
      <w:r w:rsidR="00F40613">
        <w:rPr>
          <w:sz w:val="24"/>
          <w:szCs w:val="24"/>
        </w:rPr>
        <w:t xml:space="preserve"> bringing together the</w:t>
      </w:r>
      <w:r w:rsidR="007C4905">
        <w:rPr>
          <w:sz w:val="24"/>
          <w:szCs w:val="24"/>
        </w:rPr>
        <w:t xml:space="preserve"> attributes by which we manifest the said structures and progress onto that which is formed and manufactured by this grasping. To clarify, we make sense of the world from a fixed standpoint</w:t>
      </w:r>
      <w:r w:rsidR="00CB05DD">
        <w:rPr>
          <w:sz w:val="24"/>
          <w:szCs w:val="24"/>
        </w:rPr>
        <w:t xml:space="preserve"> -</w:t>
      </w:r>
      <w:r w:rsidR="007C4905">
        <w:rPr>
          <w:sz w:val="24"/>
          <w:szCs w:val="24"/>
        </w:rPr>
        <w:t xml:space="preserve"> a concept of the structure of reality, </w:t>
      </w:r>
      <w:r w:rsidR="00CB05DD">
        <w:rPr>
          <w:sz w:val="24"/>
          <w:szCs w:val="24"/>
        </w:rPr>
        <w:t>as we grasp another fixed attribute -knowledge, through a motion, this motion being cognition.</w:t>
      </w:r>
      <w:r w:rsidR="005175AA">
        <w:rPr>
          <w:sz w:val="24"/>
          <w:szCs w:val="24"/>
        </w:rPr>
        <w:t xml:space="preserve"> The conclusion that knowledge is possible </w:t>
      </w:r>
      <w:r w:rsidR="001D6570">
        <w:rPr>
          <w:sz w:val="24"/>
          <w:szCs w:val="24"/>
        </w:rPr>
        <w:t>considering</w:t>
      </w:r>
      <w:r w:rsidR="005175AA">
        <w:rPr>
          <w:sz w:val="24"/>
          <w:szCs w:val="24"/>
        </w:rPr>
        <w:t xml:space="preserve"> Heraclitus’ doctrine of flux is feasible</w:t>
      </w:r>
      <w:r w:rsidR="001D6570">
        <w:rPr>
          <w:sz w:val="24"/>
          <w:szCs w:val="24"/>
        </w:rPr>
        <w:t xml:space="preserve"> when we consider that to be ignorant of such knowledge is to be fixed.</w:t>
      </w:r>
      <w:r w:rsidR="003715EF">
        <w:rPr>
          <w:sz w:val="24"/>
          <w:szCs w:val="24"/>
        </w:rPr>
        <w:t xml:space="preserve"> There is transformation to be found in the doctrine of flux, movement, a change from ignorance to a rational being. </w:t>
      </w:r>
      <w:r w:rsidR="001D6570">
        <w:rPr>
          <w:sz w:val="24"/>
          <w:szCs w:val="24"/>
        </w:rPr>
        <w:t>It is through Finch’s concept of a substance that is both mutable and immutable</w:t>
      </w:r>
      <w:r w:rsidR="003827FA">
        <w:rPr>
          <w:sz w:val="24"/>
          <w:szCs w:val="24"/>
        </w:rPr>
        <w:t>, as she suggests</w:t>
      </w:r>
      <w:r w:rsidR="003E3872">
        <w:rPr>
          <w:sz w:val="24"/>
          <w:szCs w:val="24"/>
        </w:rPr>
        <w:t xml:space="preserve"> </w:t>
      </w:r>
      <w:r w:rsidR="003827FA">
        <w:rPr>
          <w:sz w:val="24"/>
          <w:szCs w:val="24"/>
        </w:rPr>
        <w:t>as the logos</w:t>
      </w:r>
      <w:r w:rsidR="003715EF">
        <w:rPr>
          <w:sz w:val="24"/>
          <w:szCs w:val="24"/>
        </w:rPr>
        <w:t>,</w:t>
      </w:r>
      <w:r w:rsidR="003827FA">
        <w:rPr>
          <w:sz w:val="24"/>
          <w:szCs w:val="24"/>
        </w:rPr>
        <w:t xml:space="preserve"> we find a substance in which to hold such knowledge. Heraclitus’ river analogy gives us a strong image from which to grasp this concept of flux, in relation to personal identity and metaphysics</w:t>
      </w:r>
      <w:r w:rsidR="00042356">
        <w:rPr>
          <w:sz w:val="24"/>
          <w:szCs w:val="24"/>
        </w:rPr>
        <w:t xml:space="preserve"> we conceive that for life to breath it must move, breath is existence in the individual, as movement is existence in the universe. From this point I </w:t>
      </w:r>
      <w:r w:rsidR="003715EF">
        <w:rPr>
          <w:sz w:val="24"/>
          <w:szCs w:val="24"/>
        </w:rPr>
        <w:t>move</w:t>
      </w:r>
      <w:r w:rsidR="00042356">
        <w:rPr>
          <w:sz w:val="24"/>
          <w:szCs w:val="24"/>
        </w:rPr>
        <w:t xml:space="preserve"> to </w:t>
      </w:r>
      <w:r w:rsidR="003715EF">
        <w:rPr>
          <w:sz w:val="24"/>
          <w:szCs w:val="24"/>
        </w:rPr>
        <w:t>the afore mentioned idea</w:t>
      </w:r>
      <w:r w:rsidR="00042356">
        <w:rPr>
          <w:sz w:val="24"/>
          <w:szCs w:val="24"/>
        </w:rPr>
        <w:t xml:space="preserve"> of oneness</w:t>
      </w:r>
      <w:r w:rsidR="003715EF">
        <w:rPr>
          <w:sz w:val="24"/>
          <w:szCs w:val="24"/>
        </w:rPr>
        <w:t>;</w:t>
      </w:r>
      <w:r w:rsidR="00042356">
        <w:rPr>
          <w:sz w:val="24"/>
          <w:szCs w:val="24"/>
        </w:rPr>
        <w:t xml:space="preserve"> a concept I have strong personal beliefs and connections to. The concept of oneness </w:t>
      </w:r>
      <w:r w:rsidR="003D50EE">
        <w:rPr>
          <w:sz w:val="24"/>
          <w:szCs w:val="24"/>
        </w:rPr>
        <w:t xml:space="preserve">in philosophy </w:t>
      </w:r>
      <w:r w:rsidR="00042356">
        <w:rPr>
          <w:sz w:val="24"/>
          <w:szCs w:val="24"/>
        </w:rPr>
        <w:t>was first brought to my attention on reading Spinoza</w:t>
      </w:r>
      <w:r w:rsidR="003715EF">
        <w:rPr>
          <w:sz w:val="24"/>
          <w:szCs w:val="24"/>
        </w:rPr>
        <w:t>, and his</w:t>
      </w:r>
      <w:r w:rsidR="0030458D">
        <w:rPr>
          <w:sz w:val="24"/>
          <w:szCs w:val="24"/>
        </w:rPr>
        <w:t xml:space="preserve"> belief in, and presentation of</w:t>
      </w:r>
      <w:r w:rsidR="0054241B">
        <w:rPr>
          <w:sz w:val="24"/>
          <w:szCs w:val="24"/>
        </w:rPr>
        <w:t xml:space="preserve"> Pantheism</w:t>
      </w:r>
      <w:r w:rsidR="00F80819">
        <w:rPr>
          <w:sz w:val="24"/>
          <w:szCs w:val="24"/>
        </w:rPr>
        <w:t>:</w:t>
      </w:r>
      <w:r w:rsidR="00F80819">
        <w:rPr>
          <w:rStyle w:val="FootnoteReference"/>
          <w:sz w:val="24"/>
          <w:szCs w:val="24"/>
        </w:rPr>
        <w:footnoteReference w:id="39"/>
      </w:r>
      <w:r w:rsidR="00B654A5">
        <w:rPr>
          <w:sz w:val="24"/>
          <w:szCs w:val="24"/>
        </w:rPr>
        <w:t xml:space="preserve"> </w:t>
      </w:r>
      <w:r w:rsidR="00F80819">
        <w:rPr>
          <w:sz w:val="24"/>
          <w:szCs w:val="24"/>
        </w:rPr>
        <w:t xml:space="preserve">The substance of </w:t>
      </w:r>
      <w:r w:rsidR="00B654A5">
        <w:rPr>
          <w:sz w:val="24"/>
          <w:szCs w:val="24"/>
        </w:rPr>
        <w:t>God</w:t>
      </w:r>
      <w:r w:rsidR="00F80819">
        <w:rPr>
          <w:sz w:val="24"/>
          <w:szCs w:val="24"/>
        </w:rPr>
        <w:t>/ Nature</w:t>
      </w:r>
      <w:r w:rsidR="00B654A5">
        <w:rPr>
          <w:sz w:val="24"/>
          <w:szCs w:val="24"/>
        </w:rPr>
        <w:t xml:space="preserve"> in all things</w:t>
      </w:r>
      <w:r w:rsidR="00F80819">
        <w:rPr>
          <w:sz w:val="24"/>
          <w:szCs w:val="24"/>
        </w:rPr>
        <w:t xml:space="preserve">. </w:t>
      </w:r>
      <w:r w:rsidR="00972F7F">
        <w:rPr>
          <w:sz w:val="24"/>
          <w:szCs w:val="24"/>
        </w:rPr>
        <w:t xml:space="preserve">This has developed </w:t>
      </w:r>
      <w:r w:rsidR="0030458D">
        <w:rPr>
          <w:sz w:val="24"/>
          <w:szCs w:val="24"/>
        </w:rPr>
        <w:t>in</w:t>
      </w:r>
      <w:r w:rsidR="00972F7F">
        <w:rPr>
          <w:sz w:val="24"/>
          <w:szCs w:val="24"/>
        </w:rPr>
        <w:t xml:space="preserve"> philosophy of </w:t>
      </w:r>
      <w:r w:rsidR="00B654A5">
        <w:rPr>
          <w:sz w:val="24"/>
          <w:szCs w:val="24"/>
        </w:rPr>
        <w:t>mind</w:t>
      </w:r>
      <w:r w:rsidR="00972F7F">
        <w:rPr>
          <w:sz w:val="24"/>
          <w:szCs w:val="24"/>
        </w:rPr>
        <w:t xml:space="preserve"> to Pan-psychism</w:t>
      </w:r>
      <w:r w:rsidR="00F80819">
        <w:rPr>
          <w:sz w:val="24"/>
          <w:szCs w:val="24"/>
        </w:rPr>
        <w:t>:</w:t>
      </w:r>
      <w:r w:rsidR="00047D16">
        <w:rPr>
          <w:rStyle w:val="FootnoteReference"/>
          <w:sz w:val="24"/>
          <w:szCs w:val="24"/>
        </w:rPr>
        <w:footnoteReference w:id="40"/>
      </w:r>
      <w:r w:rsidR="00F80819">
        <w:rPr>
          <w:sz w:val="24"/>
          <w:szCs w:val="24"/>
        </w:rPr>
        <w:t xml:space="preserve"> That all things innate and otherwise hold a form of consciousness. </w:t>
      </w:r>
      <w:proofErr w:type="spellStart"/>
      <w:r w:rsidR="00972F7F">
        <w:rPr>
          <w:sz w:val="24"/>
          <w:szCs w:val="24"/>
        </w:rPr>
        <w:t>Bossi</w:t>
      </w:r>
      <w:proofErr w:type="spellEnd"/>
      <w:r w:rsidR="00972F7F">
        <w:rPr>
          <w:sz w:val="24"/>
          <w:szCs w:val="24"/>
        </w:rPr>
        <w:t xml:space="preserve"> quotes</w:t>
      </w:r>
      <w:r w:rsidR="00E11CD1">
        <w:rPr>
          <w:sz w:val="24"/>
          <w:szCs w:val="24"/>
        </w:rPr>
        <w:t xml:space="preserve"> Robinson as giving the indication that Heraclitus</w:t>
      </w:r>
      <w:r w:rsidR="005803CE">
        <w:rPr>
          <w:sz w:val="24"/>
          <w:szCs w:val="24"/>
        </w:rPr>
        <w:t xml:space="preserve"> posits the possibility that all things have some sense of awareness; </w:t>
      </w:r>
      <w:proofErr w:type="spellStart"/>
      <w:r w:rsidR="005803CE">
        <w:rPr>
          <w:sz w:val="24"/>
          <w:szCs w:val="24"/>
        </w:rPr>
        <w:t>Bossi</w:t>
      </w:r>
      <w:proofErr w:type="spellEnd"/>
      <w:r w:rsidR="005803CE">
        <w:rPr>
          <w:sz w:val="24"/>
          <w:szCs w:val="24"/>
        </w:rPr>
        <w:t xml:space="preserve"> also quotes </w:t>
      </w:r>
      <w:proofErr w:type="spellStart"/>
      <w:r w:rsidR="005803CE">
        <w:rPr>
          <w:sz w:val="24"/>
          <w:szCs w:val="24"/>
        </w:rPr>
        <w:t>Stob</w:t>
      </w:r>
      <w:r w:rsidR="006265DD">
        <w:rPr>
          <w:sz w:val="24"/>
          <w:szCs w:val="24"/>
        </w:rPr>
        <w:t>a</w:t>
      </w:r>
      <w:r w:rsidR="005803CE">
        <w:rPr>
          <w:sz w:val="24"/>
          <w:szCs w:val="24"/>
        </w:rPr>
        <w:t>eus</w:t>
      </w:r>
      <w:proofErr w:type="spellEnd"/>
      <w:r w:rsidR="005803CE">
        <w:rPr>
          <w:sz w:val="24"/>
          <w:szCs w:val="24"/>
        </w:rPr>
        <w:t xml:space="preserve"> as stating</w:t>
      </w:r>
      <w:r w:rsidR="0062134E">
        <w:rPr>
          <w:sz w:val="24"/>
          <w:szCs w:val="24"/>
        </w:rPr>
        <w:t xml:space="preserve"> the translation of </w:t>
      </w:r>
      <w:r w:rsidR="005803CE">
        <w:rPr>
          <w:sz w:val="24"/>
          <w:szCs w:val="24"/>
        </w:rPr>
        <w:t>Heraclitus’ fragment ‘thinking is common to all</w:t>
      </w:r>
      <w:r w:rsidR="0062134E">
        <w:rPr>
          <w:sz w:val="24"/>
          <w:szCs w:val="24"/>
        </w:rPr>
        <w:t xml:space="preserve"> </w:t>
      </w:r>
      <w:r w:rsidR="0062134E">
        <w:rPr>
          <w:sz w:val="24"/>
          <w:szCs w:val="24"/>
        </w:rPr>
        <w:lastRenderedPageBreak/>
        <w:t>(</w:t>
      </w:r>
      <w:proofErr w:type="spellStart"/>
      <w:r w:rsidR="0062134E" w:rsidRPr="0062134E">
        <w:rPr>
          <w:i/>
          <w:iCs/>
          <w:sz w:val="24"/>
          <w:szCs w:val="24"/>
        </w:rPr>
        <w:t>pasi</w:t>
      </w:r>
      <w:proofErr w:type="spellEnd"/>
      <w:r w:rsidR="0062134E">
        <w:rPr>
          <w:sz w:val="24"/>
          <w:szCs w:val="24"/>
        </w:rPr>
        <w:t>)</w:t>
      </w:r>
      <w:r w:rsidR="005803CE">
        <w:rPr>
          <w:sz w:val="24"/>
          <w:szCs w:val="24"/>
        </w:rPr>
        <w:t xml:space="preserve"> B113,</w:t>
      </w:r>
      <w:r w:rsidR="0062134E">
        <w:rPr>
          <w:sz w:val="24"/>
          <w:szCs w:val="24"/>
        </w:rPr>
        <w:t xml:space="preserve"> as the translation of </w:t>
      </w:r>
      <w:proofErr w:type="spellStart"/>
      <w:r w:rsidR="0062134E" w:rsidRPr="0062134E">
        <w:rPr>
          <w:i/>
          <w:iCs/>
          <w:sz w:val="24"/>
          <w:szCs w:val="24"/>
        </w:rPr>
        <w:t>pasi</w:t>
      </w:r>
      <w:proofErr w:type="spellEnd"/>
      <w:r w:rsidR="005803CE">
        <w:rPr>
          <w:sz w:val="24"/>
          <w:szCs w:val="24"/>
        </w:rPr>
        <w:t xml:space="preserve"> </w:t>
      </w:r>
      <w:r w:rsidR="0062134E">
        <w:rPr>
          <w:sz w:val="24"/>
          <w:szCs w:val="24"/>
        </w:rPr>
        <w:t>indicates, all things as well as all people.</w:t>
      </w:r>
      <w:r w:rsidR="00F55B53">
        <w:rPr>
          <w:rStyle w:val="FootnoteReference"/>
          <w:sz w:val="24"/>
          <w:szCs w:val="24"/>
        </w:rPr>
        <w:footnoteReference w:id="41"/>
      </w:r>
      <w:r w:rsidR="0062134E">
        <w:rPr>
          <w:sz w:val="24"/>
          <w:szCs w:val="24"/>
        </w:rPr>
        <w:t xml:space="preserve"> </w:t>
      </w:r>
      <w:proofErr w:type="spellStart"/>
      <w:r w:rsidR="0062134E">
        <w:rPr>
          <w:sz w:val="24"/>
          <w:szCs w:val="24"/>
        </w:rPr>
        <w:t>Bossi</w:t>
      </w:r>
      <w:proofErr w:type="spellEnd"/>
      <w:r w:rsidR="0062134E">
        <w:rPr>
          <w:sz w:val="24"/>
          <w:szCs w:val="24"/>
        </w:rPr>
        <w:t xml:space="preserve"> then quotes </w:t>
      </w:r>
      <w:r w:rsidR="00972F7F">
        <w:rPr>
          <w:sz w:val="24"/>
          <w:szCs w:val="24"/>
        </w:rPr>
        <w:t xml:space="preserve">Kahn in reference to </w:t>
      </w:r>
      <w:r w:rsidR="00A225A7">
        <w:rPr>
          <w:sz w:val="24"/>
          <w:szCs w:val="24"/>
        </w:rPr>
        <w:t>the subject</w:t>
      </w:r>
      <w:r w:rsidR="001B4951">
        <w:rPr>
          <w:sz w:val="24"/>
          <w:szCs w:val="24"/>
        </w:rPr>
        <w:t xml:space="preserve">: </w:t>
      </w:r>
    </w:p>
    <w:p w14:paraId="5461269E" w14:textId="520BAB99" w:rsidR="001B4951" w:rsidRDefault="001B4951" w:rsidP="001B4951">
      <w:pPr>
        <w:spacing w:line="360" w:lineRule="auto"/>
        <w:ind w:left="720"/>
        <w:rPr>
          <w:sz w:val="24"/>
          <w:szCs w:val="24"/>
        </w:rPr>
      </w:pPr>
      <w:r>
        <w:rPr>
          <w:sz w:val="24"/>
          <w:szCs w:val="24"/>
        </w:rPr>
        <w:t>“</w:t>
      </w:r>
      <w:r w:rsidR="0030458D">
        <w:rPr>
          <w:sz w:val="24"/>
          <w:szCs w:val="24"/>
        </w:rPr>
        <w:t>[S]</w:t>
      </w:r>
      <w:proofErr w:type="spellStart"/>
      <w:r w:rsidRPr="001B4951">
        <w:rPr>
          <w:sz w:val="24"/>
          <w:szCs w:val="24"/>
        </w:rPr>
        <w:t>uch</w:t>
      </w:r>
      <w:proofErr w:type="spellEnd"/>
      <w:r w:rsidRPr="001B4951">
        <w:rPr>
          <w:sz w:val="24"/>
          <w:szCs w:val="24"/>
        </w:rPr>
        <w:t xml:space="preserve"> pan-psychism gives a new dimension to the ambivalence of Heraclitus’ concept of ‘the wise’, oriented both towards the human and towards the cosmic”, and “fits with the doctrine of a limit</w:t>
      </w:r>
      <w:r w:rsidRPr="001B4951">
        <w:rPr>
          <w:sz w:val="24"/>
          <w:szCs w:val="24"/>
        </w:rPr>
        <w:t>less psyc</w:t>
      </w:r>
      <w:r>
        <w:rPr>
          <w:sz w:val="24"/>
          <w:szCs w:val="24"/>
        </w:rPr>
        <w:t>h</w:t>
      </w:r>
      <w:r w:rsidRPr="001B4951">
        <w:rPr>
          <w:sz w:val="24"/>
          <w:szCs w:val="24"/>
        </w:rPr>
        <w:t>e</w:t>
      </w:r>
      <w:r w:rsidR="0030458D">
        <w:rPr>
          <w:sz w:val="24"/>
          <w:szCs w:val="24"/>
        </w:rPr>
        <w:t>”</w:t>
      </w:r>
      <w:r>
        <w:rPr>
          <w:sz w:val="24"/>
          <w:szCs w:val="24"/>
        </w:rPr>
        <w:t>.</w:t>
      </w:r>
      <w:r w:rsidR="0008061E">
        <w:rPr>
          <w:rStyle w:val="FootnoteReference"/>
          <w:sz w:val="24"/>
          <w:szCs w:val="24"/>
        </w:rPr>
        <w:footnoteReference w:id="42"/>
      </w:r>
    </w:p>
    <w:p w14:paraId="54786AF0" w14:textId="2EE6F402" w:rsidR="00E114FA" w:rsidRDefault="0008061E" w:rsidP="0030458D">
      <w:pPr>
        <w:spacing w:line="360" w:lineRule="auto"/>
        <w:rPr>
          <w:sz w:val="24"/>
          <w:szCs w:val="24"/>
        </w:rPr>
      </w:pPr>
      <w:r>
        <w:rPr>
          <w:sz w:val="24"/>
          <w:szCs w:val="24"/>
        </w:rPr>
        <w:t xml:space="preserve">Is this limitless psyche knowable? If </w:t>
      </w:r>
      <w:r w:rsidR="00B654A5">
        <w:rPr>
          <w:sz w:val="24"/>
          <w:szCs w:val="24"/>
        </w:rPr>
        <w:t>so</w:t>
      </w:r>
      <w:r>
        <w:rPr>
          <w:sz w:val="24"/>
          <w:szCs w:val="24"/>
        </w:rPr>
        <w:t>, is it knowable in the light of Heraclitus’ doctrine of flux</w:t>
      </w:r>
      <w:r w:rsidR="001E2956">
        <w:rPr>
          <w:sz w:val="24"/>
          <w:szCs w:val="24"/>
        </w:rPr>
        <w:t xml:space="preserve">? </w:t>
      </w:r>
      <w:r w:rsidR="0054241B">
        <w:rPr>
          <w:sz w:val="24"/>
          <w:szCs w:val="24"/>
        </w:rPr>
        <w:t>Spinoza proposed that God or Nature is unknown to us and beyond our grasp in its infinite attributes</w:t>
      </w:r>
      <w:r w:rsidR="00325C9F">
        <w:rPr>
          <w:sz w:val="24"/>
          <w:szCs w:val="24"/>
        </w:rPr>
        <w:t xml:space="preserve"> and, according to Stuart Hampshire, </w:t>
      </w:r>
      <w:r w:rsidR="001E2956">
        <w:rPr>
          <w:sz w:val="24"/>
          <w:szCs w:val="24"/>
        </w:rPr>
        <w:t xml:space="preserve">Spinoza </w:t>
      </w:r>
      <w:r w:rsidR="00325C9F">
        <w:rPr>
          <w:sz w:val="24"/>
          <w:szCs w:val="24"/>
        </w:rPr>
        <w:t>describes “God or Nature as vastly and immeasurably outstripping human powers of cognition and of understanding.”</w:t>
      </w:r>
      <w:r w:rsidR="00F65D43" w:rsidRPr="00F65D43">
        <w:rPr>
          <w:rStyle w:val="FootnoteReference"/>
          <w:sz w:val="24"/>
          <w:szCs w:val="24"/>
        </w:rPr>
        <w:t xml:space="preserve"> </w:t>
      </w:r>
      <w:r w:rsidR="00F65D43">
        <w:rPr>
          <w:rStyle w:val="FootnoteReference"/>
          <w:sz w:val="24"/>
          <w:szCs w:val="24"/>
        </w:rPr>
        <w:footnoteReference w:id="43"/>
      </w:r>
      <w:r w:rsidR="001E2956">
        <w:rPr>
          <w:sz w:val="24"/>
          <w:szCs w:val="24"/>
        </w:rPr>
        <w:t xml:space="preserve"> </w:t>
      </w:r>
      <w:r w:rsidR="00F65D43">
        <w:rPr>
          <w:sz w:val="24"/>
          <w:szCs w:val="24"/>
        </w:rPr>
        <w:t>Regarding the structure of things</w:t>
      </w:r>
      <w:r w:rsidR="001E2956">
        <w:rPr>
          <w:sz w:val="24"/>
          <w:szCs w:val="24"/>
        </w:rPr>
        <w:t>,</w:t>
      </w:r>
      <w:r w:rsidR="00F65D43">
        <w:rPr>
          <w:sz w:val="24"/>
          <w:szCs w:val="24"/>
        </w:rPr>
        <w:t xml:space="preserve"> insights may be found in mathematics, and from here gra</w:t>
      </w:r>
      <w:r w:rsidR="00AB14CC">
        <w:rPr>
          <w:sz w:val="24"/>
          <w:szCs w:val="24"/>
        </w:rPr>
        <w:t>sp</w:t>
      </w:r>
      <w:r w:rsidR="00F65D43">
        <w:rPr>
          <w:sz w:val="24"/>
          <w:szCs w:val="24"/>
        </w:rPr>
        <w:t xml:space="preserve">ing will lead to </w:t>
      </w:r>
      <w:r w:rsidR="00AB14CC">
        <w:rPr>
          <w:sz w:val="24"/>
          <w:szCs w:val="24"/>
        </w:rPr>
        <w:t>an ‘intellectual love of God’; “The power of mind will be its own reward.”</w:t>
      </w:r>
      <w:r w:rsidR="00AB14CC">
        <w:rPr>
          <w:rStyle w:val="FootnoteReference"/>
          <w:sz w:val="24"/>
          <w:szCs w:val="24"/>
        </w:rPr>
        <w:footnoteReference w:id="44"/>
      </w:r>
      <w:r w:rsidR="00AB14CC">
        <w:rPr>
          <w:sz w:val="24"/>
          <w:szCs w:val="24"/>
        </w:rPr>
        <w:t xml:space="preserve">Again we are made aware of something fixed </w:t>
      </w:r>
      <w:r w:rsidR="00D8010F">
        <w:rPr>
          <w:sz w:val="24"/>
          <w:szCs w:val="24"/>
        </w:rPr>
        <w:t xml:space="preserve">- God or Nature, </w:t>
      </w:r>
      <w:r w:rsidR="00AB14CC">
        <w:rPr>
          <w:sz w:val="24"/>
          <w:szCs w:val="24"/>
        </w:rPr>
        <w:t xml:space="preserve">as in </w:t>
      </w:r>
      <w:r w:rsidR="00D8010F">
        <w:rPr>
          <w:sz w:val="24"/>
          <w:szCs w:val="24"/>
        </w:rPr>
        <w:t>that which we can only remain ignorant of; through action and movement in cognition understanding can be attained of the ‘structure of things’</w:t>
      </w:r>
      <w:r w:rsidR="00360568">
        <w:rPr>
          <w:sz w:val="24"/>
          <w:szCs w:val="24"/>
        </w:rPr>
        <w:t>. I</w:t>
      </w:r>
      <w:r w:rsidR="00D8010F">
        <w:rPr>
          <w:sz w:val="24"/>
          <w:szCs w:val="24"/>
        </w:rPr>
        <w:t xml:space="preserve">t is my interpretation that reason and passion combined </w:t>
      </w:r>
      <w:r w:rsidR="00E12663">
        <w:rPr>
          <w:sz w:val="24"/>
          <w:szCs w:val="24"/>
        </w:rPr>
        <w:t>create an ‘intellectual love’. This is as close as possible to true knowledge as we can be, the truth</w:t>
      </w:r>
      <w:r w:rsidR="001E2956">
        <w:rPr>
          <w:sz w:val="24"/>
          <w:szCs w:val="24"/>
        </w:rPr>
        <w:t>s</w:t>
      </w:r>
      <w:r w:rsidR="00E12663">
        <w:rPr>
          <w:sz w:val="24"/>
          <w:szCs w:val="24"/>
        </w:rPr>
        <w:t xml:space="preserve"> of God</w:t>
      </w:r>
      <w:r w:rsidR="00360568">
        <w:rPr>
          <w:sz w:val="24"/>
          <w:szCs w:val="24"/>
        </w:rPr>
        <w:t>/</w:t>
      </w:r>
      <w:r w:rsidR="00E12663">
        <w:rPr>
          <w:sz w:val="24"/>
          <w:szCs w:val="24"/>
        </w:rPr>
        <w:t>Nature are beyond our grasping, something fixed which is unattainable, therefore only that which is in motion and flux is truly knowable.</w:t>
      </w:r>
    </w:p>
    <w:p w14:paraId="2E3E7D2D" w14:textId="2E54F7E6" w:rsidR="008F6EEB" w:rsidRDefault="008F6EEB" w:rsidP="0030458D">
      <w:pPr>
        <w:spacing w:line="360" w:lineRule="auto"/>
        <w:rPr>
          <w:sz w:val="24"/>
          <w:szCs w:val="24"/>
        </w:rPr>
      </w:pPr>
    </w:p>
    <w:p w14:paraId="0CB6F026" w14:textId="6127A11E" w:rsidR="008F6EEB" w:rsidRDefault="008F6EEB" w:rsidP="0030458D">
      <w:pPr>
        <w:spacing w:line="360" w:lineRule="auto"/>
        <w:rPr>
          <w:sz w:val="24"/>
          <w:szCs w:val="24"/>
        </w:rPr>
      </w:pPr>
    </w:p>
    <w:p w14:paraId="485CE865" w14:textId="2F4C4522" w:rsidR="008F6EEB" w:rsidRDefault="008F6EEB" w:rsidP="0030458D">
      <w:pPr>
        <w:spacing w:line="360" w:lineRule="auto"/>
        <w:rPr>
          <w:sz w:val="24"/>
          <w:szCs w:val="24"/>
        </w:rPr>
      </w:pPr>
    </w:p>
    <w:p w14:paraId="1C04E60C" w14:textId="02FA12C9" w:rsidR="008F6EEB" w:rsidRDefault="008F6EEB" w:rsidP="0030458D">
      <w:pPr>
        <w:spacing w:line="360" w:lineRule="auto"/>
        <w:rPr>
          <w:sz w:val="24"/>
          <w:szCs w:val="24"/>
        </w:rPr>
      </w:pPr>
    </w:p>
    <w:p w14:paraId="4EAF53E1" w14:textId="3731B4AF" w:rsidR="008F6EEB" w:rsidRDefault="008F6EEB" w:rsidP="0030458D">
      <w:pPr>
        <w:spacing w:line="360" w:lineRule="auto"/>
        <w:rPr>
          <w:sz w:val="24"/>
          <w:szCs w:val="24"/>
        </w:rPr>
      </w:pPr>
    </w:p>
    <w:p w14:paraId="08ED752B" w14:textId="18B4B310" w:rsidR="008F6EEB" w:rsidRDefault="008F6EEB" w:rsidP="0030458D">
      <w:pPr>
        <w:spacing w:line="360" w:lineRule="auto"/>
        <w:rPr>
          <w:sz w:val="24"/>
          <w:szCs w:val="24"/>
        </w:rPr>
      </w:pPr>
    </w:p>
    <w:p w14:paraId="67462861" w14:textId="0987FA97" w:rsidR="008F6EEB" w:rsidRDefault="008F6EEB" w:rsidP="0030458D">
      <w:pPr>
        <w:spacing w:line="360" w:lineRule="auto"/>
        <w:rPr>
          <w:sz w:val="24"/>
          <w:szCs w:val="24"/>
        </w:rPr>
      </w:pPr>
    </w:p>
    <w:p w14:paraId="40A5352B" w14:textId="7FF04D83" w:rsidR="008F6EEB" w:rsidRPr="005E1A77" w:rsidRDefault="008F6EEB" w:rsidP="0030458D">
      <w:pPr>
        <w:spacing w:line="360" w:lineRule="auto"/>
        <w:rPr>
          <w:b/>
          <w:bCs/>
          <w:sz w:val="24"/>
          <w:szCs w:val="24"/>
        </w:rPr>
      </w:pPr>
      <w:r w:rsidRPr="005E1A77">
        <w:rPr>
          <w:b/>
          <w:bCs/>
          <w:sz w:val="24"/>
          <w:szCs w:val="24"/>
        </w:rPr>
        <w:lastRenderedPageBreak/>
        <w:t>Bibliography</w:t>
      </w:r>
    </w:p>
    <w:p w14:paraId="02AA75BA" w14:textId="0E4648B1" w:rsidR="008F6EEB" w:rsidRDefault="008F6EEB" w:rsidP="008F6EEB">
      <w:pPr>
        <w:pStyle w:val="FootnoteText"/>
      </w:pPr>
      <w:proofErr w:type="spellStart"/>
      <w:r>
        <w:t>Bossi</w:t>
      </w:r>
      <w:proofErr w:type="spellEnd"/>
      <w:r>
        <w:t xml:space="preserve">, </w:t>
      </w:r>
      <w:r w:rsidR="00B80701">
        <w:t>Beatriz</w:t>
      </w:r>
      <w:r w:rsidR="00B80701">
        <w:t>.</w:t>
      </w:r>
      <w:r w:rsidR="00B80701">
        <w:t xml:space="preserve"> </w:t>
      </w:r>
      <w:r>
        <w:t xml:space="preserve">‘What Heraclitus and Parmenides have in common on Reality and Deception’, LOGOS. </w:t>
      </w:r>
      <w:proofErr w:type="spellStart"/>
      <w:r w:rsidRPr="009F7CDD">
        <w:rPr>
          <w:i/>
          <w:iCs/>
        </w:rPr>
        <w:t>Anales</w:t>
      </w:r>
      <w:proofErr w:type="spellEnd"/>
      <w:r w:rsidRPr="009F7CDD">
        <w:rPr>
          <w:i/>
          <w:iCs/>
        </w:rPr>
        <w:t xml:space="preserve"> del </w:t>
      </w:r>
      <w:proofErr w:type="spellStart"/>
      <w:r w:rsidRPr="009F7CDD">
        <w:rPr>
          <w:i/>
          <w:iCs/>
        </w:rPr>
        <w:t>Seminario</w:t>
      </w:r>
      <w:proofErr w:type="spellEnd"/>
      <w:r w:rsidRPr="009F7CDD">
        <w:rPr>
          <w:i/>
          <w:iCs/>
        </w:rPr>
        <w:t xml:space="preserve"> de </w:t>
      </w:r>
      <w:proofErr w:type="spellStart"/>
      <w:r w:rsidRPr="009F7CDD">
        <w:rPr>
          <w:i/>
          <w:iCs/>
        </w:rPr>
        <w:t>Metafísica</w:t>
      </w:r>
      <w:proofErr w:type="spellEnd"/>
      <w:r>
        <w:t xml:space="preserve"> Vol. 48 (2015): 21-34</w:t>
      </w:r>
    </w:p>
    <w:p w14:paraId="395F5603" w14:textId="19739546" w:rsidR="00B568D7" w:rsidRDefault="00B568D7" w:rsidP="008F6EEB">
      <w:pPr>
        <w:pStyle w:val="FootnoteText"/>
      </w:pPr>
    </w:p>
    <w:p w14:paraId="02324C4A" w14:textId="29AAD4CE" w:rsidR="00B568D7" w:rsidRDefault="00B568D7" w:rsidP="008F6EEB">
      <w:pPr>
        <w:pStyle w:val="FootnoteText"/>
      </w:pPr>
      <w:r>
        <w:t>Brann, Eva.</w:t>
      </w:r>
      <w:r w:rsidRPr="00B568D7">
        <w:rPr>
          <w:i/>
          <w:iCs/>
        </w:rPr>
        <w:t xml:space="preserve"> </w:t>
      </w:r>
      <w:r w:rsidRPr="007836DB">
        <w:rPr>
          <w:i/>
          <w:iCs/>
        </w:rPr>
        <w:t>The Logos of Heraclitus</w:t>
      </w:r>
      <w:r>
        <w:t xml:space="preserve"> (Philadelphia: Paul Dry Book, 2011)</w:t>
      </w:r>
    </w:p>
    <w:p w14:paraId="1C503F74" w14:textId="4D9EF6D1" w:rsidR="009F763F" w:rsidRDefault="009F763F" w:rsidP="008F6EEB">
      <w:pPr>
        <w:pStyle w:val="FootnoteText"/>
      </w:pPr>
    </w:p>
    <w:p w14:paraId="6A1A371D" w14:textId="6F0A5E69" w:rsidR="009F763F" w:rsidRDefault="009F763F" w:rsidP="009F763F">
      <w:pPr>
        <w:spacing w:line="360" w:lineRule="auto"/>
        <w:rPr>
          <w:rFonts w:ascii="Verdana" w:hAnsi="Verdana"/>
          <w:sz w:val="18"/>
          <w:szCs w:val="18"/>
          <w:shd w:val="clear" w:color="auto" w:fill="FFFFFF"/>
        </w:rPr>
      </w:pPr>
      <w:r>
        <w:t>Clark</w:t>
      </w:r>
      <w:r>
        <w:rPr>
          <w:rFonts w:ascii="Verdana" w:hAnsi="Verdana"/>
          <w:color w:val="555555"/>
          <w:sz w:val="18"/>
          <w:szCs w:val="18"/>
          <w:shd w:val="clear" w:color="auto" w:fill="FFFFFF"/>
        </w:rPr>
        <w:t xml:space="preserve">, </w:t>
      </w:r>
      <w:r>
        <w:t>Indy. (</w:t>
      </w:r>
      <w:r w:rsidRPr="00F733A2">
        <w:rPr>
          <w:rFonts w:ascii="Verdana" w:hAnsi="Verdana"/>
          <w:sz w:val="18"/>
          <w:szCs w:val="18"/>
          <w:shd w:val="clear" w:color="auto" w:fill="FFFFFF"/>
        </w:rPr>
        <w:t>2017</w:t>
      </w:r>
      <w:r>
        <w:rPr>
          <w:rFonts w:ascii="Verdana" w:hAnsi="Verdana"/>
          <w:sz w:val="18"/>
          <w:szCs w:val="18"/>
          <w:shd w:val="clear" w:color="auto" w:fill="FFFFFF"/>
        </w:rPr>
        <w:t>),</w:t>
      </w:r>
      <w:r w:rsidRPr="00F733A2">
        <w:rPr>
          <w:rFonts w:ascii="Verdana" w:hAnsi="Verdana"/>
          <w:sz w:val="18"/>
          <w:szCs w:val="18"/>
          <w:shd w:val="clear" w:color="auto" w:fill="FFFFFF"/>
        </w:rPr>
        <w:t xml:space="preserve"> </w:t>
      </w:r>
      <w:r>
        <w:rPr>
          <w:rFonts w:ascii="Verdana" w:hAnsi="Verdana"/>
          <w:sz w:val="18"/>
          <w:szCs w:val="18"/>
          <w:shd w:val="clear" w:color="auto" w:fill="FFFFFF"/>
        </w:rPr>
        <w:t>‘</w:t>
      </w:r>
      <w:r w:rsidRPr="00F733A2">
        <w:rPr>
          <w:rFonts w:ascii="Verdana" w:hAnsi="Verdana"/>
          <w:sz w:val="18"/>
          <w:szCs w:val="18"/>
          <w:shd w:val="clear" w:color="auto" w:fill="FFFFFF"/>
        </w:rPr>
        <w:t>Thomas Hardy</w:t>
      </w:r>
      <w:r>
        <w:rPr>
          <w:rFonts w:ascii="Verdana" w:hAnsi="Verdana"/>
          <w:sz w:val="18"/>
          <w:szCs w:val="18"/>
          <w:shd w:val="clear" w:color="auto" w:fill="FFFFFF"/>
        </w:rPr>
        <w:t>’,</w:t>
      </w:r>
      <w:r w:rsidRPr="00F733A2">
        <w:rPr>
          <w:rFonts w:ascii="Verdana" w:hAnsi="Verdana"/>
          <w:sz w:val="18"/>
          <w:szCs w:val="18"/>
          <w:shd w:val="clear" w:color="auto" w:fill="FFFFFF"/>
        </w:rPr>
        <w:t> </w:t>
      </w:r>
      <w:r w:rsidRPr="00F733A2">
        <w:rPr>
          <w:rFonts w:ascii="Verdana" w:hAnsi="Verdana"/>
          <w:i/>
          <w:iCs/>
          <w:sz w:val="18"/>
          <w:szCs w:val="18"/>
          <w:shd w:val="clear" w:color="auto" w:fill="FFFFFF"/>
        </w:rPr>
        <w:t>Victorian Poetry, </w:t>
      </w:r>
      <w:r w:rsidRPr="00F733A2">
        <w:rPr>
          <w:rFonts w:ascii="Verdana" w:hAnsi="Verdana"/>
          <w:b/>
          <w:bCs/>
          <w:sz w:val="18"/>
          <w:szCs w:val="18"/>
          <w:shd w:val="clear" w:color="auto" w:fill="FFFFFF"/>
        </w:rPr>
        <w:t>55</w:t>
      </w:r>
      <w:r w:rsidRPr="00F96618">
        <w:rPr>
          <w:rFonts w:ascii="Verdana" w:hAnsi="Verdana"/>
          <w:sz w:val="18"/>
          <w:szCs w:val="18"/>
          <w:shd w:val="clear" w:color="auto" w:fill="FFFFFF"/>
        </w:rPr>
        <w:t>(3), pp. 373-382</w:t>
      </w:r>
    </w:p>
    <w:p w14:paraId="7BD4E57E" w14:textId="17DCED7A" w:rsidR="009F763F" w:rsidRDefault="009F763F" w:rsidP="009F763F">
      <w:pPr>
        <w:pStyle w:val="FootnoteText"/>
      </w:pPr>
      <w:r>
        <w:t xml:space="preserve">Descartes, </w:t>
      </w:r>
      <w:r>
        <w:t xml:space="preserve">Rene. </w:t>
      </w:r>
      <w:r w:rsidRPr="006C3FE4">
        <w:rPr>
          <w:i/>
          <w:iCs/>
        </w:rPr>
        <w:t>Meditation on First Philosophy</w:t>
      </w:r>
      <w:r>
        <w:t xml:space="preserve">, </w:t>
      </w:r>
      <w:r>
        <w:t xml:space="preserve">Translated and </w:t>
      </w:r>
      <w:r>
        <w:t>Edited by John Cottingham (Cambridge: Cambridge University Press, 2017)</w:t>
      </w:r>
    </w:p>
    <w:p w14:paraId="37C8F7F3" w14:textId="77777777" w:rsidR="009F763F" w:rsidRPr="009F763F" w:rsidRDefault="009F763F" w:rsidP="009F763F">
      <w:pPr>
        <w:pStyle w:val="FootnoteText"/>
      </w:pPr>
    </w:p>
    <w:p w14:paraId="0AC133F9" w14:textId="64BE4A9C" w:rsidR="009F763F" w:rsidRDefault="009F763F" w:rsidP="009F763F">
      <w:pPr>
        <w:pStyle w:val="FootnoteText"/>
      </w:pPr>
      <w:r>
        <w:t>Emmet, Dorothy</w:t>
      </w:r>
      <w:r>
        <w:t>.</w:t>
      </w:r>
      <w:r>
        <w:t xml:space="preserve"> </w:t>
      </w:r>
      <w:r w:rsidRPr="000215F1">
        <w:rPr>
          <w:i/>
          <w:iCs/>
        </w:rPr>
        <w:t>The Nature of Metaphysical Thinking</w:t>
      </w:r>
      <w:r>
        <w:t xml:space="preserve"> (London: Macmillan 1966)</w:t>
      </w:r>
    </w:p>
    <w:p w14:paraId="76FDE2BB" w14:textId="77777777" w:rsidR="009F763F" w:rsidRPr="008F14C0" w:rsidRDefault="009F763F" w:rsidP="009F763F">
      <w:pPr>
        <w:pStyle w:val="FootnoteText"/>
      </w:pPr>
    </w:p>
    <w:p w14:paraId="5CA55BA3" w14:textId="1AEAD672" w:rsidR="009F763F" w:rsidRDefault="009F763F" w:rsidP="009F763F">
      <w:pPr>
        <w:pStyle w:val="FootnoteText"/>
      </w:pPr>
      <w:r>
        <w:t>Finch,</w:t>
      </w:r>
      <w:r>
        <w:t xml:space="preserve"> Anne. </w:t>
      </w:r>
      <w:r w:rsidRPr="00983770">
        <w:rPr>
          <w:i/>
          <w:iCs/>
        </w:rPr>
        <w:t>The Principles of the Most Ancient and Modern Philosophy</w:t>
      </w:r>
      <w:r>
        <w:t xml:space="preserve"> (Dodo Press 1692)</w:t>
      </w:r>
    </w:p>
    <w:p w14:paraId="3E31A443" w14:textId="117777CF" w:rsidR="00285746" w:rsidRDefault="00285746" w:rsidP="009F763F">
      <w:pPr>
        <w:pStyle w:val="FootnoteText"/>
      </w:pPr>
    </w:p>
    <w:p w14:paraId="2F3BEF08" w14:textId="72E09EC7" w:rsidR="00285746" w:rsidRDefault="00285746" w:rsidP="009F763F">
      <w:pPr>
        <w:pStyle w:val="FootnoteText"/>
      </w:pPr>
      <w:r>
        <w:t xml:space="preserve">Gottlieb, </w:t>
      </w:r>
      <w:r>
        <w:t xml:space="preserve">Anthony. </w:t>
      </w:r>
      <w:r w:rsidRPr="00983770">
        <w:rPr>
          <w:i/>
          <w:iCs/>
        </w:rPr>
        <w:t>The dream of Reason, A History of Philosophy from the Greeks to the Renaissance</w:t>
      </w:r>
      <w:r>
        <w:t>, (London: Penguin 2001)</w:t>
      </w:r>
    </w:p>
    <w:p w14:paraId="27778AF0" w14:textId="3019F247" w:rsidR="00B80701" w:rsidRDefault="00B80701" w:rsidP="008F6EEB">
      <w:pPr>
        <w:pStyle w:val="FootnoteText"/>
      </w:pPr>
    </w:p>
    <w:p w14:paraId="7EF14295" w14:textId="742D63CA" w:rsidR="00B80701" w:rsidRDefault="00B80701" w:rsidP="00B80701">
      <w:pPr>
        <w:pStyle w:val="FootnoteText"/>
      </w:pPr>
      <w:proofErr w:type="spellStart"/>
      <w:r>
        <w:t>Heinaman</w:t>
      </w:r>
      <w:proofErr w:type="spellEnd"/>
      <w:r>
        <w:t xml:space="preserve"> Robert.</w:t>
      </w:r>
      <w:r>
        <w:t xml:space="preserve"> ‘Plato: metaphysics and epistemology’ in </w:t>
      </w:r>
      <w:r w:rsidRPr="00DE1D76">
        <w:rPr>
          <w:i/>
          <w:iCs/>
        </w:rPr>
        <w:t>From the Beginning to Plato</w:t>
      </w:r>
      <w:r>
        <w:rPr>
          <w:i/>
          <w:iCs/>
        </w:rPr>
        <w:t>,</w:t>
      </w:r>
      <w:r>
        <w:t xml:space="preserve"> Edited by C.C.W. Taylor </w:t>
      </w:r>
      <w:bookmarkStart w:id="8" w:name="_Hlk102904299"/>
      <w:r>
        <w:t>(Oxon: Routeledge, 1997)</w:t>
      </w:r>
      <w:bookmarkEnd w:id="8"/>
    </w:p>
    <w:p w14:paraId="0C5A21B0" w14:textId="78CB2697" w:rsidR="00285746" w:rsidRDefault="00285746" w:rsidP="00B80701">
      <w:pPr>
        <w:pStyle w:val="FootnoteText"/>
      </w:pPr>
    </w:p>
    <w:p w14:paraId="24945DE7" w14:textId="7EDE5FD3" w:rsidR="00285746" w:rsidRDefault="00285746" w:rsidP="00285746">
      <w:pPr>
        <w:spacing w:line="360" w:lineRule="auto"/>
      </w:pPr>
      <w:r>
        <w:t>Hussey</w:t>
      </w:r>
      <w:r w:rsidR="00B568D7">
        <w:t xml:space="preserve">, </w:t>
      </w:r>
      <w:r w:rsidR="00B568D7">
        <w:t>Edward</w:t>
      </w:r>
      <w:r w:rsidR="00B568D7">
        <w:t>.</w:t>
      </w:r>
      <w:r>
        <w:t xml:space="preserve"> ‘Pythagoras and Eleatics’ in </w:t>
      </w:r>
      <w:r w:rsidRPr="00DE1D76">
        <w:rPr>
          <w:i/>
          <w:iCs/>
        </w:rPr>
        <w:t>From the Beginning to Plato</w:t>
      </w:r>
      <w:r>
        <w:rPr>
          <w:i/>
          <w:iCs/>
        </w:rPr>
        <w:t>,</w:t>
      </w:r>
      <w:r>
        <w:t xml:space="preserve"> Edited by </w:t>
      </w:r>
      <w:proofErr w:type="spellStart"/>
      <w:r>
        <w:t>C.C.</w:t>
      </w:r>
      <w:proofErr w:type="gramStart"/>
      <w:r>
        <w:t>W.Taylor</w:t>
      </w:r>
      <w:proofErr w:type="spellEnd"/>
      <w:proofErr w:type="gramEnd"/>
      <w:r>
        <w:t xml:space="preserve"> (Oxon: Routeledge, 1997)</w:t>
      </w:r>
    </w:p>
    <w:p w14:paraId="198E79F4" w14:textId="46CC7CE1" w:rsidR="00285746" w:rsidRDefault="00285746" w:rsidP="00285746">
      <w:pPr>
        <w:pStyle w:val="FootnoteText"/>
      </w:pPr>
      <w:r>
        <w:t>Khan, Charles H</w:t>
      </w:r>
      <w:r>
        <w:t xml:space="preserve">. </w:t>
      </w:r>
      <w:r w:rsidRPr="008B4780">
        <w:rPr>
          <w:i/>
          <w:iCs/>
        </w:rPr>
        <w:t>The Art and Thought of Heraclitus</w:t>
      </w:r>
      <w:r>
        <w:t xml:space="preserve"> (Cambridge University Press, 1979)</w:t>
      </w:r>
    </w:p>
    <w:p w14:paraId="2DDF938A" w14:textId="752BD9C4" w:rsidR="00B568D7" w:rsidRDefault="00B568D7" w:rsidP="00285746">
      <w:pPr>
        <w:pStyle w:val="FootnoteText"/>
      </w:pPr>
    </w:p>
    <w:p w14:paraId="2E4E1CBB" w14:textId="065B9AFF" w:rsidR="00B568D7" w:rsidRDefault="00B568D7" w:rsidP="00285746">
      <w:pPr>
        <w:pStyle w:val="FootnoteText"/>
      </w:pPr>
      <w:r>
        <w:t xml:space="preserve">Kirk, </w:t>
      </w:r>
      <w:r>
        <w:t xml:space="preserve">G.S. </w:t>
      </w:r>
      <w:r w:rsidRPr="00983770">
        <w:rPr>
          <w:i/>
          <w:iCs/>
        </w:rPr>
        <w:t>Heraclitus,</w:t>
      </w:r>
      <w:r>
        <w:t xml:space="preserve"> </w:t>
      </w:r>
      <w:r w:rsidRPr="008B4780">
        <w:rPr>
          <w:i/>
          <w:iCs/>
        </w:rPr>
        <w:t>The Cosmic Fragments</w:t>
      </w:r>
      <w:r>
        <w:t xml:space="preserve"> (Cambridge University Press, 1962)</w:t>
      </w:r>
    </w:p>
    <w:p w14:paraId="0355E4F5" w14:textId="113D46F3" w:rsidR="00B568D7" w:rsidRDefault="00B568D7" w:rsidP="00285746">
      <w:pPr>
        <w:pStyle w:val="FootnoteText"/>
      </w:pPr>
    </w:p>
    <w:p w14:paraId="76D797BD" w14:textId="2E0F41E3" w:rsidR="00B568D7" w:rsidRPr="00B568D7" w:rsidRDefault="00B568D7" w:rsidP="00B568D7">
      <w:pPr>
        <w:spacing w:line="360" w:lineRule="auto"/>
        <w:rPr>
          <w:rFonts w:ascii="Verdana" w:hAnsi="Verdana"/>
          <w:sz w:val="18"/>
          <w:szCs w:val="18"/>
          <w:shd w:val="clear" w:color="auto" w:fill="FFFFFF"/>
        </w:rPr>
      </w:pPr>
      <w:r>
        <w:t xml:space="preserve">Nagel, </w:t>
      </w:r>
      <w:r w:rsidR="007D23EB">
        <w:t xml:space="preserve">Thomas. </w:t>
      </w:r>
      <w:r>
        <w:t>‘</w:t>
      </w:r>
      <w:proofErr w:type="gramStart"/>
      <w:r w:rsidR="007D23EB">
        <w:t>Panpsychism‘</w:t>
      </w:r>
      <w:r w:rsidR="005E1A77">
        <w:t xml:space="preserve"> </w:t>
      </w:r>
      <w:r w:rsidR="007D23EB">
        <w:t>Ch.</w:t>
      </w:r>
      <w:proofErr w:type="gramEnd"/>
      <w:r>
        <w:t xml:space="preserve"> 13 in </w:t>
      </w:r>
      <w:r w:rsidRPr="00A72DCD">
        <w:rPr>
          <w:i/>
          <w:iCs/>
        </w:rPr>
        <w:t>Mortal Questions</w:t>
      </w:r>
      <w:r>
        <w:t>, (Cambridge University Press: 1979</w:t>
      </w:r>
      <w:r w:rsidR="007D23EB">
        <w:t>)</w:t>
      </w:r>
    </w:p>
    <w:p w14:paraId="5E7F0C83" w14:textId="634F208D" w:rsidR="00B568D7" w:rsidRDefault="00B568D7" w:rsidP="00B568D7">
      <w:pPr>
        <w:pStyle w:val="FootnoteText"/>
      </w:pPr>
      <w:r>
        <w:t>Osbourne</w:t>
      </w:r>
      <w:r>
        <w:t xml:space="preserve">, </w:t>
      </w:r>
      <w:r>
        <w:t>Catherine</w:t>
      </w:r>
      <w:r>
        <w:t xml:space="preserve">. </w:t>
      </w:r>
      <w:r>
        <w:t xml:space="preserve"> ‘Heraclitus’ in </w:t>
      </w:r>
      <w:r w:rsidRPr="00DE1D76">
        <w:rPr>
          <w:i/>
          <w:iCs/>
        </w:rPr>
        <w:t>From the Beginning to Plato</w:t>
      </w:r>
      <w:r>
        <w:rPr>
          <w:i/>
          <w:iCs/>
        </w:rPr>
        <w:t>,</w:t>
      </w:r>
      <w:r>
        <w:t xml:space="preserve"> Edited by C.C.W. Taylor (Oxon: Routeledge, 1997)</w:t>
      </w:r>
    </w:p>
    <w:p w14:paraId="6DA0B74F" w14:textId="49A535BA" w:rsidR="007D23EB" w:rsidRDefault="007D23EB" w:rsidP="00B568D7">
      <w:pPr>
        <w:pStyle w:val="FootnoteText"/>
      </w:pPr>
    </w:p>
    <w:p w14:paraId="4A30BB77" w14:textId="31111762" w:rsidR="00285746" w:rsidRDefault="007D23EB" w:rsidP="007D23EB">
      <w:pPr>
        <w:pStyle w:val="FootnoteText"/>
      </w:pPr>
      <w:r>
        <w:t xml:space="preserve">Plato, </w:t>
      </w:r>
      <w:r w:rsidRPr="00312460">
        <w:rPr>
          <w:i/>
          <w:iCs/>
        </w:rPr>
        <w:t>The Republic</w:t>
      </w:r>
      <w:r>
        <w:t xml:space="preserve">, Translated by Desmond Lee, Second </w:t>
      </w:r>
      <w:proofErr w:type="spellStart"/>
      <w:r>
        <w:t>edn</w:t>
      </w:r>
      <w:proofErr w:type="spellEnd"/>
      <w:r>
        <w:t>. (</w:t>
      </w:r>
      <w:r>
        <w:t>London: Penguin Book 1987).</w:t>
      </w:r>
    </w:p>
    <w:p w14:paraId="340CC9AE" w14:textId="69A1FA24" w:rsidR="00B80701" w:rsidRDefault="00B80701" w:rsidP="008F6EEB">
      <w:pPr>
        <w:pStyle w:val="FootnoteText"/>
      </w:pPr>
    </w:p>
    <w:p w14:paraId="3CFCEC86" w14:textId="59B16AE7" w:rsidR="008F6EEB" w:rsidRDefault="008F6EEB" w:rsidP="008F6EEB">
      <w:pPr>
        <w:pStyle w:val="FootnoteText"/>
      </w:pPr>
      <w:r>
        <w:t xml:space="preserve">Spinoza, </w:t>
      </w:r>
      <w:r w:rsidR="007D23EB">
        <w:t>Benedict De</w:t>
      </w:r>
      <w:r w:rsidR="007D23EB">
        <w:t xml:space="preserve">. </w:t>
      </w:r>
      <w:r w:rsidRPr="00954C78">
        <w:rPr>
          <w:i/>
          <w:iCs/>
        </w:rPr>
        <w:t>Ethics</w:t>
      </w:r>
      <w:r>
        <w:t xml:space="preserve">, translated by Edwin Curley (London: Penguin Books, 1996) </w:t>
      </w:r>
    </w:p>
    <w:p w14:paraId="162FC241" w14:textId="77777777" w:rsidR="007D23EB" w:rsidRDefault="007D23EB" w:rsidP="004354DA">
      <w:pPr>
        <w:pStyle w:val="FootnoteText"/>
      </w:pPr>
    </w:p>
    <w:p w14:paraId="03E5E2D9" w14:textId="3A5A8603" w:rsidR="004354DA" w:rsidRDefault="004354DA" w:rsidP="004354DA">
      <w:pPr>
        <w:pStyle w:val="FootnoteText"/>
      </w:pPr>
      <w:r>
        <w:t xml:space="preserve">Warnock, </w:t>
      </w:r>
      <w:r w:rsidR="007D23EB">
        <w:t xml:space="preserve">Mary. </w:t>
      </w:r>
      <w:r w:rsidRPr="008100AF">
        <w:rPr>
          <w:i/>
          <w:iCs/>
        </w:rPr>
        <w:t>Woman Philosophers</w:t>
      </w:r>
      <w:r>
        <w:t xml:space="preserve"> (London: Dent, 1996)</w:t>
      </w:r>
    </w:p>
    <w:p w14:paraId="00EDF1E5" w14:textId="77777777" w:rsidR="004354DA" w:rsidRDefault="004354DA" w:rsidP="008F14C0">
      <w:pPr>
        <w:spacing w:line="360" w:lineRule="auto"/>
      </w:pPr>
    </w:p>
    <w:p w14:paraId="228685BA" w14:textId="10484F78" w:rsidR="004354DA" w:rsidRDefault="007D23EB" w:rsidP="004354DA">
      <w:pPr>
        <w:pStyle w:val="FootnoteText"/>
      </w:pPr>
      <w:r>
        <w:t>Websites:</w:t>
      </w:r>
    </w:p>
    <w:p w14:paraId="411D7A0C" w14:textId="77777777" w:rsidR="007D23EB" w:rsidRPr="00F96618" w:rsidRDefault="007D23EB" w:rsidP="004354DA">
      <w:pPr>
        <w:pStyle w:val="FootnoteText"/>
      </w:pPr>
    </w:p>
    <w:p w14:paraId="1DC4E6F8" w14:textId="73A499BA" w:rsidR="004354DA" w:rsidRDefault="004354DA" w:rsidP="004354DA">
      <w:pPr>
        <w:pStyle w:val="FootnoteText"/>
        <w:rPr>
          <w:rFonts w:ascii="Verdana" w:hAnsi="Verdana"/>
          <w:sz w:val="18"/>
          <w:szCs w:val="18"/>
          <w:shd w:val="clear" w:color="auto" w:fill="FFFFFF"/>
        </w:rPr>
      </w:pPr>
      <w:r w:rsidRPr="00F96618">
        <w:rPr>
          <w:rFonts w:ascii="Verdana" w:hAnsi="Verdana"/>
          <w:sz w:val="18"/>
          <w:szCs w:val="18"/>
          <w:shd w:val="clear" w:color="auto" w:fill="FFFFFF"/>
        </w:rPr>
        <w:t>D</w:t>
      </w:r>
      <w:r>
        <w:rPr>
          <w:rFonts w:ascii="Verdana" w:hAnsi="Verdana"/>
          <w:sz w:val="18"/>
          <w:szCs w:val="18"/>
          <w:shd w:val="clear" w:color="auto" w:fill="FFFFFF"/>
        </w:rPr>
        <w:t>iogenes</w:t>
      </w:r>
      <w:r w:rsidRPr="00F96618">
        <w:rPr>
          <w:rFonts w:ascii="Verdana" w:hAnsi="Verdana"/>
          <w:sz w:val="18"/>
          <w:szCs w:val="18"/>
          <w:shd w:val="clear" w:color="auto" w:fill="FFFFFF"/>
        </w:rPr>
        <w:t xml:space="preserve"> L</w:t>
      </w:r>
      <w:r>
        <w:rPr>
          <w:rFonts w:ascii="Verdana" w:hAnsi="Verdana"/>
          <w:sz w:val="18"/>
          <w:szCs w:val="18"/>
          <w:shd w:val="clear" w:color="auto" w:fill="FFFFFF"/>
        </w:rPr>
        <w:t>aertius</w:t>
      </w:r>
      <w:r w:rsidRPr="00F96618">
        <w:rPr>
          <w:rFonts w:ascii="Verdana" w:hAnsi="Verdana"/>
          <w:sz w:val="18"/>
          <w:szCs w:val="18"/>
          <w:shd w:val="clear" w:color="auto" w:fill="FFFFFF"/>
        </w:rPr>
        <w:t>, 1688. </w:t>
      </w:r>
      <w:r w:rsidRPr="00F96618">
        <w:rPr>
          <w:rFonts w:ascii="Verdana" w:hAnsi="Verdana"/>
          <w:i/>
          <w:iCs/>
          <w:sz w:val="18"/>
          <w:szCs w:val="18"/>
          <w:shd w:val="clear" w:color="auto" w:fill="FFFFFF"/>
        </w:rPr>
        <w:t xml:space="preserve">The lives, opinions, and remarkable sayings of the most famous ancient philosophers. </w:t>
      </w:r>
      <w:r>
        <w:rPr>
          <w:rFonts w:ascii="Verdana" w:hAnsi="Verdana"/>
          <w:i/>
          <w:iCs/>
          <w:sz w:val="18"/>
          <w:szCs w:val="18"/>
          <w:shd w:val="clear" w:color="auto" w:fill="FFFFFF"/>
        </w:rPr>
        <w:t>W</w:t>
      </w:r>
      <w:r w:rsidRPr="00F96618">
        <w:rPr>
          <w:rFonts w:ascii="Verdana" w:hAnsi="Verdana"/>
          <w:i/>
          <w:iCs/>
          <w:sz w:val="18"/>
          <w:szCs w:val="18"/>
          <w:shd w:val="clear" w:color="auto" w:fill="FFFFFF"/>
        </w:rPr>
        <w:t>ritten in Greek, by Diogenes Laertius</w:t>
      </w:r>
      <w:r w:rsidRPr="007836DB">
        <w:rPr>
          <w:rFonts w:ascii="Verdana" w:hAnsi="Verdana"/>
          <w:i/>
          <w:iCs/>
          <w:sz w:val="18"/>
          <w:szCs w:val="18"/>
          <w:shd w:val="clear" w:color="auto" w:fill="FFFFFF"/>
        </w:rPr>
        <w:t>; made English by several hands </w:t>
      </w:r>
      <w:r>
        <w:rPr>
          <w:rFonts w:ascii="Verdana" w:hAnsi="Verdana"/>
          <w:i/>
          <w:iCs/>
          <w:sz w:val="18"/>
          <w:szCs w:val="18"/>
          <w:shd w:val="clear" w:color="auto" w:fill="FFFFFF"/>
        </w:rPr>
        <w:t>(</w:t>
      </w:r>
      <w:r w:rsidRPr="007836DB">
        <w:rPr>
          <w:rFonts w:ascii="Verdana" w:hAnsi="Verdana"/>
          <w:sz w:val="18"/>
          <w:szCs w:val="18"/>
          <w:shd w:val="clear" w:color="auto" w:fill="FFFFFF"/>
        </w:rPr>
        <w:t xml:space="preserve">London, </w:t>
      </w:r>
      <w:proofErr w:type="gramStart"/>
      <w:r w:rsidRPr="007836DB">
        <w:rPr>
          <w:rFonts w:ascii="Verdana" w:hAnsi="Verdana"/>
          <w:sz w:val="18"/>
          <w:szCs w:val="18"/>
          <w:shd w:val="clear" w:color="auto" w:fill="FFFFFF"/>
        </w:rPr>
        <w:t>Printed</w:t>
      </w:r>
      <w:proofErr w:type="gramEnd"/>
      <w:r w:rsidRPr="007836DB">
        <w:rPr>
          <w:rFonts w:ascii="Verdana" w:hAnsi="Verdana"/>
          <w:sz w:val="18"/>
          <w:szCs w:val="18"/>
          <w:shd w:val="clear" w:color="auto" w:fill="FFFFFF"/>
        </w:rPr>
        <w:t xml:space="preserve"> for Edward Brewster</w:t>
      </w:r>
      <w:r>
        <w:rPr>
          <w:rFonts w:ascii="Verdana" w:hAnsi="Verdana"/>
          <w:sz w:val="18"/>
          <w:szCs w:val="18"/>
          <w:shd w:val="clear" w:color="auto" w:fill="FFFFFF"/>
        </w:rPr>
        <w:t>)</w:t>
      </w:r>
      <w:r w:rsidRPr="007836DB">
        <w:rPr>
          <w:rFonts w:ascii="Verdana" w:hAnsi="Verdana"/>
          <w:sz w:val="18"/>
          <w:szCs w:val="18"/>
          <w:shd w:val="clear" w:color="auto" w:fill="FFFFFF"/>
        </w:rPr>
        <w:t xml:space="preserve"> p.112</w:t>
      </w:r>
      <w:r>
        <w:rPr>
          <w:rFonts w:ascii="Verdana" w:hAnsi="Verdana"/>
          <w:sz w:val="18"/>
          <w:szCs w:val="18"/>
          <w:shd w:val="clear" w:color="auto" w:fill="FFFFFF"/>
        </w:rPr>
        <w:t>,</w:t>
      </w:r>
      <w:r w:rsidRPr="007836DB">
        <w:rPr>
          <w:rFonts w:ascii="Verdana" w:hAnsi="Verdana"/>
          <w:sz w:val="18"/>
          <w:szCs w:val="18"/>
          <w:shd w:val="clear" w:color="auto" w:fill="FFFFFF"/>
        </w:rPr>
        <w:t xml:space="preserve"> accessed 02.05.2022</w:t>
      </w:r>
    </w:p>
    <w:p w14:paraId="0CAA6D6F" w14:textId="0134EE5B" w:rsidR="007D23EB" w:rsidRDefault="007D23EB" w:rsidP="004354DA">
      <w:pPr>
        <w:pStyle w:val="FootnoteText"/>
        <w:rPr>
          <w:rFonts w:ascii="Verdana" w:hAnsi="Verdana"/>
          <w:sz w:val="18"/>
          <w:szCs w:val="18"/>
          <w:shd w:val="clear" w:color="auto" w:fill="FFFFFF"/>
        </w:rPr>
      </w:pPr>
    </w:p>
    <w:p w14:paraId="66A8C0EB" w14:textId="72FDE97C" w:rsidR="007D23EB" w:rsidRDefault="007D23EB" w:rsidP="004354DA">
      <w:pPr>
        <w:pStyle w:val="FootnoteText"/>
      </w:pPr>
      <w:r>
        <w:t xml:space="preserve">Thomas Hardy, </w:t>
      </w:r>
      <w:proofErr w:type="gramStart"/>
      <w:r>
        <w:rPr>
          <w:i/>
          <w:iCs/>
        </w:rPr>
        <w:t>According</w:t>
      </w:r>
      <w:proofErr w:type="gramEnd"/>
      <w:r>
        <w:rPr>
          <w:i/>
          <w:iCs/>
        </w:rPr>
        <w:t xml:space="preserve"> to the might working </w:t>
      </w:r>
      <w:r w:rsidRPr="00BE36E6">
        <w:t>https://www.poetryfoundation.org/poems/57342/according-to-the-mighty-working</w:t>
      </w:r>
      <w:r>
        <w:t>/accessed-19.04.2022</w:t>
      </w:r>
    </w:p>
    <w:p w14:paraId="0121415D" w14:textId="77777777" w:rsidR="008F14C0" w:rsidRDefault="008F14C0" w:rsidP="008F14C0">
      <w:pPr>
        <w:spacing w:line="360" w:lineRule="auto"/>
        <w:rPr>
          <w:sz w:val="24"/>
          <w:szCs w:val="24"/>
        </w:rPr>
      </w:pPr>
    </w:p>
    <w:sectPr w:rsidR="008F14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3EBD" w14:textId="77777777" w:rsidR="00BF32A2" w:rsidRDefault="00BF32A2" w:rsidP="00BE36E6">
      <w:pPr>
        <w:spacing w:after="0" w:line="240" w:lineRule="auto"/>
      </w:pPr>
      <w:r>
        <w:separator/>
      </w:r>
    </w:p>
  </w:endnote>
  <w:endnote w:type="continuationSeparator" w:id="0">
    <w:p w14:paraId="3386B6A5" w14:textId="77777777" w:rsidR="00BF32A2" w:rsidRDefault="00BF32A2" w:rsidP="00BE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D4933" w14:textId="77777777" w:rsidR="00BF32A2" w:rsidRDefault="00BF32A2" w:rsidP="00BE36E6">
      <w:pPr>
        <w:spacing w:after="0" w:line="240" w:lineRule="auto"/>
      </w:pPr>
      <w:r>
        <w:separator/>
      </w:r>
    </w:p>
  </w:footnote>
  <w:footnote w:type="continuationSeparator" w:id="0">
    <w:p w14:paraId="4280E4C9" w14:textId="77777777" w:rsidR="00BF32A2" w:rsidRDefault="00BF32A2" w:rsidP="00BE36E6">
      <w:pPr>
        <w:spacing w:after="0" w:line="240" w:lineRule="auto"/>
      </w:pPr>
      <w:r>
        <w:continuationSeparator/>
      </w:r>
    </w:p>
  </w:footnote>
  <w:footnote w:id="1">
    <w:p w14:paraId="69C8CC60" w14:textId="0AA7DE1C" w:rsidR="00BE36E6" w:rsidRDefault="00BE36E6">
      <w:pPr>
        <w:pStyle w:val="FootnoteText"/>
      </w:pPr>
      <w:r>
        <w:rPr>
          <w:rStyle w:val="FootnoteReference"/>
        </w:rPr>
        <w:footnoteRef/>
      </w:r>
      <w:r>
        <w:t xml:space="preserve"> Thomas Hardy, </w:t>
      </w:r>
      <w:proofErr w:type="gramStart"/>
      <w:r>
        <w:rPr>
          <w:i/>
          <w:iCs/>
        </w:rPr>
        <w:t>According</w:t>
      </w:r>
      <w:proofErr w:type="gramEnd"/>
      <w:r>
        <w:rPr>
          <w:i/>
          <w:iCs/>
        </w:rPr>
        <w:t xml:space="preserve"> to the might working </w:t>
      </w:r>
      <w:r w:rsidRPr="00BE36E6">
        <w:t>https://www.poetryfoundation.org/poems/57342/according-to-the-mighty-working</w:t>
      </w:r>
      <w:r>
        <w:t>/accessed-19.04.2022</w:t>
      </w:r>
    </w:p>
  </w:footnote>
  <w:footnote w:id="2">
    <w:p w14:paraId="08C44A87" w14:textId="35A95985" w:rsidR="005F00A7" w:rsidRDefault="005F00A7">
      <w:pPr>
        <w:pStyle w:val="FootnoteText"/>
      </w:pPr>
      <w:r>
        <w:rPr>
          <w:rStyle w:val="FootnoteReference"/>
        </w:rPr>
        <w:footnoteRef/>
      </w:r>
      <w:r>
        <w:t xml:space="preserve"> </w:t>
      </w:r>
      <w:r w:rsidR="00F733A2">
        <w:t xml:space="preserve">Tom </w:t>
      </w:r>
      <w:proofErr w:type="spellStart"/>
      <w:r w:rsidR="00F733A2">
        <w:t>McAlindon</w:t>
      </w:r>
      <w:proofErr w:type="spellEnd"/>
      <w:r w:rsidR="00F733A2">
        <w:t xml:space="preserve">, quoted </w:t>
      </w:r>
      <w:bookmarkStart w:id="0" w:name="_Hlk102902754"/>
      <w:r w:rsidR="00F733A2">
        <w:t>by Indy Clark</w:t>
      </w:r>
      <w:r w:rsidR="00F96618">
        <w:rPr>
          <w:rFonts w:ascii="Verdana" w:hAnsi="Verdana"/>
          <w:color w:val="555555"/>
          <w:sz w:val="18"/>
          <w:szCs w:val="18"/>
          <w:shd w:val="clear" w:color="auto" w:fill="FFFFFF"/>
        </w:rPr>
        <w:t>,</w:t>
      </w:r>
      <w:r>
        <w:rPr>
          <w:rFonts w:ascii="Verdana" w:hAnsi="Verdana"/>
          <w:color w:val="555555"/>
          <w:sz w:val="18"/>
          <w:szCs w:val="18"/>
          <w:shd w:val="clear" w:color="auto" w:fill="FFFFFF"/>
        </w:rPr>
        <w:t xml:space="preserve"> </w:t>
      </w:r>
      <w:r w:rsidRPr="00F733A2">
        <w:rPr>
          <w:rFonts w:ascii="Verdana" w:hAnsi="Verdana"/>
          <w:sz w:val="18"/>
          <w:szCs w:val="18"/>
          <w:shd w:val="clear" w:color="auto" w:fill="FFFFFF"/>
        </w:rPr>
        <w:t>2017</w:t>
      </w:r>
      <w:r w:rsidR="00F96618">
        <w:rPr>
          <w:rFonts w:ascii="Verdana" w:hAnsi="Verdana"/>
          <w:sz w:val="18"/>
          <w:szCs w:val="18"/>
          <w:shd w:val="clear" w:color="auto" w:fill="FFFFFF"/>
        </w:rPr>
        <w:t>,</w:t>
      </w:r>
      <w:r w:rsidRPr="00F733A2">
        <w:rPr>
          <w:rFonts w:ascii="Verdana" w:hAnsi="Verdana"/>
          <w:sz w:val="18"/>
          <w:szCs w:val="18"/>
          <w:shd w:val="clear" w:color="auto" w:fill="FFFFFF"/>
        </w:rPr>
        <w:t xml:space="preserve"> </w:t>
      </w:r>
      <w:r w:rsidR="00F96618">
        <w:rPr>
          <w:rFonts w:ascii="Verdana" w:hAnsi="Verdana"/>
          <w:sz w:val="18"/>
          <w:szCs w:val="18"/>
          <w:shd w:val="clear" w:color="auto" w:fill="FFFFFF"/>
        </w:rPr>
        <w:t>‘</w:t>
      </w:r>
      <w:r w:rsidRPr="00F733A2">
        <w:rPr>
          <w:rFonts w:ascii="Verdana" w:hAnsi="Verdana"/>
          <w:sz w:val="18"/>
          <w:szCs w:val="18"/>
          <w:shd w:val="clear" w:color="auto" w:fill="FFFFFF"/>
        </w:rPr>
        <w:t>Thomas Hardy</w:t>
      </w:r>
      <w:r w:rsidR="00F96618">
        <w:rPr>
          <w:rFonts w:ascii="Verdana" w:hAnsi="Verdana"/>
          <w:sz w:val="18"/>
          <w:szCs w:val="18"/>
          <w:shd w:val="clear" w:color="auto" w:fill="FFFFFF"/>
        </w:rPr>
        <w:t>’,</w:t>
      </w:r>
      <w:r w:rsidRPr="00F733A2">
        <w:rPr>
          <w:rFonts w:ascii="Verdana" w:hAnsi="Verdana"/>
          <w:sz w:val="18"/>
          <w:szCs w:val="18"/>
          <w:shd w:val="clear" w:color="auto" w:fill="FFFFFF"/>
        </w:rPr>
        <w:t> </w:t>
      </w:r>
      <w:r w:rsidRPr="00F733A2">
        <w:rPr>
          <w:rFonts w:ascii="Verdana" w:hAnsi="Verdana"/>
          <w:i/>
          <w:iCs/>
          <w:sz w:val="18"/>
          <w:szCs w:val="18"/>
          <w:shd w:val="clear" w:color="auto" w:fill="FFFFFF"/>
        </w:rPr>
        <w:t>Victorian Poetry, </w:t>
      </w:r>
      <w:r w:rsidRPr="00F733A2">
        <w:rPr>
          <w:rFonts w:ascii="Verdana" w:hAnsi="Verdana"/>
          <w:b/>
          <w:bCs/>
          <w:sz w:val="18"/>
          <w:szCs w:val="18"/>
          <w:shd w:val="clear" w:color="auto" w:fill="FFFFFF"/>
        </w:rPr>
        <w:t>55</w:t>
      </w:r>
      <w:r w:rsidRPr="00F96618">
        <w:rPr>
          <w:rFonts w:ascii="Verdana" w:hAnsi="Verdana"/>
          <w:sz w:val="18"/>
          <w:szCs w:val="18"/>
          <w:shd w:val="clear" w:color="auto" w:fill="FFFFFF"/>
        </w:rPr>
        <w:t>(3), pp. 373-382</w:t>
      </w:r>
      <w:r w:rsidR="00616721">
        <w:rPr>
          <w:rFonts w:ascii="Verdana" w:hAnsi="Verdana"/>
          <w:sz w:val="18"/>
          <w:szCs w:val="18"/>
          <w:shd w:val="clear" w:color="auto" w:fill="FFFFFF"/>
        </w:rPr>
        <w:t xml:space="preserve">, </w:t>
      </w:r>
      <w:bookmarkEnd w:id="0"/>
      <w:r w:rsidR="00616721">
        <w:rPr>
          <w:rFonts w:ascii="Verdana" w:hAnsi="Verdana"/>
          <w:sz w:val="18"/>
          <w:szCs w:val="18"/>
          <w:shd w:val="clear" w:color="auto" w:fill="FFFFFF"/>
        </w:rPr>
        <w:t>p.379.</w:t>
      </w:r>
    </w:p>
  </w:footnote>
  <w:footnote w:id="3">
    <w:p w14:paraId="4CB73156" w14:textId="7320589A" w:rsidR="002F767C" w:rsidRDefault="002F767C">
      <w:pPr>
        <w:pStyle w:val="FootnoteText"/>
      </w:pPr>
      <w:r>
        <w:rPr>
          <w:rStyle w:val="FootnoteReference"/>
        </w:rPr>
        <w:footnoteRef/>
      </w:r>
      <w:r>
        <w:t xml:space="preserve"> </w:t>
      </w:r>
      <w:r w:rsidR="00616721">
        <w:t>I</w:t>
      </w:r>
      <w:r>
        <w:t>bid</w:t>
      </w:r>
      <w:r w:rsidR="00616721">
        <w:t>, p.379.</w:t>
      </w:r>
    </w:p>
  </w:footnote>
  <w:footnote w:id="4">
    <w:p w14:paraId="01C87331" w14:textId="4DD0BE3E" w:rsidR="00BD423F" w:rsidRDefault="00BD423F">
      <w:pPr>
        <w:pStyle w:val="FootnoteText"/>
      </w:pPr>
      <w:r>
        <w:rPr>
          <w:rStyle w:val="FootnoteReference"/>
        </w:rPr>
        <w:footnoteRef/>
      </w:r>
      <w:r>
        <w:t xml:space="preserve"> Hardy</w:t>
      </w:r>
    </w:p>
  </w:footnote>
  <w:footnote w:id="5">
    <w:p w14:paraId="355977A8" w14:textId="5193CC34" w:rsidR="00DA0EB8" w:rsidRDefault="00DA0EB8">
      <w:pPr>
        <w:pStyle w:val="FootnoteText"/>
      </w:pPr>
      <w:r>
        <w:rPr>
          <w:rStyle w:val="FootnoteReference"/>
        </w:rPr>
        <w:footnoteRef/>
      </w:r>
      <w:r>
        <w:t xml:space="preserve"> ibid</w:t>
      </w:r>
    </w:p>
  </w:footnote>
  <w:footnote w:id="6">
    <w:p w14:paraId="39282D29" w14:textId="448BAA26" w:rsidR="0048136D" w:rsidRDefault="0048136D">
      <w:pPr>
        <w:pStyle w:val="FootnoteText"/>
      </w:pPr>
      <w:r>
        <w:rPr>
          <w:rStyle w:val="FootnoteReference"/>
        </w:rPr>
        <w:footnoteRef/>
      </w:r>
      <w:r>
        <w:t xml:space="preserve"> ibid</w:t>
      </w:r>
    </w:p>
  </w:footnote>
  <w:footnote w:id="7">
    <w:p w14:paraId="31B226F0" w14:textId="58895E0F" w:rsidR="00FC4183" w:rsidRDefault="00FC4183">
      <w:pPr>
        <w:pStyle w:val="FootnoteText"/>
      </w:pPr>
      <w:r>
        <w:rPr>
          <w:rStyle w:val="FootnoteReference"/>
        </w:rPr>
        <w:footnoteRef/>
      </w:r>
      <w:r>
        <w:t xml:space="preserve"> </w:t>
      </w:r>
      <w:bookmarkStart w:id="1" w:name="_Hlk102903390"/>
      <w:r>
        <w:t xml:space="preserve">Charles H, Khan, </w:t>
      </w:r>
      <w:r w:rsidRPr="008B4780">
        <w:rPr>
          <w:i/>
          <w:iCs/>
        </w:rPr>
        <w:t xml:space="preserve">The </w:t>
      </w:r>
      <w:proofErr w:type="gramStart"/>
      <w:r w:rsidRPr="008B4780">
        <w:rPr>
          <w:i/>
          <w:iCs/>
        </w:rPr>
        <w:t>Art</w:t>
      </w:r>
      <w:proofErr w:type="gramEnd"/>
      <w:r w:rsidRPr="008B4780">
        <w:rPr>
          <w:i/>
          <w:iCs/>
        </w:rPr>
        <w:t xml:space="preserve"> and Thought of Heraclitus</w:t>
      </w:r>
      <w:r w:rsidR="00F96618">
        <w:t xml:space="preserve"> </w:t>
      </w:r>
      <w:r>
        <w:t>(Cambridge University Press</w:t>
      </w:r>
      <w:r w:rsidR="008B4780">
        <w:t>,</w:t>
      </w:r>
      <w:r>
        <w:t xml:space="preserve"> 1979) p</w:t>
      </w:r>
      <w:r w:rsidR="0001046F">
        <w:t>53</w:t>
      </w:r>
      <w:r w:rsidR="00616721">
        <w:t>.</w:t>
      </w:r>
    </w:p>
  </w:footnote>
  <w:footnote w:id="8">
    <w:p w14:paraId="7F868576" w14:textId="3B30316B" w:rsidR="00A71711" w:rsidRPr="00F96618" w:rsidRDefault="00902E42">
      <w:pPr>
        <w:pStyle w:val="FootnoteText"/>
      </w:pPr>
      <w:r>
        <w:rPr>
          <w:rStyle w:val="FootnoteReference"/>
        </w:rPr>
        <w:footnoteRef/>
      </w:r>
      <w:r>
        <w:t xml:space="preserve"> </w:t>
      </w:r>
      <w:r w:rsidR="00A71711">
        <w:t>I</w:t>
      </w:r>
      <w:r w:rsidR="0001046F">
        <w:t>bid</w:t>
      </w:r>
      <w:r w:rsidR="00F96618" w:rsidRPr="00F96618">
        <w:t>, p.53</w:t>
      </w:r>
      <w:r w:rsidR="00616721">
        <w:t>.</w:t>
      </w:r>
    </w:p>
  </w:footnote>
  <w:footnote w:id="9">
    <w:p w14:paraId="5083067A" w14:textId="39CC1BCB" w:rsidR="00902E42" w:rsidRDefault="00902E42">
      <w:pPr>
        <w:pStyle w:val="FootnoteText"/>
      </w:pPr>
      <w:r w:rsidRPr="00F96618">
        <w:rPr>
          <w:rStyle w:val="FootnoteReference"/>
        </w:rPr>
        <w:footnoteRef/>
      </w:r>
      <w:r w:rsidRPr="00F96618">
        <w:t xml:space="preserve"> </w:t>
      </w:r>
      <w:r w:rsidR="008F1B36" w:rsidRPr="00F96618">
        <w:rPr>
          <w:rFonts w:ascii="Verdana" w:hAnsi="Verdana"/>
          <w:sz w:val="18"/>
          <w:szCs w:val="18"/>
          <w:shd w:val="clear" w:color="auto" w:fill="FFFFFF"/>
        </w:rPr>
        <w:t>D</w:t>
      </w:r>
      <w:r w:rsidR="007836DB">
        <w:rPr>
          <w:rFonts w:ascii="Verdana" w:hAnsi="Verdana"/>
          <w:sz w:val="18"/>
          <w:szCs w:val="18"/>
          <w:shd w:val="clear" w:color="auto" w:fill="FFFFFF"/>
        </w:rPr>
        <w:t>iogenes</w:t>
      </w:r>
      <w:r w:rsidR="008F1B36" w:rsidRPr="00F96618">
        <w:rPr>
          <w:rFonts w:ascii="Verdana" w:hAnsi="Verdana"/>
          <w:sz w:val="18"/>
          <w:szCs w:val="18"/>
          <w:shd w:val="clear" w:color="auto" w:fill="FFFFFF"/>
        </w:rPr>
        <w:t xml:space="preserve"> L</w:t>
      </w:r>
      <w:r w:rsidR="007836DB">
        <w:rPr>
          <w:rFonts w:ascii="Verdana" w:hAnsi="Verdana"/>
          <w:sz w:val="18"/>
          <w:szCs w:val="18"/>
          <w:shd w:val="clear" w:color="auto" w:fill="FFFFFF"/>
        </w:rPr>
        <w:t>aertius</w:t>
      </w:r>
      <w:r w:rsidR="008F1B36" w:rsidRPr="00F96618">
        <w:rPr>
          <w:rFonts w:ascii="Verdana" w:hAnsi="Verdana"/>
          <w:sz w:val="18"/>
          <w:szCs w:val="18"/>
          <w:shd w:val="clear" w:color="auto" w:fill="FFFFFF"/>
        </w:rPr>
        <w:t>, 1688. </w:t>
      </w:r>
      <w:r w:rsidR="008F1B36" w:rsidRPr="00F96618">
        <w:rPr>
          <w:rFonts w:ascii="Verdana" w:hAnsi="Verdana"/>
          <w:i/>
          <w:iCs/>
          <w:sz w:val="18"/>
          <w:szCs w:val="18"/>
          <w:shd w:val="clear" w:color="auto" w:fill="FFFFFF"/>
        </w:rPr>
        <w:t xml:space="preserve">The lives, opinions, and remarkable sayings of the most famous ancient philosophers. </w:t>
      </w:r>
      <w:r w:rsidR="007836DB">
        <w:rPr>
          <w:rFonts w:ascii="Verdana" w:hAnsi="Verdana"/>
          <w:i/>
          <w:iCs/>
          <w:sz w:val="18"/>
          <w:szCs w:val="18"/>
          <w:shd w:val="clear" w:color="auto" w:fill="FFFFFF"/>
        </w:rPr>
        <w:t>W</w:t>
      </w:r>
      <w:r w:rsidR="008F1B36" w:rsidRPr="00F96618">
        <w:rPr>
          <w:rFonts w:ascii="Verdana" w:hAnsi="Verdana"/>
          <w:i/>
          <w:iCs/>
          <w:sz w:val="18"/>
          <w:szCs w:val="18"/>
          <w:shd w:val="clear" w:color="auto" w:fill="FFFFFF"/>
        </w:rPr>
        <w:t>ritten in Greek, by Diogenes Laertius</w:t>
      </w:r>
      <w:r w:rsidR="008F1B36" w:rsidRPr="007836DB">
        <w:rPr>
          <w:rFonts w:ascii="Verdana" w:hAnsi="Verdana"/>
          <w:i/>
          <w:iCs/>
          <w:sz w:val="18"/>
          <w:szCs w:val="18"/>
          <w:shd w:val="clear" w:color="auto" w:fill="FFFFFF"/>
        </w:rPr>
        <w:t>; made English by several hands </w:t>
      </w:r>
      <w:r w:rsidR="007836DB">
        <w:rPr>
          <w:rFonts w:ascii="Verdana" w:hAnsi="Verdana"/>
          <w:i/>
          <w:iCs/>
          <w:sz w:val="18"/>
          <w:szCs w:val="18"/>
          <w:shd w:val="clear" w:color="auto" w:fill="FFFFFF"/>
        </w:rPr>
        <w:t>(</w:t>
      </w:r>
      <w:r w:rsidR="008F1B36" w:rsidRPr="007836DB">
        <w:rPr>
          <w:rFonts w:ascii="Verdana" w:hAnsi="Verdana"/>
          <w:sz w:val="18"/>
          <w:szCs w:val="18"/>
          <w:shd w:val="clear" w:color="auto" w:fill="FFFFFF"/>
        </w:rPr>
        <w:t xml:space="preserve">London, </w:t>
      </w:r>
      <w:proofErr w:type="gramStart"/>
      <w:r w:rsidR="008F1B36" w:rsidRPr="007836DB">
        <w:rPr>
          <w:rFonts w:ascii="Verdana" w:hAnsi="Verdana"/>
          <w:sz w:val="18"/>
          <w:szCs w:val="18"/>
          <w:shd w:val="clear" w:color="auto" w:fill="FFFFFF"/>
        </w:rPr>
        <w:t>Printed</w:t>
      </w:r>
      <w:proofErr w:type="gramEnd"/>
      <w:r w:rsidR="008F1B36" w:rsidRPr="007836DB">
        <w:rPr>
          <w:rFonts w:ascii="Verdana" w:hAnsi="Verdana"/>
          <w:sz w:val="18"/>
          <w:szCs w:val="18"/>
          <w:shd w:val="clear" w:color="auto" w:fill="FFFFFF"/>
        </w:rPr>
        <w:t xml:space="preserve"> for Edward </w:t>
      </w:r>
      <w:r w:rsidR="00616721" w:rsidRPr="007836DB">
        <w:rPr>
          <w:rFonts w:ascii="Verdana" w:hAnsi="Verdana"/>
          <w:sz w:val="18"/>
          <w:szCs w:val="18"/>
          <w:shd w:val="clear" w:color="auto" w:fill="FFFFFF"/>
        </w:rPr>
        <w:t>Brewster</w:t>
      </w:r>
      <w:r w:rsidR="00616721">
        <w:rPr>
          <w:rFonts w:ascii="Verdana" w:hAnsi="Verdana"/>
          <w:sz w:val="18"/>
          <w:szCs w:val="18"/>
          <w:shd w:val="clear" w:color="auto" w:fill="FFFFFF"/>
        </w:rPr>
        <w:t>)</w:t>
      </w:r>
      <w:r w:rsidR="00616721" w:rsidRPr="007836DB">
        <w:rPr>
          <w:rFonts w:ascii="Verdana" w:hAnsi="Verdana"/>
          <w:sz w:val="18"/>
          <w:szCs w:val="18"/>
          <w:shd w:val="clear" w:color="auto" w:fill="FFFFFF"/>
        </w:rPr>
        <w:t xml:space="preserve"> p.</w:t>
      </w:r>
      <w:r w:rsidR="008F1B36" w:rsidRPr="007836DB">
        <w:rPr>
          <w:rFonts w:ascii="Verdana" w:hAnsi="Verdana"/>
          <w:sz w:val="18"/>
          <w:szCs w:val="18"/>
          <w:shd w:val="clear" w:color="auto" w:fill="FFFFFF"/>
        </w:rPr>
        <w:t>112</w:t>
      </w:r>
      <w:r w:rsidR="007836DB">
        <w:rPr>
          <w:rFonts w:ascii="Verdana" w:hAnsi="Verdana"/>
          <w:sz w:val="18"/>
          <w:szCs w:val="18"/>
          <w:shd w:val="clear" w:color="auto" w:fill="FFFFFF"/>
        </w:rPr>
        <w:t>,</w:t>
      </w:r>
      <w:r w:rsidR="008F1B36" w:rsidRPr="007836DB">
        <w:rPr>
          <w:rFonts w:ascii="Verdana" w:hAnsi="Verdana"/>
          <w:sz w:val="18"/>
          <w:szCs w:val="18"/>
          <w:shd w:val="clear" w:color="auto" w:fill="FFFFFF"/>
        </w:rPr>
        <w:t xml:space="preserve"> accessed 02.05.2022</w:t>
      </w:r>
    </w:p>
  </w:footnote>
  <w:footnote w:id="10">
    <w:p w14:paraId="37323EAB" w14:textId="29466780" w:rsidR="008D1DCD" w:rsidRDefault="008D1DCD">
      <w:pPr>
        <w:pStyle w:val="FootnoteText"/>
      </w:pPr>
      <w:r>
        <w:rPr>
          <w:rStyle w:val="FootnoteReference"/>
        </w:rPr>
        <w:footnoteRef/>
      </w:r>
      <w:r>
        <w:t xml:space="preserve"> Eva Brann</w:t>
      </w:r>
      <w:r w:rsidRPr="007836DB">
        <w:rPr>
          <w:i/>
          <w:iCs/>
        </w:rPr>
        <w:t>, The Logos of Heraclitus</w:t>
      </w:r>
      <w:r>
        <w:t xml:space="preserve"> (Philadelphia: Paul Dry Book, 2011)</w:t>
      </w:r>
      <w:r w:rsidR="007836DB">
        <w:t>,</w:t>
      </w:r>
      <w:r>
        <w:t xml:space="preserve"> p</w:t>
      </w:r>
      <w:r w:rsidR="007836DB">
        <w:t>.</w:t>
      </w:r>
      <w:r>
        <w:t>6</w:t>
      </w:r>
    </w:p>
  </w:footnote>
  <w:footnote w:id="11">
    <w:p w14:paraId="0287BBFE" w14:textId="4620F5EC" w:rsidR="00411F5F" w:rsidRDefault="00411F5F">
      <w:pPr>
        <w:pStyle w:val="FootnoteText"/>
      </w:pPr>
      <w:r>
        <w:rPr>
          <w:rStyle w:val="FootnoteReference"/>
        </w:rPr>
        <w:footnoteRef/>
      </w:r>
      <w:r>
        <w:t xml:space="preserve"> </w:t>
      </w:r>
      <w:r w:rsidR="008D1DCD">
        <w:t>Ibid</w:t>
      </w:r>
      <w:r w:rsidR="007836DB">
        <w:t>,</w:t>
      </w:r>
      <w:r w:rsidR="008D1DCD">
        <w:t xml:space="preserve"> </w:t>
      </w:r>
      <w:r w:rsidR="007836DB">
        <w:t>p</w:t>
      </w:r>
      <w:r w:rsidR="003E1B01">
        <w:t>p</w:t>
      </w:r>
      <w:r w:rsidR="007836DB">
        <w:t xml:space="preserve">. </w:t>
      </w:r>
      <w:r w:rsidR="003E1B01">
        <w:t>42-43</w:t>
      </w:r>
    </w:p>
  </w:footnote>
  <w:footnote w:id="12">
    <w:p w14:paraId="2761C22F" w14:textId="512ED9FC" w:rsidR="00C7747B" w:rsidRDefault="00C7747B">
      <w:pPr>
        <w:pStyle w:val="FootnoteText"/>
      </w:pPr>
      <w:r>
        <w:rPr>
          <w:rStyle w:val="FootnoteReference"/>
        </w:rPr>
        <w:footnoteRef/>
      </w:r>
      <w:r>
        <w:t xml:space="preserve"> </w:t>
      </w:r>
      <w:r w:rsidR="007836DB">
        <w:t>I</w:t>
      </w:r>
      <w:r>
        <w:t>bid</w:t>
      </w:r>
      <w:r w:rsidR="007836DB">
        <w:t>, pp. 42-43</w:t>
      </w:r>
    </w:p>
  </w:footnote>
  <w:footnote w:id="13">
    <w:p w14:paraId="5C6B4618" w14:textId="5228DD6D" w:rsidR="00C7747B" w:rsidRDefault="00C7747B">
      <w:pPr>
        <w:pStyle w:val="FootnoteText"/>
      </w:pPr>
      <w:r>
        <w:rPr>
          <w:rStyle w:val="FootnoteReference"/>
        </w:rPr>
        <w:footnoteRef/>
      </w:r>
      <w:r>
        <w:t xml:space="preserve"> </w:t>
      </w:r>
      <w:r w:rsidR="007836DB">
        <w:t>I</w:t>
      </w:r>
      <w:r>
        <w:t>bid</w:t>
      </w:r>
      <w:r w:rsidR="007836DB">
        <w:t>, pp. 42-43</w:t>
      </w:r>
    </w:p>
  </w:footnote>
  <w:footnote w:id="14">
    <w:p w14:paraId="225F0D56" w14:textId="01961614" w:rsidR="008B4780" w:rsidRDefault="008B4780">
      <w:pPr>
        <w:pStyle w:val="FootnoteText"/>
      </w:pPr>
      <w:r>
        <w:rPr>
          <w:rStyle w:val="FootnoteReference"/>
        </w:rPr>
        <w:footnoteRef/>
      </w:r>
      <w:r>
        <w:t xml:space="preserve"> </w:t>
      </w:r>
      <w:bookmarkStart w:id="2" w:name="_Hlk102904537"/>
      <w:r>
        <w:t>G.S. Kirk</w:t>
      </w:r>
      <w:r w:rsidR="001F4A45">
        <w:t>,</w:t>
      </w:r>
      <w:r>
        <w:t xml:space="preserve"> </w:t>
      </w:r>
      <w:r w:rsidRPr="00983770">
        <w:rPr>
          <w:i/>
          <w:iCs/>
        </w:rPr>
        <w:t>Heraclitus,</w:t>
      </w:r>
      <w:r>
        <w:t xml:space="preserve"> </w:t>
      </w:r>
      <w:r w:rsidRPr="008B4780">
        <w:rPr>
          <w:i/>
          <w:iCs/>
        </w:rPr>
        <w:t>The Cosmic Fragments</w:t>
      </w:r>
      <w:r w:rsidR="00983770">
        <w:t xml:space="preserve"> </w:t>
      </w:r>
      <w:r>
        <w:t>(Cambridge University Press, 1962)</w:t>
      </w:r>
      <w:bookmarkEnd w:id="2"/>
      <w:r w:rsidR="00983770">
        <w:t>,</w:t>
      </w:r>
      <w:r>
        <w:t xml:space="preserve"> p</w:t>
      </w:r>
      <w:r w:rsidR="00983770">
        <w:t>.</w:t>
      </w:r>
      <w:r>
        <w:t>370</w:t>
      </w:r>
    </w:p>
  </w:footnote>
  <w:footnote w:id="15">
    <w:p w14:paraId="4EDC0AC7" w14:textId="77313DDC" w:rsidR="008B4780" w:rsidRDefault="008B4780">
      <w:pPr>
        <w:pStyle w:val="FootnoteText"/>
      </w:pPr>
      <w:r>
        <w:rPr>
          <w:rStyle w:val="FootnoteReference"/>
        </w:rPr>
        <w:footnoteRef/>
      </w:r>
      <w:r>
        <w:t xml:space="preserve"> </w:t>
      </w:r>
      <w:r w:rsidR="00B4562C">
        <w:t>I</w:t>
      </w:r>
      <w:r>
        <w:t>bid</w:t>
      </w:r>
      <w:r w:rsidR="00983770">
        <w:t>, p.370</w:t>
      </w:r>
      <w:r w:rsidR="00B4562C">
        <w:t xml:space="preserve"> </w:t>
      </w:r>
    </w:p>
  </w:footnote>
  <w:footnote w:id="16">
    <w:p w14:paraId="6502644D" w14:textId="7EAF072B" w:rsidR="00A73937" w:rsidRDefault="00A73937">
      <w:pPr>
        <w:pStyle w:val="FootnoteText"/>
      </w:pPr>
      <w:r>
        <w:rPr>
          <w:rStyle w:val="FootnoteReference"/>
        </w:rPr>
        <w:footnoteRef/>
      </w:r>
      <w:r>
        <w:t xml:space="preserve"> Ibid</w:t>
      </w:r>
      <w:r w:rsidR="00983770">
        <w:t>,</w:t>
      </w:r>
      <w:r>
        <w:t xml:space="preserve"> p</w:t>
      </w:r>
      <w:r w:rsidR="00983770">
        <w:t>.</w:t>
      </w:r>
      <w:r>
        <w:t xml:space="preserve"> 403</w:t>
      </w:r>
      <w:r w:rsidR="00983770">
        <w:t>.</w:t>
      </w:r>
    </w:p>
  </w:footnote>
  <w:footnote w:id="17">
    <w:p w14:paraId="42062332" w14:textId="2FDBB14D" w:rsidR="006C3FE4" w:rsidRDefault="006C3FE4">
      <w:pPr>
        <w:pStyle w:val="FootnoteText"/>
      </w:pPr>
      <w:r>
        <w:rPr>
          <w:rStyle w:val="FootnoteReference"/>
        </w:rPr>
        <w:footnoteRef/>
      </w:r>
      <w:r>
        <w:t xml:space="preserve"> This is in reference to Descartes’ argument of doubt, see Descartes, </w:t>
      </w:r>
      <w:r w:rsidRPr="006C3FE4">
        <w:rPr>
          <w:i/>
          <w:iCs/>
        </w:rPr>
        <w:t>Meditation on First Philosophy</w:t>
      </w:r>
      <w:r>
        <w:t>, Edited by John Cottingham (Cambridge</w:t>
      </w:r>
      <w:r w:rsidR="00983770">
        <w:t>: Cambridge</w:t>
      </w:r>
      <w:r>
        <w:t xml:space="preserve"> University Press, 2017)</w:t>
      </w:r>
      <w:r w:rsidR="00983770">
        <w:t>,</w:t>
      </w:r>
      <w:r>
        <w:t xml:space="preserve"> p</w:t>
      </w:r>
      <w:r w:rsidR="00983770">
        <w:t>.</w:t>
      </w:r>
      <w:r>
        <w:t>20</w:t>
      </w:r>
    </w:p>
  </w:footnote>
  <w:footnote w:id="18">
    <w:p w14:paraId="59E22ED5" w14:textId="1AB8226F" w:rsidR="00DE1D76" w:rsidRDefault="00DE1D76">
      <w:pPr>
        <w:pStyle w:val="FootnoteText"/>
      </w:pPr>
      <w:r>
        <w:rPr>
          <w:rStyle w:val="FootnoteReference"/>
        </w:rPr>
        <w:footnoteRef/>
      </w:r>
      <w:r>
        <w:t xml:space="preserve"> Catherine Osbourne ‘Heraclitus’ in </w:t>
      </w:r>
      <w:r w:rsidRPr="00DE1D76">
        <w:rPr>
          <w:i/>
          <w:iCs/>
        </w:rPr>
        <w:t>From the Beginning to Plato</w:t>
      </w:r>
      <w:r>
        <w:rPr>
          <w:i/>
          <w:iCs/>
        </w:rPr>
        <w:t>,</w:t>
      </w:r>
      <w:r>
        <w:t xml:space="preserve"> Edited by C.C.W. Taylor (Oxon: Routeledge, 1997)</w:t>
      </w:r>
      <w:r w:rsidR="00983770">
        <w:t>,</w:t>
      </w:r>
      <w:r>
        <w:t xml:space="preserve"> p</w:t>
      </w:r>
      <w:r w:rsidR="00983770">
        <w:t>.</w:t>
      </w:r>
      <w:r>
        <w:t>99</w:t>
      </w:r>
      <w:r w:rsidR="00983770">
        <w:t>.</w:t>
      </w:r>
    </w:p>
  </w:footnote>
  <w:footnote w:id="19">
    <w:p w14:paraId="1211440F" w14:textId="1C121B22" w:rsidR="001F4A45" w:rsidRDefault="001F4A45">
      <w:pPr>
        <w:pStyle w:val="FootnoteText"/>
      </w:pPr>
      <w:r>
        <w:rPr>
          <w:rStyle w:val="FootnoteReference"/>
        </w:rPr>
        <w:footnoteRef/>
      </w:r>
      <w:r>
        <w:t xml:space="preserve"> Kirk, p</w:t>
      </w:r>
      <w:r w:rsidR="00983770">
        <w:t>.</w:t>
      </w:r>
      <w:r>
        <w:t>198</w:t>
      </w:r>
      <w:r w:rsidR="00983770">
        <w:t>.</w:t>
      </w:r>
    </w:p>
  </w:footnote>
  <w:footnote w:id="20">
    <w:p w14:paraId="2481E4B9" w14:textId="4751388C" w:rsidR="000227CE" w:rsidRDefault="000227CE">
      <w:pPr>
        <w:pStyle w:val="FootnoteText"/>
      </w:pPr>
      <w:r>
        <w:rPr>
          <w:rStyle w:val="FootnoteReference"/>
        </w:rPr>
        <w:footnoteRef/>
      </w:r>
      <w:r>
        <w:t xml:space="preserve"> </w:t>
      </w:r>
      <w:r w:rsidR="005A33EC">
        <w:t xml:space="preserve">Anthony Gottlieb, </w:t>
      </w:r>
      <w:r w:rsidR="005A33EC" w:rsidRPr="00983770">
        <w:rPr>
          <w:i/>
          <w:iCs/>
        </w:rPr>
        <w:t>The dream of Reason, A History of Philosophy from the Greeks to the Renaissance</w:t>
      </w:r>
      <w:r w:rsidR="005A33EC">
        <w:t>, (London: Penguin 2001)</w:t>
      </w:r>
      <w:r w:rsidR="00983770">
        <w:t>,</w:t>
      </w:r>
      <w:r w:rsidR="005A33EC">
        <w:t xml:space="preserve"> </w:t>
      </w:r>
      <w:r w:rsidR="00983770">
        <w:t>p.</w:t>
      </w:r>
      <w:r w:rsidR="005A33EC">
        <w:t>52</w:t>
      </w:r>
      <w:r w:rsidR="00983770">
        <w:t>.</w:t>
      </w:r>
    </w:p>
  </w:footnote>
  <w:footnote w:id="21">
    <w:p w14:paraId="18BF15AF" w14:textId="154FAE45" w:rsidR="0022708C" w:rsidRDefault="0022708C">
      <w:pPr>
        <w:pStyle w:val="FootnoteText"/>
      </w:pPr>
      <w:r>
        <w:rPr>
          <w:rStyle w:val="FootnoteReference"/>
        </w:rPr>
        <w:footnoteRef/>
      </w:r>
      <w:r>
        <w:t xml:space="preserve"> Ibid</w:t>
      </w:r>
      <w:r w:rsidR="00983770">
        <w:t>,</w:t>
      </w:r>
      <w:r>
        <w:t xml:space="preserve"> p</w:t>
      </w:r>
      <w:r w:rsidR="00983770">
        <w:t>.</w:t>
      </w:r>
      <w:r>
        <w:t>232</w:t>
      </w:r>
      <w:r w:rsidR="007B0651">
        <w:t>.</w:t>
      </w:r>
    </w:p>
  </w:footnote>
  <w:footnote w:id="22">
    <w:p w14:paraId="3E436AC2" w14:textId="49E16DD3" w:rsidR="002D30C1" w:rsidRDefault="002D30C1">
      <w:pPr>
        <w:pStyle w:val="FootnoteText"/>
      </w:pPr>
      <w:r>
        <w:rPr>
          <w:rStyle w:val="FootnoteReference"/>
        </w:rPr>
        <w:footnoteRef/>
      </w:r>
      <w:r>
        <w:t xml:space="preserve"> Anne Finch, </w:t>
      </w:r>
      <w:r w:rsidRPr="00983770">
        <w:rPr>
          <w:i/>
          <w:iCs/>
        </w:rPr>
        <w:t>The Principles of the Most Ancient and Modern Philosophy</w:t>
      </w:r>
      <w:r>
        <w:t xml:space="preserve"> (Dodo Press 1692)</w:t>
      </w:r>
      <w:r w:rsidR="007B0651">
        <w:t>,</w:t>
      </w:r>
      <w:r>
        <w:t xml:space="preserve"> </w:t>
      </w:r>
      <w:r w:rsidR="007B0651">
        <w:t>p.</w:t>
      </w:r>
      <w:r>
        <w:t>1</w:t>
      </w:r>
      <w:r w:rsidR="007B0651">
        <w:t>.</w:t>
      </w:r>
    </w:p>
  </w:footnote>
  <w:footnote w:id="23">
    <w:p w14:paraId="5FC252AF" w14:textId="548F3777" w:rsidR="004C6741" w:rsidRDefault="004C6741">
      <w:pPr>
        <w:pStyle w:val="FootnoteText"/>
      </w:pPr>
      <w:r>
        <w:rPr>
          <w:rStyle w:val="FootnoteReference"/>
        </w:rPr>
        <w:footnoteRef/>
      </w:r>
      <w:r>
        <w:t xml:space="preserve"> Edward Hussey ‘Pythagoras and Eleatics’ in </w:t>
      </w:r>
      <w:bookmarkStart w:id="3" w:name="_Hlk102467816"/>
      <w:r w:rsidRPr="00DE1D76">
        <w:rPr>
          <w:i/>
          <w:iCs/>
        </w:rPr>
        <w:t>From the Beginning to Plato</w:t>
      </w:r>
      <w:r>
        <w:rPr>
          <w:i/>
          <w:iCs/>
        </w:rPr>
        <w:t>,</w:t>
      </w:r>
      <w:r>
        <w:t xml:space="preserve"> Edited by C.C.W. Taylor (Oxon: Routeledge, 1997) p</w:t>
      </w:r>
      <w:r w:rsidR="007B0651">
        <w:t>.</w:t>
      </w:r>
      <w:r>
        <w:t>131</w:t>
      </w:r>
      <w:r w:rsidR="007B0651">
        <w:t>.</w:t>
      </w:r>
    </w:p>
    <w:bookmarkEnd w:id="3"/>
  </w:footnote>
  <w:footnote w:id="24">
    <w:p w14:paraId="0D31F54A" w14:textId="192EC8D1" w:rsidR="005D19F1" w:rsidRDefault="005D19F1">
      <w:pPr>
        <w:pStyle w:val="FootnoteText"/>
      </w:pPr>
      <w:r>
        <w:rPr>
          <w:rStyle w:val="FootnoteReference"/>
        </w:rPr>
        <w:footnoteRef/>
      </w:r>
      <w:r>
        <w:t xml:space="preserve"> </w:t>
      </w:r>
      <w:r w:rsidR="007B0651">
        <w:t>I</w:t>
      </w:r>
      <w:r w:rsidR="004C6741">
        <w:t>bid</w:t>
      </w:r>
      <w:r w:rsidR="007B0651">
        <w:t>, p.131.</w:t>
      </w:r>
    </w:p>
  </w:footnote>
  <w:footnote w:id="25">
    <w:p w14:paraId="23497BB2" w14:textId="0A980CE0" w:rsidR="00962546" w:rsidRDefault="00962546">
      <w:pPr>
        <w:pStyle w:val="FootnoteText"/>
      </w:pPr>
      <w:r>
        <w:rPr>
          <w:rStyle w:val="FootnoteReference"/>
        </w:rPr>
        <w:footnoteRef/>
      </w:r>
      <w:r>
        <w:t xml:space="preserve"> </w:t>
      </w:r>
      <w:r w:rsidR="00E73C4B">
        <w:t>I</w:t>
      </w:r>
      <w:r>
        <w:t>bid</w:t>
      </w:r>
      <w:r w:rsidR="007B0651">
        <w:t>,</w:t>
      </w:r>
      <w:r w:rsidR="00E73C4B">
        <w:t xml:space="preserve"> p</w:t>
      </w:r>
      <w:r w:rsidR="007B0651">
        <w:t>.</w:t>
      </w:r>
      <w:r w:rsidR="00E73C4B">
        <w:t>132</w:t>
      </w:r>
      <w:r w:rsidR="007B0651">
        <w:t>.</w:t>
      </w:r>
    </w:p>
  </w:footnote>
  <w:footnote w:id="26">
    <w:p w14:paraId="0B022C67" w14:textId="1AAFF749" w:rsidR="00FE4356" w:rsidRDefault="002F308D">
      <w:pPr>
        <w:pStyle w:val="FootnoteText"/>
      </w:pPr>
      <w:r>
        <w:rPr>
          <w:rStyle w:val="FootnoteReference"/>
        </w:rPr>
        <w:footnoteRef/>
      </w:r>
      <w:r>
        <w:t xml:space="preserve"> </w:t>
      </w:r>
      <w:r w:rsidR="00FE4356">
        <w:t>I</w:t>
      </w:r>
      <w:r>
        <w:t>bi</w:t>
      </w:r>
      <w:r w:rsidR="00312460">
        <w:t>d</w:t>
      </w:r>
      <w:r w:rsidR="007B0651">
        <w:t>, p.132.</w:t>
      </w:r>
    </w:p>
  </w:footnote>
  <w:footnote w:id="27">
    <w:p w14:paraId="518260A3" w14:textId="05FEE7FC" w:rsidR="00BA20F6" w:rsidRDefault="00BA20F6">
      <w:pPr>
        <w:pStyle w:val="FootnoteText"/>
      </w:pPr>
      <w:r>
        <w:rPr>
          <w:rStyle w:val="FootnoteReference"/>
        </w:rPr>
        <w:footnoteRef/>
      </w:r>
      <w:r>
        <w:t xml:space="preserve"> Brann</w:t>
      </w:r>
      <w:r w:rsidR="007B0651">
        <w:t>,</w:t>
      </w:r>
      <w:r>
        <w:t xml:space="preserve"> p</w:t>
      </w:r>
      <w:r w:rsidR="007B0651">
        <w:t>p.</w:t>
      </w:r>
      <w:r>
        <w:t xml:space="preserve"> 18-19</w:t>
      </w:r>
      <w:r w:rsidR="007B0651">
        <w:t>.</w:t>
      </w:r>
    </w:p>
  </w:footnote>
  <w:footnote w:id="28">
    <w:p w14:paraId="53A06866" w14:textId="22A59B73" w:rsidR="00312460" w:rsidRDefault="00312460">
      <w:pPr>
        <w:pStyle w:val="FootnoteText"/>
      </w:pPr>
      <w:r>
        <w:rPr>
          <w:rStyle w:val="FootnoteReference"/>
        </w:rPr>
        <w:footnoteRef/>
      </w:r>
      <w:r>
        <w:t xml:space="preserve"> </w:t>
      </w:r>
      <w:bookmarkStart w:id="4" w:name="_Hlk102903124"/>
      <w:r>
        <w:t xml:space="preserve">Plato, </w:t>
      </w:r>
      <w:r w:rsidRPr="00312460">
        <w:rPr>
          <w:i/>
          <w:iCs/>
        </w:rPr>
        <w:t>The Republic</w:t>
      </w:r>
      <w:r>
        <w:t xml:space="preserve">, Translated by Desmond Lee, Second </w:t>
      </w:r>
      <w:proofErr w:type="spellStart"/>
      <w:proofErr w:type="gramStart"/>
      <w:r>
        <w:t>edn</w:t>
      </w:r>
      <w:proofErr w:type="spellEnd"/>
      <w:r>
        <w:t>.(</w:t>
      </w:r>
      <w:proofErr w:type="gramEnd"/>
      <w:r>
        <w:t>London: Penguin Book 1987).</w:t>
      </w:r>
      <w:r w:rsidR="007B0651">
        <w:t xml:space="preserve"> </w:t>
      </w:r>
      <w:bookmarkEnd w:id="4"/>
      <w:r w:rsidR="00D91448">
        <w:t>BK IV 479d</w:t>
      </w:r>
      <w:r>
        <w:t xml:space="preserve"> </w:t>
      </w:r>
      <w:r w:rsidR="007B0651">
        <w:t>p.</w:t>
      </w:r>
      <w:r>
        <w:t>203</w:t>
      </w:r>
      <w:r w:rsidR="007B0651">
        <w:t>.</w:t>
      </w:r>
    </w:p>
  </w:footnote>
  <w:footnote w:id="29">
    <w:p w14:paraId="541AE5C8" w14:textId="72A30597" w:rsidR="00D57CC8" w:rsidRDefault="00D57CC8">
      <w:pPr>
        <w:pStyle w:val="FootnoteText"/>
      </w:pPr>
      <w:r>
        <w:rPr>
          <w:rStyle w:val="FootnoteReference"/>
        </w:rPr>
        <w:footnoteRef/>
      </w:r>
      <w:r>
        <w:t xml:space="preserve"> Ibid</w:t>
      </w:r>
      <w:r w:rsidR="007B0651">
        <w:t>,</w:t>
      </w:r>
      <w:r>
        <w:t xml:space="preserve"> (477a) p</w:t>
      </w:r>
      <w:r w:rsidR="007B0651">
        <w:t>.</w:t>
      </w:r>
      <w:r>
        <w:t>199</w:t>
      </w:r>
      <w:r w:rsidR="007B0651">
        <w:t>.</w:t>
      </w:r>
    </w:p>
  </w:footnote>
  <w:footnote w:id="30">
    <w:p w14:paraId="2CF7488D" w14:textId="3064F772" w:rsidR="006153A3" w:rsidRDefault="006153A3">
      <w:pPr>
        <w:pStyle w:val="FootnoteText"/>
      </w:pPr>
      <w:r>
        <w:rPr>
          <w:rStyle w:val="FootnoteReference"/>
        </w:rPr>
        <w:footnoteRef/>
      </w:r>
      <w:bookmarkStart w:id="5" w:name="_Hlk102902982"/>
      <w:r>
        <w:t xml:space="preserve"> </w:t>
      </w:r>
      <w:r w:rsidR="00A47F79">
        <w:t xml:space="preserve">Robert </w:t>
      </w:r>
      <w:proofErr w:type="spellStart"/>
      <w:r w:rsidR="00A47F79">
        <w:t>Heinaman</w:t>
      </w:r>
      <w:proofErr w:type="spellEnd"/>
      <w:r w:rsidR="00A47F79">
        <w:t xml:space="preserve"> </w:t>
      </w:r>
      <w:r w:rsidR="0040534A">
        <w:t>‘Plato</w:t>
      </w:r>
      <w:r w:rsidR="00A47F79">
        <w:t xml:space="preserve">: metaphysics and epistemology’ in </w:t>
      </w:r>
      <w:r w:rsidR="00A47F79" w:rsidRPr="00DE1D76">
        <w:rPr>
          <w:i/>
          <w:iCs/>
        </w:rPr>
        <w:t>From the Beginning to Plato</w:t>
      </w:r>
      <w:r w:rsidR="00A47F79">
        <w:rPr>
          <w:i/>
          <w:iCs/>
        </w:rPr>
        <w:t>,</w:t>
      </w:r>
      <w:r w:rsidR="00A47F79">
        <w:t xml:space="preserve"> Edited by C.C.W. Taylor (Oxon: Routeledge, 1997)</w:t>
      </w:r>
      <w:r w:rsidR="007B0651">
        <w:t>,</w:t>
      </w:r>
      <w:r w:rsidR="00A47F79">
        <w:t xml:space="preserve"> p</w:t>
      </w:r>
      <w:r w:rsidR="000215F1">
        <w:t>.</w:t>
      </w:r>
      <w:r w:rsidR="00A47F79">
        <w:t>360</w:t>
      </w:r>
      <w:r w:rsidR="000215F1">
        <w:t>.</w:t>
      </w:r>
    </w:p>
  </w:footnote>
  <w:footnote w:id="31">
    <w:p w14:paraId="26768F92" w14:textId="66531602" w:rsidR="0040534A" w:rsidRDefault="0040534A">
      <w:pPr>
        <w:pStyle w:val="FootnoteText"/>
      </w:pPr>
      <w:r>
        <w:rPr>
          <w:rStyle w:val="FootnoteReference"/>
        </w:rPr>
        <w:footnoteRef/>
      </w:r>
      <w:r>
        <w:t xml:space="preserve"> Dorothy Emmet, </w:t>
      </w:r>
      <w:r w:rsidRPr="000215F1">
        <w:rPr>
          <w:i/>
          <w:iCs/>
        </w:rPr>
        <w:t>The Nature of Metaphysical Thinking</w:t>
      </w:r>
      <w:r>
        <w:t xml:space="preserve"> (</w:t>
      </w:r>
      <w:r w:rsidR="00094A59">
        <w:t>London: Macmillan 1966)</w:t>
      </w:r>
      <w:r w:rsidR="000215F1">
        <w:t>,</w:t>
      </w:r>
      <w:r w:rsidR="00094A59">
        <w:t xml:space="preserve"> </w:t>
      </w:r>
      <w:r w:rsidR="00094A59">
        <w:t>p</w:t>
      </w:r>
      <w:r w:rsidR="000215F1">
        <w:t>.</w:t>
      </w:r>
      <w:r w:rsidR="00094A59">
        <w:t>198</w:t>
      </w:r>
      <w:r w:rsidR="00616721">
        <w:t>.</w:t>
      </w:r>
    </w:p>
  </w:footnote>
  <w:footnote w:id="32">
    <w:p w14:paraId="74C8D8F3" w14:textId="69CC7188" w:rsidR="006303FE" w:rsidRDefault="006303FE">
      <w:pPr>
        <w:pStyle w:val="FootnoteText"/>
      </w:pPr>
      <w:r>
        <w:rPr>
          <w:rStyle w:val="FootnoteReference"/>
        </w:rPr>
        <w:footnoteRef/>
      </w:r>
      <w:r>
        <w:t xml:space="preserve"> </w:t>
      </w:r>
      <w:r w:rsidR="000215F1">
        <w:t>I</w:t>
      </w:r>
      <w:r>
        <w:t>bid</w:t>
      </w:r>
      <w:r w:rsidR="000215F1">
        <w:t>, p.198.</w:t>
      </w:r>
    </w:p>
  </w:footnote>
  <w:footnote w:id="33">
    <w:p w14:paraId="45F574E0" w14:textId="1FAA5E2C" w:rsidR="00496CB4" w:rsidRDefault="00496CB4">
      <w:pPr>
        <w:pStyle w:val="FootnoteText"/>
      </w:pPr>
      <w:r>
        <w:rPr>
          <w:rStyle w:val="FootnoteReference"/>
        </w:rPr>
        <w:footnoteRef/>
      </w:r>
      <w:r>
        <w:t xml:space="preserve"> Kirk</w:t>
      </w:r>
      <w:r w:rsidR="000215F1">
        <w:t>,</w:t>
      </w:r>
      <w:r>
        <w:t xml:space="preserve"> p</w:t>
      </w:r>
      <w:r w:rsidR="000215F1">
        <w:t>.</w:t>
      </w:r>
      <w:r>
        <w:t>50</w:t>
      </w:r>
      <w:r w:rsidR="000215F1">
        <w:t>.</w:t>
      </w:r>
    </w:p>
  </w:footnote>
  <w:footnote w:id="34">
    <w:p w14:paraId="044B33A7" w14:textId="55C3B356" w:rsidR="000A386C" w:rsidRDefault="000A386C">
      <w:pPr>
        <w:pStyle w:val="FootnoteText"/>
      </w:pPr>
      <w:r>
        <w:rPr>
          <w:rStyle w:val="FootnoteReference"/>
        </w:rPr>
        <w:footnoteRef/>
      </w:r>
      <w:r>
        <w:t xml:space="preserve"> Mary Warnock, </w:t>
      </w:r>
      <w:r w:rsidRPr="008100AF">
        <w:rPr>
          <w:i/>
          <w:iCs/>
        </w:rPr>
        <w:t>Woman Philosophers</w:t>
      </w:r>
      <w:r>
        <w:t xml:space="preserve"> (London: Dent, 1996), p.23.</w:t>
      </w:r>
    </w:p>
  </w:footnote>
  <w:footnote w:id="35">
    <w:p w14:paraId="5A348302" w14:textId="42065A7C" w:rsidR="00E97247" w:rsidRDefault="00E97247">
      <w:pPr>
        <w:pStyle w:val="FootnoteText"/>
      </w:pPr>
      <w:r>
        <w:rPr>
          <w:rStyle w:val="FootnoteReference"/>
        </w:rPr>
        <w:footnoteRef/>
      </w:r>
      <w:r>
        <w:t xml:space="preserve"> Beatri</w:t>
      </w:r>
      <w:r w:rsidR="00A357DD">
        <w:t>z</w:t>
      </w:r>
      <w:r>
        <w:t xml:space="preserve"> </w:t>
      </w:r>
      <w:proofErr w:type="spellStart"/>
      <w:r>
        <w:t>Bossi</w:t>
      </w:r>
      <w:proofErr w:type="spellEnd"/>
      <w:r>
        <w:t xml:space="preserve">, </w:t>
      </w:r>
      <w:r w:rsidR="009F7CDD">
        <w:t>‘</w:t>
      </w:r>
      <w:r>
        <w:t>What Heraclitus and Parmenides have in common on Reality and Deception</w:t>
      </w:r>
      <w:r w:rsidR="009F7CDD">
        <w:t>’</w:t>
      </w:r>
      <w:r>
        <w:t xml:space="preserve">, </w:t>
      </w:r>
      <w:r>
        <w:t xml:space="preserve">LOGOS. </w:t>
      </w:r>
      <w:proofErr w:type="spellStart"/>
      <w:r w:rsidRPr="009F7CDD">
        <w:rPr>
          <w:i/>
          <w:iCs/>
        </w:rPr>
        <w:t>Anales</w:t>
      </w:r>
      <w:proofErr w:type="spellEnd"/>
      <w:r w:rsidRPr="009F7CDD">
        <w:rPr>
          <w:i/>
          <w:iCs/>
        </w:rPr>
        <w:t xml:space="preserve"> del </w:t>
      </w:r>
      <w:proofErr w:type="spellStart"/>
      <w:r w:rsidRPr="009F7CDD">
        <w:rPr>
          <w:i/>
          <w:iCs/>
        </w:rPr>
        <w:t>Seminario</w:t>
      </w:r>
      <w:proofErr w:type="spellEnd"/>
      <w:r w:rsidRPr="009F7CDD">
        <w:rPr>
          <w:i/>
          <w:iCs/>
        </w:rPr>
        <w:t xml:space="preserve"> de </w:t>
      </w:r>
      <w:proofErr w:type="spellStart"/>
      <w:r w:rsidRPr="009F7CDD">
        <w:rPr>
          <w:i/>
          <w:iCs/>
        </w:rPr>
        <w:t>Metafísica</w:t>
      </w:r>
      <w:proofErr w:type="spellEnd"/>
      <w:r>
        <w:t xml:space="preserve"> Vol. 48 (2015): 21-34</w:t>
      </w:r>
      <w:r>
        <w:t>, p.22.</w:t>
      </w:r>
    </w:p>
  </w:footnote>
  <w:footnote w:id="36">
    <w:p w14:paraId="2E002BDE" w14:textId="7CDEC5A7" w:rsidR="007C2DFD" w:rsidRDefault="007C2DFD">
      <w:pPr>
        <w:pStyle w:val="FootnoteText"/>
      </w:pPr>
      <w:r>
        <w:rPr>
          <w:rStyle w:val="FootnoteReference"/>
        </w:rPr>
        <w:footnoteRef/>
      </w:r>
      <w:r>
        <w:t xml:space="preserve"> T.M. Robinson quoted by </w:t>
      </w:r>
      <w:proofErr w:type="spellStart"/>
      <w:r>
        <w:t>Bossi</w:t>
      </w:r>
      <w:proofErr w:type="spellEnd"/>
      <w:r>
        <w:t>, ibid p. 26</w:t>
      </w:r>
    </w:p>
  </w:footnote>
  <w:footnote w:id="37">
    <w:p w14:paraId="22238EBD" w14:textId="161DDDD8" w:rsidR="001447C9" w:rsidRDefault="001447C9">
      <w:pPr>
        <w:pStyle w:val="FootnoteText"/>
      </w:pPr>
      <w:r>
        <w:rPr>
          <w:rStyle w:val="FootnoteReference"/>
        </w:rPr>
        <w:footnoteRef/>
      </w:r>
      <w:r>
        <w:t xml:space="preserve"> Kahn p. 281</w:t>
      </w:r>
    </w:p>
  </w:footnote>
  <w:footnote w:id="38">
    <w:p w14:paraId="18A68B8E" w14:textId="7A61EDB3" w:rsidR="009A3998" w:rsidRDefault="009A3998">
      <w:pPr>
        <w:pStyle w:val="FootnoteText"/>
      </w:pPr>
      <w:r>
        <w:rPr>
          <w:rStyle w:val="FootnoteReference"/>
        </w:rPr>
        <w:footnoteRef/>
      </w:r>
      <w:r>
        <w:t xml:space="preserve"> Kirk, p. 282</w:t>
      </w:r>
    </w:p>
  </w:footnote>
  <w:footnote w:id="39">
    <w:p w14:paraId="44583B88" w14:textId="4E266510" w:rsidR="00F80819" w:rsidRPr="00F80819" w:rsidRDefault="00F80819">
      <w:pPr>
        <w:pStyle w:val="FootnoteText"/>
      </w:pPr>
      <w:r>
        <w:rPr>
          <w:rStyle w:val="FootnoteReference"/>
        </w:rPr>
        <w:footnoteRef/>
      </w:r>
      <w:r>
        <w:t xml:space="preserve"> Spinoza’s theories are presented in his work:</w:t>
      </w:r>
      <w:r w:rsidRPr="00F80819">
        <w:rPr>
          <w:i/>
          <w:iCs/>
        </w:rPr>
        <w:t xml:space="preserve"> Ethics</w:t>
      </w:r>
      <w:r>
        <w:rPr>
          <w:i/>
          <w:iCs/>
        </w:rPr>
        <w:t xml:space="preserve">. </w:t>
      </w:r>
      <w:r>
        <w:t xml:space="preserve">It is not my purpose to use his beliefs in my argument; the concept </w:t>
      </w:r>
      <w:r w:rsidR="00047D16">
        <w:t xml:space="preserve">of </w:t>
      </w:r>
      <w:r>
        <w:t>oneness is found also in Eastern belief systems and philosophies</w:t>
      </w:r>
      <w:r w:rsidR="00047D16">
        <w:t>. My purpose is to link Heraclitus’ doctrine of flux with the development of philosophy through the centuries; this being highlighted does give foundation to my thinking based on my own beliefs. However, a pantheist approach does give understanding to the attainment of knowledge, through the substance of God/Nature within our consciousness, or mind – true knowledge, such as Plato’s forms and mathematical propositions</w:t>
      </w:r>
      <w:r w:rsidR="003E64A6">
        <w:t>, also innate ideas and attributes can be understood without having a belief in a mortal soul.</w:t>
      </w:r>
    </w:p>
  </w:footnote>
  <w:footnote w:id="40">
    <w:p w14:paraId="1AAAB9C3" w14:textId="10769FE4" w:rsidR="00047D16" w:rsidRDefault="00047D16">
      <w:pPr>
        <w:pStyle w:val="FootnoteText"/>
      </w:pPr>
      <w:r>
        <w:rPr>
          <w:rStyle w:val="FootnoteReference"/>
        </w:rPr>
        <w:footnoteRef/>
      </w:r>
      <w:r>
        <w:t xml:space="preserve"> </w:t>
      </w:r>
      <w:bookmarkStart w:id="6" w:name="_Hlk102902845"/>
      <w:r>
        <w:t xml:space="preserve">Thomas Nagel, </w:t>
      </w:r>
      <w:r w:rsidR="003E64A6">
        <w:t xml:space="preserve">‘Panpsychism </w:t>
      </w:r>
      <w:proofErr w:type="gramStart"/>
      <w:r w:rsidR="003E64A6">
        <w:t>‘ Ch.</w:t>
      </w:r>
      <w:proofErr w:type="gramEnd"/>
      <w:r w:rsidR="003E64A6">
        <w:t xml:space="preserve"> 13 in </w:t>
      </w:r>
      <w:r w:rsidR="003E64A6" w:rsidRPr="00A72DCD">
        <w:rPr>
          <w:i/>
          <w:iCs/>
        </w:rPr>
        <w:t>Mortal Questions</w:t>
      </w:r>
      <w:r w:rsidR="003E64A6">
        <w:t xml:space="preserve">, (Cambridge University Press: 1979) </w:t>
      </w:r>
      <w:bookmarkEnd w:id="6"/>
      <w:r w:rsidR="003E64A6">
        <w:t>pp. 181 - 195</w:t>
      </w:r>
    </w:p>
  </w:footnote>
  <w:footnote w:id="41">
    <w:p w14:paraId="64E17462" w14:textId="515117C0" w:rsidR="00F55B53" w:rsidRDefault="00F55B53">
      <w:pPr>
        <w:pStyle w:val="FootnoteText"/>
      </w:pPr>
      <w:r>
        <w:rPr>
          <w:rStyle w:val="FootnoteReference"/>
        </w:rPr>
        <w:footnoteRef/>
      </w:r>
      <w:r>
        <w:t xml:space="preserve"> </w:t>
      </w:r>
      <w:proofErr w:type="spellStart"/>
      <w:r>
        <w:t>Stobe</w:t>
      </w:r>
      <w:r w:rsidR="00534459">
        <w:t>a</w:t>
      </w:r>
      <w:r>
        <w:t>us</w:t>
      </w:r>
      <w:proofErr w:type="spellEnd"/>
      <w:r>
        <w:t xml:space="preserve"> quoted by </w:t>
      </w:r>
      <w:proofErr w:type="spellStart"/>
      <w:r>
        <w:t>Bossi</w:t>
      </w:r>
      <w:proofErr w:type="spellEnd"/>
      <w:r>
        <w:t xml:space="preserve"> p.26</w:t>
      </w:r>
      <w:r w:rsidR="00690519">
        <w:t>.</w:t>
      </w:r>
    </w:p>
  </w:footnote>
  <w:footnote w:id="42">
    <w:p w14:paraId="6C921DD3" w14:textId="3E99F948" w:rsidR="0008061E" w:rsidRDefault="0008061E">
      <w:pPr>
        <w:pStyle w:val="FootnoteText"/>
      </w:pPr>
      <w:r>
        <w:rPr>
          <w:rStyle w:val="FootnoteReference"/>
        </w:rPr>
        <w:footnoteRef/>
      </w:r>
      <w:r>
        <w:t xml:space="preserve"> </w:t>
      </w:r>
      <w:r w:rsidR="00690519">
        <w:t xml:space="preserve">Kahn quoted by </w:t>
      </w:r>
      <w:proofErr w:type="spellStart"/>
      <w:r>
        <w:t>Bossi</w:t>
      </w:r>
      <w:proofErr w:type="spellEnd"/>
      <w:r>
        <w:t>, p</w:t>
      </w:r>
      <w:r w:rsidR="00690519">
        <w:t>.</w:t>
      </w:r>
      <w:r>
        <w:t>27</w:t>
      </w:r>
      <w:r w:rsidR="00690519">
        <w:t>.</w:t>
      </w:r>
    </w:p>
  </w:footnote>
  <w:footnote w:id="43">
    <w:p w14:paraId="45C3B782" w14:textId="77777777" w:rsidR="00F65D43" w:rsidRDefault="00F65D43" w:rsidP="00F65D43">
      <w:pPr>
        <w:pStyle w:val="FootnoteText"/>
      </w:pPr>
      <w:r>
        <w:rPr>
          <w:rStyle w:val="FootnoteReference"/>
        </w:rPr>
        <w:footnoteRef/>
      </w:r>
      <w:r>
        <w:t xml:space="preserve"> Stuart Hampshire’s Introduction in </w:t>
      </w:r>
      <w:bookmarkStart w:id="7" w:name="_Hlk102902792"/>
      <w:r>
        <w:t xml:space="preserve">Benedict De Spinoza, </w:t>
      </w:r>
      <w:r w:rsidRPr="00954C78">
        <w:rPr>
          <w:i/>
          <w:iCs/>
        </w:rPr>
        <w:t>Ethics</w:t>
      </w:r>
      <w:r>
        <w:t>, translated by Edwin Curley (London: Penguin Books, 1996) p. xvi</w:t>
      </w:r>
    </w:p>
    <w:bookmarkEnd w:id="7"/>
  </w:footnote>
  <w:footnote w:id="44">
    <w:p w14:paraId="7A993D99" w14:textId="47E9E186" w:rsidR="00AF4764" w:rsidRDefault="00AB14CC">
      <w:pPr>
        <w:pStyle w:val="FootnoteText"/>
      </w:pPr>
      <w:r>
        <w:rPr>
          <w:rStyle w:val="FootnoteReference"/>
        </w:rPr>
        <w:footnoteRef/>
      </w:r>
      <w:r>
        <w:t xml:space="preserve"> Ibid p. xvi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222"/>
    <w:rsid w:val="0000489E"/>
    <w:rsid w:val="0001046F"/>
    <w:rsid w:val="000116DA"/>
    <w:rsid w:val="000215F1"/>
    <w:rsid w:val="000227CE"/>
    <w:rsid w:val="000277E3"/>
    <w:rsid w:val="00032A0E"/>
    <w:rsid w:val="00040AFD"/>
    <w:rsid w:val="00040FA5"/>
    <w:rsid w:val="00042356"/>
    <w:rsid w:val="00044BF9"/>
    <w:rsid w:val="00047D16"/>
    <w:rsid w:val="00056332"/>
    <w:rsid w:val="00057293"/>
    <w:rsid w:val="00065090"/>
    <w:rsid w:val="00075588"/>
    <w:rsid w:val="0008061E"/>
    <w:rsid w:val="00094A59"/>
    <w:rsid w:val="000A386C"/>
    <w:rsid w:val="000C3708"/>
    <w:rsid w:val="000D48CA"/>
    <w:rsid w:val="000E3D66"/>
    <w:rsid w:val="00107D82"/>
    <w:rsid w:val="00110EC4"/>
    <w:rsid w:val="00114070"/>
    <w:rsid w:val="0012400B"/>
    <w:rsid w:val="001315E8"/>
    <w:rsid w:val="001447C9"/>
    <w:rsid w:val="00145428"/>
    <w:rsid w:val="0014696C"/>
    <w:rsid w:val="001A15A0"/>
    <w:rsid w:val="001A7471"/>
    <w:rsid w:val="001B4951"/>
    <w:rsid w:val="001C2F60"/>
    <w:rsid w:val="001C3EEE"/>
    <w:rsid w:val="001C6A1C"/>
    <w:rsid w:val="001D3BCA"/>
    <w:rsid w:val="001D5123"/>
    <w:rsid w:val="001D5BA2"/>
    <w:rsid w:val="001D6570"/>
    <w:rsid w:val="001E2166"/>
    <w:rsid w:val="001E2956"/>
    <w:rsid w:val="001F4A45"/>
    <w:rsid w:val="001F6CA9"/>
    <w:rsid w:val="001F7683"/>
    <w:rsid w:val="00210A04"/>
    <w:rsid w:val="00214352"/>
    <w:rsid w:val="0022708C"/>
    <w:rsid w:val="00256FDD"/>
    <w:rsid w:val="002771CD"/>
    <w:rsid w:val="00285746"/>
    <w:rsid w:val="002A0219"/>
    <w:rsid w:val="002C79C3"/>
    <w:rsid w:val="002D2884"/>
    <w:rsid w:val="002D30C1"/>
    <w:rsid w:val="002E41AA"/>
    <w:rsid w:val="002F0647"/>
    <w:rsid w:val="002F308D"/>
    <w:rsid w:val="002F767C"/>
    <w:rsid w:val="0030458D"/>
    <w:rsid w:val="00312460"/>
    <w:rsid w:val="00316EFF"/>
    <w:rsid w:val="00325C9F"/>
    <w:rsid w:val="00345998"/>
    <w:rsid w:val="00360568"/>
    <w:rsid w:val="003715EF"/>
    <w:rsid w:val="003827FA"/>
    <w:rsid w:val="003A5328"/>
    <w:rsid w:val="003C767B"/>
    <w:rsid w:val="003D50EE"/>
    <w:rsid w:val="003E1B01"/>
    <w:rsid w:val="003E3872"/>
    <w:rsid w:val="003E64A6"/>
    <w:rsid w:val="003F443A"/>
    <w:rsid w:val="0040534A"/>
    <w:rsid w:val="00411F5F"/>
    <w:rsid w:val="00416605"/>
    <w:rsid w:val="00422CD1"/>
    <w:rsid w:val="004354DA"/>
    <w:rsid w:val="00436843"/>
    <w:rsid w:val="00477C32"/>
    <w:rsid w:val="0048136D"/>
    <w:rsid w:val="00496CB4"/>
    <w:rsid w:val="004B13FF"/>
    <w:rsid w:val="004B1DF2"/>
    <w:rsid w:val="004C6741"/>
    <w:rsid w:val="004D42F2"/>
    <w:rsid w:val="0050432B"/>
    <w:rsid w:val="00507B93"/>
    <w:rsid w:val="005175AA"/>
    <w:rsid w:val="00523FE4"/>
    <w:rsid w:val="00524BCE"/>
    <w:rsid w:val="0052703F"/>
    <w:rsid w:val="00527641"/>
    <w:rsid w:val="005343C1"/>
    <w:rsid w:val="00534459"/>
    <w:rsid w:val="0054241B"/>
    <w:rsid w:val="005546D0"/>
    <w:rsid w:val="0055690F"/>
    <w:rsid w:val="00572FA7"/>
    <w:rsid w:val="005803CE"/>
    <w:rsid w:val="005A33EC"/>
    <w:rsid w:val="005D19F1"/>
    <w:rsid w:val="005E1A77"/>
    <w:rsid w:val="005F00A7"/>
    <w:rsid w:val="00613A3D"/>
    <w:rsid w:val="006153A3"/>
    <w:rsid w:val="00616721"/>
    <w:rsid w:val="0062134E"/>
    <w:rsid w:val="00625DB4"/>
    <w:rsid w:val="006265DD"/>
    <w:rsid w:val="006303FE"/>
    <w:rsid w:val="006406FA"/>
    <w:rsid w:val="00664F40"/>
    <w:rsid w:val="00690519"/>
    <w:rsid w:val="00691D3C"/>
    <w:rsid w:val="006B239A"/>
    <w:rsid w:val="006B4264"/>
    <w:rsid w:val="006C3FE4"/>
    <w:rsid w:val="006C49E8"/>
    <w:rsid w:val="006E152E"/>
    <w:rsid w:val="00707F56"/>
    <w:rsid w:val="0074700C"/>
    <w:rsid w:val="00756891"/>
    <w:rsid w:val="007569DB"/>
    <w:rsid w:val="007836DB"/>
    <w:rsid w:val="00795B8C"/>
    <w:rsid w:val="007A38B5"/>
    <w:rsid w:val="007B0651"/>
    <w:rsid w:val="007B132C"/>
    <w:rsid w:val="007B1BE3"/>
    <w:rsid w:val="007C2DFD"/>
    <w:rsid w:val="007C4905"/>
    <w:rsid w:val="007D23EB"/>
    <w:rsid w:val="007D5340"/>
    <w:rsid w:val="007F77A8"/>
    <w:rsid w:val="00810C6D"/>
    <w:rsid w:val="00821E54"/>
    <w:rsid w:val="00856506"/>
    <w:rsid w:val="008B4780"/>
    <w:rsid w:val="008B79D3"/>
    <w:rsid w:val="008C0124"/>
    <w:rsid w:val="008C73BA"/>
    <w:rsid w:val="008C774D"/>
    <w:rsid w:val="008D1DCD"/>
    <w:rsid w:val="008F14C0"/>
    <w:rsid w:val="008F1B36"/>
    <w:rsid w:val="008F6EEB"/>
    <w:rsid w:val="00902E42"/>
    <w:rsid w:val="00905DFB"/>
    <w:rsid w:val="0091759D"/>
    <w:rsid w:val="00947931"/>
    <w:rsid w:val="00954C78"/>
    <w:rsid w:val="0096133F"/>
    <w:rsid w:val="00962546"/>
    <w:rsid w:val="00972F7F"/>
    <w:rsid w:val="00983770"/>
    <w:rsid w:val="009A1222"/>
    <w:rsid w:val="009A3998"/>
    <w:rsid w:val="009B326D"/>
    <w:rsid w:val="009C16AA"/>
    <w:rsid w:val="009C690C"/>
    <w:rsid w:val="009E194C"/>
    <w:rsid w:val="009F5B2B"/>
    <w:rsid w:val="009F763F"/>
    <w:rsid w:val="009F7CDD"/>
    <w:rsid w:val="00A11777"/>
    <w:rsid w:val="00A225A7"/>
    <w:rsid w:val="00A22CD7"/>
    <w:rsid w:val="00A357DD"/>
    <w:rsid w:val="00A45742"/>
    <w:rsid w:val="00A46114"/>
    <w:rsid w:val="00A47F79"/>
    <w:rsid w:val="00A63D59"/>
    <w:rsid w:val="00A671EA"/>
    <w:rsid w:val="00A71711"/>
    <w:rsid w:val="00A72DCD"/>
    <w:rsid w:val="00A73937"/>
    <w:rsid w:val="00A87F72"/>
    <w:rsid w:val="00AB14CC"/>
    <w:rsid w:val="00AF2DD5"/>
    <w:rsid w:val="00AF4764"/>
    <w:rsid w:val="00B04709"/>
    <w:rsid w:val="00B228A9"/>
    <w:rsid w:val="00B25FE0"/>
    <w:rsid w:val="00B4562C"/>
    <w:rsid w:val="00B568D7"/>
    <w:rsid w:val="00B654A5"/>
    <w:rsid w:val="00B732FF"/>
    <w:rsid w:val="00B80701"/>
    <w:rsid w:val="00B81332"/>
    <w:rsid w:val="00BA20F6"/>
    <w:rsid w:val="00BA2E77"/>
    <w:rsid w:val="00BB2898"/>
    <w:rsid w:val="00BD423F"/>
    <w:rsid w:val="00BD6AD2"/>
    <w:rsid w:val="00BE36E6"/>
    <w:rsid w:val="00BE5E64"/>
    <w:rsid w:val="00BF32A2"/>
    <w:rsid w:val="00BF4021"/>
    <w:rsid w:val="00C116F2"/>
    <w:rsid w:val="00C16A09"/>
    <w:rsid w:val="00C2296A"/>
    <w:rsid w:val="00C34DDA"/>
    <w:rsid w:val="00C372D5"/>
    <w:rsid w:val="00C66357"/>
    <w:rsid w:val="00C7747B"/>
    <w:rsid w:val="00C84E43"/>
    <w:rsid w:val="00C96512"/>
    <w:rsid w:val="00CB05DD"/>
    <w:rsid w:val="00CB50E4"/>
    <w:rsid w:val="00CB7A58"/>
    <w:rsid w:val="00CE3CF2"/>
    <w:rsid w:val="00CF4FC6"/>
    <w:rsid w:val="00D249CE"/>
    <w:rsid w:val="00D47FF0"/>
    <w:rsid w:val="00D53F84"/>
    <w:rsid w:val="00D57CC8"/>
    <w:rsid w:val="00D66694"/>
    <w:rsid w:val="00D66E65"/>
    <w:rsid w:val="00D718F9"/>
    <w:rsid w:val="00D8010F"/>
    <w:rsid w:val="00D850AF"/>
    <w:rsid w:val="00D91448"/>
    <w:rsid w:val="00DA0EB8"/>
    <w:rsid w:val="00DC6A78"/>
    <w:rsid w:val="00DE12A3"/>
    <w:rsid w:val="00DE1D76"/>
    <w:rsid w:val="00E01129"/>
    <w:rsid w:val="00E114FA"/>
    <w:rsid w:val="00E11CD1"/>
    <w:rsid w:val="00E12663"/>
    <w:rsid w:val="00E149FB"/>
    <w:rsid w:val="00E16834"/>
    <w:rsid w:val="00E269E1"/>
    <w:rsid w:val="00E349D0"/>
    <w:rsid w:val="00E42BE9"/>
    <w:rsid w:val="00E4321A"/>
    <w:rsid w:val="00E60351"/>
    <w:rsid w:val="00E72127"/>
    <w:rsid w:val="00E73C4B"/>
    <w:rsid w:val="00E75496"/>
    <w:rsid w:val="00E97247"/>
    <w:rsid w:val="00E9725C"/>
    <w:rsid w:val="00EA411E"/>
    <w:rsid w:val="00EB674B"/>
    <w:rsid w:val="00ED293C"/>
    <w:rsid w:val="00EE3DCB"/>
    <w:rsid w:val="00EF275B"/>
    <w:rsid w:val="00F30462"/>
    <w:rsid w:val="00F40613"/>
    <w:rsid w:val="00F4327E"/>
    <w:rsid w:val="00F53AD2"/>
    <w:rsid w:val="00F55461"/>
    <w:rsid w:val="00F55B53"/>
    <w:rsid w:val="00F65D43"/>
    <w:rsid w:val="00F66101"/>
    <w:rsid w:val="00F733A2"/>
    <w:rsid w:val="00F768D9"/>
    <w:rsid w:val="00F80819"/>
    <w:rsid w:val="00F82B13"/>
    <w:rsid w:val="00F911A9"/>
    <w:rsid w:val="00F92885"/>
    <w:rsid w:val="00F96618"/>
    <w:rsid w:val="00FA2544"/>
    <w:rsid w:val="00FC4183"/>
    <w:rsid w:val="00FE4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4CDF5"/>
  <w15:chartTrackingRefBased/>
  <w15:docId w15:val="{288FFF0D-DAAC-4E9A-86F1-0D33D9E6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E36E6"/>
    <w:pPr>
      <w:spacing w:after="0" w:line="240" w:lineRule="auto"/>
    </w:pPr>
    <w:rPr>
      <w:sz w:val="20"/>
      <w:szCs w:val="20"/>
    </w:rPr>
  </w:style>
  <w:style w:type="character" w:customStyle="1" w:styleId="FootnoteTextChar">
    <w:name w:val="Footnote Text Char"/>
    <w:basedOn w:val="DefaultParagraphFont"/>
    <w:link w:val="FootnoteText"/>
    <w:uiPriority w:val="99"/>
    <w:rsid w:val="00BE36E6"/>
    <w:rPr>
      <w:sz w:val="20"/>
      <w:szCs w:val="20"/>
    </w:rPr>
  </w:style>
  <w:style w:type="character" w:styleId="FootnoteReference">
    <w:name w:val="footnote reference"/>
    <w:basedOn w:val="DefaultParagraphFont"/>
    <w:uiPriority w:val="99"/>
    <w:semiHidden/>
    <w:unhideWhenUsed/>
    <w:rsid w:val="00BE36E6"/>
    <w:rPr>
      <w:vertAlign w:val="superscript"/>
    </w:rPr>
  </w:style>
  <w:style w:type="character" w:styleId="Emphasis">
    <w:name w:val="Emphasis"/>
    <w:basedOn w:val="DefaultParagraphFont"/>
    <w:uiPriority w:val="20"/>
    <w:qFormat/>
    <w:rsid w:val="001F6CA9"/>
    <w:rPr>
      <w:i/>
      <w:iCs/>
    </w:rPr>
  </w:style>
  <w:style w:type="character" w:styleId="Hyperlink">
    <w:name w:val="Hyperlink"/>
    <w:basedOn w:val="DefaultParagraphFont"/>
    <w:uiPriority w:val="99"/>
    <w:semiHidden/>
    <w:unhideWhenUsed/>
    <w:rsid w:val="001F6CA9"/>
    <w:rPr>
      <w:color w:val="0000FF"/>
      <w:u w:val="single"/>
    </w:rPr>
  </w:style>
  <w:style w:type="paragraph" w:styleId="Header">
    <w:name w:val="header"/>
    <w:basedOn w:val="Normal"/>
    <w:link w:val="HeaderChar"/>
    <w:uiPriority w:val="99"/>
    <w:unhideWhenUsed/>
    <w:rsid w:val="001140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070"/>
  </w:style>
  <w:style w:type="paragraph" w:styleId="Footer">
    <w:name w:val="footer"/>
    <w:basedOn w:val="Normal"/>
    <w:link w:val="FooterChar"/>
    <w:uiPriority w:val="99"/>
    <w:unhideWhenUsed/>
    <w:rsid w:val="001140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2FA4E-B069-4967-8811-3C1129F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7274</TotalTime>
  <Pages>12</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Kosek (1710841)</dc:creator>
  <cp:keywords/>
  <dc:description/>
  <cp:lastModifiedBy>Wendie Kosek (1710841)</cp:lastModifiedBy>
  <cp:revision>43</cp:revision>
  <dcterms:created xsi:type="dcterms:W3CDTF">2022-04-19T11:13:00Z</dcterms:created>
  <dcterms:modified xsi:type="dcterms:W3CDTF">2022-05-08T12:39:00Z</dcterms:modified>
</cp:coreProperties>
</file>