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EE72FA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273BE">
              <w:rPr>
                <w:rFonts w:ascii="Times New Roman" w:hAnsi="Times New Roman" w:cs="Times New Roman"/>
                <w:b/>
                <w:color w:val="auto"/>
                <w:sz w:val="48"/>
              </w:rPr>
              <w:t>Lauren Vaughan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4D8F2E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273BE">
              <w:rPr>
                <w:rFonts w:ascii="Times New Roman" w:hAnsi="Times New Roman" w:cs="Times New Roman"/>
                <w:b/>
                <w:color w:val="auto"/>
                <w:sz w:val="48"/>
              </w:rPr>
              <w:t xml:space="preserve"> l.vaughan@npt.gov.uk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22FD17A" w14:textId="53AE4711" w:rsidR="0085230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273BE">
              <w:rPr>
                <w:rFonts w:ascii="Times New Roman" w:hAnsi="Times New Roman" w:cs="Times New Roman"/>
                <w:b/>
                <w:color w:val="auto"/>
                <w:sz w:val="48"/>
              </w:rPr>
              <w:t xml:space="preserve"> </w:t>
            </w:r>
          </w:p>
          <w:p w14:paraId="1724F69B" w14:textId="639602E4" w:rsidR="005273BE" w:rsidRPr="005D3F07" w:rsidRDefault="005273BE" w:rsidP="005D3F07">
            <w:pPr>
              <w:overflowPunct/>
              <w:autoSpaceDE/>
              <w:autoSpaceDN/>
              <w:adjustRightInd/>
              <w:ind w:right="-957"/>
              <w:textAlignment w:val="auto"/>
              <w:rPr>
                <w:rFonts w:ascii="Times New Roman" w:hAnsi="Times New Roman" w:cs="Times New Roman"/>
                <w:b/>
                <w:color w:val="auto"/>
                <w:sz w:val="48"/>
              </w:rPr>
            </w:pPr>
            <w:r w:rsidRPr="005273BE">
              <w:rPr>
                <w:rFonts w:ascii="Times New Roman" w:hAnsi="Times New Roman" w:cs="Times New Roman"/>
                <w:b/>
                <w:color w:val="auto"/>
                <w:sz w:val="48"/>
              </w:rPr>
              <w:t>2432434</w:t>
            </w:r>
          </w:p>
          <w:p w14:paraId="5F84129B" w14:textId="032957B4"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w:t>
            </w:r>
            <w:r w:rsidR="001C3376">
              <w:rPr>
                <w:rFonts w:ascii="Times New Roman" w:hAnsi="Times New Roman" w:cs="Times New Roman"/>
                <w:b/>
                <w:color w:val="auto"/>
                <w:sz w:val="48"/>
              </w:rPr>
              <w:t>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1E215F01" w14:textId="77777777" w:rsidR="00790DC8" w:rsidRDefault="00790DC8" w:rsidP="00FF7EBB">
      <w:pPr>
        <w:jc w:val="both"/>
        <w:rPr>
          <w:sz w:val="24"/>
          <w:szCs w:val="24"/>
        </w:rPr>
      </w:pPr>
    </w:p>
    <w:p w14:paraId="5F8D73AB" w14:textId="77777777" w:rsidR="00790DC8" w:rsidRDefault="00790DC8" w:rsidP="00790DC8">
      <w:pPr>
        <w:rPr>
          <w:b/>
          <w:bCs/>
        </w:rPr>
      </w:pPr>
      <w:r w:rsidRPr="00D22F8F">
        <w:rPr>
          <w:b/>
          <w:bCs/>
        </w:rPr>
        <w:t>References</w:t>
      </w:r>
    </w:p>
    <w:p w14:paraId="06727DE8" w14:textId="77777777" w:rsidR="00CE3670" w:rsidRPr="00D22F8F" w:rsidRDefault="00CE3670" w:rsidP="00790DC8"/>
    <w:p w14:paraId="509B3D79" w14:textId="77777777" w:rsidR="00790DC8" w:rsidRPr="00D22F8F" w:rsidRDefault="00790DC8" w:rsidP="00790DC8"/>
    <w:p w14:paraId="298BE987" w14:textId="77777777" w:rsidR="0057125A" w:rsidRPr="00AC55C6" w:rsidRDefault="0057125A" w:rsidP="0057125A">
      <w:pPr>
        <w:spacing w:after="160" w:line="278" w:lineRule="auto"/>
        <w:rPr>
          <w:b/>
          <w:bCs/>
          <w:sz w:val="24"/>
          <w:szCs w:val="24"/>
        </w:rPr>
      </w:pPr>
      <w:r w:rsidRPr="00AC55C6">
        <w:rPr>
          <w:b/>
          <w:bCs/>
          <w:sz w:val="24"/>
          <w:szCs w:val="24"/>
        </w:rPr>
        <w:t>1. Legislation (UK and Wales)</w:t>
      </w:r>
    </w:p>
    <w:p w14:paraId="778AB336" w14:textId="77777777" w:rsidR="0057125A" w:rsidRPr="00AC55C6" w:rsidRDefault="0057125A" w:rsidP="0057125A">
      <w:pPr>
        <w:spacing w:after="160" w:line="278" w:lineRule="auto"/>
        <w:rPr>
          <w:sz w:val="24"/>
          <w:szCs w:val="24"/>
        </w:rPr>
      </w:pPr>
      <w:r w:rsidRPr="00AC55C6">
        <w:rPr>
          <w:sz w:val="24"/>
          <w:szCs w:val="24"/>
        </w:rPr>
        <w:t xml:space="preserve">Children Act 1989. (1989) </w:t>
      </w:r>
      <w:r w:rsidRPr="00AC55C6">
        <w:rPr>
          <w:i/>
          <w:iCs/>
          <w:sz w:val="24"/>
          <w:szCs w:val="24"/>
        </w:rPr>
        <w:t>UK Public General Acts</w:t>
      </w:r>
      <w:r w:rsidRPr="00AC55C6">
        <w:rPr>
          <w:sz w:val="24"/>
          <w:szCs w:val="24"/>
        </w:rPr>
        <w:t>. Available at: https://www.legislation.gov.uk/ukpga/1989/41/contents (Accessed: 08 February 2026).</w:t>
      </w:r>
    </w:p>
    <w:p w14:paraId="1F0A1049" w14:textId="77777777" w:rsidR="0057125A" w:rsidRPr="00AC55C6" w:rsidRDefault="0057125A" w:rsidP="0057125A">
      <w:pPr>
        <w:spacing w:after="160" w:line="278" w:lineRule="auto"/>
        <w:rPr>
          <w:sz w:val="24"/>
          <w:szCs w:val="24"/>
        </w:rPr>
      </w:pPr>
      <w:r w:rsidRPr="00AC55C6">
        <w:rPr>
          <w:sz w:val="24"/>
          <w:szCs w:val="24"/>
        </w:rPr>
        <w:t xml:space="preserve">Children Act 2004. (2004) </w:t>
      </w:r>
      <w:r w:rsidRPr="00AC55C6">
        <w:rPr>
          <w:i/>
          <w:iCs/>
          <w:sz w:val="24"/>
          <w:szCs w:val="24"/>
        </w:rPr>
        <w:t>UK Public General Acts</w:t>
      </w:r>
      <w:r w:rsidRPr="00AC55C6">
        <w:rPr>
          <w:sz w:val="24"/>
          <w:szCs w:val="24"/>
        </w:rPr>
        <w:t>. Available at: https://www.legislation.gov.uk/ukpga/2004/31/contents (Accessed: 08 February 2026).</w:t>
      </w:r>
    </w:p>
    <w:p w14:paraId="601F8920" w14:textId="77777777" w:rsidR="0057125A" w:rsidRPr="00AC55C6" w:rsidRDefault="0057125A" w:rsidP="0057125A">
      <w:pPr>
        <w:spacing w:after="160" w:line="278" w:lineRule="auto"/>
        <w:rPr>
          <w:sz w:val="24"/>
          <w:szCs w:val="24"/>
        </w:rPr>
      </w:pPr>
      <w:r w:rsidRPr="00AC55C6">
        <w:rPr>
          <w:sz w:val="24"/>
          <w:szCs w:val="24"/>
        </w:rPr>
        <w:t xml:space="preserve">Children (Abolition of Defence of Reasonable Punishment) (Wales) Act 2020. (2020) </w:t>
      </w:r>
      <w:r w:rsidRPr="00AC55C6">
        <w:rPr>
          <w:i/>
          <w:iCs/>
          <w:sz w:val="24"/>
          <w:szCs w:val="24"/>
        </w:rPr>
        <w:t>Welsh Parliament</w:t>
      </w:r>
      <w:r w:rsidRPr="00AC55C6">
        <w:rPr>
          <w:sz w:val="24"/>
          <w:szCs w:val="24"/>
        </w:rPr>
        <w:t>. Available at: https://www.legislation.gov.uk/anaw/2020/3/contents (Accessed: 08 February 2026).</w:t>
      </w:r>
    </w:p>
    <w:p w14:paraId="34DC6AD7" w14:textId="77777777" w:rsidR="0057125A" w:rsidRPr="00AC55C6" w:rsidRDefault="0057125A" w:rsidP="0057125A">
      <w:pPr>
        <w:spacing w:after="160" w:line="278" w:lineRule="auto"/>
        <w:rPr>
          <w:sz w:val="24"/>
          <w:szCs w:val="24"/>
        </w:rPr>
      </w:pPr>
      <w:r w:rsidRPr="00AC55C6">
        <w:rPr>
          <w:sz w:val="24"/>
          <w:szCs w:val="24"/>
        </w:rPr>
        <w:t xml:space="preserve">Data Protection Act 2018. (2018) </w:t>
      </w:r>
      <w:r w:rsidRPr="00AC55C6">
        <w:rPr>
          <w:i/>
          <w:iCs/>
          <w:sz w:val="24"/>
          <w:szCs w:val="24"/>
        </w:rPr>
        <w:t>UK Public General Acts</w:t>
      </w:r>
      <w:r w:rsidRPr="00AC55C6">
        <w:rPr>
          <w:sz w:val="24"/>
          <w:szCs w:val="24"/>
        </w:rPr>
        <w:t>. Available at: https://www.legislation.gov.uk/ukpga/2018/12/contents (Accessed: 08 February 2026).</w:t>
      </w:r>
    </w:p>
    <w:p w14:paraId="06FB8842" w14:textId="77777777" w:rsidR="0057125A" w:rsidRPr="00AC55C6" w:rsidRDefault="0057125A" w:rsidP="0057125A">
      <w:pPr>
        <w:spacing w:after="160" w:line="278" w:lineRule="auto"/>
        <w:rPr>
          <w:sz w:val="24"/>
          <w:szCs w:val="24"/>
        </w:rPr>
      </w:pPr>
      <w:r w:rsidRPr="00AC55C6">
        <w:rPr>
          <w:sz w:val="24"/>
          <w:szCs w:val="24"/>
        </w:rPr>
        <w:t xml:space="preserve">Equality Act 2010. (2010) </w:t>
      </w:r>
      <w:r w:rsidRPr="00AC55C6">
        <w:rPr>
          <w:i/>
          <w:iCs/>
          <w:sz w:val="24"/>
          <w:szCs w:val="24"/>
        </w:rPr>
        <w:t>UK Public General Acts</w:t>
      </w:r>
      <w:r w:rsidRPr="00AC55C6">
        <w:rPr>
          <w:sz w:val="24"/>
          <w:szCs w:val="24"/>
        </w:rPr>
        <w:t>. Available at: https://www.legislation.gov.uk/ukpga/2010/15/contents (Accessed: 08 February 2026).</w:t>
      </w:r>
    </w:p>
    <w:p w14:paraId="7AA710C2" w14:textId="77777777" w:rsidR="0057125A" w:rsidRPr="00AC55C6" w:rsidRDefault="0057125A" w:rsidP="0057125A">
      <w:pPr>
        <w:spacing w:after="160" w:line="278" w:lineRule="auto"/>
        <w:rPr>
          <w:sz w:val="24"/>
          <w:szCs w:val="24"/>
        </w:rPr>
      </w:pPr>
      <w:r w:rsidRPr="00AC55C6">
        <w:rPr>
          <w:sz w:val="24"/>
          <w:szCs w:val="24"/>
        </w:rPr>
        <w:t xml:space="preserve">Human Rights Act 1998. (1998) </w:t>
      </w:r>
      <w:r w:rsidRPr="00AC55C6">
        <w:rPr>
          <w:i/>
          <w:iCs/>
          <w:sz w:val="24"/>
          <w:szCs w:val="24"/>
        </w:rPr>
        <w:t>UK Public General Acts</w:t>
      </w:r>
      <w:r w:rsidRPr="00AC55C6">
        <w:rPr>
          <w:sz w:val="24"/>
          <w:szCs w:val="24"/>
        </w:rPr>
        <w:t>. Available at: https://www.legislation.gov.uk/ukpga/1998/42/contents (Accessed: 08 February 2026).</w:t>
      </w:r>
    </w:p>
    <w:p w14:paraId="763AD8EF" w14:textId="77777777" w:rsidR="0057125A" w:rsidRPr="00AC55C6" w:rsidRDefault="0057125A" w:rsidP="0057125A">
      <w:pPr>
        <w:spacing w:after="160" w:line="278" w:lineRule="auto"/>
        <w:rPr>
          <w:sz w:val="24"/>
          <w:szCs w:val="24"/>
        </w:rPr>
      </w:pPr>
      <w:r w:rsidRPr="00AC55C6">
        <w:rPr>
          <w:sz w:val="24"/>
          <w:szCs w:val="24"/>
        </w:rPr>
        <w:t xml:space="preserve">Mental Capacity Act 2005. (2005) </w:t>
      </w:r>
      <w:r w:rsidRPr="00AC55C6">
        <w:rPr>
          <w:i/>
          <w:iCs/>
          <w:sz w:val="24"/>
          <w:szCs w:val="24"/>
        </w:rPr>
        <w:t>UK Public General Acts</w:t>
      </w:r>
      <w:r w:rsidRPr="00AC55C6">
        <w:rPr>
          <w:sz w:val="24"/>
          <w:szCs w:val="24"/>
        </w:rPr>
        <w:t>. Available at: https://www.legislation.gov.uk/ukpga/2005/9/contents (Accessed: 08 February 2026).</w:t>
      </w:r>
    </w:p>
    <w:p w14:paraId="4AA14FC5" w14:textId="77777777" w:rsidR="0057125A" w:rsidRPr="00AC55C6" w:rsidRDefault="0057125A" w:rsidP="0057125A">
      <w:pPr>
        <w:spacing w:after="160" w:line="278" w:lineRule="auto"/>
        <w:rPr>
          <w:sz w:val="24"/>
          <w:szCs w:val="24"/>
        </w:rPr>
      </w:pPr>
      <w:r w:rsidRPr="00AC55C6">
        <w:rPr>
          <w:sz w:val="24"/>
          <w:szCs w:val="24"/>
        </w:rPr>
        <w:t xml:space="preserve">Modern Slavery Act 2015. (2015) </w:t>
      </w:r>
      <w:r w:rsidRPr="00AC55C6">
        <w:rPr>
          <w:i/>
          <w:iCs/>
          <w:sz w:val="24"/>
          <w:szCs w:val="24"/>
        </w:rPr>
        <w:t>UK Public General Acts</w:t>
      </w:r>
      <w:r w:rsidRPr="00AC55C6">
        <w:rPr>
          <w:sz w:val="24"/>
          <w:szCs w:val="24"/>
        </w:rPr>
        <w:t>. Available at: https://www.legislation.gov.uk/ukpga/2015/30/contents (Accessed: 08 February 2026).</w:t>
      </w:r>
    </w:p>
    <w:p w14:paraId="297E17A7" w14:textId="77777777" w:rsidR="0057125A" w:rsidRPr="00AC55C6" w:rsidRDefault="0057125A" w:rsidP="0057125A">
      <w:pPr>
        <w:spacing w:after="160" w:line="278" w:lineRule="auto"/>
        <w:rPr>
          <w:sz w:val="24"/>
          <w:szCs w:val="24"/>
        </w:rPr>
      </w:pPr>
      <w:r w:rsidRPr="00AC55C6">
        <w:rPr>
          <w:sz w:val="24"/>
          <w:szCs w:val="24"/>
        </w:rPr>
        <w:t>Social Services and Well</w:t>
      </w:r>
      <w:r w:rsidRPr="00AC55C6">
        <w:rPr>
          <w:sz w:val="24"/>
          <w:szCs w:val="24"/>
        </w:rPr>
        <w:noBreakHyphen/>
        <w:t xml:space="preserve">being (Wales) Act 2014. (2014) </w:t>
      </w:r>
      <w:r w:rsidRPr="00AC55C6">
        <w:rPr>
          <w:i/>
          <w:iCs/>
          <w:sz w:val="24"/>
          <w:szCs w:val="24"/>
        </w:rPr>
        <w:t>Welsh Government</w:t>
      </w:r>
      <w:r w:rsidRPr="00AC55C6">
        <w:rPr>
          <w:sz w:val="24"/>
          <w:szCs w:val="24"/>
        </w:rPr>
        <w:t>. Available at: https://www.legislation.gov.uk/anaw/2014/4/contents (Accessed: 08 February 2026).</w:t>
      </w:r>
    </w:p>
    <w:p w14:paraId="655E2866" w14:textId="77777777" w:rsidR="0057125A" w:rsidRPr="00AC55C6" w:rsidRDefault="0057125A" w:rsidP="0057125A">
      <w:pPr>
        <w:spacing w:after="160" w:line="278" w:lineRule="auto"/>
        <w:rPr>
          <w:sz w:val="24"/>
          <w:szCs w:val="24"/>
        </w:rPr>
      </w:pPr>
      <w:r w:rsidRPr="00AC55C6">
        <w:rPr>
          <w:sz w:val="24"/>
          <w:szCs w:val="24"/>
        </w:rPr>
        <w:t xml:space="preserve">UK GDPR. (2021) </w:t>
      </w:r>
      <w:r w:rsidRPr="00AC55C6">
        <w:rPr>
          <w:i/>
          <w:iCs/>
          <w:sz w:val="24"/>
          <w:szCs w:val="24"/>
        </w:rPr>
        <w:t>UK General Data Protection Regulation</w:t>
      </w:r>
      <w:r w:rsidRPr="00AC55C6">
        <w:rPr>
          <w:sz w:val="24"/>
          <w:szCs w:val="24"/>
        </w:rPr>
        <w:t>. Available at: https://www.gov.uk/data-protection (Accessed: 08 February 2026).</w:t>
      </w:r>
    </w:p>
    <w:p w14:paraId="6840BCE0" w14:textId="77777777" w:rsidR="0057125A" w:rsidRPr="00AC55C6" w:rsidRDefault="0057125A" w:rsidP="0057125A">
      <w:pPr>
        <w:spacing w:after="160" w:line="278" w:lineRule="auto"/>
        <w:rPr>
          <w:sz w:val="24"/>
          <w:szCs w:val="24"/>
        </w:rPr>
      </w:pPr>
      <w:r w:rsidRPr="00AC55C6">
        <w:rPr>
          <w:sz w:val="24"/>
          <w:szCs w:val="24"/>
        </w:rPr>
        <w:t xml:space="preserve">Violence against Women, Domestic Abuse and Sexual Violence (Wales) Act 2015. (2015) </w:t>
      </w:r>
      <w:r w:rsidRPr="00AC55C6">
        <w:rPr>
          <w:i/>
          <w:iCs/>
          <w:sz w:val="24"/>
          <w:szCs w:val="24"/>
        </w:rPr>
        <w:t>Welsh Government</w:t>
      </w:r>
      <w:r w:rsidRPr="00AC55C6">
        <w:rPr>
          <w:sz w:val="24"/>
          <w:szCs w:val="24"/>
        </w:rPr>
        <w:t>. Available at: https://www.legislation.gov.uk/anaw/2015/3/contents (Accessed: 08 February 2026).</w:t>
      </w:r>
    </w:p>
    <w:p w14:paraId="169AC5D4" w14:textId="77777777" w:rsidR="0057125A" w:rsidRPr="00AC55C6" w:rsidRDefault="0057125A" w:rsidP="0057125A">
      <w:pPr>
        <w:spacing w:after="160" w:line="278" w:lineRule="auto"/>
        <w:rPr>
          <w:sz w:val="24"/>
          <w:szCs w:val="24"/>
        </w:rPr>
      </w:pPr>
      <w:r w:rsidRPr="00AC55C6">
        <w:rPr>
          <w:sz w:val="24"/>
          <w:szCs w:val="24"/>
        </w:rPr>
        <w:lastRenderedPageBreak/>
        <w:t xml:space="preserve">Welsh Language (Wales) Measure 2011. (2011) </w:t>
      </w:r>
      <w:r w:rsidRPr="00AC55C6">
        <w:rPr>
          <w:i/>
          <w:iCs/>
          <w:sz w:val="24"/>
          <w:szCs w:val="24"/>
        </w:rPr>
        <w:t>Welsh Government</w:t>
      </w:r>
      <w:r w:rsidRPr="00AC55C6">
        <w:rPr>
          <w:sz w:val="24"/>
          <w:szCs w:val="24"/>
        </w:rPr>
        <w:t>. Available at: https://www.legislation.gov.uk/mwa/2011/1/contents (Accessed: 08 February 2026).</w:t>
      </w:r>
    </w:p>
    <w:p w14:paraId="4AA4116F" w14:textId="77777777" w:rsidR="0057125A" w:rsidRPr="00AC55C6" w:rsidRDefault="0057125A" w:rsidP="0057125A">
      <w:pPr>
        <w:spacing w:after="160" w:line="278" w:lineRule="auto"/>
        <w:rPr>
          <w:sz w:val="24"/>
          <w:szCs w:val="24"/>
        </w:rPr>
      </w:pPr>
      <w:proofErr w:type="gramStart"/>
      <w:r w:rsidRPr="00AC55C6">
        <w:rPr>
          <w:sz w:val="24"/>
          <w:szCs w:val="24"/>
        </w:rPr>
        <w:t>Well</w:t>
      </w:r>
      <w:proofErr w:type="gramEnd"/>
      <w:r w:rsidRPr="00AC55C6">
        <w:rPr>
          <w:sz w:val="24"/>
          <w:szCs w:val="24"/>
        </w:rPr>
        <w:noBreakHyphen/>
        <w:t xml:space="preserve">being of Future Generations (Wales) Act 2015. (2015) </w:t>
      </w:r>
      <w:r w:rsidRPr="00AC55C6">
        <w:rPr>
          <w:i/>
          <w:iCs/>
          <w:sz w:val="24"/>
          <w:szCs w:val="24"/>
        </w:rPr>
        <w:t>Welsh Government</w:t>
      </w:r>
      <w:r w:rsidRPr="00AC55C6">
        <w:rPr>
          <w:sz w:val="24"/>
          <w:szCs w:val="24"/>
        </w:rPr>
        <w:t>. Available at: https://www.legislation.gov.uk/anaw/2015/2/contents (Accessed: 08 February 2026).</w:t>
      </w:r>
    </w:p>
    <w:p w14:paraId="133DAABD" w14:textId="77777777" w:rsidR="0057125A" w:rsidRPr="00AC55C6" w:rsidRDefault="0057125A" w:rsidP="0057125A">
      <w:pPr>
        <w:spacing w:after="160" w:line="278" w:lineRule="auto"/>
        <w:rPr>
          <w:sz w:val="24"/>
          <w:szCs w:val="24"/>
        </w:rPr>
      </w:pPr>
      <w:r w:rsidRPr="00AC55C6">
        <w:rPr>
          <w:sz w:val="24"/>
          <w:szCs w:val="24"/>
        </w:rPr>
        <w:pict w14:anchorId="304E55CD">
          <v:rect id="_x0000_i1025" style="width:0;height:1.5pt" o:hralign="center" o:hrstd="t" o:hr="t" fillcolor="#a0a0a0" stroked="f"/>
        </w:pict>
      </w:r>
    </w:p>
    <w:p w14:paraId="3FCBDF37" w14:textId="77777777" w:rsidR="0057125A" w:rsidRPr="00AC55C6" w:rsidRDefault="0057125A" w:rsidP="0057125A">
      <w:pPr>
        <w:spacing w:after="160" w:line="278" w:lineRule="auto"/>
        <w:rPr>
          <w:b/>
          <w:bCs/>
          <w:sz w:val="24"/>
          <w:szCs w:val="24"/>
        </w:rPr>
      </w:pPr>
      <w:r w:rsidRPr="00AC55C6">
        <w:rPr>
          <w:b/>
          <w:bCs/>
          <w:sz w:val="24"/>
          <w:szCs w:val="24"/>
        </w:rPr>
        <w:t>2. National Policy, Frameworks &amp; Statutory Guidance</w:t>
      </w:r>
    </w:p>
    <w:p w14:paraId="0B3F108F" w14:textId="77777777" w:rsidR="0057125A" w:rsidRPr="00AC55C6" w:rsidRDefault="0057125A" w:rsidP="0057125A">
      <w:pPr>
        <w:spacing w:after="160" w:line="278" w:lineRule="auto"/>
        <w:rPr>
          <w:sz w:val="24"/>
          <w:szCs w:val="24"/>
        </w:rPr>
      </w:pPr>
      <w:r w:rsidRPr="00AC55C6">
        <w:rPr>
          <w:sz w:val="24"/>
          <w:szCs w:val="24"/>
        </w:rPr>
        <w:t xml:space="preserve">BASW (2021) </w:t>
      </w:r>
      <w:r w:rsidRPr="00AC55C6">
        <w:rPr>
          <w:i/>
          <w:iCs/>
          <w:sz w:val="24"/>
          <w:szCs w:val="24"/>
        </w:rPr>
        <w:t>Code of Ethics for Social Work</w:t>
      </w:r>
      <w:r w:rsidRPr="00AC55C6">
        <w:rPr>
          <w:sz w:val="24"/>
          <w:szCs w:val="24"/>
        </w:rPr>
        <w:t>. Available at: https://www.basw.co.uk/about-basw/code-ethics (Accessed: 08 February 2026).</w:t>
      </w:r>
    </w:p>
    <w:p w14:paraId="0D6AEDAF" w14:textId="77777777" w:rsidR="0057125A" w:rsidRPr="00AC55C6" w:rsidRDefault="0057125A" w:rsidP="0057125A">
      <w:pPr>
        <w:spacing w:after="160" w:line="278" w:lineRule="auto"/>
        <w:rPr>
          <w:sz w:val="24"/>
          <w:szCs w:val="24"/>
        </w:rPr>
      </w:pPr>
      <w:r w:rsidRPr="00AC55C6">
        <w:rPr>
          <w:sz w:val="24"/>
          <w:szCs w:val="24"/>
        </w:rPr>
        <w:t xml:space="preserve">BAWSO (n.d.) </w:t>
      </w:r>
      <w:r w:rsidRPr="00AC55C6">
        <w:rPr>
          <w:i/>
          <w:iCs/>
          <w:sz w:val="24"/>
          <w:szCs w:val="24"/>
        </w:rPr>
        <w:t>Support Services and Modern Slavery Response</w:t>
      </w:r>
      <w:r w:rsidRPr="00AC55C6">
        <w:rPr>
          <w:sz w:val="24"/>
          <w:szCs w:val="24"/>
        </w:rPr>
        <w:t>. Available at: https://bawso.org.uk (Accessed: 08 February 2026).</w:t>
      </w:r>
    </w:p>
    <w:p w14:paraId="5A2CFABC" w14:textId="77777777" w:rsidR="0057125A" w:rsidRPr="00AC55C6" w:rsidRDefault="0057125A" w:rsidP="0057125A">
      <w:pPr>
        <w:spacing w:after="160" w:line="278" w:lineRule="auto"/>
        <w:rPr>
          <w:sz w:val="24"/>
          <w:szCs w:val="24"/>
        </w:rPr>
      </w:pPr>
      <w:r w:rsidRPr="00AC55C6">
        <w:rPr>
          <w:sz w:val="24"/>
          <w:szCs w:val="24"/>
        </w:rPr>
        <w:t xml:space="preserve">BASHH (2022) </w:t>
      </w:r>
      <w:r w:rsidRPr="00AC55C6">
        <w:rPr>
          <w:i/>
          <w:iCs/>
          <w:sz w:val="24"/>
          <w:szCs w:val="24"/>
        </w:rPr>
        <w:t>National Standards for the Management of Sex Workers</w:t>
      </w:r>
      <w:r w:rsidRPr="00AC55C6">
        <w:rPr>
          <w:sz w:val="24"/>
          <w:szCs w:val="24"/>
        </w:rPr>
        <w:t>. Available at: https://www.bashh.org (Accessed: 08 February 2026).</w:t>
      </w:r>
    </w:p>
    <w:p w14:paraId="0A9BE5ED" w14:textId="77777777" w:rsidR="0057125A" w:rsidRPr="007654C0" w:rsidRDefault="0057125A" w:rsidP="0057125A">
      <w:pPr>
        <w:spacing w:after="160" w:line="278" w:lineRule="auto"/>
        <w:rPr>
          <w:sz w:val="24"/>
          <w:szCs w:val="24"/>
        </w:rPr>
      </w:pPr>
      <w:r w:rsidRPr="007654C0">
        <w:rPr>
          <w:sz w:val="24"/>
          <w:szCs w:val="24"/>
        </w:rPr>
        <w:t xml:space="preserve">Home Office (2020) </w:t>
      </w:r>
      <w:r w:rsidRPr="007654C0">
        <w:rPr>
          <w:i/>
          <w:iCs/>
          <w:sz w:val="24"/>
          <w:szCs w:val="24"/>
        </w:rPr>
        <w:t>Modern Slavery: Statutory Guidance for England and Wales</w:t>
      </w:r>
      <w:r w:rsidRPr="007654C0">
        <w:rPr>
          <w:sz w:val="24"/>
          <w:szCs w:val="24"/>
        </w:rPr>
        <w:t>. Available at: https://www.gov.uk/government/publications/modern-slavery-how-to-identify-and-support-victims (Accessed: 08 February 2026)</w:t>
      </w:r>
    </w:p>
    <w:p w14:paraId="19D07098" w14:textId="77777777" w:rsidR="0057125A" w:rsidRPr="007654C0" w:rsidRDefault="0057125A" w:rsidP="0057125A">
      <w:pPr>
        <w:spacing w:after="160" w:line="278" w:lineRule="auto"/>
        <w:rPr>
          <w:sz w:val="24"/>
          <w:szCs w:val="24"/>
        </w:rPr>
      </w:pPr>
      <w:r w:rsidRPr="007654C0">
        <w:rPr>
          <w:sz w:val="24"/>
          <w:szCs w:val="24"/>
        </w:rPr>
        <w:t xml:space="preserve">Home Office (2025) </w:t>
      </w:r>
      <w:r w:rsidRPr="007654C0">
        <w:rPr>
          <w:i/>
          <w:iCs/>
          <w:sz w:val="24"/>
          <w:szCs w:val="24"/>
        </w:rPr>
        <w:t>National Referral Mechanism: Adult Victims – Framework Update</w:t>
      </w:r>
      <w:r w:rsidRPr="007654C0">
        <w:rPr>
          <w:sz w:val="24"/>
          <w:szCs w:val="24"/>
        </w:rPr>
        <w:t>. Available at: https://www.gov.uk/government/publications/national-referral-mechanism-guidance-adult-england-and-wales (Accessed: 08 February 2026).</w:t>
      </w:r>
    </w:p>
    <w:p w14:paraId="6C7C333C" w14:textId="77777777" w:rsidR="0057125A" w:rsidRPr="00AC55C6" w:rsidRDefault="0057125A" w:rsidP="0057125A">
      <w:pPr>
        <w:spacing w:after="160" w:line="278" w:lineRule="auto"/>
        <w:rPr>
          <w:sz w:val="24"/>
          <w:szCs w:val="24"/>
        </w:rPr>
      </w:pPr>
      <w:r w:rsidRPr="00AC55C6">
        <w:rPr>
          <w:sz w:val="24"/>
          <w:szCs w:val="24"/>
        </w:rPr>
        <w:t xml:space="preserve">NHS 111 Wales (2026) </w:t>
      </w:r>
      <w:r w:rsidRPr="00AC55C6">
        <w:rPr>
          <w:i/>
          <w:iCs/>
          <w:sz w:val="24"/>
          <w:szCs w:val="24"/>
        </w:rPr>
        <w:t>Mental Health Support Pathways</w:t>
      </w:r>
      <w:r w:rsidRPr="00AC55C6">
        <w:rPr>
          <w:sz w:val="24"/>
          <w:szCs w:val="24"/>
        </w:rPr>
        <w:t>. Available at: https://111.wales.nhs.uk (Accessed: 08 February 2026).</w:t>
      </w:r>
    </w:p>
    <w:p w14:paraId="73C67197" w14:textId="77777777" w:rsidR="0057125A" w:rsidRPr="007654C0" w:rsidRDefault="0057125A" w:rsidP="0057125A">
      <w:pPr>
        <w:spacing w:after="160" w:line="278" w:lineRule="auto"/>
        <w:rPr>
          <w:sz w:val="24"/>
          <w:szCs w:val="24"/>
        </w:rPr>
      </w:pPr>
      <w:r w:rsidRPr="007654C0">
        <w:rPr>
          <w:sz w:val="24"/>
          <w:szCs w:val="24"/>
        </w:rPr>
        <w:t xml:space="preserve">NSPCC Learning (2022) </w:t>
      </w:r>
      <w:r w:rsidRPr="007654C0">
        <w:rPr>
          <w:i/>
          <w:iCs/>
          <w:sz w:val="24"/>
          <w:szCs w:val="24"/>
        </w:rPr>
        <w:t>Gillick Competence and Fraser Guidelines</w:t>
      </w:r>
      <w:r w:rsidRPr="007654C0">
        <w:rPr>
          <w:sz w:val="24"/>
          <w:szCs w:val="24"/>
        </w:rPr>
        <w:t>. Available at: https://learning.nspcc.org.uk/child-protection-system/gillick-competence (Accessed: 08 February 2026).</w:t>
      </w:r>
    </w:p>
    <w:p w14:paraId="1F00A42B" w14:textId="77777777" w:rsidR="0057125A" w:rsidRPr="00AC55C6" w:rsidRDefault="0057125A" w:rsidP="0057125A">
      <w:pPr>
        <w:spacing w:after="160" w:line="278" w:lineRule="auto"/>
        <w:rPr>
          <w:sz w:val="24"/>
          <w:szCs w:val="24"/>
        </w:rPr>
      </w:pPr>
      <w:r w:rsidRPr="00AC55C6">
        <w:rPr>
          <w:sz w:val="24"/>
          <w:szCs w:val="24"/>
        </w:rPr>
        <w:t xml:space="preserve">SafeLives (2015) </w:t>
      </w:r>
      <w:r w:rsidRPr="00AC55C6">
        <w:rPr>
          <w:i/>
          <w:iCs/>
          <w:sz w:val="24"/>
          <w:szCs w:val="24"/>
        </w:rPr>
        <w:t>MARAC National Guidance</w:t>
      </w:r>
      <w:r w:rsidRPr="00AC55C6">
        <w:rPr>
          <w:sz w:val="24"/>
          <w:szCs w:val="24"/>
        </w:rPr>
        <w:t>. Available at: https://safelives.org.uk (Accessed: 08 February 2026).</w:t>
      </w:r>
    </w:p>
    <w:p w14:paraId="76A6D844" w14:textId="77777777" w:rsidR="0057125A" w:rsidRPr="007654C0" w:rsidRDefault="0057125A" w:rsidP="0057125A">
      <w:pPr>
        <w:spacing w:after="160" w:line="278" w:lineRule="auto"/>
        <w:rPr>
          <w:sz w:val="24"/>
          <w:szCs w:val="24"/>
        </w:rPr>
      </w:pPr>
      <w:r w:rsidRPr="007654C0">
        <w:rPr>
          <w:sz w:val="24"/>
          <w:szCs w:val="24"/>
        </w:rPr>
        <w:t xml:space="preserve">Social Care Wales (2017) </w:t>
      </w:r>
      <w:r w:rsidRPr="007654C0">
        <w:rPr>
          <w:i/>
          <w:iCs/>
          <w:sz w:val="24"/>
          <w:szCs w:val="24"/>
        </w:rPr>
        <w:t>Code of Professional Practice for Social Care</w:t>
      </w:r>
      <w:r w:rsidRPr="007654C0">
        <w:rPr>
          <w:sz w:val="24"/>
          <w:szCs w:val="24"/>
        </w:rPr>
        <w:t>. Available at: https://socialcare.wales/codes-of-practice (Accessed: 08 February 2026).</w:t>
      </w:r>
    </w:p>
    <w:p w14:paraId="79C38FF3" w14:textId="77777777" w:rsidR="0057125A" w:rsidRPr="00AC55C6" w:rsidRDefault="0057125A" w:rsidP="0057125A">
      <w:pPr>
        <w:spacing w:after="160" w:line="278" w:lineRule="auto"/>
        <w:rPr>
          <w:sz w:val="24"/>
          <w:szCs w:val="24"/>
        </w:rPr>
      </w:pPr>
      <w:r w:rsidRPr="00AC55C6">
        <w:rPr>
          <w:sz w:val="24"/>
          <w:szCs w:val="24"/>
        </w:rPr>
        <w:t xml:space="preserve">Social Care Wales (2019) </w:t>
      </w:r>
      <w:r w:rsidRPr="00AC55C6">
        <w:rPr>
          <w:i/>
          <w:iCs/>
          <w:sz w:val="24"/>
          <w:szCs w:val="24"/>
        </w:rPr>
        <w:t>Wales Safeguarding Procedures</w:t>
      </w:r>
      <w:r w:rsidRPr="00AC55C6">
        <w:rPr>
          <w:sz w:val="24"/>
          <w:szCs w:val="24"/>
        </w:rPr>
        <w:t>. Available at: https://safeguarding.wales (Accessed: 08 February 2026).</w:t>
      </w:r>
    </w:p>
    <w:p w14:paraId="5E76692B" w14:textId="77777777" w:rsidR="0057125A" w:rsidRPr="0073372B" w:rsidRDefault="0057125A" w:rsidP="0057125A">
      <w:pPr>
        <w:spacing w:line="300" w:lineRule="atLeast"/>
        <w:rPr>
          <w:sz w:val="24"/>
          <w:szCs w:val="24"/>
        </w:rPr>
      </w:pPr>
      <w:r w:rsidRPr="0073372B">
        <w:rPr>
          <w:sz w:val="24"/>
          <w:szCs w:val="24"/>
        </w:rPr>
        <w:t xml:space="preserve">Social Care Wales (2025) </w:t>
      </w:r>
      <w:r w:rsidRPr="0073372B">
        <w:rPr>
          <w:rStyle w:val="Emphasis"/>
          <w:sz w:val="24"/>
          <w:szCs w:val="24"/>
        </w:rPr>
        <w:t>Co</w:t>
      </w:r>
      <w:r w:rsidRPr="0073372B">
        <w:rPr>
          <w:rStyle w:val="Emphasis"/>
          <w:sz w:val="24"/>
          <w:szCs w:val="24"/>
        </w:rPr>
        <w:noBreakHyphen/>
        <w:t>production in Social Care</w:t>
      </w:r>
      <w:r w:rsidRPr="0073372B">
        <w:rPr>
          <w:sz w:val="24"/>
          <w:szCs w:val="24"/>
        </w:rPr>
        <w:t>. Available at: https://socialcare.wales/learning-and-development/co-production (Accessed: 08 February 2026).</w:t>
      </w:r>
    </w:p>
    <w:p w14:paraId="7FAD7541" w14:textId="77777777" w:rsidR="0057125A" w:rsidRPr="007654C0" w:rsidRDefault="0057125A" w:rsidP="0057125A">
      <w:pPr>
        <w:spacing w:after="160" w:line="300" w:lineRule="atLeast"/>
        <w:rPr>
          <w:sz w:val="24"/>
          <w:szCs w:val="24"/>
        </w:rPr>
      </w:pPr>
      <w:r w:rsidRPr="007654C0">
        <w:rPr>
          <w:sz w:val="24"/>
          <w:szCs w:val="24"/>
        </w:rPr>
        <w:lastRenderedPageBreak/>
        <w:t xml:space="preserve">UNICEF (1989) </w:t>
      </w:r>
      <w:r w:rsidRPr="007654C0">
        <w:rPr>
          <w:i/>
          <w:iCs/>
          <w:sz w:val="24"/>
          <w:szCs w:val="24"/>
        </w:rPr>
        <w:t>Convention on the Rights of the Child</w:t>
      </w:r>
      <w:r w:rsidRPr="007654C0">
        <w:rPr>
          <w:sz w:val="24"/>
          <w:szCs w:val="24"/>
        </w:rPr>
        <w:t>. Available at: https://www.unicef.org.uk/what-we-do/un-convention-child-rights/ (Accessed: 08 February 2026).</w:t>
      </w:r>
    </w:p>
    <w:p w14:paraId="3C782843" w14:textId="77777777" w:rsidR="0057125A" w:rsidRDefault="0057125A" w:rsidP="0057125A">
      <w:pPr>
        <w:spacing w:line="300" w:lineRule="atLeast"/>
        <w:rPr>
          <w:sz w:val="24"/>
          <w:szCs w:val="24"/>
        </w:rPr>
      </w:pPr>
      <w:r w:rsidRPr="0073372B">
        <w:rPr>
          <w:sz w:val="24"/>
          <w:szCs w:val="24"/>
        </w:rPr>
        <w:t xml:space="preserve">Social Care Wales (2025) </w:t>
      </w:r>
      <w:r w:rsidRPr="0073372B">
        <w:rPr>
          <w:rStyle w:val="Emphasis"/>
          <w:sz w:val="24"/>
          <w:szCs w:val="24"/>
        </w:rPr>
        <w:t>Co</w:t>
      </w:r>
      <w:r w:rsidRPr="0073372B">
        <w:rPr>
          <w:rStyle w:val="Emphasis"/>
          <w:sz w:val="24"/>
          <w:szCs w:val="24"/>
        </w:rPr>
        <w:noBreakHyphen/>
        <w:t>production in Social Care</w:t>
      </w:r>
      <w:r w:rsidRPr="0073372B">
        <w:rPr>
          <w:sz w:val="24"/>
          <w:szCs w:val="24"/>
        </w:rPr>
        <w:t>. Available at: https://socialcare.wales/learning-and-development/co-production (Accessed: 08 February 2026).</w:t>
      </w:r>
    </w:p>
    <w:p w14:paraId="49A1F6D1" w14:textId="77777777" w:rsidR="0057125A" w:rsidRPr="0073372B" w:rsidRDefault="0057125A" w:rsidP="0057125A">
      <w:pPr>
        <w:spacing w:line="300" w:lineRule="atLeast"/>
        <w:rPr>
          <w:sz w:val="24"/>
          <w:szCs w:val="24"/>
        </w:rPr>
      </w:pPr>
    </w:p>
    <w:p w14:paraId="68AD70AC" w14:textId="77777777" w:rsidR="0057125A" w:rsidRPr="007654C0" w:rsidRDefault="0057125A" w:rsidP="0057125A">
      <w:pPr>
        <w:spacing w:after="160" w:line="278" w:lineRule="auto"/>
        <w:rPr>
          <w:i/>
          <w:iCs/>
          <w:sz w:val="24"/>
          <w:szCs w:val="24"/>
        </w:rPr>
      </w:pPr>
      <w:r w:rsidRPr="007654C0">
        <w:rPr>
          <w:i/>
          <w:iCs/>
          <w:sz w:val="24"/>
          <w:szCs w:val="24"/>
        </w:rPr>
        <w:t>Welsh Government (2012) More Than Just Words: Strategic Framework for Welsh Language Services in Health, Social Services and Social Care. Available at: https://www.gov.wales/more-just-words-strategic-framework-welsh-language-services (Accessed: 08 February 2026).</w:t>
      </w:r>
    </w:p>
    <w:p w14:paraId="60C86A9F" w14:textId="77777777" w:rsidR="0057125A" w:rsidRPr="007654C0" w:rsidRDefault="0057125A" w:rsidP="0057125A">
      <w:pPr>
        <w:spacing w:after="160" w:line="278" w:lineRule="auto"/>
        <w:rPr>
          <w:sz w:val="24"/>
          <w:szCs w:val="24"/>
        </w:rPr>
      </w:pPr>
      <w:r w:rsidRPr="007654C0">
        <w:rPr>
          <w:sz w:val="24"/>
          <w:szCs w:val="24"/>
        </w:rPr>
        <w:t xml:space="preserve">Welsh Government (2016) </w:t>
      </w:r>
      <w:r w:rsidRPr="007654C0">
        <w:rPr>
          <w:i/>
          <w:iCs/>
          <w:sz w:val="24"/>
          <w:szCs w:val="24"/>
        </w:rPr>
        <w:t>Adult Protection and Support Orders: Practice Guidance</w:t>
      </w:r>
      <w:r w:rsidRPr="007654C0">
        <w:rPr>
          <w:sz w:val="24"/>
          <w:szCs w:val="24"/>
        </w:rPr>
        <w:t>. Available at: https://www.gov.wales/safeguarding-adults-adult-protection-and-support-orders (Accessed: 08 February 2026).</w:t>
      </w:r>
    </w:p>
    <w:p w14:paraId="03AF446F" w14:textId="77777777" w:rsidR="0057125A" w:rsidRPr="007654C0" w:rsidRDefault="0057125A" w:rsidP="0057125A">
      <w:pPr>
        <w:spacing w:after="160" w:line="278" w:lineRule="auto"/>
        <w:rPr>
          <w:sz w:val="24"/>
          <w:szCs w:val="24"/>
        </w:rPr>
      </w:pPr>
      <w:r w:rsidRPr="007654C0">
        <w:rPr>
          <w:sz w:val="24"/>
          <w:szCs w:val="24"/>
        </w:rPr>
        <w:t xml:space="preserve">Welsh Government (2019) </w:t>
      </w:r>
      <w:r w:rsidRPr="007654C0">
        <w:rPr>
          <w:i/>
          <w:iCs/>
          <w:sz w:val="24"/>
          <w:szCs w:val="24"/>
        </w:rPr>
        <w:t>Wales Safeguarding Procedures: Children</w:t>
      </w:r>
      <w:r w:rsidRPr="007654C0">
        <w:rPr>
          <w:sz w:val="24"/>
          <w:szCs w:val="24"/>
        </w:rPr>
        <w:t>. Available at: https://safeguarding.wales (Accessed: 08 February 2026).</w:t>
      </w:r>
    </w:p>
    <w:p w14:paraId="75E114A9" w14:textId="77777777" w:rsidR="0057125A" w:rsidRPr="007654C0" w:rsidRDefault="0057125A" w:rsidP="0057125A">
      <w:pPr>
        <w:spacing w:after="160" w:line="278" w:lineRule="auto"/>
        <w:rPr>
          <w:sz w:val="24"/>
          <w:szCs w:val="24"/>
        </w:rPr>
      </w:pPr>
      <w:r w:rsidRPr="007654C0">
        <w:rPr>
          <w:sz w:val="24"/>
          <w:szCs w:val="24"/>
        </w:rPr>
        <w:t xml:space="preserve">Welsh Government (2022) </w:t>
      </w:r>
      <w:r w:rsidRPr="007654C0">
        <w:rPr>
          <w:i/>
          <w:iCs/>
          <w:sz w:val="24"/>
          <w:szCs w:val="24"/>
        </w:rPr>
        <w:t>Code of Safeguarding Practice</w:t>
      </w:r>
      <w:r w:rsidRPr="007654C0">
        <w:rPr>
          <w:sz w:val="24"/>
          <w:szCs w:val="24"/>
        </w:rPr>
        <w:t>. Available at: https://www.gov.wales/code-safeguarding-practice (Accessed: 08 February 2026).</w:t>
      </w:r>
    </w:p>
    <w:p w14:paraId="56E29C64" w14:textId="77777777" w:rsidR="0057125A" w:rsidRPr="007654C0" w:rsidRDefault="0057125A" w:rsidP="0057125A">
      <w:pPr>
        <w:spacing w:after="160" w:line="278" w:lineRule="auto"/>
        <w:rPr>
          <w:sz w:val="24"/>
          <w:szCs w:val="24"/>
        </w:rPr>
      </w:pPr>
      <w:r w:rsidRPr="007654C0">
        <w:rPr>
          <w:sz w:val="24"/>
          <w:szCs w:val="24"/>
        </w:rPr>
        <w:t xml:space="preserve">Welsh Government (2024) </w:t>
      </w:r>
      <w:r w:rsidRPr="007654C0">
        <w:rPr>
          <w:i/>
          <w:iCs/>
          <w:sz w:val="24"/>
          <w:szCs w:val="24"/>
        </w:rPr>
        <w:t>Wales Modern Slavery: Survivor Pathway</w:t>
      </w:r>
      <w:r w:rsidRPr="007654C0">
        <w:rPr>
          <w:sz w:val="24"/>
          <w:szCs w:val="24"/>
        </w:rPr>
        <w:t>. Available at: https://www.gov.wales/wales-modern-slavery-safeguarding-pathway (Accessed: 08 February 2026).</w:t>
      </w:r>
    </w:p>
    <w:p w14:paraId="4E96920D" w14:textId="77777777" w:rsidR="0057125A" w:rsidRPr="007654C0" w:rsidRDefault="0057125A" w:rsidP="0057125A">
      <w:pPr>
        <w:spacing w:after="160" w:line="278" w:lineRule="auto"/>
        <w:rPr>
          <w:sz w:val="24"/>
          <w:szCs w:val="24"/>
        </w:rPr>
      </w:pPr>
      <w:r w:rsidRPr="007654C0">
        <w:rPr>
          <w:sz w:val="24"/>
          <w:szCs w:val="24"/>
        </w:rPr>
        <w:t xml:space="preserve">Welsh Parliament (2014) </w:t>
      </w:r>
      <w:r w:rsidRPr="007654C0">
        <w:rPr>
          <w:i/>
          <w:iCs/>
          <w:sz w:val="24"/>
          <w:szCs w:val="24"/>
        </w:rPr>
        <w:t>Social Services and Well</w:t>
      </w:r>
      <w:r w:rsidRPr="007654C0">
        <w:rPr>
          <w:i/>
          <w:iCs/>
          <w:sz w:val="24"/>
          <w:szCs w:val="24"/>
        </w:rPr>
        <w:noBreakHyphen/>
        <w:t>being (Wales) Act 2014: Guidance Materials</w:t>
      </w:r>
      <w:r w:rsidRPr="007654C0">
        <w:rPr>
          <w:sz w:val="24"/>
          <w:szCs w:val="24"/>
        </w:rPr>
        <w:t>. Available at: https://www.legislation.gov.uk/anaw/2014/4/contents (Accessed: 08 February 2026).</w:t>
      </w:r>
    </w:p>
    <w:p w14:paraId="016DE1E1" w14:textId="77777777" w:rsidR="0057125A" w:rsidRPr="00AC55C6" w:rsidRDefault="0057125A" w:rsidP="0057125A">
      <w:pPr>
        <w:spacing w:after="160" w:line="278" w:lineRule="auto"/>
        <w:rPr>
          <w:sz w:val="24"/>
          <w:szCs w:val="24"/>
        </w:rPr>
      </w:pPr>
      <w:r w:rsidRPr="00AC55C6">
        <w:rPr>
          <w:sz w:val="24"/>
          <w:szCs w:val="24"/>
        </w:rPr>
        <w:pict w14:anchorId="483E7256">
          <v:rect id="_x0000_i1026" style="width:0;height:1.5pt" o:hralign="center" o:hrstd="t" o:hr="t" fillcolor="#a0a0a0" stroked="f"/>
        </w:pict>
      </w:r>
    </w:p>
    <w:p w14:paraId="6F7F3074" w14:textId="77777777" w:rsidR="0057125A" w:rsidRPr="00AC55C6" w:rsidRDefault="0057125A" w:rsidP="0057125A">
      <w:pPr>
        <w:spacing w:after="160" w:line="278" w:lineRule="auto"/>
        <w:rPr>
          <w:b/>
          <w:bCs/>
          <w:sz w:val="24"/>
          <w:szCs w:val="24"/>
        </w:rPr>
      </w:pPr>
      <w:r w:rsidRPr="00AC55C6">
        <w:rPr>
          <w:b/>
          <w:bCs/>
          <w:sz w:val="24"/>
          <w:szCs w:val="24"/>
        </w:rPr>
        <w:t>3. International Frameworks</w:t>
      </w:r>
    </w:p>
    <w:p w14:paraId="7D72C96D" w14:textId="77777777" w:rsidR="0057125A" w:rsidRPr="00140949" w:rsidRDefault="0057125A" w:rsidP="0057125A">
      <w:pPr>
        <w:spacing w:after="160" w:line="278" w:lineRule="auto"/>
        <w:rPr>
          <w:sz w:val="24"/>
          <w:szCs w:val="24"/>
        </w:rPr>
      </w:pPr>
      <w:r w:rsidRPr="00140949">
        <w:rPr>
          <w:sz w:val="24"/>
          <w:szCs w:val="24"/>
        </w:rPr>
        <w:t xml:space="preserve">Council of Europe (2005) </w:t>
      </w:r>
      <w:r w:rsidRPr="00140949">
        <w:rPr>
          <w:i/>
          <w:iCs/>
          <w:sz w:val="24"/>
          <w:szCs w:val="24"/>
        </w:rPr>
        <w:t>Convention on Action against Trafficking in Human Beings</w:t>
      </w:r>
      <w:r w:rsidRPr="00140949">
        <w:rPr>
          <w:sz w:val="24"/>
          <w:szCs w:val="24"/>
        </w:rPr>
        <w:t>. Available at: https://www.coe.int/en/web/anti-human-trafficking/convention (Accessed: 08 February 2026).</w:t>
      </w:r>
    </w:p>
    <w:p w14:paraId="37A64692" w14:textId="77777777" w:rsidR="0057125A" w:rsidRPr="00140949" w:rsidRDefault="0057125A" w:rsidP="0057125A">
      <w:pPr>
        <w:spacing w:after="160" w:line="278" w:lineRule="auto"/>
        <w:rPr>
          <w:sz w:val="24"/>
          <w:szCs w:val="24"/>
        </w:rPr>
      </w:pPr>
      <w:r w:rsidRPr="00140949">
        <w:rPr>
          <w:sz w:val="24"/>
          <w:szCs w:val="24"/>
        </w:rPr>
        <w:t xml:space="preserve">GRETA (various years) </w:t>
      </w:r>
      <w:r w:rsidRPr="00140949">
        <w:rPr>
          <w:i/>
          <w:iCs/>
          <w:sz w:val="24"/>
          <w:szCs w:val="24"/>
        </w:rPr>
        <w:t>Monitoring Reports on Human Trafficking</w:t>
      </w:r>
      <w:r w:rsidRPr="00140949">
        <w:rPr>
          <w:sz w:val="24"/>
          <w:szCs w:val="24"/>
        </w:rPr>
        <w:t>. Available at: https://www.coe.int/en/web/anti-human-trafficking/greta (Accessed: 08 February 2026).</w:t>
      </w:r>
    </w:p>
    <w:p w14:paraId="00EE1F24" w14:textId="77777777" w:rsidR="0057125A" w:rsidRPr="00AC55C6" w:rsidRDefault="0057125A" w:rsidP="0057125A">
      <w:pPr>
        <w:spacing w:after="160" w:line="278" w:lineRule="auto"/>
        <w:rPr>
          <w:sz w:val="24"/>
          <w:szCs w:val="24"/>
        </w:rPr>
      </w:pPr>
      <w:r w:rsidRPr="00AC55C6">
        <w:rPr>
          <w:sz w:val="24"/>
          <w:szCs w:val="24"/>
        </w:rPr>
        <w:t xml:space="preserve">EU Directive 2011/36/EU. (2011) </w:t>
      </w:r>
      <w:r w:rsidRPr="00AC55C6">
        <w:rPr>
          <w:i/>
          <w:iCs/>
          <w:sz w:val="24"/>
          <w:szCs w:val="24"/>
        </w:rPr>
        <w:t>Preventing and Combating Trafficking in Human Beings</w:t>
      </w:r>
      <w:r w:rsidRPr="00AC55C6">
        <w:rPr>
          <w:sz w:val="24"/>
          <w:szCs w:val="24"/>
        </w:rPr>
        <w:t>. Available at: https://eur-lex.europa.eu (Accessed: 08 February 2026).</w:t>
      </w:r>
    </w:p>
    <w:p w14:paraId="4A2D6239" w14:textId="77777777" w:rsidR="0057125A" w:rsidRPr="00140949" w:rsidRDefault="0057125A" w:rsidP="0057125A">
      <w:pPr>
        <w:spacing w:after="160" w:line="278" w:lineRule="auto"/>
        <w:rPr>
          <w:sz w:val="24"/>
          <w:szCs w:val="24"/>
        </w:rPr>
      </w:pPr>
      <w:r w:rsidRPr="00140949">
        <w:rPr>
          <w:sz w:val="24"/>
          <w:szCs w:val="24"/>
        </w:rPr>
        <w:t xml:space="preserve">UN (2000) </w:t>
      </w:r>
      <w:r w:rsidRPr="00140949">
        <w:rPr>
          <w:i/>
          <w:iCs/>
          <w:sz w:val="24"/>
          <w:szCs w:val="24"/>
        </w:rPr>
        <w:t>Palermo Protocol: Protocol to Prevent, Suppress and Punish Trafficking in Persons, Especially Women and Children</w:t>
      </w:r>
      <w:r w:rsidRPr="00140949">
        <w:rPr>
          <w:sz w:val="24"/>
          <w:szCs w:val="24"/>
        </w:rPr>
        <w:t xml:space="preserve">. Available </w:t>
      </w:r>
      <w:proofErr w:type="gramStart"/>
      <w:r w:rsidRPr="00140949">
        <w:rPr>
          <w:sz w:val="24"/>
          <w:szCs w:val="24"/>
        </w:rPr>
        <w:t>at:</w:t>
      </w:r>
      <w:r w:rsidRPr="0073372B">
        <w:rPr>
          <w:sz w:val="24"/>
          <w:szCs w:val="24"/>
        </w:rPr>
        <w:t>h</w:t>
      </w:r>
      <w:r w:rsidRPr="00140949">
        <w:rPr>
          <w:sz w:val="24"/>
          <w:szCs w:val="24"/>
        </w:rPr>
        <w:t>ttps://www.unodc.org/unodc/en/organized-crime/intro/UNTOC.html</w:t>
      </w:r>
      <w:proofErr w:type="gramEnd"/>
      <w:r w:rsidRPr="00140949">
        <w:rPr>
          <w:sz w:val="24"/>
          <w:szCs w:val="24"/>
        </w:rPr>
        <w:t xml:space="preserve"> (Accessed: 08 February 2026).</w:t>
      </w:r>
    </w:p>
    <w:p w14:paraId="4A1DFCC0" w14:textId="77777777" w:rsidR="0057125A" w:rsidRPr="00AC55C6" w:rsidRDefault="0057125A" w:rsidP="0057125A">
      <w:pPr>
        <w:spacing w:after="160" w:line="278" w:lineRule="auto"/>
        <w:rPr>
          <w:sz w:val="24"/>
          <w:szCs w:val="24"/>
        </w:rPr>
      </w:pPr>
      <w:r w:rsidRPr="00AC55C6">
        <w:rPr>
          <w:sz w:val="24"/>
          <w:szCs w:val="24"/>
        </w:rPr>
        <w:lastRenderedPageBreak/>
        <w:pict w14:anchorId="1EB5376B">
          <v:rect id="_x0000_i1027" style="width:0;height:1.5pt" o:hralign="center" o:hrstd="t" o:hr="t" fillcolor="#a0a0a0" stroked="f"/>
        </w:pict>
      </w:r>
    </w:p>
    <w:p w14:paraId="7B762119" w14:textId="77777777" w:rsidR="0057125A" w:rsidRPr="00AC55C6" w:rsidRDefault="0057125A" w:rsidP="0057125A">
      <w:pPr>
        <w:spacing w:after="160" w:line="278" w:lineRule="auto"/>
        <w:rPr>
          <w:b/>
          <w:bCs/>
          <w:sz w:val="24"/>
          <w:szCs w:val="24"/>
        </w:rPr>
      </w:pPr>
      <w:r w:rsidRPr="00AC55C6">
        <w:rPr>
          <w:b/>
          <w:bCs/>
          <w:sz w:val="24"/>
          <w:szCs w:val="24"/>
        </w:rPr>
        <w:t>4. Theories, Models &amp; Academic Literature</w:t>
      </w:r>
    </w:p>
    <w:p w14:paraId="7DE0A3A1" w14:textId="77777777" w:rsidR="0057125A" w:rsidRPr="00AC55C6" w:rsidRDefault="0057125A" w:rsidP="0057125A">
      <w:pPr>
        <w:spacing w:after="160" w:line="278" w:lineRule="auto"/>
        <w:rPr>
          <w:sz w:val="24"/>
          <w:szCs w:val="24"/>
        </w:rPr>
      </w:pPr>
      <w:r w:rsidRPr="00AC55C6">
        <w:rPr>
          <w:sz w:val="24"/>
          <w:szCs w:val="24"/>
        </w:rPr>
        <w:t xml:space="preserve">Arnstein, S. (1969) ‘A Ladder of Citizen Participation’, </w:t>
      </w:r>
      <w:r w:rsidRPr="00AC55C6">
        <w:rPr>
          <w:i/>
          <w:iCs/>
          <w:sz w:val="24"/>
          <w:szCs w:val="24"/>
        </w:rPr>
        <w:t>Journal of the American Institute of Planners</w:t>
      </w:r>
      <w:r w:rsidRPr="00AC55C6">
        <w:rPr>
          <w:sz w:val="24"/>
          <w:szCs w:val="24"/>
        </w:rPr>
        <w:t>, 35(4), pp. 216–224.</w:t>
      </w:r>
    </w:p>
    <w:p w14:paraId="2DF258E4" w14:textId="77777777" w:rsidR="0057125A" w:rsidRPr="00AC55C6" w:rsidRDefault="0057125A" w:rsidP="0057125A">
      <w:pPr>
        <w:spacing w:after="160" w:line="278" w:lineRule="auto"/>
        <w:rPr>
          <w:sz w:val="24"/>
          <w:szCs w:val="24"/>
        </w:rPr>
      </w:pPr>
      <w:r w:rsidRPr="00AC55C6">
        <w:rPr>
          <w:sz w:val="24"/>
          <w:szCs w:val="24"/>
        </w:rPr>
        <w:t>Asenjo Palma, R. and Verity, F. (2025) ‘Rights</w:t>
      </w:r>
      <w:r w:rsidRPr="00AC55C6">
        <w:rPr>
          <w:sz w:val="24"/>
          <w:szCs w:val="24"/>
        </w:rPr>
        <w:noBreakHyphen/>
        <w:t xml:space="preserve">based social work: Contemporary developments’, </w:t>
      </w:r>
      <w:r w:rsidRPr="00AC55C6">
        <w:rPr>
          <w:i/>
          <w:iCs/>
          <w:sz w:val="24"/>
          <w:szCs w:val="24"/>
        </w:rPr>
        <w:t>Journal of Social Welfare and Policy</w:t>
      </w:r>
      <w:r w:rsidRPr="00AC55C6">
        <w:rPr>
          <w:sz w:val="24"/>
          <w:szCs w:val="24"/>
        </w:rPr>
        <w:t>, 52(1), pp. 34–50.</w:t>
      </w:r>
    </w:p>
    <w:p w14:paraId="4548F0FA" w14:textId="77777777" w:rsidR="0057125A" w:rsidRPr="00AC55C6" w:rsidRDefault="0057125A" w:rsidP="0057125A">
      <w:pPr>
        <w:spacing w:after="160" w:line="278" w:lineRule="auto"/>
        <w:rPr>
          <w:sz w:val="24"/>
          <w:szCs w:val="24"/>
        </w:rPr>
      </w:pPr>
      <w:r w:rsidRPr="00AC55C6">
        <w:rPr>
          <w:sz w:val="24"/>
          <w:szCs w:val="24"/>
        </w:rPr>
        <w:t xml:space="preserve">Bales, K. (2012) </w:t>
      </w:r>
      <w:r w:rsidRPr="00AC55C6">
        <w:rPr>
          <w:i/>
          <w:iCs/>
          <w:sz w:val="24"/>
          <w:szCs w:val="24"/>
        </w:rPr>
        <w:t>Disposable People: New Slavery in the Global Economy</w:t>
      </w:r>
      <w:r w:rsidRPr="00AC55C6">
        <w:rPr>
          <w:sz w:val="24"/>
          <w:szCs w:val="24"/>
        </w:rPr>
        <w:t>. Berkeley: University of California Press.</w:t>
      </w:r>
    </w:p>
    <w:p w14:paraId="1A5191F8" w14:textId="77777777" w:rsidR="0057125A" w:rsidRDefault="0057125A" w:rsidP="0057125A">
      <w:pPr>
        <w:rPr>
          <w:sz w:val="24"/>
          <w:szCs w:val="24"/>
        </w:rPr>
      </w:pPr>
      <w:r w:rsidRPr="00AC55C6">
        <w:rPr>
          <w:sz w:val="24"/>
          <w:szCs w:val="24"/>
        </w:rPr>
        <w:t>Braye, S. and Preston</w:t>
      </w:r>
      <w:r w:rsidRPr="00AC55C6">
        <w:rPr>
          <w:sz w:val="24"/>
          <w:szCs w:val="24"/>
        </w:rPr>
        <w:noBreakHyphen/>
        <w:t xml:space="preserve">Shoot, M. (2016) ‘Legal literacy in social work’, </w:t>
      </w:r>
      <w:r w:rsidRPr="00AC55C6">
        <w:rPr>
          <w:i/>
          <w:iCs/>
          <w:sz w:val="24"/>
          <w:szCs w:val="24"/>
        </w:rPr>
        <w:t>British Journal of Social Work</w:t>
      </w:r>
      <w:r w:rsidRPr="00AC55C6">
        <w:rPr>
          <w:sz w:val="24"/>
          <w:szCs w:val="24"/>
        </w:rPr>
        <w:t>, 46(7), pp. 2044–2062.</w:t>
      </w:r>
    </w:p>
    <w:p w14:paraId="2BDE8BAC" w14:textId="77777777" w:rsidR="0057125A" w:rsidRDefault="0057125A" w:rsidP="0057125A"/>
    <w:p w14:paraId="4659A731" w14:textId="77777777" w:rsidR="0057125A" w:rsidRPr="00FC4DBE" w:rsidRDefault="0057125A" w:rsidP="0057125A">
      <w:pPr>
        <w:spacing w:after="160" w:line="278" w:lineRule="auto"/>
        <w:rPr>
          <w:sz w:val="24"/>
          <w:szCs w:val="24"/>
        </w:rPr>
      </w:pPr>
      <w:r w:rsidRPr="00FC4DBE">
        <w:rPr>
          <w:sz w:val="24"/>
          <w:szCs w:val="24"/>
        </w:rPr>
        <w:t>Brims, L. and Evans, A. (2021) ‘Using research in best</w:t>
      </w:r>
      <w:r w:rsidRPr="00FC4DBE">
        <w:rPr>
          <w:sz w:val="24"/>
          <w:szCs w:val="24"/>
        </w:rPr>
        <w:noBreakHyphen/>
      </w:r>
      <w:proofErr w:type="gramStart"/>
      <w:r w:rsidRPr="00FC4DBE">
        <w:rPr>
          <w:sz w:val="24"/>
          <w:szCs w:val="24"/>
        </w:rPr>
        <w:t>interests</w:t>
      </w:r>
      <w:proofErr w:type="gramEnd"/>
      <w:r w:rsidRPr="00FC4DBE">
        <w:rPr>
          <w:sz w:val="24"/>
          <w:szCs w:val="24"/>
        </w:rPr>
        <w:t xml:space="preserve"> decision</w:t>
      </w:r>
      <w:r w:rsidRPr="00FC4DBE">
        <w:rPr>
          <w:sz w:val="24"/>
          <w:szCs w:val="24"/>
        </w:rPr>
        <w:noBreakHyphen/>
        <w:t xml:space="preserve">making: improving analytical practice in adult social care’, </w:t>
      </w:r>
      <w:r w:rsidRPr="00FC4DBE">
        <w:rPr>
          <w:i/>
          <w:iCs/>
          <w:sz w:val="24"/>
          <w:szCs w:val="24"/>
        </w:rPr>
        <w:t>Journal of Adult Protection</w:t>
      </w:r>
      <w:r w:rsidRPr="00FC4DBE">
        <w:rPr>
          <w:sz w:val="24"/>
          <w:szCs w:val="24"/>
        </w:rPr>
        <w:t>, 23(4), pp. 235–247.</w:t>
      </w:r>
    </w:p>
    <w:p w14:paraId="786FE34E" w14:textId="77777777" w:rsidR="0057125A" w:rsidRPr="00AC55C6" w:rsidRDefault="0057125A" w:rsidP="0057125A">
      <w:pPr>
        <w:spacing w:after="160" w:line="278" w:lineRule="auto"/>
        <w:rPr>
          <w:sz w:val="24"/>
          <w:szCs w:val="24"/>
        </w:rPr>
      </w:pPr>
      <w:r w:rsidRPr="00AC55C6">
        <w:rPr>
          <w:sz w:val="24"/>
          <w:szCs w:val="24"/>
        </w:rPr>
        <w:t xml:space="preserve">Bronfenbrenner, U. (1979) </w:t>
      </w:r>
      <w:r w:rsidRPr="00AC55C6">
        <w:rPr>
          <w:i/>
          <w:iCs/>
          <w:sz w:val="24"/>
          <w:szCs w:val="24"/>
        </w:rPr>
        <w:t>The Ecology of Human Development</w:t>
      </w:r>
      <w:r w:rsidRPr="00AC55C6">
        <w:rPr>
          <w:sz w:val="24"/>
          <w:szCs w:val="24"/>
        </w:rPr>
        <w:t>. Cambridge, MA: Harvard University Press.</w:t>
      </w:r>
    </w:p>
    <w:p w14:paraId="777025BD" w14:textId="77777777" w:rsidR="0057125A" w:rsidRDefault="0057125A" w:rsidP="0057125A">
      <w:pPr>
        <w:rPr>
          <w:sz w:val="24"/>
          <w:szCs w:val="24"/>
        </w:rPr>
      </w:pPr>
      <w:r w:rsidRPr="00AC55C6">
        <w:rPr>
          <w:sz w:val="24"/>
          <w:szCs w:val="24"/>
        </w:rPr>
        <w:t xml:space="preserve">Cleece, S. et al. (2025) </w:t>
      </w:r>
      <w:r w:rsidRPr="00AC55C6">
        <w:rPr>
          <w:i/>
          <w:iCs/>
          <w:sz w:val="24"/>
          <w:szCs w:val="24"/>
        </w:rPr>
        <w:t>Relationship</w:t>
      </w:r>
      <w:r w:rsidRPr="00AC55C6">
        <w:rPr>
          <w:i/>
          <w:iCs/>
          <w:sz w:val="24"/>
          <w:szCs w:val="24"/>
        </w:rPr>
        <w:noBreakHyphen/>
        <w:t>based Practice in Contemporary Social Work</w:t>
      </w:r>
      <w:r w:rsidRPr="00AC55C6">
        <w:rPr>
          <w:sz w:val="24"/>
          <w:szCs w:val="24"/>
        </w:rPr>
        <w:t>. Bristol: Policy Press.</w:t>
      </w:r>
    </w:p>
    <w:p w14:paraId="5790AB0D" w14:textId="77777777" w:rsidR="0057125A" w:rsidRPr="0057125A" w:rsidRDefault="0057125A" w:rsidP="0057125A">
      <w:pPr>
        <w:rPr>
          <w:sz w:val="24"/>
          <w:szCs w:val="24"/>
        </w:rPr>
      </w:pPr>
    </w:p>
    <w:p w14:paraId="2464ADFC" w14:textId="77777777" w:rsidR="0057125A" w:rsidRPr="00402465" w:rsidRDefault="0057125A" w:rsidP="0057125A">
      <w:pPr>
        <w:spacing w:after="160" w:line="278" w:lineRule="auto"/>
        <w:rPr>
          <w:sz w:val="24"/>
          <w:szCs w:val="24"/>
        </w:rPr>
      </w:pPr>
      <w:r w:rsidRPr="00402465">
        <w:rPr>
          <w:sz w:val="24"/>
          <w:szCs w:val="24"/>
        </w:rPr>
        <w:t xml:space="preserve">Crawford, K. (2012) </w:t>
      </w:r>
      <w:r w:rsidRPr="00402465">
        <w:rPr>
          <w:i/>
          <w:iCs/>
          <w:sz w:val="24"/>
          <w:szCs w:val="24"/>
        </w:rPr>
        <w:t>Interprofessional Collaboration in Social Work Practice</w:t>
      </w:r>
      <w:r w:rsidRPr="00402465">
        <w:rPr>
          <w:sz w:val="24"/>
          <w:szCs w:val="24"/>
        </w:rPr>
        <w:t>. London: SAGE Publications.</w:t>
      </w:r>
    </w:p>
    <w:p w14:paraId="45736CCC" w14:textId="77777777" w:rsidR="0057125A" w:rsidRPr="00AC55C6" w:rsidRDefault="0057125A" w:rsidP="0057125A">
      <w:pPr>
        <w:spacing w:after="160" w:line="278" w:lineRule="auto"/>
        <w:rPr>
          <w:sz w:val="24"/>
          <w:szCs w:val="24"/>
        </w:rPr>
      </w:pPr>
      <w:r w:rsidRPr="00AC55C6">
        <w:rPr>
          <w:sz w:val="24"/>
          <w:szCs w:val="24"/>
        </w:rPr>
        <w:t xml:space="preserve">Gast, U. and Patmore, C. (2012) </w:t>
      </w:r>
      <w:r w:rsidRPr="00AC55C6">
        <w:rPr>
          <w:i/>
          <w:iCs/>
          <w:sz w:val="24"/>
          <w:szCs w:val="24"/>
        </w:rPr>
        <w:t>Language, Communication and Shared Meaning in Social Care</w:t>
      </w:r>
      <w:r w:rsidRPr="00AC55C6">
        <w:rPr>
          <w:sz w:val="24"/>
          <w:szCs w:val="24"/>
        </w:rPr>
        <w:t>. Available at: https://www.scie.org.uk (Accessed: 08 February 2026).</w:t>
      </w:r>
    </w:p>
    <w:p w14:paraId="78219630" w14:textId="77777777" w:rsidR="0057125A" w:rsidRPr="00AC55C6" w:rsidRDefault="0057125A" w:rsidP="0057125A">
      <w:pPr>
        <w:spacing w:after="160" w:line="278" w:lineRule="auto"/>
        <w:rPr>
          <w:sz w:val="24"/>
          <w:szCs w:val="24"/>
        </w:rPr>
      </w:pPr>
      <w:r w:rsidRPr="00AC55C6">
        <w:rPr>
          <w:sz w:val="24"/>
          <w:szCs w:val="24"/>
        </w:rPr>
        <w:t xml:space="preserve">Jasper, M. (2013) </w:t>
      </w:r>
      <w:r w:rsidRPr="00AC55C6">
        <w:rPr>
          <w:i/>
          <w:iCs/>
          <w:sz w:val="24"/>
          <w:szCs w:val="24"/>
        </w:rPr>
        <w:t>Beginning Reflective Practice</w:t>
      </w:r>
      <w:r w:rsidRPr="00AC55C6">
        <w:rPr>
          <w:sz w:val="24"/>
          <w:szCs w:val="24"/>
        </w:rPr>
        <w:t>. Cheltenham: Nelson Thornes.</w:t>
      </w:r>
    </w:p>
    <w:p w14:paraId="3B8BA59A" w14:textId="77777777" w:rsidR="0057125A" w:rsidRPr="00AC55C6" w:rsidRDefault="0057125A" w:rsidP="0057125A">
      <w:pPr>
        <w:spacing w:after="160" w:line="278" w:lineRule="auto"/>
        <w:rPr>
          <w:sz w:val="24"/>
          <w:szCs w:val="24"/>
        </w:rPr>
      </w:pPr>
      <w:r w:rsidRPr="00AC55C6">
        <w:rPr>
          <w:sz w:val="24"/>
          <w:szCs w:val="24"/>
        </w:rPr>
        <w:t xml:space="preserve">Karpman, S. (1968) ‘Fairy tales and script drama analysis’, </w:t>
      </w:r>
      <w:r w:rsidRPr="00AC55C6">
        <w:rPr>
          <w:i/>
          <w:iCs/>
          <w:sz w:val="24"/>
          <w:szCs w:val="24"/>
        </w:rPr>
        <w:t>Transactional Analysis Bulletin</w:t>
      </w:r>
      <w:r w:rsidRPr="00AC55C6">
        <w:rPr>
          <w:sz w:val="24"/>
          <w:szCs w:val="24"/>
        </w:rPr>
        <w:t>, 7(26), pp. 39–43.</w:t>
      </w:r>
    </w:p>
    <w:p w14:paraId="775CC9A7" w14:textId="77777777" w:rsidR="0057125A" w:rsidRPr="00AC55C6" w:rsidRDefault="0057125A" w:rsidP="0057125A">
      <w:pPr>
        <w:spacing w:after="160" w:line="278" w:lineRule="auto"/>
        <w:rPr>
          <w:sz w:val="24"/>
          <w:szCs w:val="24"/>
        </w:rPr>
      </w:pPr>
      <w:r w:rsidRPr="00AC55C6">
        <w:rPr>
          <w:sz w:val="24"/>
          <w:szCs w:val="24"/>
        </w:rPr>
        <w:t xml:space="preserve">Kemshall, H. (2010) ‘Risk rationalities in social work’, </w:t>
      </w:r>
      <w:r w:rsidRPr="00AC55C6">
        <w:rPr>
          <w:i/>
          <w:iCs/>
          <w:sz w:val="24"/>
          <w:szCs w:val="24"/>
        </w:rPr>
        <w:t>British Journal of Social Work</w:t>
      </w:r>
      <w:r w:rsidRPr="00AC55C6">
        <w:rPr>
          <w:sz w:val="24"/>
          <w:szCs w:val="24"/>
        </w:rPr>
        <w:t>, 40(4), pp. 1247–1262.</w:t>
      </w:r>
    </w:p>
    <w:p w14:paraId="3DB0FB29" w14:textId="77777777" w:rsidR="0057125A" w:rsidRDefault="0057125A" w:rsidP="0057125A">
      <w:pPr>
        <w:rPr>
          <w:sz w:val="24"/>
          <w:szCs w:val="24"/>
        </w:rPr>
      </w:pPr>
      <w:r w:rsidRPr="00AC55C6">
        <w:rPr>
          <w:sz w:val="24"/>
          <w:szCs w:val="24"/>
        </w:rPr>
        <w:t xml:space="preserve">Koprowska, J. (2020) </w:t>
      </w:r>
      <w:r w:rsidRPr="00AC55C6">
        <w:rPr>
          <w:i/>
          <w:iCs/>
          <w:sz w:val="24"/>
          <w:szCs w:val="24"/>
        </w:rPr>
        <w:t>Communication and Interpersonal Skills in Social Work</w:t>
      </w:r>
      <w:r w:rsidRPr="00AC55C6">
        <w:rPr>
          <w:sz w:val="24"/>
          <w:szCs w:val="24"/>
        </w:rPr>
        <w:t xml:space="preserve">. 5th </w:t>
      </w:r>
      <w:proofErr w:type="spellStart"/>
      <w:r w:rsidRPr="00AC55C6">
        <w:rPr>
          <w:sz w:val="24"/>
          <w:szCs w:val="24"/>
        </w:rPr>
        <w:t>edn</w:t>
      </w:r>
      <w:proofErr w:type="spellEnd"/>
      <w:r w:rsidRPr="00AC55C6">
        <w:rPr>
          <w:sz w:val="24"/>
          <w:szCs w:val="24"/>
        </w:rPr>
        <w:t>. Exeter: Learning Matters.</w:t>
      </w:r>
    </w:p>
    <w:p w14:paraId="25139DA8" w14:textId="77777777" w:rsidR="0057125A" w:rsidRDefault="0057125A" w:rsidP="0057125A"/>
    <w:p w14:paraId="49A03886" w14:textId="77777777" w:rsidR="0057125A" w:rsidRPr="0073372B" w:rsidRDefault="0057125A" w:rsidP="0057125A">
      <w:pPr>
        <w:spacing w:after="160" w:line="278" w:lineRule="auto"/>
        <w:rPr>
          <w:sz w:val="24"/>
          <w:szCs w:val="24"/>
        </w:rPr>
      </w:pPr>
      <w:r w:rsidRPr="0073372B">
        <w:rPr>
          <w:sz w:val="24"/>
          <w:szCs w:val="24"/>
        </w:rPr>
        <w:t xml:space="preserve">Livingston, A., Redcliffe, K. and Aziz, S. (2023) </w:t>
      </w:r>
      <w:r w:rsidRPr="0073372B">
        <w:rPr>
          <w:i/>
          <w:iCs/>
          <w:sz w:val="24"/>
          <w:szCs w:val="24"/>
        </w:rPr>
        <w:t>Social Work in Wales: Law, Policy and Practice</w:t>
      </w:r>
      <w:r w:rsidRPr="0073372B">
        <w:rPr>
          <w:sz w:val="24"/>
          <w:szCs w:val="24"/>
        </w:rPr>
        <w:t>. Cardiff: University of Wales Press.</w:t>
      </w:r>
    </w:p>
    <w:p w14:paraId="22A54459" w14:textId="77777777" w:rsidR="0057125A" w:rsidRPr="00AC55C6" w:rsidRDefault="0057125A" w:rsidP="0057125A">
      <w:pPr>
        <w:spacing w:after="160" w:line="278" w:lineRule="auto"/>
        <w:rPr>
          <w:sz w:val="24"/>
          <w:szCs w:val="24"/>
        </w:rPr>
      </w:pPr>
      <w:r w:rsidRPr="00AC55C6">
        <w:rPr>
          <w:sz w:val="24"/>
          <w:szCs w:val="24"/>
        </w:rPr>
        <w:t xml:space="preserve">Macdonald, G. and Macdonald, K. (2010) ‘Risk, rights and professional practice’, </w:t>
      </w:r>
      <w:r w:rsidRPr="00AC55C6">
        <w:rPr>
          <w:i/>
          <w:iCs/>
          <w:sz w:val="24"/>
          <w:szCs w:val="24"/>
        </w:rPr>
        <w:t>British Journal of Social Work</w:t>
      </w:r>
      <w:r w:rsidRPr="00AC55C6">
        <w:rPr>
          <w:sz w:val="24"/>
          <w:szCs w:val="24"/>
        </w:rPr>
        <w:t>, 40(4), pp. 1401–1419.</w:t>
      </w:r>
    </w:p>
    <w:p w14:paraId="393BD1BD" w14:textId="77777777" w:rsidR="0057125A" w:rsidRPr="00AC55C6" w:rsidRDefault="0057125A" w:rsidP="0057125A">
      <w:pPr>
        <w:spacing w:after="160" w:line="278" w:lineRule="auto"/>
        <w:rPr>
          <w:sz w:val="24"/>
          <w:szCs w:val="24"/>
        </w:rPr>
      </w:pPr>
      <w:r w:rsidRPr="00AC55C6">
        <w:rPr>
          <w:sz w:val="24"/>
          <w:szCs w:val="24"/>
        </w:rPr>
        <w:lastRenderedPageBreak/>
        <w:t xml:space="preserve">Maclean, S., Finch, J. and </w:t>
      </w:r>
      <w:proofErr w:type="spellStart"/>
      <w:r w:rsidRPr="00AC55C6">
        <w:rPr>
          <w:sz w:val="24"/>
          <w:szCs w:val="24"/>
        </w:rPr>
        <w:t>Tedam</w:t>
      </w:r>
      <w:proofErr w:type="spellEnd"/>
      <w:r w:rsidRPr="00AC55C6">
        <w:rPr>
          <w:sz w:val="24"/>
          <w:szCs w:val="24"/>
        </w:rPr>
        <w:t xml:space="preserve">, P. (2018) </w:t>
      </w:r>
      <w:r w:rsidRPr="00AC55C6">
        <w:rPr>
          <w:i/>
          <w:iCs/>
          <w:sz w:val="24"/>
          <w:szCs w:val="24"/>
        </w:rPr>
        <w:t>SHARE: A New Model for Social Work</w:t>
      </w:r>
      <w:r w:rsidRPr="00AC55C6">
        <w:rPr>
          <w:sz w:val="24"/>
          <w:szCs w:val="24"/>
        </w:rPr>
        <w:t>. London: Palgrave Macmillan.</w:t>
      </w:r>
    </w:p>
    <w:p w14:paraId="46EA1D78" w14:textId="77777777" w:rsidR="0057125A" w:rsidRPr="00140949" w:rsidRDefault="0057125A" w:rsidP="0057125A">
      <w:pPr>
        <w:spacing w:after="160" w:line="278" w:lineRule="auto"/>
        <w:rPr>
          <w:sz w:val="24"/>
          <w:szCs w:val="24"/>
        </w:rPr>
      </w:pPr>
      <w:r w:rsidRPr="00140949">
        <w:rPr>
          <w:sz w:val="24"/>
          <w:szCs w:val="24"/>
        </w:rPr>
        <w:t xml:space="preserve">Prys, C. and Matthews, D. (2023) </w:t>
      </w:r>
      <w:r w:rsidRPr="00140949">
        <w:rPr>
          <w:i/>
          <w:iCs/>
          <w:sz w:val="24"/>
          <w:szCs w:val="24"/>
        </w:rPr>
        <w:t>Language, Health and Well</w:t>
      </w:r>
      <w:r w:rsidRPr="00140949">
        <w:rPr>
          <w:i/>
          <w:iCs/>
          <w:sz w:val="24"/>
          <w:szCs w:val="24"/>
        </w:rPr>
        <w:noBreakHyphen/>
        <w:t>being in Wales</w:t>
      </w:r>
      <w:r w:rsidRPr="00140949">
        <w:rPr>
          <w:sz w:val="24"/>
          <w:szCs w:val="24"/>
        </w:rPr>
        <w:t>. Available at: https://www.tandfonline.com/doi/full/10.1080/09639284.2023.2181234 (Accessed: 08 February 2026).</w:t>
      </w:r>
    </w:p>
    <w:p w14:paraId="1E796E52" w14:textId="77777777" w:rsidR="0057125A" w:rsidRPr="00AC55C6" w:rsidRDefault="0057125A" w:rsidP="0057125A">
      <w:pPr>
        <w:spacing w:after="160" w:line="278" w:lineRule="auto"/>
        <w:rPr>
          <w:sz w:val="24"/>
          <w:szCs w:val="24"/>
        </w:rPr>
      </w:pPr>
      <w:r w:rsidRPr="00AC55C6">
        <w:rPr>
          <w:sz w:val="24"/>
          <w:szCs w:val="24"/>
        </w:rPr>
        <w:t xml:space="preserve">Reynaert, D. et al. (2022) </w:t>
      </w:r>
      <w:r w:rsidRPr="00AC55C6">
        <w:rPr>
          <w:i/>
          <w:iCs/>
          <w:sz w:val="24"/>
          <w:szCs w:val="24"/>
        </w:rPr>
        <w:t>Rights</w:t>
      </w:r>
      <w:r w:rsidRPr="00AC55C6">
        <w:rPr>
          <w:i/>
          <w:iCs/>
          <w:sz w:val="24"/>
          <w:szCs w:val="24"/>
        </w:rPr>
        <w:noBreakHyphen/>
        <w:t>Based Social Work Practice</w:t>
      </w:r>
      <w:r w:rsidRPr="00AC55C6">
        <w:rPr>
          <w:sz w:val="24"/>
          <w:szCs w:val="24"/>
        </w:rPr>
        <w:t>. London: Routledge.</w:t>
      </w:r>
    </w:p>
    <w:p w14:paraId="3389FE94" w14:textId="77777777" w:rsidR="0057125A" w:rsidRPr="00AC55C6" w:rsidRDefault="0057125A" w:rsidP="0057125A">
      <w:pPr>
        <w:spacing w:after="160" w:line="278" w:lineRule="auto"/>
        <w:rPr>
          <w:sz w:val="24"/>
          <w:szCs w:val="24"/>
        </w:rPr>
      </w:pPr>
      <w:r w:rsidRPr="00AC55C6">
        <w:rPr>
          <w:sz w:val="24"/>
          <w:szCs w:val="24"/>
        </w:rPr>
        <w:t xml:space="preserve">Robinson, A., Myhill, A. and Wire, J. (2018) ‘Practitioner recognition of coercive control’, </w:t>
      </w:r>
      <w:r w:rsidRPr="00AC55C6">
        <w:rPr>
          <w:i/>
          <w:iCs/>
          <w:sz w:val="24"/>
          <w:szCs w:val="24"/>
        </w:rPr>
        <w:t>Violence Against Women</w:t>
      </w:r>
      <w:r w:rsidRPr="00AC55C6">
        <w:rPr>
          <w:sz w:val="24"/>
          <w:szCs w:val="24"/>
        </w:rPr>
        <w:t>, 24(2), pp. 185–208.</w:t>
      </w:r>
    </w:p>
    <w:p w14:paraId="4FF855D9" w14:textId="77777777" w:rsidR="0057125A" w:rsidRPr="00AC55C6" w:rsidRDefault="0057125A" w:rsidP="0057125A">
      <w:pPr>
        <w:spacing w:after="160" w:line="278" w:lineRule="auto"/>
        <w:rPr>
          <w:sz w:val="24"/>
          <w:szCs w:val="24"/>
        </w:rPr>
      </w:pPr>
      <w:r w:rsidRPr="00AC55C6">
        <w:rPr>
          <w:sz w:val="24"/>
          <w:szCs w:val="24"/>
        </w:rPr>
        <w:t xml:space="preserve">Rolfe, G., Freshwater, D. and Jasper, M. (2001) </w:t>
      </w:r>
      <w:r w:rsidRPr="00AC55C6">
        <w:rPr>
          <w:i/>
          <w:iCs/>
          <w:sz w:val="24"/>
          <w:szCs w:val="24"/>
        </w:rPr>
        <w:t>Critical Reflection in Nursing and the Helping Professions</w:t>
      </w:r>
      <w:r w:rsidRPr="00AC55C6">
        <w:rPr>
          <w:sz w:val="24"/>
          <w:szCs w:val="24"/>
        </w:rPr>
        <w:t>. Basingstoke: Palgrave.</w:t>
      </w:r>
    </w:p>
    <w:p w14:paraId="050236C2" w14:textId="77777777" w:rsidR="0057125A" w:rsidRPr="00AC55C6" w:rsidRDefault="0057125A" w:rsidP="0057125A">
      <w:pPr>
        <w:spacing w:after="160" w:line="278" w:lineRule="auto"/>
        <w:rPr>
          <w:sz w:val="24"/>
          <w:szCs w:val="24"/>
        </w:rPr>
      </w:pPr>
      <w:r w:rsidRPr="00AC55C6">
        <w:rPr>
          <w:sz w:val="24"/>
          <w:szCs w:val="24"/>
        </w:rPr>
        <w:t xml:space="preserve">Saleebey, D. (1996) ‘The strengths perspective in social work practice’, </w:t>
      </w:r>
      <w:r w:rsidRPr="00AC55C6">
        <w:rPr>
          <w:i/>
          <w:iCs/>
          <w:sz w:val="24"/>
          <w:szCs w:val="24"/>
        </w:rPr>
        <w:t>Social Work</w:t>
      </w:r>
      <w:r w:rsidRPr="00AC55C6">
        <w:rPr>
          <w:sz w:val="24"/>
          <w:szCs w:val="24"/>
        </w:rPr>
        <w:t>, 41(3), pp. 296–305.</w:t>
      </w:r>
    </w:p>
    <w:p w14:paraId="40FB6A8C" w14:textId="77777777" w:rsidR="0057125A" w:rsidRPr="00AC55C6" w:rsidRDefault="0057125A" w:rsidP="0057125A">
      <w:pPr>
        <w:spacing w:after="160" w:line="278" w:lineRule="auto"/>
        <w:rPr>
          <w:sz w:val="24"/>
          <w:szCs w:val="24"/>
        </w:rPr>
      </w:pPr>
      <w:r w:rsidRPr="00AC55C6">
        <w:rPr>
          <w:sz w:val="24"/>
          <w:szCs w:val="24"/>
        </w:rPr>
        <w:t xml:space="preserve">SAMHSA (2014) </w:t>
      </w:r>
      <w:r w:rsidRPr="00AC55C6">
        <w:rPr>
          <w:i/>
          <w:iCs/>
          <w:sz w:val="24"/>
          <w:szCs w:val="24"/>
        </w:rPr>
        <w:t>Trauma</w:t>
      </w:r>
      <w:r w:rsidRPr="00AC55C6">
        <w:rPr>
          <w:i/>
          <w:iCs/>
          <w:sz w:val="24"/>
          <w:szCs w:val="24"/>
        </w:rPr>
        <w:noBreakHyphen/>
        <w:t>Informed Care in Behavioural Health Services</w:t>
      </w:r>
      <w:r w:rsidRPr="00AC55C6">
        <w:rPr>
          <w:sz w:val="24"/>
          <w:szCs w:val="24"/>
        </w:rPr>
        <w:t>. Rockville, MD: Substance Abuse and Mental Health Services Administration.</w:t>
      </w:r>
    </w:p>
    <w:p w14:paraId="08334DEF" w14:textId="77777777" w:rsidR="0057125A" w:rsidRPr="00AC55C6" w:rsidRDefault="0057125A" w:rsidP="0057125A">
      <w:pPr>
        <w:spacing w:after="160" w:line="278" w:lineRule="auto"/>
        <w:rPr>
          <w:sz w:val="24"/>
          <w:szCs w:val="24"/>
        </w:rPr>
      </w:pPr>
      <w:r w:rsidRPr="00AC55C6">
        <w:rPr>
          <w:sz w:val="24"/>
          <w:szCs w:val="24"/>
        </w:rPr>
        <w:t>Schmid, J. and Morgenshtern, M. (2024) ‘Anti</w:t>
      </w:r>
      <w:r w:rsidRPr="00AC55C6">
        <w:rPr>
          <w:sz w:val="24"/>
          <w:szCs w:val="24"/>
        </w:rPr>
        <w:noBreakHyphen/>
        <w:t xml:space="preserve">oppressive approaches in complex safeguarding’, </w:t>
      </w:r>
      <w:r w:rsidRPr="00AC55C6">
        <w:rPr>
          <w:i/>
          <w:iCs/>
          <w:sz w:val="24"/>
          <w:szCs w:val="24"/>
        </w:rPr>
        <w:t>International Journal of Social Work Theory</w:t>
      </w:r>
      <w:r w:rsidRPr="00AC55C6">
        <w:rPr>
          <w:sz w:val="24"/>
          <w:szCs w:val="24"/>
        </w:rPr>
        <w:t>, 17(1), pp. 50–66.</w:t>
      </w:r>
    </w:p>
    <w:p w14:paraId="334191D5" w14:textId="77777777" w:rsidR="0057125A" w:rsidRPr="00AC55C6" w:rsidRDefault="0057125A" w:rsidP="0057125A">
      <w:pPr>
        <w:spacing w:after="160" w:line="278" w:lineRule="auto"/>
        <w:rPr>
          <w:sz w:val="24"/>
          <w:szCs w:val="24"/>
        </w:rPr>
      </w:pPr>
      <w:r w:rsidRPr="00AC55C6">
        <w:rPr>
          <w:sz w:val="24"/>
          <w:szCs w:val="24"/>
        </w:rPr>
        <w:t xml:space="preserve">Schön, D. (1983) </w:t>
      </w:r>
      <w:r w:rsidRPr="00AC55C6">
        <w:rPr>
          <w:i/>
          <w:iCs/>
          <w:sz w:val="24"/>
          <w:szCs w:val="24"/>
        </w:rPr>
        <w:t>The Reflective Practitioner</w:t>
      </w:r>
      <w:r w:rsidRPr="00AC55C6">
        <w:rPr>
          <w:sz w:val="24"/>
          <w:szCs w:val="24"/>
        </w:rPr>
        <w:t>. New York: Basic Books.</w:t>
      </w:r>
    </w:p>
    <w:p w14:paraId="75846135" w14:textId="77777777" w:rsidR="0057125A" w:rsidRPr="00AC55C6" w:rsidRDefault="0057125A" w:rsidP="0057125A">
      <w:pPr>
        <w:spacing w:after="160" w:line="278" w:lineRule="auto"/>
        <w:rPr>
          <w:sz w:val="24"/>
          <w:szCs w:val="24"/>
        </w:rPr>
      </w:pPr>
      <w:r w:rsidRPr="00AC55C6">
        <w:rPr>
          <w:sz w:val="24"/>
          <w:szCs w:val="24"/>
        </w:rPr>
        <w:t xml:space="preserve">Stark, E. (2007) </w:t>
      </w:r>
      <w:r w:rsidRPr="00AC55C6">
        <w:rPr>
          <w:i/>
          <w:iCs/>
          <w:sz w:val="24"/>
          <w:szCs w:val="24"/>
        </w:rPr>
        <w:t>Coercive Control: How Men Entrap Women in Personal Life</w:t>
      </w:r>
      <w:r w:rsidRPr="00AC55C6">
        <w:rPr>
          <w:sz w:val="24"/>
          <w:szCs w:val="24"/>
        </w:rPr>
        <w:t>. Oxford: Oxford University Press.</w:t>
      </w:r>
    </w:p>
    <w:p w14:paraId="72921D5F" w14:textId="77777777" w:rsidR="0057125A" w:rsidRPr="00AC55C6" w:rsidRDefault="0057125A" w:rsidP="0057125A">
      <w:pPr>
        <w:spacing w:after="160" w:line="278" w:lineRule="auto"/>
        <w:rPr>
          <w:sz w:val="24"/>
          <w:szCs w:val="24"/>
        </w:rPr>
      </w:pPr>
      <w:r w:rsidRPr="00AC55C6">
        <w:rPr>
          <w:sz w:val="24"/>
          <w:szCs w:val="24"/>
        </w:rPr>
        <w:t xml:space="preserve">Symmonds, N. (2024) ‘Trauma, exploitation and service engagement’, </w:t>
      </w:r>
      <w:r w:rsidRPr="00AC55C6">
        <w:rPr>
          <w:i/>
          <w:iCs/>
          <w:sz w:val="24"/>
          <w:szCs w:val="24"/>
        </w:rPr>
        <w:t>Journal of Adult Safeguarding</w:t>
      </w:r>
      <w:r w:rsidRPr="00AC55C6">
        <w:rPr>
          <w:sz w:val="24"/>
          <w:szCs w:val="24"/>
        </w:rPr>
        <w:t>, 26(1), pp. 22–38.</w:t>
      </w:r>
    </w:p>
    <w:p w14:paraId="6A7DADBC" w14:textId="77777777" w:rsidR="0057125A" w:rsidRPr="00F901B4" w:rsidRDefault="0057125A" w:rsidP="0057125A">
      <w:pPr>
        <w:spacing w:after="160" w:line="278" w:lineRule="auto"/>
        <w:rPr>
          <w:sz w:val="24"/>
          <w:szCs w:val="24"/>
        </w:rPr>
      </w:pPr>
      <w:r w:rsidRPr="00F901B4">
        <w:rPr>
          <w:sz w:val="24"/>
          <w:szCs w:val="24"/>
        </w:rPr>
        <w:t xml:space="preserve">Warner, J. and Sharland, E. (2010) ‘Editorial: Risk and social work—critical perspectives’, </w:t>
      </w:r>
      <w:r w:rsidRPr="00F901B4">
        <w:rPr>
          <w:i/>
          <w:iCs/>
          <w:sz w:val="24"/>
          <w:szCs w:val="24"/>
        </w:rPr>
        <w:t>British Journal of Social Work</w:t>
      </w:r>
      <w:r w:rsidRPr="00F901B4">
        <w:rPr>
          <w:sz w:val="24"/>
          <w:szCs w:val="24"/>
        </w:rPr>
        <w:t>, 40(4), pp. 1035–1045.</w:t>
      </w:r>
    </w:p>
    <w:p w14:paraId="727EF89C" w14:textId="77777777" w:rsidR="0057125A" w:rsidRPr="00AC55C6" w:rsidRDefault="0057125A" w:rsidP="0057125A">
      <w:pPr>
        <w:spacing w:after="160" w:line="278" w:lineRule="auto"/>
        <w:rPr>
          <w:sz w:val="24"/>
          <w:szCs w:val="24"/>
        </w:rPr>
      </w:pPr>
      <w:r w:rsidRPr="00AC55C6">
        <w:rPr>
          <w:sz w:val="24"/>
          <w:szCs w:val="24"/>
        </w:rPr>
        <w:t xml:space="preserve">Weekes, S. (2021) ‘Intersectionality, sex work and safeguarding’, </w:t>
      </w:r>
      <w:r w:rsidRPr="00AC55C6">
        <w:rPr>
          <w:i/>
          <w:iCs/>
          <w:sz w:val="24"/>
          <w:szCs w:val="24"/>
        </w:rPr>
        <w:t>British Journal of Social Work</w:t>
      </w:r>
      <w:r w:rsidRPr="00AC55C6">
        <w:rPr>
          <w:sz w:val="24"/>
          <w:szCs w:val="24"/>
        </w:rPr>
        <w:t>, 51(8), pp. 3120–3138.</w:t>
      </w:r>
    </w:p>
    <w:p w14:paraId="0C14676B" w14:textId="77777777" w:rsidR="0057125A" w:rsidRPr="00AC55C6" w:rsidRDefault="0057125A" w:rsidP="0057125A">
      <w:pPr>
        <w:spacing w:after="160" w:line="278" w:lineRule="auto"/>
        <w:rPr>
          <w:sz w:val="24"/>
          <w:szCs w:val="24"/>
        </w:rPr>
      </w:pPr>
      <w:r w:rsidRPr="00AC55C6">
        <w:rPr>
          <w:sz w:val="24"/>
          <w:szCs w:val="24"/>
        </w:rPr>
        <w:pict w14:anchorId="291BC61C">
          <v:rect id="_x0000_i1028" style="width:0;height:1.5pt" o:hralign="center" o:hrstd="t" o:hr="t" fillcolor="#a0a0a0" stroked="f"/>
        </w:pict>
      </w:r>
    </w:p>
    <w:p w14:paraId="05D03955" w14:textId="77777777" w:rsidR="0057125A" w:rsidRPr="00AC55C6" w:rsidRDefault="0057125A" w:rsidP="0057125A">
      <w:pPr>
        <w:spacing w:after="160" w:line="278" w:lineRule="auto"/>
        <w:rPr>
          <w:b/>
          <w:bCs/>
          <w:sz w:val="24"/>
          <w:szCs w:val="24"/>
        </w:rPr>
      </w:pPr>
      <w:r w:rsidRPr="00AC55C6">
        <w:rPr>
          <w:b/>
          <w:bCs/>
          <w:sz w:val="24"/>
          <w:szCs w:val="24"/>
        </w:rPr>
        <w:t>5. Clinical &amp; Practice Guidance (NHS, NICE, BPS)</w:t>
      </w:r>
    </w:p>
    <w:p w14:paraId="203433F8" w14:textId="77777777" w:rsidR="0057125A" w:rsidRPr="00AC55C6" w:rsidRDefault="0057125A" w:rsidP="0057125A">
      <w:pPr>
        <w:spacing w:after="160" w:line="278" w:lineRule="auto"/>
        <w:rPr>
          <w:sz w:val="24"/>
          <w:szCs w:val="24"/>
        </w:rPr>
      </w:pPr>
      <w:r w:rsidRPr="00AC55C6">
        <w:rPr>
          <w:sz w:val="24"/>
          <w:szCs w:val="24"/>
        </w:rPr>
        <w:t xml:space="preserve">British Psychological Society (2015; updated 2024) </w:t>
      </w:r>
      <w:r w:rsidRPr="00AC55C6">
        <w:rPr>
          <w:i/>
          <w:iCs/>
          <w:sz w:val="24"/>
          <w:szCs w:val="24"/>
        </w:rPr>
        <w:t>Hoarding Disorder Practice Guidelines</w:t>
      </w:r>
      <w:r w:rsidRPr="00AC55C6">
        <w:rPr>
          <w:sz w:val="24"/>
          <w:szCs w:val="24"/>
        </w:rPr>
        <w:t>. Available at: https://bps.org.uk (Accessed: 08 February 2026).</w:t>
      </w:r>
    </w:p>
    <w:p w14:paraId="0DBA6C84" w14:textId="77777777" w:rsidR="0057125A" w:rsidRPr="00AC55C6" w:rsidRDefault="0057125A" w:rsidP="0057125A">
      <w:pPr>
        <w:spacing w:after="160" w:line="278" w:lineRule="auto"/>
        <w:rPr>
          <w:sz w:val="24"/>
          <w:szCs w:val="24"/>
        </w:rPr>
      </w:pPr>
      <w:r w:rsidRPr="00AC55C6">
        <w:rPr>
          <w:sz w:val="24"/>
          <w:szCs w:val="24"/>
        </w:rPr>
        <w:t xml:space="preserve">NHS (2024a) </w:t>
      </w:r>
      <w:proofErr w:type="gramStart"/>
      <w:r w:rsidRPr="00AC55C6">
        <w:rPr>
          <w:i/>
          <w:iCs/>
          <w:sz w:val="24"/>
          <w:szCs w:val="24"/>
        </w:rPr>
        <w:t>Autism Spectrum Disorder</w:t>
      </w:r>
      <w:proofErr w:type="gramEnd"/>
      <w:r w:rsidRPr="00AC55C6">
        <w:rPr>
          <w:i/>
          <w:iCs/>
          <w:sz w:val="24"/>
          <w:szCs w:val="24"/>
        </w:rPr>
        <w:t xml:space="preserve"> in Adults</w:t>
      </w:r>
      <w:r w:rsidRPr="00AC55C6">
        <w:rPr>
          <w:sz w:val="24"/>
          <w:szCs w:val="24"/>
        </w:rPr>
        <w:t>. Available at: https://www.nhs.uk (Accessed: 08 February 2026).</w:t>
      </w:r>
    </w:p>
    <w:p w14:paraId="43E1B901" w14:textId="77777777" w:rsidR="0057125A" w:rsidRPr="00AC55C6" w:rsidRDefault="0057125A" w:rsidP="0057125A">
      <w:pPr>
        <w:spacing w:after="160" w:line="278" w:lineRule="auto"/>
        <w:rPr>
          <w:sz w:val="24"/>
          <w:szCs w:val="24"/>
        </w:rPr>
      </w:pPr>
      <w:r w:rsidRPr="00AC55C6">
        <w:rPr>
          <w:sz w:val="24"/>
          <w:szCs w:val="24"/>
        </w:rPr>
        <w:lastRenderedPageBreak/>
        <w:t xml:space="preserve">NHS (2024b) </w:t>
      </w:r>
      <w:proofErr w:type="gramStart"/>
      <w:r w:rsidRPr="00AC55C6">
        <w:rPr>
          <w:i/>
          <w:iCs/>
          <w:sz w:val="24"/>
          <w:szCs w:val="24"/>
        </w:rPr>
        <w:t>Attention Deficit Hyperactivity Disorder</w:t>
      </w:r>
      <w:proofErr w:type="gramEnd"/>
      <w:r w:rsidRPr="00AC55C6">
        <w:rPr>
          <w:sz w:val="24"/>
          <w:szCs w:val="24"/>
        </w:rPr>
        <w:t>. Available at: https://www.nhs.uk (Accessed: 08 February 2026).</w:t>
      </w:r>
    </w:p>
    <w:p w14:paraId="458325EB" w14:textId="77777777" w:rsidR="0057125A" w:rsidRPr="00AC55C6" w:rsidRDefault="0057125A" w:rsidP="0057125A">
      <w:pPr>
        <w:spacing w:after="160" w:line="278" w:lineRule="auto"/>
        <w:rPr>
          <w:sz w:val="24"/>
          <w:szCs w:val="24"/>
        </w:rPr>
      </w:pPr>
      <w:r w:rsidRPr="00AC55C6">
        <w:rPr>
          <w:sz w:val="24"/>
          <w:szCs w:val="24"/>
        </w:rPr>
        <w:t xml:space="preserve">NHS (2024c) </w:t>
      </w:r>
      <w:r w:rsidRPr="00AC55C6">
        <w:rPr>
          <w:i/>
          <w:iCs/>
          <w:sz w:val="24"/>
          <w:szCs w:val="24"/>
        </w:rPr>
        <w:t>Post</w:t>
      </w:r>
      <w:r w:rsidRPr="00AC55C6">
        <w:rPr>
          <w:i/>
          <w:iCs/>
          <w:sz w:val="24"/>
          <w:szCs w:val="24"/>
        </w:rPr>
        <w:noBreakHyphen/>
      </w:r>
      <w:proofErr w:type="gramStart"/>
      <w:r w:rsidRPr="00AC55C6">
        <w:rPr>
          <w:i/>
          <w:iCs/>
          <w:sz w:val="24"/>
          <w:szCs w:val="24"/>
        </w:rPr>
        <w:t>Traumatic Stress Disorder</w:t>
      </w:r>
      <w:proofErr w:type="gramEnd"/>
      <w:r w:rsidRPr="00AC55C6">
        <w:rPr>
          <w:sz w:val="24"/>
          <w:szCs w:val="24"/>
        </w:rPr>
        <w:t>. Available at: https://www.nhs.uk (Accessed: 08 February 2026).</w:t>
      </w:r>
    </w:p>
    <w:p w14:paraId="535277F2" w14:textId="77777777" w:rsidR="0057125A" w:rsidRDefault="0057125A" w:rsidP="0057125A">
      <w:pPr>
        <w:rPr>
          <w:sz w:val="24"/>
          <w:szCs w:val="24"/>
        </w:rPr>
      </w:pPr>
      <w:r w:rsidRPr="00AC55C6">
        <w:rPr>
          <w:sz w:val="24"/>
          <w:szCs w:val="24"/>
        </w:rPr>
        <w:t xml:space="preserve">NHS (2024d) </w:t>
      </w:r>
      <w:proofErr w:type="gramStart"/>
      <w:r w:rsidRPr="00AC55C6">
        <w:rPr>
          <w:i/>
          <w:iCs/>
          <w:sz w:val="24"/>
          <w:szCs w:val="24"/>
        </w:rPr>
        <w:t>Anxiety Disorders</w:t>
      </w:r>
      <w:proofErr w:type="gramEnd"/>
      <w:r w:rsidRPr="00AC55C6">
        <w:rPr>
          <w:sz w:val="24"/>
          <w:szCs w:val="24"/>
        </w:rPr>
        <w:t>. Available at: https://www.nhs.uk (Accessed: 08 February 2026).</w:t>
      </w:r>
    </w:p>
    <w:p w14:paraId="54F8894A" w14:textId="77777777" w:rsidR="0057125A" w:rsidRDefault="0057125A" w:rsidP="0057125A"/>
    <w:p w14:paraId="1DD05502" w14:textId="77777777" w:rsidR="0057125A" w:rsidRPr="0025020E" w:rsidRDefault="0057125A" w:rsidP="0057125A">
      <w:pPr>
        <w:spacing w:after="160" w:line="278" w:lineRule="auto"/>
        <w:rPr>
          <w:sz w:val="24"/>
          <w:szCs w:val="24"/>
        </w:rPr>
      </w:pPr>
      <w:r w:rsidRPr="0025020E">
        <w:rPr>
          <w:sz w:val="24"/>
          <w:szCs w:val="24"/>
        </w:rPr>
        <w:t>NHS (2024</w:t>
      </w:r>
      <w:r w:rsidRPr="0057125A">
        <w:rPr>
          <w:sz w:val="24"/>
          <w:szCs w:val="24"/>
        </w:rPr>
        <w:t>e</w:t>
      </w:r>
      <w:r w:rsidRPr="0025020E">
        <w:rPr>
          <w:sz w:val="24"/>
          <w:szCs w:val="24"/>
        </w:rPr>
        <w:t xml:space="preserve">) </w:t>
      </w:r>
      <w:r w:rsidRPr="0025020E">
        <w:rPr>
          <w:i/>
          <w:iCs/>
          <w:sz w:val="24"/>
          <w:szCs w:val="24"/>
        </w:rPr>
        <w:t>Depression</w:t>
      </w:r>
      <w:r w:rsidRPr="0025020E">
        <w:rPr>
          <w:sz w:val="24"/>
          <w:szCs w:val="24"/>
        </w:rPr>
        <w:t>. Available at: https://www.nhs.uk/mental-health/conditions/depression/ (Accessed: 08 February 2026).</w:t>
      </w:r>
    </w:p>
    <w:p w14:paraId="5C59FC40" w14:textId="6D3EBACE" w:rsidR="0057125A" w:rsidRPr="00AC55C6" w:rsidRDefault="0057125A" w:rsidP="0057125A">
      <w:pPr>
        <w:spacing w:after="160" w:line="278" w:lineRule="auto"/>
        <w:rPr>
          <w:sz w:val="24"/>
          <w:szCs w:val="24"/>
        </w:rPr>
      </w:pPr>
      <w:r w:rsidRPr="00AC55C6">
        <w:rPr>
          <w:sz w:val="24"/>
          <w:szCs w:val="24"/>
        </w:rPr>
        <w:t>NHS (2024</w:t>
      </w:r>
      <w:r w:rsidRPr="0057125A">
        <w:rPr>
          <w:sz w:val="24"/>
          <w:szCs w:val="24"/>
        </w:rPr>
        <w:t>f</w:t>
      </w:r>
      <w:r w:rsidRPr="00AC55C6">
        <w:rPr>
          <w:sz w:val="24"/>
          <w:szCs w:val="24"/>
        </w:rPr>
        <w:t xml:space="preserve">) </w:t>
      </w:r>
      <w:r w:rsidRPr="00AC55C6">
        <w:rPr>
          <w:i/>
          <w:iCs/>
          <w:sz w:val="24"/>
          <w:szCs w:val="24"/>
        </w:rPr>
        <w:t>Hoarding Disorder</w:t>
      </w:r>
      <w:r w:rsidRPr="00AC55C6">
        <w:rPr>
          <w:sz w:val="24"/>
          <w:szCs w:val="24"/>
        </w:rPr>
        <w:t>. Available at: https://www.nhs.uk (Accessed: 08 February 2026).</w:t>
      </w:r>
    </w:p>
    <w:p w14:paraId="032F0AE1" w14:textId="77777777" w:rsidR="0057125A" w:rsidRPr="00AC55C6" w:rsidRDefault="0057125A" w:rsidP="0057125A">
      <w:pPr>
        <w:spacing w:after="160" w:line="278" w:lineRule="auto"/>
        <w:rPr>
          <w:sz w:val="24"/>
          <w:szCs w:val="24"/>
        </w:rPr>
      </w:pPr>
      <w:r w:rsidRPr="00AC55C6">
        <w:rPr>
          <w:sz w:val="24"/>
          <w:szCs w:val="24"/>
        </w:rPr>
        <w:t xml:space="preserve">NICE (CG142) (2012) </w:t>
      </w:r>
      <w:proofErr w:type="gramStart"/>
      <w:r w:rsidRPr="00AC55C6">
        <w:rPr>
          <w:i/>
          <w:iCs/>
          <w:sz w:val="24"/>
          <w:szCs w:val="24"/>
        </w:rPr>
        <w:t>Autism Spectrum Disorder</w:t>
      </w:r>
      <w:proofErr w:type="gramEnd"/>
      <w:r w:rsidRPr="00AC55C6">
        <w:rPr>
          <w:i/>
          <w:iCs/>
          <w:sz w:val="24"/>
          <w:szCs w:val="24"/>
        </w:rPr>
        <w:t xml:space="preserve"> in Adults</w:t>
      </w:r>
      <w:r w:rsidRPr="00AC55C6">
        <w:rPr>
          <w:sz w:val="24"/>
          <w:szCs w:val="24"/>
        </w:rPr>
        <w:t>. Available at: https://www.nice.org.uk (Accessed: 08 February 2026).</w:t>
      </w:r>
    </w:p>
    <w:p w14:paraId="3EC1153B" w14:textId="77777777" w:rsidR="0057125A" w:rsidRPr="00AC55C6" w:rsidRDefault="0057125A" w:rsidP="0057125A">
      <w:pPr>
        <w:spacing w:after="160" w:line="278" w:lineRule="auto"/>
        <w:rPr>
          <w:sz w:val="24"/>
          <w:szCs w:val="24"/>
        </w:rPr>
      </w:pPr>
      <w:r w:rsidRPr="00AC55C6">
        <w:rPr>
          <w:sz w:val="24"/>
          <w:szCs w:val="24"/>
        </w:rPr>
        <w:t xml:space="preserve">NICE (NG87) (2018) </w:t>
      </w:r>
      <w:r w:rsidRPr="00AC55C6">
        <w:rPr>
          <w:i/>
          <w:iCs/>
          <w:sz w:val="24"/>
          <w:szCs w:val="24"/>
        </w:rPr>
        <w:t>ADHD: Diagnosis and Management</w:t>
      </w:r>
      <w:r w:rsidRPr="00AC55C6">
        <w:rPr>
          <w:sz w:val="24"/>
          <w:szCs w:val="24"/>
        </w:rPr>
        <w:t>. Available at: https://www.nice.org.uk (Accessed: 08 February 2026).</w:t>
      </w:r>
    </w:p>
    <w:p w14:paraId="10585AD2" w14:textId="77777777" w:rsidR="0057125A" w:rsidRPr="00AC55C6" w:rsidRDefault="0057125A" w:rsidP="0057125A">
      <w:pPr>
        <w:spacing w:after="160" w:line="278" w:lineRule="auto"/>
        <w:rPr>
          <w:sz w:val="24"/>
          <w:szCs w:val="24"/>
        </w:rPr>
      </w:pPr>
      <w:r w:rsidRPr="00AC55C6">
        <w:rPr>
          <w:sz w:val="24"/>
          <w:szCs w:val="24"/>
        </w:rPr>
        <w:t xml:space="preserve">NICE (NG108) (2018) </w:t>
      </w:r>
      <w:r w:rsidRPr="00AC55C6">
        <w:rPr>
          <w:i/>
          <w:iCs/>
          <w:sz w:val="24"/>
          <w:szCs w:val="24"/>
        </w:rPr>
        <w:t>Decision</w:t>
      </w:r>
      <w:r w:rsidRPr="00AC55C6">
        <w:rPr>
          <w:i/>
          <w:iCs/>
          <w:sz w:val="24"/>
          <w:szCs w:val="24"/>
        </w:rPr>
        <w:noBreakHyphen/>
        <w:t>Making and Mental Capacity</w:t>
      </w:r>
      <w:r w:rsidRPr="00AC55C6">
        <w:rPr>
          <w:sz w:val="24"/>
          <w:szCs w:val="24"/>
        </w:rPr>
        <w:t>. Available at: https://www.nice.org.uk (Accessed: 08 February 2026).</w:t>
      </w:r>
    </w:p>
    <w:p w14:paraId="28A0E15D" w14:textId="77777777" w:rsidR="0057125A" w:rsidRPr="0073372B" w:rsidRDefault="0057125A" w:rsidP="0057125A">
      <w:pPr>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167162AE" w:rsidR="00E559CE" w:rsidRPr="00B17FA0" w:rsidRDefault="00E559CE" w:rsidP="005273BE">
            <w:pPr>
              <w:jc w:val="both"/>
              <w:rPr>
                <w:sz w:val="24"/>
                <w:szCs w:val="24"/>
              </w:rPr>
            </w:pPr>
            <w:r w:rsidRPr="00B17FA0">
              <w:rPr>
                <w:sz w:val="24"/>
                <w:szCs w:val="24"/>
              </w:rPr>
              <w:t>1</w:t>
            </w:r>
          </w:p>
        </w:tc>
        <w:tc>
          <w:tcPr>
            <w:tcW w:w="5094" w:type="dxa"/>
          </w:tcPr>
          <w:p w14:paraId="4504991A" w14:textId="63F535B0" w:rsidR="00E559CE" w:rsidRPr="00B17FA0" w:rsidRDefault="005273BE" w:rsidP="00B94443">
            <w:pPr>
              <w:jc w:val="both"/>
              <w:rPr>
                <w:sz w:val="24"/>
                <w:szCs w:val="24"/>
              </w:rPr>
            </w:pPr>
            <w:r>
              <w:rPr>
                <w:sz w:val="24"/>
                <w:szCs w:val="24"/>
              </w:rPr>
              <w:t>13.03.25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B318B32" w:rsidR="00E559CE" w:rsidRPr="00B17FA0" w:rsidRDefault="005273BE" w:rsidP="00B94443">
            <w:pPr>
              <w:jc w:val="both"/>
              <w:rPr>
                <w:sz w:val="24"/>
                <w:szCs w:val="24"/>
              </w:rPr>
            </w:pPr>
            <w:r>
              <w:rPr>
                <w:sz w:val="24"/>
                <w:szCs w:val="24"/>
              </w:rPr>
              <w:t>12.06.25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1DD9B413" w:rsidR="00E559CE" w:rsidRPr="00B17FA0" w:rsidRDefault="005273BE" w:rsidP="00B94443">
            <w:pPr>
              <w:jc w:val="both"/>
              <w:rPr>
                <w:sz w:val="24"/>
                <w:szCs w:val="24"/>
              </w:rPr>
            </w:pPr>
            <w:r>
              <w:rPr>
                <w:sz w:val="24"/>
                <w:szCs w:val="24"/>
              </w:rPr>
              <w:t>18.09.25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F3401D1" w:rsidR="00E559CE" w:rsidRPr="00B17FA0" w:rsidRDefault="00D2474D" w:rsidP="00B94443">
            <w:pPr>
              <w:jc w:val="both"/>
              <w:rPr>
                <w:sz w:val="24"/>
                <w:szCs w:val="24"/>
              </w:rPr>
            </w:pPr>
            <w:r>
              <w:rPr>
                <w:sz w:val="24"/>
                <w:szCs w:val="24"/>
              </w:rPr>
              <w:t>10</w:t>
            </w:r>
            <w:r w:rsidR="005273BE">
              <w:rPr>
                <w:sz w:val="24"/>
                <w:szCs w:val="24"/>
              </w:rPr>
              <w:t>.12.25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6BC8113D"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r w:rsidR="00D11729" w:rsidRPr="00706BB5">
              <w:rPr>
                <w:color w:val="auto"/>
                <w:sz w:val="24"/>
                <w:szCs w:val="24"/>
              </w:rPr>
              <w:t>regarding</w:t>
            </w:r>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0EBA4CCD" w:rsidR="00FC0334" w:rsidRDefault="00951142" w:rsidP="005D4F72">
            <w:pPr>
              <w:jc w:val="both"/>
              <w:rPr>
                <w:b/>
                <w:bCs/>
                <w:color w:val="auto"/>
                <w:sz w:val="24"/>
                <w:szCs w:val="24"/>
              </w:rPr>
            </w:pPr>
            <w:r w:rsidRPr="00DF2E2C">
              <w:rPr>
                <w:b/>
                <w:bCs/>
                <w:color w:val="auto"/>
                <w:sz w:val="24"/>
                <w:szCs w:val="24"/>
              </w:rPr>
              <w:t>TASK 1</w:t>
            </w:r>
            <w:r w:rsidR="00DF2E2C" w:rsidRPr="00DF2E2C">
              <w:rPr>
                <w:b/>
                <w:bCs/>
                <w:color w:val="auto"/>
                <w:sz w:val="24"/>
                <w:szCs w:val="24"/>
              </w:rPr>
              <w:t>a</w:t>
            </w:r>
          </w:p>
          <w:p w14:paraId="3C8AEC4F" w14:textId="77777777" w:rsidR="00DF2E2C" w:rsidRDefault="00DF2E2C" w:rsidP="005D4F72">
            <w:pPr>
              <w:jc w:val="both"/>
              <w:rPr>
                <w:b/>
                <w:bCs/>
                <w:color w:val="auto"/>
                <w:sz w:val="24"/>
                <w:szCs w:val="24"/>
              </w:rPr>
            </w:pPr>
          </w:p>
          <w:p w14:paraId="7A8B71FD" w14:textId="72196025" w:rsidR="00FC0334" w:rsidRDefault="004B412E" w:rsidP="005D4F72">
            <w:pPr>
              <w:jc w:val="both"/>
              <w:rPr>
                <w:color w:val="auto"/>
                <w:sz w:val="24"/>
                <w:szCs w:val="24"/>
              </w:rPr>
            </w:pPr>
            <w:r>
              <w:rPr>
                <w:color w:val="auto"/>
                <w:sz w:val="24"/>
                <w:szCs w:val="24"/>
              </w:rPr>
              <w:t>The student has embraced her professional development with</w:t>
            </w:r>
            <w:r w:rsidR="00971C06">
              <w:rPr>
                <w:color w:val="auto"/>
                <w:sz w:val="24"/>
                <w:szCs w:val="24"/>
              </w:rPr>
              <w:t xml:space="preserve"> the team.</w:t>
            </w:r>
            <w:r w:rsidR="00A57648">
              <w:rPr>
                <w:color w:val="auto"/>
                <w:sz w:val="24"/>
                <w:szCs w:val="24"/>
              </w:rPr>
              <w:t xml:space="preserve"> They</w:t>
            </w:r>
            <w:r w:rsidR="005045EA">
              <w:rPr>
                <w:color w:val="auto"/>
                <w:sz w:val="24"/>
                <w:szCs w:val="24"/>
              </w:rPr>
              <w:t xml:space="preserve"> ha</w:t>
            </w:r>
            <w:r w:rsidR="00A57648">
              <w:rPr>
                <w:color w:val="auto"/>
                <w:sz w:val="24"/>
                <w:szCs w:val="24"/>
              </w:rPr>
              <w:t>ve</w:t>
            </w:r>
            <w:r w:rsidR="00B312A3">
              <w:rPr>
                <w:color w:val="auto"/>
                <w:sz w:val="24"/>
                <w:szCs w:val="24"/>
              </w:rPr>
              <w:t xml:space="preserve"> both</w:t>
            </w:r>
            <w:r w:rsidR="005045EA">
              <w:rPr>
                <w:color w:val="auto"/>
                <w:sz w:val="24"/>
                <w:szCs w:val="24"/>
              </w:rPr>
              <w:t xml:space="preserve"> developed and gained practic</w:t>
            </w:r>
            <w:r w:rsidR="00605598">
              <w:rPr>
                <w:color w:val="auto"/>
                <w:sz w:val="24"/>
                <w:szCs w:val="24"/>
              </w:rPr>
              <w:t>al</w:t>
            </w:r>
            <w:r w:rsidR="005045EA">
              <w:rPr>
                <w:color w:val="auto"/>
                <w:sz w:val="24"/>
                <w:szCs w:val="24"/>
              </w:rPr>
              <w:t xml:space="preserve"> experience dealing with highly complex cases</w:t>
            </w:r>
            <w:r w:rsidR="00605598">
              <w:rPr>
                <w:color w:val="auto"/>
                <w:sz w:val="24"/>
                <w:szCs w:val="24"/>
              </w:rPr>
              <w:t xml:space="preserve"> which have seen the student become critically reflective of her work.</w:t>
            </w:r>
          </w:p>
          <w:p w14:paraId="22E8EF59" w14:textId="77777777" w:rsidR="00AF4E52" w:rsidRDefault="00AF4E52" w:rsidP="005D4F72">
            <w:pPr>
              <w:jc w:val="both"/>
              <w:rPr>
                <w:color w:val="auto"/>
                <w:sz w:val="24"/>
                <w:szCs w:val="24"/>
              </w:rPr>
            </w:pPr>
          </w:p>
          <w:p w14:paraId="4064057A" w14:textId="673621DB" w:rsidR="0054125F" w:rsidRDefault="00AF4E52" w:rsidP="005D4F72">
            <w:pPr>
              <w:jc w:val="both"/>
              <w:rPr>
                <w:color w:val="auto"/>
                <w:sz w:val="24"/>
                <w:szCs w:val="24"/>
              </w:rPr>
            </w:pPr>
            <w:r>
              <w:rPr>
                <w:color w:val="auto"/>
                <w:sz w:val="24"/>
                <w:szCs w:val="24"/>
              </w:rPr>
              <w:t xml:space="preserve">The </w:t>
            </w:r>
            <w:r w:rsidR="00A533BD">
              <w:rPr>
                <w:color w:val="auto"/>
                <w:sz w:val="24"/>
                <w:szCs w:val="24"/>
              </w:rPr>
              <w:t>student</w:t>
            </w:r>
            <w:r>
              <w:rPr>
                <w:color w:val="auto"/>
                <w:sz w:val="24"/>
                <w:szCs w:val="24"/>
              </w:rPr>
              <w:t xml:space="preserve"> has used supervision effectively to support her learning and r</w:t>
            </w:r>
            <w:r w:rsidR="006B7F27">
              <w:rPr>
                <w:color w:val="auto"/>
                <w:sz w:val="24"/>
                <w:szCs w:val="24"/>
              </w:rPr>
              <w:t xml:space="preserve">eflection; they have clearly identified areas of </w:t>
            </w:r>
            <w:r w:rsidR="00A533BD">
              <w:rPr>
                <w:color w:val="auto"/>
                <w:sz w:val="24"/>
                <w:szCs w:val="24"/>
              </w:rPr>
              <w:t>practice</w:t>
            </w:r>
            <w:r w:rsidR="006B7F27">
              <w:rPr>
                <w:color w:val="auto"/>
                <w:sz w:val="24"/>
                <w:szCs w:val="24"/>
              </w:rPr>
              <w:t xml:space="preserve"> to work on and improve her knowledge, skill</w:t>
            </w:r>
            <w:r w:rsidR="00D11729">
              <w:rPr>
                <w:color w:val="auto"/>
                <w:sz w:val="24"/>
                <w:szCs w:val="24"/>
              </w:rPr>
              <w:t xml:space="preserve">s </w:t>
            </w:r>
            <w:r w:rsidR="006B7F27">
              <w:rPr>
                <w:color w:val="auto"/>
                <w:sz w:val="24"/>
                <w:szCs w:val="24"/>
              </w:rPr>
              <w:t xml:space="preserve">and </w:t>
            </w:r>
            <w:r w:rsidR="00A533BD">
              <w:rPr>
                <w:color w:val="auto"/>
                <w:sz w:val="24"/>
                <w:szCs w:val="24"/>
              </w:rPr>
              <w:t>values.</w:t>
            </w:r>
            <w:r w:rsidR="00400ECE">
              <w:rPr>
                <w:color w:val="auto"/>
                <w:sz w:val="24"/>
                <w:szCs w:val="24"/>
              </w:rPr>
              <w:t xml:space="preserve"> </w:t>
            </w:r>
            <w:r w:rsidR="00D11729">
              <w:rPr>
                <w:color w:val="auto"/>
                <w:sz w:val="24"/>
                <w:szCs w:val="24"/>
              </w:rPr>
              <w:t>They</w:t>
            </w:r>
            <w:r w:rsidR="00400ECE">
              <w:rPr>
                <w:color w:val="auto"/>
                <w:sz w:val="24"/>
                <w:szCs w:val="24"/>
              </w:rPr>
              <w:t xml:space="preserve"> ha</w:t>
            </w:r>
            <w:r w:rsidR="00D11729">
              <w:rPr>
                <w:color w:val="auto"/>
                <w:sz w:val="24"/>
                <w:szCs w:val="24"/>
              </w:rPr>
              <w:t>ve</w:t>
            </w:r>
            <w:r w:rsidR="00A533BD">
              <w:rPr>
                <w:color w:val="auto"/>
                <w:sz w:val="24"/>
                <w:szCs w:val="24"/>
              </w:rPr>
              <w:t xml:space="preserve"> developed</w:t>
            </w:r>
            <w:r w:rsidR="00400ECE">
              <w:rPr>
                <w:color w:val="auto"/>
                <w:sz w:val="24"/>
                <w:szCs w:val="24"/>
              </w:rPr>
              <w:t xml:space="preserve"> a clear vision of how to improve her </w:t>
            </w:r>
            <w:r w:rsidR="00A533BD">
              <w:rPr>
                <w:color w:val="auto"/>
                <w:sz w:val="24"/>
                <w:szCs w:val="24"/>
              </w:rPr>
              <w:t>practice,</w:t>
            </w:r>
            <w:r w:rsidR="00400ECE">
              <w:rPr>
                <w:color w:val="auto"/>
                <w:sz w:val="24"/>
                <w:szCs w:val="24"/>
              </w:rPr>
              <w:t xml:space="preserve"> </w:t>
            </w:r>
            <w:r w:rsidR="00290B7E">
              <w:rPr>
                <w:color w:val="auto"/>
                <w:sz w:val="24"/>
                <w:szCs w:val="24"/>
              </w:rPr>
              <w:t xml:space="preserve">whether it is attending appropriate training </w:t>
            </w:r>
            <w:r w:rsidR="00A533BD">
              <w:rPr>
                <w:color w:val="auto"/>
                <w:sz w:val="24"/>
                <w:szCs w:val="24"/>
              </w:rPr>
              <w:t>or using research to</w:t>
            </w:r>
            <w:r w:rsidR="0096507B">
              <w:rPr>
                <w:color w:val="auto"/>
                <w:sz w:val="24"/>
                <w:szCs w:val="24"/>
              </w:rPr>
              <w:t xml:space="preserve"> rationalise her care planning and interventions with individuals</w:t>
            </w:r>
            <w:r w:rsidR="0054125F">
              <w:rPr>
                <w:color w:val="auto"/>
                <w:sz w:val="24"/>
                <w:szCs w:val="24"/>
              </w:rPr>
              <w:t>.</w:t>
            </w:r>
          </w:p>
          <w:p w14:paraId="347F2AE3" w14:textId="77777777" w:rsidR="0054125F" w:rsidRDefault="0054125F" w:rsidP="005D4F72">
            <w:pPr>
              <w:jc w:val="both"/>
              <w:rPr>
                <w:color w:val="auto"/>
                <w:sz w:val="24"/>
                <w:szCs w:val="24"/>
              </w:rPr>
            </w:pPr>
          </w:p>
          <w:p w14:paraId="0384606B" w14:textId="14A68C87" w:rsidR="00AF4E52" w:rsidRDefault="0054125F" w:rsidP="005D4F72">
            <w:pPr>
              <w:jc w:val="both"/>
              <w:rPr>
                <w:color w:val="auto"/>
                <w:sz w:val="24"/>
                <w:szCs w:val="24"/>
              </w:rPr>
            </w:pPr>
            <w:r>
              <w:rPr>
                <w:color w:val="auto"/>
                <w:sz w:val="24"/>
                <w:szCs w:val="24"/>
              </w:rPr>
              <w:t>The student</w:t>
            </w:r>
            <w:r w:rsidR="00A533BD">
              <w:rPr>
                <w:color w:val="auto"/>
                <w:sz w:val="24"/>
                <w:szCs w:val="24"/>
              </w:rPr>
              <w:t xml:space="preserve"> </w:t>
            </w:r>
            <w:r w:rsidR="00D11729">
              <w:rPr>
                <w:color w:val="auto"/>
                <w:sz w:val="24"/>
                <w:szCs w:val="24"/>
              </w:rPr>
              <w:t>has developed and demonstrated her excellent writing and communication skills.  This is evidenced not only in this task but also in her written assessments and submitted assessment and care plans for individuals.</w:t>
            </w:r>
          </w:p>
          <w:p w14:paraId="7C654123" w14:textId="77777777" w:rsidR="00D11729" w:rsidRDefault="00D11729" w:rsidP="005D4F72">
            <w:pPr>
              <w:jc w:val="both"/>
              <w:rPr>
                <w:color w:val="auto"/>
                <w:sz w:val="24"/>
                <w:szCs w:val="24"/>
              </w:rPr>
            </w:pPr>
          </w:p>
          <w:p w14:paraId="0FCCABC7" w14:textId="1233859E" w:rsidR="00D11729" w:rsidRDefault="00D11729" w:rsidP="005D4F72">
            <w:pPr>
              <w:jc w:val="both"/>
              <w:rPr>
                <w:color w:val="auto"/>
                <w:sz w:val="24"/>
                <w:szCs w:val="24"/>
              </w:rPr>
            </w:pPr>
            <w:r>
              <w:rPr>
                <w:color w:val="auto"/>
                <w:sz w:val="24"/>
                <w:szCs w:val="24"/>
              </w:rPr>
              <w:t xml:space="preserve">What is clear is the students continuing learning and development is using research and guidance to reflect on her interventions at various stages; prior, during and post </w:t>
            </w:r>
            <w:r w:rsidR="00A66237">
              <w:rPr>
                <w:color w:val="auto"/>
                <w:sz w:val="24"/>
                <w:szCs w:val="24"/>
              </w:rPr>
              <w:t>practice</w:t>
            </w:r>
            <w:r>
              <w:rPr>
                <w:color w:val="auto"/>
                <w:sz w:val="24"/>
                <w:szCs w:val="24"/>
              </w:rPr>
              <w:t>.</w:t>
            </w:r>
          </w:p>
          <w:p w14:paraId="6F350E6B" w14:textId="77777777" w:rsidR="00A66237" w:rsidRDefault="00A66237" w:rsidP="005D4F72">
            <w:pPr>
              <w:jc w:val="both"/>
              <w:rPr>
                <w:color w:val="auto"/>
                <w:sz w:val="24"/>
                <w:szCs w:val="24"/>
              </w:rPr>
            </w:pPr>
          </w:p>
          <w:p w14:paraId="324629C5" w14:textId="4E4424C7" w:rsidR="00A66237" w:rsidRDefault="00A66237" w:rsidP="005D4F72">
            <w:pPr>
              <w:jc w:val="both"/>
              <w:rPr>
                <w:color w:val="auto"/>
                <w:sz w:val="24"/>
                <w:szCs w:val="24"/>
              </w:rPr>
            </w:pPr>
            <w:r>
              <w:rPr>
                <w:color w:val="auto"/>
                <w:sz w:val="24"/>
                <w:szCs w:val="24"/>
              </w:rPr>
              <w:t xml:space="preserve">It is also clear that the examples provided in the task is a true reflection of the student working collaboratively within an MDT setting, specifically in the safeguarding arena.  And once again, </w:t>
            </w:r>
            <w:r>
              <w:rPr>
                <w:color w:val="auto"/>
                <w:sz w:val="24"/>
                <w:szCs w:val="24"/>
              </w:rPr>
              <w:lastRenderedPageBreak/>
              <w:t>the student has provided good examples of how they have reflected upon their practice and how they plan to enhance their knowledge, skills and value base.</w:t>
            </w:r>
          </w:p>
          <w:p w14:paraId="4B997195" w14:textId="77777777" w:rsidR="00A66237" w:rsidRDefault="00A66237" w:rsidP="005D4F72">
            <w:pPr>
              <w:jc w:val="both"/>
              <w:rPr>
                <w:color w:val="auto"/>
                <w:sz w:val="24"/>
                <w:szCs w:val="24"/>
              </w:rPr>
            </w:pPr>
          </w:p>
          <w:p w14:paraId="2346057E" w14:textId="0E4A22F4" w:rsidR="00A66237" w:rsidRDefault="00A66237" w:rsidP="005D4F72">
            <w:pPr>
              <w:jc w:val="both"/>
              <w:rPr>
                <w:b/>
                <w:bCs/>
                <w:color w:val="auto"/>
                <w:sz w:val="24"/>
                <w:szCs w:val="24"/>
              </w:rPr>
            </w:pPr>
            <w:r w:rsidRPr="00A66237">
              <w:rPr>
                <w:b/>
                <w:bCs/>
                <w:color w:val="auto"/>
                <w:sz w:val="24"/>
                <w:szCs w:val="24"/>
              </w:rPr>
              <w:t>TASK 1b</w:t>
            </w:r>
          </w:p>
          <w:p w14:paraId="1C132572" w14:textId="77777777" w:rsidR="00A66237" w:rsidRDefault="00A66237" w:rsidP="005D4F72">
            <w:pPr>
              <w:jc w:val="both"/>
              <w:rPr>
                <w:b/>
                <w:bCs/>
                <w:color w:val="auto"/>
                <w:sz w:val="24"/>
                <w:szCs w:val="24"/>
              </w:rPr>
            </w:pPr>
          </w:p>
          <w:p w14:paraId="2B00BADF" w14:textId="5CE10DA3" w:rsidR="00A66237" w:rsidRDefault="00314C1A" w:rsidP="005D4F72">
            <w:pPr>
              <w:jc w:val="both"/>
              <w:rPr>
                <w:color w:val="auto"/>
                <w:sz w:val="24"/>
                <w:szCs w:val="24"/>
              </w:rPr>
            </w:pPr>
            <w:r>
              <w:rPr>
                <w:color w:val="auto"/>
                <w:sz w:val="24"/>
                <w:szCs w:val="24"/>
              </w:rPr>
              <w:t>I concur with the student’s view of their continuous professional development.  They have provided some excellent examples of how their responsibilities and confidence have increased from Task 1a.</w:t>
            </w:r>
          </w:p>
          <w:p w14:paraId="4847558C" w14:textId="77777777" w:rsidR="00314C1A" w:rsidRDefault="00314C1A" w:rsidP="005D4F72">
            <w:pPr>
              <w:jc w:val="both"/>
              <w:rPr>
                <w:color w:val="auto"/>
                <w:sz w:val="24"/>
                <w:szCs w:val="24"/>
              </w:rPr>
            </w:pPr>
          </w:p>
          <w:p w14:paraId="52CE8D20" w14:textId="0AE2F331" w:rsidR="00314C1A" w:rsidRDefault="00314C1A" w:rsidP="005D4F72">
            <w:pPr>
              <w:jc w:val="both"/>
              <w:rPr>
                <w:color w:val="auto"/>
                <w:sz w:val="24"/>
                <w:szCs w:val="24"/>
              </w:rPr>
            </w:pPr>
            <w:r>
              <w:rPr>
                <w:color w:val="auto"/>
                <w:sz w:val="24"/>
                <w:szCs w:val="24"/>
              </w:rPr>
              <w:t xml:space="preserve">I can confirm the student’s comments regarding her work on Mental Capacity Assessments (MCA); her </w:t>
            </w:r>
            <w:r w:rsidR="00F0507A">
              <w:rPr>
                <w:color w:val="auto"/>
                <w:sz w:val="24"/>
                <w:szCs w:val="24"/>
              </w:rPr>
              <w:t>assessments</w:t>
            </w:r>
            <w:r>
              <w:rPr>
                <w:color w:val="auto"/>
                <w:sz w:val="24"/>
                <w:szCs w:val="24"/>
              </w:rPr>
              <w:t xml:space="preserve"> have been used as examples of good practice which have been anonymised and shared with other colleagues to support their practice. Additionally, and to their credit, the student has developed various ‘communication cards’ to support the needs of individuals she is assessing.</w:t>
            </w:r>
          </w:p>
          <w:p w14:paraId="503D6F1D" w14:textId="77777777" w:rsidR="00F0507A" w:rsidRDefault="00F0507A" w:rsidP="005D4F72">
            <w:pPr>
              <w:jc w:val="both"/>
              <w:rPr>
                <w:color w:val="auto"/>
                <w:sz w:val="24"/>
                <w:szCs w:val="24"/>
              </w:rPr>
            </w:pPr>
          </w:p>
          <w:p w14:paraId="29E16674" w14:textId="7009ECCD" w:rsidR="00F0507A" w:rsidRDefault="00F0507A" w:rsidP="005D4F72">
            <w:pPr>
              <w:jc w:val="both"/>
              <w:rPr>
                <w:color w:val="auto"/>
                <w:sz w:val="24"/>
                <w:szCs w:val="24"/>
              </w:rPr>
            </w:pPr>
            <w:r>
              <w:rPr>
                <w:color w:val="auto"/>
                <w:sz w:val="24"/>
                <w:szCs w:val="24"/>
              </w:rPr>
              <w:t>The student has had more opportunities to work in multidisciplinary settings with other professionals.  The student is now much more confident in not only attending such meetings but also facilitating and chairing such meetings.</w:t>
            </w:r>
          </w:p>
          <w:p w14:paraId="164B4E4F" w14:textId="77777777" w:rsidR="00F0507A" w:rsidRDefault="00F0507A" w:rsidP="005D4F72">
            <w:pPr>
              <w:jc w:val="both"/>
              <w:rPr>
                <w:color w:val="auto"/>
                <w:sz w:val="24"/>
                <w:szCs w:val="24"/>
              </w:rPr>
            </w:pPr>
          </w:p>
          <w:p w14:paraId="66B0C7AB" w14:textId="10E4C7F6" w:rsidR="00F0507A" w:rsidRDefault="00F0507A" w:rsidP="005D4F72">
            <w:pPr>
              <w:jc w:val="both"/>
              <w:rPr>
                <w:color w:val="auto"/>
                <w:sz w:val="24"/>
                <w:szCs w:val="24"/>
              </w:rPr>
            </w:pPr>
            <w:r>
              <w:rPr>
                <w:color w:val="auto"/>
                <w:sz w:val="24"/>
                <w:szCs w:val="24"/>
              </w:rPr>
              <w:t>In my opinion, the student is very thorough in planning for practice; for example, when arranging an MDT with other professionals or preparing for specific practice interventions, the student shows due diligence and professionalism in being able to have in-depth knowledge of the individuals she is working with, and what the issues, concerns and outcomes for them are. Furthermore, the student has also demonstrated some excellent anticipatory skills in assessing potential conflict and/or differences of opinion in practice situations.</w:t>
            </w:r>
            <w:r w:rsidR="00611A7E">
              <w:rPr>
                <w:color w:val="auto"/>
                <w:sz w:val="24"/>
                <w:szCs w:val="24"/>
              </w:rPr>
              <w:t xml:space="preserve"> In my view, this a good example of the </w:t>
            </w:r>
            <w:r w:rsidR="00381A1E">
              <w:rPr>
                <w:color w:val="auto"/>
                <w:sz w:val="24"/>
                <w:szCs w:val="24"/>
              </w:rPr>
              <w:t>students’</w:t>
            </w:r>
            <w:r w:rsidR="00611A7E">
              <w:rPr>
                <w:color w:val="auto"/>
                <w:sz w:val="24"/>
                <w:szCs w:val="24"/>
              </w:rPr>
              <w:t xml:space="preserve"> analytical skills, which is achieved by her knowledge, skills and values they employ.</w:t>
            </w:r>
          </w:p>
          <w:p w14:paraId="7B789ADF" w14:textId="77777777" w:rsidR="00381A1E" w:rsidRDefault="00381A1E" w:rsidP="005D4F72">
            <w:pPr>
              <w:jc w:val="both"/>
              <w:rPr>
                <w:color w:val="auto"/>
                <w:sz w:val="24"/>
                <w:szCs w:val="24"/>
              </w:rPr>
            </w:pPr>
          </w:p>
          <w:p w14:paraId="3D039DA9" w14:textId="75C3D752" w:rsidR="00381A1E" w:rsidRDefault="00381A1E" w:rsidP="005D4F72">
            <w:pPr>
              <w:jc w:val="both"/>
              <w:rPr>
                <w:color w:val="auto"/>
                <w:sz w:val="24"/>
                <w:szCs w:val="24"/>
              </w:rPr>
            </w:pPr>
          </w:p>
          <w:p w14:paraId="2AD3C94B" w14:textId="41BE27B8" w:rsidR="00381A1E" w:rsidRDefault="00381A1E" w:rsidP="005D4F72">
            <w:pPr>
              <w:jc w:val="both"/>
              <w:rPr>
                <w:b/>
                <w:bCs/>
                <w:color w:val="auto"/>
                <w:sz w:val="24"/>
                <w:szCs w:val="24"/>
              </w:rPr>
            </w:pPr>
            <w:r w:rsidRPr="00381A1E">
              <w:rPr>
                <w:b/>
                <w:bCs/>
                <w:color w:val="auto"/>
                <w:sz w:val="24"/>
                <w:szCs w:val="24"/>
              </w:rPr>
              <w:t>OBSERVATION OF PRACTICE</w:t>
            </w:r>
          </w:p>
          <w:p w14:paraId="131E2470" w14:textId="77777777" w:rsidR="00381A1E" w:rsidRDefault="00381A1E" w:rsidP="005D4F72">
            <w:pPr>
              <w:jc w:val="both"/>
              <w:rPr>
                <w:b/>
                <w:bCs/>
                <w:color w:val="auto"/>
                <w:sz w:val="24"/>
                <w:szCs w:val="24"/>
              </w:rPr>
            </w:pPr>
          </w:p>
          <w:p w14:paraId="77384CDB" w14:textId="2015E93D" w:rsidR="00381A1E" w:rsidRDefault="00381A1E" w:rsidP="005D4F72">
            <w:pPr>
              <w:jc w:val="both"/>
              <w:rPr>
                <w:color w:val="auto"/>
                <w:sz w:val="24"/>
                <w:szCs w:val="24"/>
              </w:rPr>
            </w:pPr>
            <w:r>
              <w:rPr>
                <w:color w:val="auto"/>
                <w:sz w:val="24"/>
                <w:szCs w:val="24"/>
              </w:rPr>
              <w:t>I can confirm that the student’s analysis of the observation is true and correct.</w:t>
            </w:r>
          </w:p>
          <w:p w14:paraId="32E4BFE5" w14:textId="77777777" w:rsidR="00381A1E" w:rsidRDefault="00381A1E" w:rsidP="005D4F72">
            <w:pPr>
              <w:jc w:val="both"/>
              <w:rPr>
                <w:color w:val="auto"/>
                <w:sz w:val="24"/>
                <w:szCs w:val="24"/>
              </w:rPr>
            </w:pPr>
          </w:p>
          <w:p w14:paraId="510A9347" w14:textId="1F1C73EB" w:rsidR="00381A1E" w:rsidRDefault="00381A1E" w:rsidP="005D4F72">
            <w:pPr>
              <w:jc w:val="both"/>
              <w:rPr>
                <w:color w:val="auto"/>
                <w:sz w:val="24"/>
                <w:szCs w:val="24"/>
              </w:rPr>
            </w:pPr>
            <w:r>
              <w:rPr>
                <w:color w:val="auto"/>
                <w:sz w:val="24"/>
                <w:szCs w:val="24"/>
              </w:rPr>
              <w:t>The summary provided by the student summarises the student’s preparation, analysis, knowledge, skills and values when working with this individual.</w:t>
            </w:r>
          </w:p>
          <w:p w14:paraId="42C7DB94" w14:textId="77777777" w:rsidR="00381A1E" w:rsidRDefault="00381A1E" w:rsidP="005D4F72">
            <w:pPr>
              <w:jc w:val="both"/>
              <w:rPr>
                <w:color w:val="auto"/>
                <w:sz w:val="24"/>
                <w:szCs w:val="24"/>
              </w:rPr>
            </w:pPr>
          </w:p>
          <w:p w14:paraId="0CC90FBB" w14:textId="5CC47863" w:rsidR="00381A1E" w:rsidRDefault="00381A1E" w:rsidP="005D4F72">
            <w:pPr>
              <w:jc w:val="both"/>
              <w:rPr>
                <w:color w:val="auto"/>
                <w:sz w:val="24"/>
                <w:szCs w:val="24"/>
              </w:rPr>
            </w:pPr>
            <w:r>
              <w:rPr>
                <w:color w:val="auto"/>
                <w:sz w:val="24"/>
                <w:szCs w:val="24"/>
              </w:rPr>
              <w:t>As practitioners, it is essential to know what the thoughts of individuals are regarding our practice.  I was impressed with the feedback from the individual, as it praised the student’s practice and is also a reflection of the good, positive</w:t>
            </w:r>
            <w:r w:rsidR="000D6456">
              <w:rPr>
                <w:color w:val="auto"/>
                <w:sz w:val="24"/>
                <w:szCs w:val="24"/>
              </w:rPr>
              <w:t>, trustworthy</w:t>
            </w:r>
            <w:r>
              <w:rPr>
                <w:color w:val="auto"/>
                <w:sz w:val="24"/>
                <w:szCs w:val="24"/>
              </w:rPr>
              <w:t xml:space="preserve"> working relationship that the student has built with this </w:t>
            </w:r>
            <w:proofErr w:type="gramStart"/>
            <w:r w:rsidR="0057125A">
              <w:rPr>
                <w:color w:val="auto"/>
                <w:sz w:val="24"/>
                <w:szCs w:val="24"/>
              </w:rPr>
              <w:t>particular individual</w:t>
            </w:r>
            <w:proofErr w:type="gramEnd"/>
            <w:r>
              <w:rPr>
                <w:color w:val="auto"/>
                <w:sz w:val="24"/>
                <w:szCs w:val="24"/>
              </w:rPr>
              <w:t xml:space="preserve">. </w:t>
            </w:r>
          </w:p>
          <w:p w14:paraId="251E4348" w14:textId="77777777" w:rsidR="000D6456" w:rsidRDefault="000D6456" w:rsidP="005D4F72">
            <w:pPr>
              <w:jc w:val="both"/>
              <w:rPr>
                <w:color w:val="auto"/>
                <w:sz w:val="24"/>
                <w:szCs w:val="24"/>
              </w:rPr>
            </w:pPr>
          </w:p>
          <w:p w14:paraId="68FF1650" w14:textId="45B84D0B" w:rsidR="000D6456" w:rsidRPr="00381A1E" w:rsidRDefault="000D6456" w:rsidP="005D4F72">
            <w:pPr>
              <w:jc w:val="both"/>
              <w:rPr>
                <w:color w:val="auto"/>
                <w:sz w:val="24"/>
                <w:szCs w:val="24"/>
              </w:rPr>
            </w:pPr>
            <w:r>
              <w:rPr>
                <w:color w:val="auto"/>
                <w:sz w:val="24"/>
                <w:szCs w:val="24"/>
              </w:rPr>
              <w:t>Throughout my observation, I undoubtedly observed the student being respectful and being person-centred.</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tbl>
    <w:bookmarkEnd w:id="0"/>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DD040D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2176F7">
        <w:rPr>
          <w:b/>
          <w:sz w:val="24"/>
          <w:szCs w:val="24"/>
        </w:rPr>
        <w:t>Lauren Vaughan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97E365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7D25F4">
        <w:rPr>
          <w:b/>
          <w:sz w:val="24"/>
          <w:szCs w:val="24"/>
        </w:rPr>
        <w:t xml:space="preserve"> </w:t>
      </w:r>
      <w:r w:rsidR="007D25F4" w:rsidRPr="007D25F4">
        <w:rPr>
          <w:b/>
          <w:sz w:val="24"/>
          <w:szCs w:val="24"/>
        </w:rPr>
        <w:t>2432434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415F7444" w:rsidR="004923DA" w:rsidRPr="008B28E7" w:rsidRDefault="002176F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 Rookwood Close, Neath, SA11 3TN</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2DB168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176F7">
        <w:rPr>
          <w:b/>
          <w:sz w:val="24"/>
          <w:szCs w:val="24"/>
        </w:rPr>
        <w:t>07971634317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CE3C84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176F7">
        <w:rPr>
          <w:b/>
          <w:sz w:val="24"/>
          <w:szCs w:val="24"/>
        </w:rPr>
        <w:t xml:space="preserve"> l.vaughan@npt.gov.uk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B0577C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176F7">
        <w:rPr>
          <w:b/>
          <w:sz w:val="24"/>
          <w:szCs w:val="24"/>
        </w:rPr>
        <w:t>31.10.23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E6E7B9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176F7">
        <w:rPr>
          <w:b/>
          <w:sz w:val="24"/>
          <w:szCs w:val="24"/>
        </w:rPr>
        <w:t xml:space="preserve"> 08.11.23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19738E09"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B11BB8">
        <w:rPr>
          <w:b/>
          <w:sz w:val="24"/>
          <w:szCs w:val="24"/>
        </w:rPr>
        <w:t xml:space="preserve">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C4CB29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B5379D">
        <w:rPr>
          <w:b/>
          <w:sz w:val="24"/>
          <w:szCs w:val="24"/>
        </w:rPr>
        <w:t xml:space="preserve"> Neath Port Talbot County Borough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8E5705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B11BB8">
        <w:rPr>
          <w:b/>
          <w:sz w:val="24"/>
          <w:szCs w:val="24"/>
        </w:rPr>
        <w:t xml:space="preserve"> Complex Disability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6797F8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B11BB8">
        <w:rPr>
          <w:b/>
          <w:sz w:val="24"/>
          <w:szCs w:val="24"/>
        </w:rPr>
        <w:t xml:space="preserve"> Social Services, Neath Port Talbot County Borough Council, Civic Centre, Neath, SA11 3QZ</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CA10B3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B11BB8">
        <w:rPr>
          <w:b/>
          <w:sz w:val="24"/>
          <w:szCs w:val="24"/>
        </w:rPr>
        <w:t xml:space="preserve"> 01639 685512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234E7D4"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B11BB8">
        <w:rPr>
          <w:b/>
          <w:sz w:val="24"/>
          <w:szCs w:val="24"/>
        </w:rPr>
        <w:t>complexdutyhub@npt.gov.uk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F4CDF2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r w:rsidR="00CC3374">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B15E4F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B11BB8">
        <w:rPr>
          <w:b/>
          <w:sz w:val="24"/>
          <w:szCs w:val="24"/>
        </w:rPr>
        <w:t xml:space="preserve"> Kevin Mulready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1A5315A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B11BB8">
        <w:rPr>
          <w:b/>
          <w:sz w:val="24"/>
          <w:szCs w:val="24"/>
        </w:rPr>
        <w:t xml:space="preserve"> Complex Disability Team, Social Services, Neath Port Talbot County Borough Council, Civic Centre, Neath, SA11 3QZ</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2F71E9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B11BB8">
        <w:rPr>
          <w:b/>
          <w:sz w:val="24"/>
          <w:szCs w:val="24"/>
        </w:rPr>
        <w:t xml:space="preserve"> 01639 685512</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63A497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B11BB8">
        <w:rPr>
          <w:b/>
          <w:sz w:val="24"/>
          <w:szCs w:val="24"/>
        </w:rPr>
        <w:t xml:space="preserve"> </w:t>
      </w:r>
      <w:r w:rsidR="00B11BB8" w:rsidRPr="00B11BB8">
        <w:rPr>
          <w:b/>
          <w:sz w:val="24"/>
          <w:szCs w:val="24"/>
        </w:rPr>
        <w:t>k.j.mulready@npt.gov.uk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7F9D9FF" w:rsidR="004923DA" w:rsidRDefault="004923DA" w:rsidP="00FF7EBB">
            <w:pPr>
              <w:jc w:val="both"/>
              <w:rPr>
                <w:b/>
                <w:sz w:val="24"/>
                <w:szCs w:val="24"/>
              </w:rPr>
            </w:pPr>
            <w:r w:rsidRPr="008B28E7">
              <w:rPr>
                <w:b/>
                <w:sz w:val="24"/>
                <w:szCs w:val="24"/>
              </w:rPr>
              <w:t>Name:</w:t>
            </w:r>
            <w:r w:rsidR="00CE1483">
              <w:rPr>
                <w:b/>
                <w:sz w:val="24"/>
                <w:szCs w:val="24"/>
              </w:rPr>
              <w:t xml:space="preserve"> Kevin Mulready</w:t>
            </w:r>
          </w:p>
          <w:p w14:paraId="4EF4A770" w14:textId="77777777" w:rsidR="004923DA" w:rsidRPr="008B28E7" w:rsidRDefault="004923DA" w:rsidP="00FF7EBB">
            <w:pPr>
              <w:jc w:val="both"/>
              <w:rPr>
                <w:b/>
                <w:sz w:val="24"/>
                <w:szCs w:val="24"/>
              </w:rPr>
            </w:pPr>
          </w:p>
          <w:p w14:paraId="1AC8522D" w14:textId="18106F8B" w:rsidR="004923DA" w:rsidRDefault="004923DA" w:rsidP="00FF7EBB">
            <w:pPr>
              <w:jc w:val="both"/>
              <w:rPr>
                <w:b/>
                <w:sz w:val="24"/>
                <w:szCs w:val="24"/>
              </w:rPr>
            </w:pPr>
            <w:r w:rsidRPr="008B28E7">
              <w:rPr>
                <w:b/>
                <w:sz w:val="24"/>
                <w:szCs w:val="24"/>
              </w:rPr>
              <w:t xml:space="preserve">Work Address: </w:t>
            </w:r>
            <w:r w:rsidR="00CE08AD">
              <w:rPr>
                <w:b/>
                <w:sz w:val="24"/>
                <w:szCs w:val="24"/>
              </w:rPr>
              <w:t>Complex Disability Team, Social Services, Neath Port Talbot County Borough Council, Civic Centre, Neath, SA11 3QZ</w:t>
            </w:r>
          </w:p>
          <w:p w14:paraId="42BF3097" w14:textId="251E12CC" w:rsidR="009D59C2" w:rsidRDefault="009D59C2" w:rsidP="00FF7EBB">
            <w:pPr>
              <w:jc w:val="both"/>
              <w:rPr>
                <w:b/>
                <w:sz w:val="24"/>
                <w:szCs w:val="24"/>
              </w:rPr>
            </w:pPr>
          </w:p>
          <w:p w14:paraId="6E1CBC17" w14:textId="35757F02" w:rsidR="004923DA" w:rsidRPr="008B28E7" w:rsidRDefault="004923DA" w:rsidP="00FF7EBB">
            <w:pPr>
              <w:jc w:val="both"/>
              <w:rPr>
                <w:b/>
                <w:sz w:val="24"/>
                <w:szCs w:val="24"/>
              </w:rPr>
            </w:pPr>
            <w:r w:rsidRPr="008B28E7">
              <w:rPr>
                <w:b/>
                <w:sz w:val="24"/>
                <w:szCs w:val="24"/>
              </w:rPr>
              <w:t>Professional Qualification and date of qualification:</w:t>
            </w:r>
            <w:r w:rsidR="00B5379D">
              <w:rPr>
                <w:b/>
                <w:sz w:val="24"/>
                <w:szCs w:val="24"/>
              </w:rPr>
              <w:t xml:space="preserve"> </w:t>
            </w:r>
            <w:r w:rsidR="00B5379D" w:rsidRPr="00B5379D">
              <w:rPr>
                <w:b/>
                <w:sz w:val="24"/>
                <w:szCs w:val="24"/>
              </w:rPr>
              <w:t xml:space="preserve">Diploma in Social Work on the </w:t>
            </w:r>
            <w:proofErr w:type="gramStart"/>
            <w:r w:rsidR="00B5379D" w:rsidRPr="00B5379D">
              <w:rPr>
                <w:b/>
                <w:sz w:val="24"/>
                <w:szCs w:val="24"/>
              </w:rPr>
              <w:t>31</w:t>
            </w:r>
            <w:r w:rsidR="00B5379D" w:rsidRPr="00B5379D">
              <w:rPr>
                <w:b/>
                <w:sz w:val="24"/>
                <w:szCs w:val="24"/>
                <w:vertAlign w:val="superscript"/>
              </w:rPr>
              <w:t>st</w:t>
            </w:r>
            <w:proofErr w:type="gramEnd"/>
            <w:r w:rsidR="00B5379D" w:rsidRPr="00B5379D">
              <w:rPr>
                <w:b/>
                <w:sz w:val="24"/>
                <w:szCs w:val="24"/>
              </w:rPr>
              <w:t xml:space="preserve"> December 2005. And A PQ6 award in 2009</w:t>
            </w:r>
          </w:p>
          <w:p w14:paraId="5F68A3CF" w14:textId="77777777" w:rsidR="004923DA" w:rsidRDefault="004923DA" w:rsidP="00FF7EBB">
            <w:pPr>
              <w:jc w:val="both"/>
              <w:rPr>
                <w:b/>
                <w:sz w:val="24"/>
                <w:szCs w:val="24"/>
              </w:rPr>
            </w:pPr>
          </w:p>
          <w:p w14:paraId="4C6113F1" w14:textId="17F1CCE6" w:rsidR="004923DA" w:rsidRDefault="009D59C2" w:rsidP="00FF7EBB">
            <w:pPr>
              <w:jc w:val="both"/>
              <w:rPr>
                <w:b/>
                <w:sz w:val="24"/>
                <w:szCs w:val="24"/>
              </w:rPr>
            </w:pPr>
            <w:r>
              <w:rPr>
                <w:b/>
                <w:sz w:val="24"/>
                <w:szCs w:val="24"/>
              </w:rPr>
              <w:t>T</w:t>
            </w:r>
            <w:r w:rsidR="004923DA" w:rsidRPr="008B28E7">
              <w:rPr>
                <w:b/>
                <w:sz w:val="24"/>
                <w:szCs w:val="24"/>
              </w:rPr>
              <w:t>elephone number:</w:t>
            </w:r>
            <w:r w:rsidR="00CE08AD">
              <w:rPr>
                <w:b/>
                <w:sz w:val="24"/>
                <w:szCs w:val="24"/>
              </w:rPr>
              <w:t xml:space="preserve"> 01639 685512</w:t>
            </w:r>
          </w:p>
          <w:p w14:paraId="0BB87919" w14:textId="548A11EF" w:rsidR="009D59C2" w:rsidRDefault="009D59C2" w:rsidP="00FF7EBB">
            <w:pPr>
              <w:jc w:val="both"/>
              <w:rPr>
                <w:b/>
                <w:sz w:val="24"/>
                <w:szCs w:val="24"/>
              </w:rPr>
            </w:pPr>
          </w:p>
          <w:p w14:paraId="4FDEE73F" w14:textId="65E015E9" w:rsidR="009D59C2" w:rsidRPr="008B28E7" w:rsidRDefault="009D59C2" w:rsidP="00FF7EBB">
            <w:pPr>
              <w:jc w:val="both"/>
              <w:rPr>
                <w:b/>
                <w:sz w:val="24"/>
                <w:szCs w:val="24"/>
              </w:rPr>
            </w:pPr>
            <w:r>
              <w:rPr>
                <w:b/>
                <w:sz w:val="24"/>
                <w:szCs w:val="24"/>
              </w:rPr>
              <w:t>Email address:</w:t>
            </w:r>
            <w:r w:rsidR="00CE08AD">
              <w:rPr>
                <w:b/>
                <w:sz w:val="24"/>
                <w:szCs w:val="24"/>
              </w:rPr>
              <w:t xml:space="preserve"> </w:t>
            </w:r>
            <w:r w:rsidR="00CE08AD" w:rsidRPr="00B11BB8">
              <w:rPr>
                <w:b/>
                <w:sz w:val="24"/>
                <w:szCs w:val="24"/>
              </w:rPr>
              <w:t>k.j.mulready@npt.gov.uk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514D5353" w14:textId="77777777" w:rsidR="008B10C3" w:rsidRDefault="008B10C3" w:rsidP="00830DD1">
      <w:pPr>
        <w:rPr>
          <w:sz w:val="28"/>
          <w:szCs w:val="28"/>
        </w:rPr>
      </w:pPr>
    </w:p>
    <w:p w14:paraId="0E0A4861" w14:textId="77777777" w:rsidR="008B10C3" w:rsidRDefault="008B10C3" w:rsidP="00830DD1">
      <w:pPr>
        <w:rPr>
          <w:sz w:val="28"/>
          <w:szCs w:val="28"/>
        </w:rPr>
      </w:pPr>
    </w:p>
    <w:p w14:paraId="54690F91" w14:textId="77777777" w:rsidR="008B10C3" w:rsidRDefault="008B10C3"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78D262A"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CC3374">
        <w:rPr>
          <w:noProof/>
          <w:sz w:val="24"/>
          <w:szCs w:val="24"/>
        </w:rPr>
        <w:drawing>
          <wp:inline distT="0" distB="0" distL="0" distR="0" wp14:anchorId="5CFDF8DD" wp14:editId="709B9719">
            <wp:extent cx="711200" cy="358140"/>
            <wp:effectExtent l="0" t="0" r="0" b="3810"/>
            <wp:docPr id="682867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67432" name="Picture 6828674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1200" cy="358140"/>
                    </a:xfrm>
                    <a:prstGeom prst="rect">
                      <a:avLst/>
                    </a:prstGeom>
                  </pic:spPr>
                </pic:pic>
              </a:graphicData>
            </a:graphic>
          </wp:inline>
        </w:drawing>
      </w:r>
      <w:r>
        <w:rPr>
          <w:sz w:val="24"/>
          <w:szCs w:val="24"/>
        </w:rPr>
        <w:t>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F19B0A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C3376">
        <w:rPr>
          <w:sz w:val="24"/>
          <w:szCs w:val="24"/>
        </w:rPr>
        <w:t>02.02.26</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519FAE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w:t>
      </w:r>
      <w:r w:rsidR="00983108">
        <w:rPr>
          <w:noProof/>
          <w:sz w:val="24"/>
          <w:szCs w:val="24"/>
        </w:rPr>
        <w:drawing>
          <wp:inline distT="0" distB="0" distL="0" distR="0" wp14:anchorId="50BB524C" wp14:editId="7537D698">
            <wp:extent cx="526206" cy="852170"/>
            <wp:effectExtent l="8255" t="0" r="0" b="0"/>
            <wp:docPr id="291653429" name="Picture 1" descr="A close 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53429" name="Picture 1" descr="A close up of a let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559770" cy="906526"/>
                    </a:xfrm>
                    <a:prstGeom prst="rect">
                      <a:avLst/>
                    </a:prstGeom>
                  </pic:spPr>
                </pic:pic>
              </a:graphicData>
            </a:graphic>
          </wp:inline>
        </w:drawing>
      </w:r>
      <w:r w:rsidR="00B577D3">
        <w:rPr>
          <w:sz w:val="24"/>
          <w:szCs w:val="24"/>
        </w:rPr>
        <w:t xml:space="preserve">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41941C4"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183BC4">
        <w:rPr>
          <w:sz w:val="24"/>
          <w:szCs w:val="24"/>
        </w:rPr>
        <w:t>02/02/2026</w:t>
      </w:r>
      <w:r>
        <w:rPr>
          <w:sz w:val="24"/>
          <w:szCs w:val="24"/>
        </w:rPr>
        <w:t xml:space="preserve">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B96ABE1" w:rsidR="00335C41" w:rsidRPr="00D3203C" w:rsidRDefault="00335C41" w:rsidP="00335C41">
            <w:pPr>
              <w:ind w:right="180"/>
              <w:jc w:val="both"/>
              <w:rPr>
                <w:sz w:val="24"/>
                <w:szCs w:val="24"/>
              </w:rPr>
            </w:pPr>
            <w:r w:rsidRPr="00D3203C">
              <w:rPr>
                <w:sz w:val="24"/>
                <w:szCs w:val="24"/>
              </w:rPr>
              <w:t>Signed__</w:t>
            </w:r>
            <w:r w:rsidR="00A04AF0">
              <w:rPr>
                <w:noProof/>
                <w:sz w:val="24"/>
                <w:szCs w:val="24"/>
              </w:rPr>
              <w:drawing>
                <wp:inline distT="0" distB="0" distL="0" distR="0" wp14:anchorId="7E4CA389" wp14:editId="7F54D9E3">
                  <wp:extent cx="526206" cy="852170"/>
                  <wp:effectExtent l="8255" t="0" r="0" b="0"/>
                  <wp:docPr id="1072192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192650" name="Picture 1072192650"/>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559770" cy="906526"/>
                          </a:xfrm>
                          <a:prstGeom prst="rect">
                            <a:avLst/>
                          </a:prstGeom>
                        </pic:spPr>
                      </pic:pic>
                    </a:graphicData>
                  </a:graphic>
                </wp:inline>
              </w:drawing>
            </w:r>
            <w:r w:rsidRPr="00D3203C">
              <w:rPr>
                <w:sz w:val="24"/>
                <w:szCs w:val="24"/>
              </w:rPr>
              <w:t>_____________________ (Mentor)</w:t>
            </w:r>
          </w:p>
          <w:p w14:paraId="5D3F0767" w14:textId="77777777" w:rsidR="00335C41" w:rsidRPr="00D3203C" w:rsidRDefault="00335C41" w:rsidP="00335C41">
            <w:pPr>
              <w:ind w:right="180"/>
              <w:jc w:val="both"/>
              <w:rPr>
                <w:sz w:val="24"/>
                <w:szCs w:val="24"/>
              </w:rPr>
            </w:pPr>
          </w:p>
          <w:p w14:paraId="24E1B8A5" w14:textId="532938B4" w:rsidR="00335C41" w:rsidRPr="00D3203C" w:rsidRDefault="00335C41" w:rsidP="00335C41">
            <w:pPr>
              <w:ind w:right="180"/>
              <w:jc w:val="both"/>
              <w:rPr>
                <w:sz w:val="24"/>
                <w:szCs w:val="24"/>
              </w:rPr>
            </w:pPr>
            <w:r w:rsidRPr="00D3203C">
              <w:rPr>
                <w:sz w:val="24"/>
                <w:szCs w:val="24"/>
              </w:rPr>
              <w:lastRenderedPageBreak/>
              <w:t>Date ______</w:t>
            </w:r>
            <w:r w:rsidR="00183BC4">
              <w:rPr>
                <w:sz w:val="24"/>
                <w:szCs w:val="24"/>
              </w:rPr>
              <w:t>02/02/2026</w:t>
            </w:r>
            <w:r w:rsidRPr="00D3203C">
              <w:rPr>
                <w:sz w:val="24"/>
                <w:szCs w:val="24"/>
              </w:rPr>
              <w:t>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D2B1D7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8149E5">
        <w:rPr>
          <w:caps/>
          <w:sz w:val="24"/>
          <w:szCs w:val="24"/>
        </w:rPr>
        <w:t>Chris Rees</w:t>
      </w:r>
    </w:p>
    <w:p w14:paraId="7C11F360" w14:textId="296EBC6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D55AC4">
        <w:rPr>
          <w:noProof/>
          <w:sz w:val="24"/>
          <w:szCs w:val="24"/>
        </w:rPr>
        <w:drawing>
          <wp:inline distT="0" distB="0" distL="0" distR="0" wp14:anchorId="183D826C" wp14:editId="3E4E4D90">
            <wp:extent cx="1524000" cy="662909"/>
            <wp:effectExtent l="0" t="0" r="0" b="4445"/>
            <wp:docPr id="827608056"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608056" name="Picture 1" descr="A close-up of a signatur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56024" cy="676839"/>
                    </a:xfrm>
                    <a:prstGeom prst="rect">
                      <a:avLst/>
                    </a:prstGeom>
                  </pic:spPr>
                </pic:pic>
              </a:graphicData>
            </a:graphic>
          </wp:inline>
        </w:drawing>
      </w:r>
    </w:p>
    <w:p w14:paraId="57B2A00A" w14:textId="23593664"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5325F1">
        <w:rPr>
          <w:sz w:val="24"/>
          <w:szCs w:val="24"/>
        </w:rPr>
        <w:t>30</w:t>
      </w:r>
      <w:r w:rsidR="005325F1" w:rsidRPr="005325F1">
        <w:rPr>
          <w:sz w:val="24"/>
          <w:szCs w:val="24"/>
          <w:vertAlign w:val="superscript"/>
        </w:rPr>
        <w:t>th</w:t>
      </w:r>
      <w:r w:rsidR="005325F1">
        <w:rPr>
          <w:sz w:val="24"/>
          <w:szCs w:val="24"/>
        </w:rPr>
        <w:t xml:space="preserve"> January 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7878460D" w:rsidR="00986C0B" w:rsidRPr="00DA5682" w:rsidRDefault="00CC3374">
            <w:pPr>
              <w:rPr>
                <w:sz w:val="24"/>
                <w:szCs w:val="24"/>
              </w:rPr>
            </w:pPr>
            <w:r>
              <w:rPr>
                <w:sz w:val="24"/>
                <w:szCs w:val="24"/>
              </w:rPr>
              <w:t>Lauren Vaughan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77CAED00" w:rsidR="00986C0B" w:rsidRPr="00DA5682" w:rsidRDefault="00CC3374">
            <w:pPr>
              <w:rPr>
                <w:sz w:val="24"/>
                <w:szCs w:val="24"/>
              </w:rPr>
            </w:pPr>
            <w:r>
              <w:rPr>
                <w:sz w:val="24"/>
                <w:szCs w:val="24"/>
              </w:rPr>
              <w:t>Complex Disability Team, Social Services</w:t>
            </w:r>
            <w:r w:rsidR="00690912">
              <w:rPr>
                <w:sz w:val="24"/>
                <w:szCs w:val="24"/>
              </w:rPr>
              <w:t>, Neath Port Talbot County Borough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25269BE9" w:rsidR="00986C0B" w:rsidRPr="00DA5682" w:rsidRDefault="00CC3374">
            <w:pPr>
              <w:rPr>
                <w:sz w:val="24"/>
                <w:szCs w:val="24"/>
              </w:rPr>
            </w:pPr>
            <w:r>
              <w:rPr>
                <w:sz w:val="24"/>
                <w:szCs w:val="24"/>
              </w:rPr>
              <w:t>Kevin Mulready</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A29CC9E" w:rsidR="00986C0B" w:rsidRPr="00DA5682" w:rsidRDefault="00CC3374">
            <w:pPr>
              <w:rPr>
                <w:sz w:val="24"/>
                <w:szCs w:val="24"/>
              </w:rPr>
            </w:pPr>
            <w:r>
              <w:rPr>
                <w:sz w:val="24"/>
                <w:szCs w:val="24"/>
              </w:rPr>
              <w:t>Chris Rees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6E826B21" w:rsidR="00986C0B" w:rsidRPr="00DA5682" w:rsidRDefault="00986C0B" w:rsidP="00986C0B">
      <w:pPr>
        <w:rPr>
          <w:sz w:val="24"/>
          <w:szCs w:val="24"/>
        </w:rPr>
      </w:pPr>
      <w:r w:rsidRPr="00DA5682">
        <w:rPr>
          <w:sz w:val="24"/>
          <w:szCs w:val="24"/>
        </w:rPr>
        <w:t>Signed:</w:t>
      </w:r>
      <w:r w:rsidR="00311740" w:rsidRPr="00311740">
        <w:rPr>
          <w:noProof/>
          <w:sz w:val="24"/>
          <w:szCs w:val="24"/>
        </w:rPr>
        <w:t xml:space="preserve"> </w:t>
      </w:r>
      <w:r w:rsidR="00311740">
        <w:rPr>
          <w:noProof/>
          <w:sz w:val="24"/>
          <w:szCs w:val="24"/>
        </w:rPr>
        <w:drawing>
          <wp:inline distT="0" distB="0" distL="0" distR="0" wp14:anchorId="131A8DE6" wp14:editId="7ACAFFEE">
            <wp:extent cx="711200" cy="358140"/>
            <wp:effectExtent l="0" t="0" r="0" b="3810"/>
            <wp:docPr id="1705345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67432" name="Picture 6828674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1200" cy="358140"/>
                    </a:xfrm>
                    <a:prstGeom prst="rect">
                      <a:avLst/>
                    </a:prstGeom>
                  </pic:spPr>
                </pic:pic>
              </a:graphicData>
            </a:graphic>
          </wp:inline>
        </w:drawing>
      </w:r>
      <w:r w:rsidRPr="00DA5682">
        <w:rPr>
          <w:sz w:val="24"/>
          <w:szCs w:val="24"/>
        </w:rPr>
        <w:t>……………Print Name:</w:t>
      </w:r>
      <w:r w:rsidR="00311740">
        <w:rPr>
          <w:sz w:val="24"/>
          <w:szCs w:val="24"/>
        </w:rPr>
        <w:t xml:space="preserve"> Lauren </w:t>
      </w:r>
      <w:proofErr w:type="gramStart"/>
      <w:r w:rsidR="00311740">
        <w:rPr>
          <w:sz w:val="24"/>
          <w:szCs w:val="24"/>
        </w:rPr>
        <w:t xml:space="preserve">Vaughan </w:t>
      </w:r>
      <w:r w:rsidRPr="00DA5682">
        <w:rPr>
          <w:sz w:val="24"/>
          <w:szCs w:val="24"/>
        </w:rPr>
        <w:t xml:space="preserve"> Date:…</w:t>
      </w:r>
      <w:proofErr w:type="gramEnd"/>
      <w:r w:rsidR="001C3376">
        <w:rPr>
          <w:sz w:val="24"/>
          <w:szCs w:val="24"/>
        </w:rPr>
        <w:t>02.02.26</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DA5D4F9" w:rsidR="00986C0B" w:rsidRPr="00DA5682" w:rsidRDefault="00986C0B" w:rsidP="00986C0B">
      <w:pPr>
        <w:rPr>
          <w:sz w:val="24"/>
          <w:szCs w:val="24"/>
        </w:rPr>
      </w:pPr>
      <w:r w:rsidRPr="00DA5682">
        <w:rPr>
          <w:sz w:val="24"/>
          <w:szCs w:val="24"/>
        </w:rPr>
        <w:t>Signed:</w:t>
      </w:r>
      <w:r w:rsidR="005325F1">
        <w:rPr>
          <w:sz w:val="24"/>
          <w:szCs w:val="24"/>
        </w:rPr>
        <w:t xml:space="preserve"> </w:t>
      </w:r>
      <w:r w:rsidR="00D55AC4" w:rsidRPr="00D55AC4">
        <w:rPr>
          <w:noProof/>
          <w:sz w:val="24"/>
          <w:szCs w:val="24"/>
        </w:rPr>
        <w:drawing>
          <wp:inline distT="0" distB="0" distL="0" distR="0" wp14:anchorId="5DE8563B" wp14:editId="66755517">
            <wp:extent cx="1036320" cy="312371"/>
            <wp:effectExtent l="0" t="0" r="0" b="0"/>
            <wp:docPr id="1513203680"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203680" name="Picture 1" descr="A close-up of a signature&#10;&#10;AI-generated content may be incorrect."/>
                    <pic:cNvPicPr/>
                  </pic:nvPicPr>
                  <pic:blipFill>
                    <a:blip r:embed="rId14"/>
                    <a:stretch>
                      <a:fillRect/>
                    </a:stretch>
                  </pic:blipFill>
                  <pic:spPr>
                    <a:xfrm>
                      <a:off x="0" y="0"/>
                      <a:ext cx="1053026" cy="317406"/>
                    </a:xfrm>
                    <a:prstGeom prst="rect">
                      <a:avLst/>
                    </a:prstGeom>
                  </pic:spPr>
                </pic:pic>
              </a:graphicData>
            </a:graphic>
          </wp:inline>
        </w:drawing>
      </w:r>
      <w:r w:rsidR="005325F1">
        <w:rPr>
          <w:sz w:val="24"/>
          <w:szCs w:val="24"/>
        </w:rPr>
        <w:t xml:space="preserve">                    </w:t>
      </w:r>
      <w:r w:rsidRPr="00DA5682">
        <w:rPr>
          <w:sz w:val="24"/>
          <w:szCs w:val="24"/>
        </w:rPr>
        <w:t>Print Name</w:t>
      </w:r>
      <w:r w:rsidR="005325F1">
        <w:rPr>
          <w:sz w:val="24"/>
          <w:szCs w:val="24"/>
        </w:rPr>
        <w:t xml:space="preserve">: Chris Rees          </w:t>
      </w:r>
      <w:r w:rsidRPr="00DA5682">
        <w:rPr>
          <w:sz w:val="24"/>
          <w:szCs w:val="24"/>
        </w:rPr>
        <w:t>Date</w:t>
      </w:r>
      <w:r w:rsidR="005325F1">
        <w:rPr>
          <w:sz w:val="24"/>
          <w:szCs w:val="24"/>
        </w:rPr>
        <w:t>: 30</w:t>
      </w:r>
      <w:r w:rsidR="005325F1" w:rsidRPr="005325F1">
        <w:rPr>
          <w:sz w:val="24"/>
          <w:szCs w:val="24"/>
          <w:vertAlign w:val="superscript"/>
        </w:rPr>
        <w:t>th</w:t>
      </w:r>
      <w:r w:rsidR="005325F1">
        <w:rPr>
          <w:sz w:val="24"/>
          <w:szCs w:val="24"/>
        </w:rPr>
        <w:t xml:space="preserve"> January 2026</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27581190" w:rsidR="00986C0B" w:rsidRPr="00DA5682" w:rsidRDefault="00986C0B" w:rsidP="00986C0B">
      <w:pPr>
        <w:rPr>
          <w:sz w:val="24"/>
          <w:szCs w:val="24"/>
        </w:rPr>
      </w:pPr>
      <w:proofErr w:type="gramStart"/>
      <w:r w:rsidRPr="00DA5682">
        <w:rPr>
          <w:sz w:val="24"/>
          <w:szCs w:val="24"/>
        </w:rPr>
        <w:t>Signed:…</w:t>
      </w:r>
      <w:proofErr w:type="gramEnd"/>
      <w:r w:rsidR="000B27F3" w:rsidRPr="000B27F3">
        <w:rPr>
          <w:noProof/>
          <w:sz w:val="24"/>
          <w:szCs w:val="24"/>
        </w:rPr>
        <w:t xml:space="preserve"> </w:t>
      </w:r>
      <w:r w:rsidR="000B27F3">
        <w:rPr>
          <w:noProof/>
          <w:sz w:val="24"/>
          <w:szCs w:val="24"/>
        </w:rPr>
        <w:drawing>
          <wp:inline distT="0" distB="0" distL="0" distR="0" wp14:anchorId="514D8EA1" wp14:editId="7B81AD6F">
            <wp:extent cx="526206" cy="852170"/>
            <wp:effectExtent l="8255" t="0" r="0" b="0"/>
            <wp:docPr id="1925492860" name="Picture 1" descr="A close 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492860" name="Picture 1" descr="A close up of a let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559770" cy="906526"/>
                    </a:xfrm>
                    <a:prstGeom prst="rect">
                      <a:avLst/>
                    </a:prstGeom>
                  </pic:spPr>
                </pic:pic>
              </a:graphicData>
            </a:graphic>
          </wp:inline>
        </w:drawing>
      </w:r>
      <w:r w:rsidRPr="00DA5682">
        <w:rPr>
          <w:sz w:val="24"/>
          <w:szCs w:val="24"/>
        </w:rPr>
        <w:t>…………………….. Print Name:</w:t>
      </w:r>
      <w:r w:rsidR="000B27F3">
        <w:rPr>
          <w:sz w:val="24"/>
          <w:szCs w:val="24"/>
        </w:rPr>
        <w:t xml:space="preserve"> Kevin Mulready </w:t>
      </w:r>
      <w:r w:rsidRPr="00DA5682">
        <w:rPr>
          <w:sz w:val="24"/>
          <w:szCs w:val="24"/>
        </w:rPr>
        <w:t>Date:</w:t>
      </w:r>
      <w:r w:rsidR="000B27F3">
        <w:rPr>
          <w:sz w:val="24"/>
          <w:szCs w:val="24"/>
        </w:rPr>
        <w:t>02.02.26</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5"/>
      <w:footerReference w:type="defaul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16288" w14:textId="77777777" w:rsidR="003060E3" w:rsidRDefault="003060E3">
      <w:r>
        <w:separator/>
      </w:r>
    </w:p>
  </w:endnote>
  <w:endnote w:type="continuationSeparator" w:id="0">
    <w:p w14:paraId="50CF6464" w14:textId="77777777" w:rsidR="003060E3" w:rsidRDefault="00306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DF353" w14:textId="77777777" w:rsidR="003060E3" w:rsidRDefault="003060E3">
      <w:r>
        <w:separator/>
      </w:r>
    </w:p>
  </w:footnote>
  <w:footnote w:type="continuationSeparator" w:id="0">
    <w:p w14:paraId="31F6AF4E" w14:textId="77777777" w:rsidR="003060E3" w:rsidRDefault="003060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961F8A"/>
    <w:multiLevelType w:val="multilevel"/>
    <w:tmpl w:val="6F220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1"/>
  </w:num>
  <w:num w:numId="53" w16cid:durableId="435172075">
    <w:abstractNumId w:val="2"/>
  </w:num>
  <w:num w:numId="54" w16cid:durableId="1329862683">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53A4"/>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D90"/>
    <w:rsid w:val="000A4240"/>
    <w:rsid w:val="000A469A"/>
    <w:rsid w:val="000A48E5"/>
    <w:rsid w:val="000A584A"/>
    <w:rsid w:val="000A6458"/>
    <w:rsid w:val="000B27F3"/>
    <w:rsid w:val="000C378F"/>
    <w:rsid w:val="000C6892"/>
    <w:rsid w:val="000C6FFE"/>
    <w:rsid w:val="000D0BB6"/>
    <w:rsid w:val="000D2ED2"/>
    <w:rsid w:val="000D6456"/>
    <w:rsid w:val="000D6653"/>
    <w:rsid w:val="000E0D51"/>
    <w:rsid w:val="000E26B0"/>
    <w:rsid w:val="000E37C2"/>
    <w:rsid w:val="000E38C3"/>
    <w:rsid w:val="000F1599"/>
    <w:rsid w:val="000F1769"/>
    <w:rsid w:val="000F1A97"/>
    <w:rsid w:val="000F41A5"/>
    <w:rsid w:val="000F42AE"/>
    <w:rsid w:val="000F6196"/>
    <w:rsid w:val="000F6BC3"/>
    <w:rsid w:val="0010312C"/>
    <w:rsid w:val="00105026"/>
    <w:rsid w:val="0010662B"/>
    <w:rsid w:val="00106DC7"/>
    <w:rsid w:val="00110159"/>
    <w:rsid w:val="00112391"/>
    <w:rsid w:val="00114F52"/>
    <w:rsid w:val="00121225"/>
    <w:rsid w:val="00130119"/>
    <w:rsid w:val="00132812"/>
    <w:rsid w:val="0013411C"/>
    <w:rsid w:val="001347F8"/>
    <w:rsid w:val="001359EE"/>
    <w:rsid w:val="00137BB5"/>
    <w:rsid w:val="00137E05"/>
    <w:rsid w:val="001447F6"/>
    <w:rsid w:val="00147DE3"/>
    <w:rsid w:val="00150794"/>
    <w:rsid w:val="00151DA6"/>
    <w:rsid w:val="001608C4"/>
    <w:rsid w:val="00164832"/>
    <w:rsid w:val="00171418"/>
    <w:rsid w:val="001772BF"/>
    <w:rsid w:val="001772DE"/>
    <w:rsid w:val="00183BC4"/>
    <w:rsid w:val="0019496C"/>
    <w:rsid w:val="001961CF"/>
    <w:rsid w:val="001A59BB"/>
    <w:rsid w:val="001A607E"/>
    <w:rsid w:val="001A6A51"/>
    <w:rsid w:val="001A79C4"/>
    <w:rsid w:val="001B331A"/>
    <w:rsid w:val="001C0237"/>
    <w:rsid w:val="001C0E74"/>
    <w:rsid w:val="001C3376"/>
    <w:rsid w:val="001C4DB8"/>
    <w:rsid w:val="001C50B8"/>
    <w:rsid w:val="001D073C"/>
    <w:rsid w:val="001D229F"/>
    <w:rsid w:val="001E2EB6"/>
    <w:rsid w:val="001F4552"/>
    <w:rsid w:val="002019EB"/>
    <w:rsid w:val="00204B58"/>
    <w:rsid w:val="00205051"/>
    <w:rsid w:val="0020773B"/>
    <w:rsid w:val="00211F65"/>
    <w:rsid w:val="00214047"/>
    <w:rsid w:val="00216563"/>
    <w:rsid w:val="002176F7"/>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001"/>
    <w:rsid w:val="002775E1"/>
    <w:rsid w:val="00277979"/>
    <w:rsid w:val="00290B7E"/>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59EA"/>
    <w:rsid w:val="003015C3"/>
    <w:rsid w:val="003060E3"/>
    <w:rsid w:val="003106DB"/>
    <w:rsid w:val="00311740"/>
    <w:rsid w:val="0031350A"/>
    <w:rsid w:val="00314C1A"/>
    <w:rsid w:val="00316815"/>
    <w:rsid w:val="003168CA"/>
    <w:rsid w:val="00321255"/>
    <w:rsid w:val="0032230D"/>
    <w:rsid w:val="00322A0B"/>
    <w:rsid w:val="00330881"/>
    <w:rsid w:val="00331CD2"/>
    <w:rsid w:val="00332426"/>
    <w:rsid w:val="00335C41"/>
    <w:rsid w:val="00335FC5"/>
    <w:rsid w:val="0033771E"/>
    <w:rsid w:val="00337FEF"/>
    <w:rsid w:val="00344928"/>
    <w:rsid w:val="00354B6D"/>
    <w:rsid w:val="00355210"/>
    <w:rsid w:val="00355CFD"/>
    <w:rsid w:val="003647B4"/>
    <w:rsid w:val="00365DF9"/>
    <w:rsid w:val="0037066E"/>
    <w:rsid w:val="00372DB4"/>
    <w:rsid w:val="00373A36"/>
    <w:rsid w:val="0037419E"/>
    <w:rsid w:val="00375AF5"/>
    <w:rsid w:val="003761BD"/>
    <w:rsid w:val="00377448"/>
    <w:rsid w:val="00377884"/>
    <w:rsid w:val="00381A1E"/>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7317"/>
    <w:rsid w:val="003E16D7"/>
    <w:rsid w:val="003E197E"/>
    <w:rsid w:val="003E4B70"/>
    <w:rsid w:val="003E54CF"/>
    <w:rsid w:val="003E5FBA"/>
    <w:rsid w:val="003F1233"/>
    <w:rsid w:val="003F67A4"/>
    <w:rsid w:val="00400786"/>
    <w:rsid w:val="00400ECE"/>
    <w:rsid w:val="00401FDA"/>
    <w:rsid w:val="004046F0"/>
    <w:rsid w:val="0040668F"/>
    <w:rsid w:val="00411EF7"/>
    <w:rsid w:val="00412677"/>
    <w:rsid w:val="00425160"/>
    <w:rsid w:val="004262D6"/>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412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5EA"/>
    <w:rsid w:val="0050481B"/>
    <w:rsid w:val="005113D4"/>
    <w:rsid w:val="0051287D"/>
    <w:rsid w:val="00512AB1"/>
    <w:rsid w:val="00513C7D"/>
    <w:rsid w:val="00521123"/>
    <w:rsid w:val="00521221"/>
    <w:rsid w:val="0052250B"/>
    <w:rsid w:val="005273BE"/>
    <w:rsid w:val="005305C6"/>
    <w:rsid w:val="005325F1"/>
    <w:rsid w:val="00540EEC"/>
    <w:rsid w:val="0054125F"/>
    <w:rsid w:val="005414F4"/>
    <w:rsid w:val="00546187"/>
    <w:rsid w:val="00547B11"/>
    <w:rsid w:val="00557D77"/>
    <w:rsid w:val="00562EAA"/>
    <w:rsid w:val="00563B58"/>
    <w:rsid w:val="005640C4"/>
    <w:rsid w:val="0056499F"/>
    <w:rsid w:val="0056684C"/>
    <w:rsid w:val="00567E47"/>
    <w:rsid w:val="0057125A"/>
    <w:rsid w:val="00571B78"/>
    <w:rsid w:val="00574A0C"/>
    <w:rsid w:val="00575348"/>
    <w:rsid w:val="0057780F"/>
    <w:rsid w:val="00577CC1"/>
    <w:rsid w:val="00581E0A"/>
    <w:rsid w:val="005841E5"/>
    <w:rsid w:val="00586D89"/>
    <w:rsid w:val="005877C8"/>
    <w:rsid w:val="00587923"/>
    <w:rsid w:val="005924F8"/>
    <w:rsid w:val="00594F9F"/>
    <w:rsid w:val="005A1B4C"/>
    <w:rsid w:val="005A545C"/>
    <w:rsid w:val="005B271A"/>
    <w:rsid w:val="005B3A2D"/>
    <w:rsid w:val="005C1567"/>
    <w:rsid w:val="005C1682"/>
    <w:rsid w:val="005C28D3"/>
    <w:rsid w:val="005C6CE5"/>
    <w:rsid w:val="005D3F07"/>
    <w:rsid w:val="005D4A1E"/>
    <w:rsid w:val="005D4F72"/>
    <w:rsid w:val="005E13EA"/>
    <w:rsid w:val="005E17F1"/>
    <w:rsid w:val="005F64AA"/>
    <w:rsid w:val="005F7851"/>
    <w:rsid w:val="00605598"/>
    <w:rsid w:val="00606E27"/>
    <w:rsid w:val="006108C9"/>
    <w:rsid w:val="00611A7E"/>
    <w:rsid w:val="00614DF7"/>
    <w:rsid w:val="006179BB"/>
    <w:rsid w:val="0062158D"/>
    <w:rsid w:val="006223FD"/>
    <w:rsid w:val="006326D1"/>
    <w:rsid w:val="00632E0A"/>
    <w:rsid w:val="00633165"/>
    <w:rsid w:val="006447DE"/>
    <w:rsid w:val="00644889"/>
    <w:rsid w:val="0065243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0912"/>
    <w:rsid w:val="006913F6"/>
    <w:rsid w:val="0069625A"/>
    <w:rsid w:val="00696A88"/>
    <w:rsid w:val="00696BD2"/>
    <w:rsid w:val="00696F65"/>
    <w:rsid w:val="00697572"/>
    <w:rsid w:val="006B4496"/>
    <w:rsid w:val="006B5E67"/>
    <w:rsid w:val="006B6612"/>
    <w:rsid w:val="006B7F27"/>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0DC8"/>
    <w:rsid w:val="00793EB3"/>
    <w:rsid w:val="00794205"/>
    <w:rsid w:val="0079422A"/>
    <w:rsid w:val="007A1F6A"/>
    <w:rsid w:val="007A625C"/>
    <w:rsid w:val="007A628F"/>
    <w:rsid w:val="007B0DE3"/>
    <w:rsid w:val="007B1BFD"/>
    <w:rsid w:val="007B7191"/>
    <w:rsid w:val="007C1D94"/>
    <w:rsid w:val="007C556F"/>
    <w:rsid w:val="007C5ABE"/>
    <w:rsid w:val="007C6A87"/>
    <w:rsid w:val="007D0A07"/>
    <w:rsid w:val="007D0F11"/>
    <w:rsid w:val="007D133D"/>
    <w:rsid w:val="007D25F4"/>
    <w:rsid w:val="007D3EB4"/>
    <w:rsid w:val="007D3F16"/>
    <w:rsid w:val="007F10BD"/>
    <w:rsid w:val="007F312E"/>
    <w:rsid w:val="007F3F7E"/>
    <w:rsid w:val="007F4BA4"/>
    <w:rsid w:val="00813CEC"/>
    <w:rsid w:val="008149E5"/>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555B"/>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8C9"/>
    <w:rsid w:val="00895FCE"/>
    <w:rsid w:val="00896C95"/>
    <w:rsid w:val="00897F3E"/>
    <w:rsid w:val="008A21B4"/>
    <w:rsid w:val="008B07DE"/>
    <w:rsid w:val="008B10C3"/>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1142"/>
    <w:rsid w:val="009544C0"/>
    <w:rsid w:val="00954FA4"/>
    <w:rsid w:val="00956AE9"/>
    <w:rsid w:val="00964CC6"/>
    <w:rsid w:val="0096507B"/>
    <w:rsid w:val="00967BFA"/>
    <w:rsid w:val="00971C06"/>
    <w:rsid w:val="0098262C"/>
    <w:rsid w:val="00983108"/>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BAF"/>
    <w:rsid w:val="009E4D2C"/>
    <w:rsid w:val="009F0978"/>
    <w:rsid w:val="009F36F6"/>
    <w:rsid w:val="009F3AEC"/>
    <w:rsid w:val="009F6801"/>
    <w:rsid w:val="00A00081"/>
    <w:rsid w:val="00A04AF0"/>
    <w:rsid w:val="00A06422"/>
    <w:rsid w:val="00A10D56"/>
    <w:rsid w:val="00A12AAE"/>
    <w:rsid w:val="00A12F22"/>
    <w:rsid w:val="00A16DD1"/>
    <w:rsid w:val="00A22441"/>
    <w:rsid w:val="00A23941"/>
    <w:rsid w:val="00A23F3B"/>
    <w:rsid w:val="00A24406"/>
    <w:rsid w:val="00A25F64"/>
    <w:rsid w:val="00A275F6"/>
    <w:rsid w:val="00A303B9"/>
    <w:rsid w:val="00A351E2"/>
    <w:rsid w:val="00A37416"/>
    <w:rsid w:val="00A40ED6"/>
    <w:rsid w:val="00A47621"/>
    <w:rsid w:val="00A479CD"/>
    <w:rsid w:val="00A50CFC"/>
    <w:rsid w:val="00A533BD"/>
    <w:rsid w:val="00A54D67"/>
    <w:rsid w:val="00A55A3F"/>
    <w:rsid w:val="00A5656A"/>
    <w:rsid w:val="00A57648"/>
    <w:rsid w:val="00A60103"/>
    <w:rsid w:val="00A652F6"/>
    <w:rsid w:val="00A65861"/>
    <w:rsid w:val="00A66237"/>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34F"/>
    <w:rsid w:val="00AE5BA6"/>
    <w:rsid w:val="00AE6231"/>
    <w:rsid w:val="00AE7077"/>
    <w:rsid w:val="00AF0B38"/>
    <w:rsid w:val="00AF4E52"/>
    <w:rsid w:val="00AF61C2"/>
    <w:rsid w:val="00AF6CC6"/>
    <w:rsid w:val="00B0296A"/>
    <w:rsid w:val="00B07E79"/>
    <w:rsid w:val="00B11BB8"/>
    <w:rsid w:val="00B12295"/>
    <w:rsid w:val="00B137BE"/>
    <w:rsid w:val="00B15998"/>
    <w:rsid w:val="00B17FA0"/>
    <w:rsid w:val="00B2292C"/>
    <w:rsid w:val="00B22C3C"/>
    <w:rsid w:val="00B24344"/>
    <w:rsid w:val="00B26769"/>
    <w:rsid w:val="00B2754B"/>
    <w:rsid w:val="00B312A3"/>
    <w:rsid w:val="00B31C91"/>
    <w:rsid w:val="00B3747F"/>
    <w:rsid w:val="00B42E76"/>
    <w:rsid w:val="00B43194"/>
    <w:rsid w:val="00B436BF"/>
    <w:rsid w:val="00B47734"/>
    <w:rsid w:val="00B50FBA"/>
    <w:rsid w:val="00B5379D"/>
    <w:rsid w:val="00B5477C"/>
    <w:rsid w:val="00B558EB"/>
    <w:rsid w:val="00B577D3"/>
    <w:rsid w:val="00B60466"/>
    <w:rsid w:val="00B6548F"/>
    <w:rsid w:val="00B71A32"/>
    <w:rsid w:val="00B7502A"/>
    <w:rsid w:val="00B77305"/>
    <w:rsid w:val="00B774BD"/>
    <w:rsid w:val="00B81AEC"/>
    <w:rsid w:val="00B82CC2"/>
    <w:rsid w:val="00B84A89"/>
    <w:rsid w:val="00B9256C"/>
    <w:rsid w:val="00B92BEF"/>
    <w:rsid w:val="00B941FE"/>
    <w:rsid w:val="00B94443"/>
    <w:rsid w:val="00B9689A"/>
    <w:rsid w:val="00B97056"/>
    <w:rsid w:val="00BA531E"/>
    <w:rsid w:val="00BA6450"/>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62D5"/>
    <w:rsid w:val="00BF0D6C"/>
    <w:rsid w:val="00C0045E"/>
    <w:rsid w:val="00C01D14"/>
    <w:rsid w:val="00C01D97"/>
    <w:rsid w:val="00C025B4"/>
    <w:rsid w:val="00C029EC"/>
    <w:rsid w:val="00C068A9"/>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273F"/>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1262"/>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3374"/>
    <w:rsid w:val="00CC7226"/>
    <w:rsid w:val="00CD0735"/>
    <w:rsid w:val="00CD45E3"/>
    <w:rsid w:val="00CD4771"/>
    <w:rsid w:val="00CD5089"/>
    <w:rsid w:val="00CD5D3F"/>
    <w:rsid w:val="00CD7E1F"/>
    <w:rsid w:val="00CE08AD"/>
    <w:rsid w:val="00CE1483"/>
    <w:rsid w:val="00CE3670"/>
    <w:rsid w:val="00CE4BC4"/>
    <w:rsid w:val="00CE7DA2"/>
    <w:rsid w:val="00CF2F8A"/>
    <w:rsid w:val="00CF361D"/>
    <w:rsid w:val="00CF3DB3"/>
    <w:rsid w:val="00D0274B"/>
    <w:rsid w:val="00D0503D"/>
    <w:rsid w:val="00D052BC"/>
    <w:rsid w:val="00D07026"/>
    <w:rsid w:val="00D11729"/>
    <w:rsid w:val="00D146AE"/>
    <w:rsid w:val="00D22C8F"/>
    <w:rsid w:val="00D2474D"/>
    <w:rsid w:val="00D3203C"/>
    <w:rsid w:val="00D33491"/>
    <w:rsid w:val="00D3442D"/>
    <w:rsid w:val="00D36F00"/>
    <w:rsid w:val="00D44B67"/>
    <w:rsid w:val="00D44F8E"/>
    <w:rsid w:val="00D51FD5"/>
    <w:rsid w:val="00D55600"/>
    <w:rsid w:val="00D55AC4"/>
    <w:rsid w:val="00D55DE0"/>
    <w:rsid w:val="00D607EF"/>
    <w:rsid w:val="00D60F88"/>
    <w:rsid w:val="00D646BD"/>
    <w:rsid w:val="00D6516D"/>
    <w:rsid w:val="00D65558"/>
    <w:rsid w:val="00D71201"/>
    <w:rsid w:val="00D720C7"/>
    <w:rsid w:val="00D84841"/>
    <w:rsid w:val="00D876E6"/>
    <w:rsid w:val="00D90958"/>
    <w:rsid w:val="00DA1025"/>
    <w:rsid w:val="00DA22EC"/>
    <w:rsid w:val="00DA5682"/>
    <w:rsid w:val="00DA5860"/>
    <w:rsid w:val="00DA5C0C"/>
    <w:rsid w:val="00DB2767"/>
    <w:rsid w:val="00DB4DE1"/>
    <w:rsid w:val="00DC1B10"/>
    <w:rsid w:val="00DC2924"/>
    <w:rsid w:val="00DC4729"/>
    <w:rsid w:val="00DD31C5"/>
    <w:rsid w:val="00DD5020"/>
    <w:rsid w:val="00DD63BE"/>
    <w:rsid w:val="00DE4296"/>
    <w:rsid w:val="00DF2469"/>
    <w:rsid w:val="00DF2E2C"/>
    <w:rsid w:val="00DF7899"/>
    <w:rsid w:val="00E0524C"/>
    <w:rsid w:val="00E15751"/>
    <w:rsid w:val="00E17160"/>
    <w:rsid w:val="00E17D41"/>
    <w:rsid w:val="00E231D1"/>
    <w:rsid w:val="00E3288D"/>
    <w:rsid w:val="00E35112"/>
    <w:rsid w:val="00E35BEC"/>
    <w:rsid w:val="00E41A6A"/>
    <w:rsid w:val="00E45BD0"/>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76D"/>
    <w:rsid w:val="00EA4D48"/>
    <w:rsid w:val="00EA7ADF"/>
    <w:rsid w:val="00EB2173"/>
    <w:rsid w:val="00EB385F"/>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507A"/>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166C"/>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CE1483"/>
    <w:rPr>
      <w:color w:val="605E5C"/>
      <w:shd w:val="clear" w:color="auto" w:fill="E1DFDD"/>
    </w:rPr>
  </w:style>
  <w:style w:type="paragraph" w:styleId="ListParagraph">
    <w:name w:val="List Paragraph"/>
    <w:basedOn w:val="Normal"/>
    <w:uiPriority w:val="34"/>
    <w:qFormat/>
    <w:rsid w:val="00790DC8"/>
    <w:pPr>
      <w:ind w:left="720"/>
      <w:contextualSpacing/>
    </w:pPr>
  </w:style>
  <w:style w:type="character" w:styleId="Emphasis">
    <w:name w:val="Emphasis"/>
    <w:basedOn w:val="DefaultParagraphFont"/>
    <w:uiPriority w:val="20"/>
    <w:qFormat/>
    <w:rsid w:val="00CE36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827913">
      <w:bodyDiv w:val="1"/>
      <w:marLeft w:val="0"/>
      <w:marRight w:val="0"/>
      <w:marTop w:val="0"/>
      <w:marBottom w:val="0"/>
      <w:divBdr>
        <w:top w:val="none" w:sz="0" w:space="0" w:color="auto"/>
        <w:left w:val="none" w:sz="0" w:space="0" w:color="auto"/>
        <w:bottom w:val="none" w:sz="0" w:space="0" w:color="auto"/>
        <w:right w:val="none" w:sz="0" w:space="0" w:color="auto"/>
      </w:divBdr>
    </w:div>
    <w:div w:id="568031278">
      <w:bodyDiv w:val="1"/>
      <w:marLeft w:val="0"/>
      <w:marRight w:val="0"/>
      <w:marTop w:val="0"/>
      <w:marBottom w:val="0"/>
      <w:divBdr>
        <w:top w:val="none" w:sz="0" w:space="0" w:color="auto"/>
        <w:left w:val="none" w:sz="0" w:space="0" w:color="auto"/>
        <w:bottom w:val="none" w:sz="0" w:space="0" w:color="auto"/>
        <w:right w:val="none" w:sz="0" w:space="0" w:color="auto"/>
      </w:divBdr>
    </w:div>
    <w:div w:id="577324794">
      <w:bodyDiv w:val="1"/>
      <w:marLeft w:val="0"/>
      <w:marRight w:val="0"/>
      <w:marTop w:val="0"/>
      <w:marBottom w:val="0"/>
      <w:divBdr>
        <w:top w:val="none" w:sz="0" w:space="0" w:color="auto"/>
        <w:left w:val="none" w:sz="0" w:space="0" w:color="auto"/>
        <w:bottom w:val="none" w:sz="0" w:space="0" w:color="auto"/>
        <w:right w:val="none" w:sz="0" w:space="0" w:color="auto"/>
      </w:divBdr>
    </w:div>
    <w:div w:id="590704503">
      <w:bodyDiv w:val="1"/>
      <w:marLeft w:val="0"/>
      <w:marRight w:val="0"/>
      <w:marTop w:val="0"/>
      <w:marBottom w:val="0"/>
      <w:divBdr>
        <w:top w:val="none" w:sz="0" w:space="0" w:color="auto"/>
        <w:left w:val="none" w:sz="0" w:space="0" w:color="auto"/>
        <w:bottom w:val="none" w:sz="0" w:space="0" w:color="auto"/>
        <w:right w:val="none" w:sz="0" w:space="0" w:color="auto"/>
      </w:divBdr>
    </w:div>
    <w:div w:id="620572064">
      <w:bodyDiv w:val="1"/>
      <w:marLeft w:val="0"/>
      <w:marRight w:val="0"/>
      <w:marTop w:val="0"/>
      <w:marBottom w:val="0"/>
      <w:divBdr>
        <w:top w:val="none" w:sz="0" w:space="0" w:color="auto"/>
        <w:left w:val="none" w:sz="0" w:space="0" w:color="auto"/>
        <w:bottom w:val="none" w:sz="0" w:space="0" w:color="auto"/>
        <w:right w:val="none" w:sz="0" w:space="0" w:color="auto"/>
      </w:divBdr>
      <w:divsChild>
        <w:div w:id="1661229370">
          <w:marLeft w:val="0"/>
          <w:marRight w:val="0"/>
          <w:marTop w:val="0"/>
          <w:marBottom w:val="0"/>
          <w:divBdr>
            <w:top w:val="none" w:sz="0" w:space="0" w:color="auto"/>
            <w:left w:val="none" w:sz="0" w:space="0" w:color="auto"/>
            <w:bottom w:val="none" w:sz="0" w:space="0" w:color="auto"/>
            <w:right w:val="none" w:sz="0" w:space="0" w:color="auto"/>
          </w:divBdr>
        </w:div>
      </w:divsChild>
    </w:div>
    <w:div w:id="802499772">
      <w:bodyDiv w:val="1"/>
      <w:marLeft w:val="0"/>
      <w:marRight w:val="0"/>
      <w:marTop w:val="0"/>
      <w:marBottom w:val="0"/>
      <w:divBdr>
        <w:top w:val="none" w:sz="0" w:space="0" w:color="auto"/>
        <w:left w:val="none" w:sz="0" w:space="0" w:color="auto"/>
        <w:bottom w:val="none" w:sz="0" w:space="0" w:color="auto"/>
        <w:right w:val="none" w:sz="0" w:space="0" w:color="auto"/>
      </w:divBdr>
      <w:divsChild>
        <w:div w:id="1820808896">
          <w:marLeft w:val="0"/>
          <w:marRight w:val="0"/>
          <w:marTop w:val="0"/>
          <w:marBottom w:val="0"/>
          <w:divBdr>
            <w:top w:val="none" w:sz="0" w:space="0" w:color="auto"/>
            <w:left w:val="none" w:sz="0" w:space="0" w:color="auto"/>
            <w:bottom w:val="none" w:sz="0" w:space="0" w:color="auto"/>
            <w:right w:val="none" w:sz="0" w:space="0" w:color="auto"/>
          </w:divBdr>
        </w:div>
      </w:divsChild>
    </w:div>
    <w:div w:id="84358921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49245774">
      <w:bodyDiv w:val="1"/>
      <w:marLeft w:val="0"/>
      <w:marRight w:val="0"/>
      <w:marTop w:val="0"/>
      <w:marBottom w:val="0"/>
      <w:divBdr>
        <w:top w:val="none" w:sz="0" w:space="0" w:color="auto"/>
        <w:left w:val="none" w:sz="0" w:space="0" w:color="auto"/>
        <w:bottom w:val="none" w:sz="0" w:space="0" w:color="auto"/>
        <w:right w:val="none" w:sz="0" w:space="0" w:color="auto"/>
      </w:divBdr>
      <w:divsChild>
        <w:div w:id="1682318187">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196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4039</Words>
  <Characters>25147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Vaughan</cp:lastModifiedBy>
  <cp:revision>4</cp:revision>
  <cp:lastPrinted>2020-02-11T19:20:00Z</cp:lastPrinted>
  <dcterms:created xsi:type="dcterms:W3CDTF">2026-02-08T15:05:00Z</dcterms:created>
  <dcterms:modified xsi:type="dcterms:W3CDTF">2026-02-08T20:18:00Z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