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021A89" w14:textId="690996E2" w:rsidR="005565F5" w:rsidRPr="006A2596" w:rsidRDefault="00B87F5D" w:rsidP="00446FD0">
      <w:pPr>
        <w:rPr>
          <w:b/>
          <w:bCs/>
          <w:sz w:val="24"/>
          <w:szCs w:val="24"/>
        </w:rPr>
      </w:pPr>
      <w:r w:rsidRPr="006A2596">
        <w:rPr>
          <w:b/>
          <w:bCs/>
          <w:sz w:val="24"/>
          <w:szCs w:val="24"/>
        </w:rPr>
        <w:t>What is a plea in mitigation?</w:t>
      </w:r>
    </w:p>
    <w:p w14:paraId="6F285742" w14:textId="24651151" w:rsidR="00B87F5D" w:rsidRPr="006A2596" w:rsidRDefault="00B87F5D" w:rsidP="00446FD0">
      <w:pPr>
        <w:rPr>
          <w:sz w:val="24"/>
          <w:szCs w:val="24"/>
        </w:rPr>
      </w:pPr>
      <w:r w:rsidRPr="006A2596">
        <w:rPr>
          <w:sz w:val="24"/>
          <w:szCs w:val="24"/>
        </w:rPr>
        <w:t>A plea in mitigation is a submission made by a defence advocate before a judge</w:t>
      </w:r>
      <w:r w:rsidR="000949C3">
        <w:rPr>
          <w:sz w:val="24"/>
          <w:szCs w:val="24"/>
        </w:rPr>
        <w:t xml:space="preserve"> or magistrate</w:t>
      </w:r>
      <w:r w:rsidRPr="006A2596">
        <w:rPr>
          <w:sz w:val="24"/>
          <w:szCs w:val="24"/>
        </w:rPr>
        <w:t xml:space="preserve"> passes sentence. It enables </w:t>
      </w:r>
      <w:r w:rsidR="00917FFB" w:rsidRPr="006A2596">
        <w:rPr>
          <w:sz w:val="24"/>
          <w:szCs w:val="24"/>
        </w:rPr>
        <w:t>the defendant to present any facts which might mitigate the length of the sentence to be passed.</w:t>
      </w:r>
    </w:p>
    <w:p w14:paraId="1E10F52C" w14:textId="40030097" w:rsidR="00917FFB" w:rsidRPr="006A2596" w:rsidRDefault="00917FFB" w:rsidP="00446FD0">
      <w:pPr>
        <w:rPr>
          <w:b/>
          <w:bCs/>
          <w:sz w:val="24"/>
          <w:szCs w:val="24"/>
        </w:rPr>
      </w:pPr>
      <w:r w:rsidRPr="006A2596">
        <w:rPr>
          <w:b/>
          <w:bCs/>
          <w:sz w:val="24"/>
          <w:szCs w:val="24"/>
        </w:rPr>
        <w:t>What happens at a sentencing hearing?</w:t>
      </w:r>
    </w:p>
    <w:p w14:paraId="6ACA314B" w14:textId="77777777" w:rsidR="00043D22" w:rsidRPr="006A2596" w:rsidRDefault="00917FFB" w:rsidP="00917FFB">
      <w:pPr>
        <w:rPr>
          <w:sz w:val="24"/>
          <w:szCs w:val="24"/>
        </w:rPr>
      </w:pPr>
      <w:r w:rsidRPr="006A2596">
        <w:rPr>
          <w:sz w:val="24"/>
          <w:szCs w:val="24"/>
        </w:rPr>
        <w:t>If the defendant has pleaded guilty, the prosecutor will open the case before the judge. This involves summarising the case to the judge, identifying the facts which are relevant to the sentencing exercise. The prosecutor should present the case fairly but make sure that any facts which aggravate the offence are presented. The opening will contain a description of what happened, details of any injuries or loss a victim has sustained.</w:t>
      </w:r>
      <w:r w:rsidR="00043D22" w:rsidRPr="006A2596">
        <w:rPr>
          <w:sz w:val="24"/>
          <w:szCs w:val="24"/>
        </w:rPr>
        <w:t xml:space="preserve"> </w:t>
      </w:r>
    </w:p>
    <w:p w14:paraId="58DC0FF2" w14:textId="657BCA02" w:rsidR="00043D22" w:rsidRPr="006A2596" w:rsidRDefault="00043D22" w:rsidP="00917FFB">
      <w:pPr>
        <w:rPr>
          <w:sz w:val="24"/>
          <w:szCs w:val="24"/>
        </w:rPr>
      </w:pPr>
      <w:r w:rsidRPr="006A2596">
        <w:rPr>
          <w:sz w:val="24"/>
          <w:szCs w:val="24"/>
        </w:rPr>
        <w:t>If the defendant has been convicted after a trial the case will normally be heard by the judge who tried the case and who has already heard the evidence.</w:t>
      </w:r>
    </w:p>
    <w:p w14:paraId="4E3A81BD" w14:textId="2DEEB76A" w:rsidR="00917FFB" w:rsidRPr="006A2596" w:rsidRDefault="00043D22" w:rsidP="00917FFB">
      <w:pPr>
        <w:rPr>
          <w:sz w:val="24"/>
          <w:szCs w:val="24"/>
        </w:rPr>
      </w:pPr>
      <w:r w:rsidRPr="006A2596">
        <w:rPr>
          <w:sz w:val="24"/>
          <w:szCs w:val="24"/>
        </w:rPr>
        <w:t>The prosecutor may also ask for any ancillary orders the court can pass (for example costs or compensation).</w:t>
      </w:r>
    </w:p>
    <w:p w14:paraId="39FF26A3" w14:textId="6CB40309" w:rsidR="00043D22" w:rsidRPr="006A2596" w:rsidRDefault="00043D22" w:rsidP="00917FFB">
      <w:pPr>
        <w:rPr>
          <w:sz w:val="24"/>
          <w:szCs w:val="24"/>
        </w:rPr>
      </w:pPr>
      <w:r w:rsidRPr="006A2596">
        <w:rPr>
          <w:sz w:val="24"/>
          <w:szCs w:val="24"/>
        </w:rPr>
        <w:t>The defendant will then have mitigation presented on his or her behalf.</w:t>
      </w:r>
    </w:p>
    <w:p w14:paraId="50E56502" w14:textId="31F48ED4" w:rsidR="00043D22" w:rsidRPr="006A2596" w:rsidRDefault="000949C3" w:rsidP="00917FFB">
      <w:pPr>
        <w:rPr>
          <w:sz w:val="24"/>
          <w:szCs w:val="24"/>
        </w:rPr>
      </w:pPr>
      <w:r>
        <w:rPr>
          <w:sz w:val="24"/>
          <w:szCs w:val="24"/>
        </w:rPr>
        <w:t>The court</w:t>
      </w:r>
      <w:r w:rsidR="00043D22" w:rsidRPr="006A2596">
        <w:rPr>
          <w:sz w:val="24"/>
          <w:szCs w:val="24"/>
        </w:rPr>
        <w:t xml:space="preserve"> will then pass sentence. If is an offence for which the Sentencing Guidelines Council has issued guidelines, the judge will be required to follow the steps set out in those guidelines and explain to the defendant why the sentence is being passed.</w:t>
      </w:r>
    </w:p>
    <w:p w14:paraId="291F26D4" w14:textId="1F5995FA" w:rsidR="00043D22" w:rsidRPr="00B93AF7" w:rsidRDefault="00043D22" w:rsidP="00917FFB">
      <w:pPr>
        <w:rPr>
          <w:b/>
          <w:bCs/>
          <w:sz w:val="24"/>
          <w:szCs w:val="24"/>
        </w:rPr>
      </w:pPr>
      <w:r w:rsidRPr="00B93AF7">
        <w:rPr>
          <w:b/>
          <w:bCs/>
          <w:sz w:val="24"/>
          <w:szCs w:val="24"/>
        </w:rPr>
        <w:t>What documents will the judge have?</w:t>
      </w:r>
    </w:p>
    <w:p w14:paraId="4ADB58B5" w14:textId="082D33E7" w:rsidR="00043D22" w:rsidRPr="006A2596" w:rsidRDefault="00043D22" w:rsidP="00917FFB">
      <w:pPr>
        <w:rPr>
          <w:sz w:val="24"/>
          <w:szCs w:val="24"/>
        </w:rPr>
      </w:pPr>
      <w:r w:rsidRPr="006A2596">
        <w:rPr>
          <w:sz w:val="24"/>
          <w:szCs w:val="24"/>
        </w:rPr>
        <w:t>The judge will have a copy of the prosecution witness statements and the pre-sentence report (if one has been ordered). Sometimes the judge will have references written on behalf of the defendant. He or she will not have a copy of the defendant’s proof of evidence.</w:t>
      </w:r>
    </w:p>
    <w:p w14:paraId="492CEBE0" w14:textId="2D56A9CD" w:rsidR="00043D22" w:rsidRPr="00B93AF7" w:rsidRDefault="004A7024" w:rsidP="00917FFB">
      <w:pPr>
        <w:rPr>
          <w:b/>
          <w:bCs/>
          <w:sz w:val="24"/>
          <w:szCs w:val="24"/>
        </w:rPr>
      </w:pPr>
      <w:r w:rsidRPr="00B93AF7">
        <w:rPr>
          <w:b/>
          <w:bCs/>
          <w:sz w:val="24"/>
          <w:szCs w:val="24"/>
        </w:rPr>
        <w:t>What should I say in a plea in mitigation?</w:t>
      </w:r>
    </w:p>
    <w:p w14:paraId="1B0D7AC2" w14:textId="40D4B348" w:rsidR="004A7024" w:rsidRPr="006A2596" w:rsidRDefault="00B93AF7" w:rsidP="004A7024">
      <w:pPr>
        <w:rPr>
          <w:sz w:val="24"/>
          <w:szCs w:val="24"/>
        </w:rPr>
      </w:pPr>
      <w:r>
        <w:rPr>
          <w:sz w:val="24"/>
          <w:szCs w:val="24"/>
        </w:rPr>
        <w:t xml:space="preserve">If you are acting for the </w:t>
      </w:r>
      <w:r w:rsidR="000949C3" w:rsidRPr="000949C3">
        <w:rPr>
          <w:sz w:val="24"/>
          <w:szCs w:val="24"/>
        </w:rPr>
        <w:t>defence</w:t>
      </w:r>
      <w:r w:rsidRPr="000949C3">
        <w:rPr>
          <w:sz w:val="24"/>
          <w:szCs w:val="24"/>
        </w:rPr>
        <w:t>,</w:t>
      </w:r>
      <w:r>
        <w:rPr>
          <w:sz w:val="24"/>
          <w:szCs w:val="24"/>
        </w:rPr>
        <w:t xml:space="preserve"> you will b</w:t>
      </w:r>
      <w:r w:rsidR="004A7024" w:rsidRPr="006A2596">
        <w:rPr>
          <w:sz w:val="24"/>
          <w:szCs w:val="24"/>
        </w:rPr>
        <w:t>egin by asking the judge if they have seen the pre-sentence report</w:t>
      </w:r>
      <w:r w:rsidR="000949C3">
        <w:rPr>
          <w:sz w:val="24"/>
          <w:szCs w:val="24"/>
        </w:rPr>
        <w:t xml:space="preserve"> or any other documentation</w:t>
      </w:r>
      <w:r w:rsidR="004A7024" w:rsidRPr="006A2596">
        <w:rPr>
          <w:sz w:val="24"/>
          <w:szCs w:val="24"/>
        </w:rPr>
        <w:t>. You should then indicate the sentence you are going to be inviting the judge to consider passing. This must be realistic</w:t>
      </w:r>
      <w:r w:rsidR="00B255A7" w:rsidRPr="006A2596">
        <w:rPr>
          <w:sz w:val="24"/>
          <w:szCs w:val="24"/>
        </w:rPr>
        <w:t>. The remainder of your submission will be directed to justifying your position. It is important to remember that sentence is a matter for the judge and your role is to persuade him or her not to tell them what to do.</w:t>
      </w:r>
    </w:p>
    <w:p w14:paraId="11ECC7CA" w14:textId="7A3CAA1C" w:rsidR="00B255A7" w:rsidRPr="006A2596" w:rsidRDefault="00B255A7" w:rsidP="004A7024">
      <w:pPr>
        <w:rPr>
          <w:sz w:val="24"/>
          <w:szCs w:val="24"/>
        </w:rPr>
      </w:pPr>
      <w:r w:rsidRPr="006A2596">
        <w:rPr>
          <w:sz w:val="24"/>
          <w:szCs w:val="24"/>
        </w:rPr>
        <w:t xml:space="preserve">If the offence is one for which the Sentencing Guidelines Council has issued guidelines you should take the judge through those guidelines. You should identify which ‘category of offence’ the offence falls into. You should look for factors which indicate whether greater or lesser harm were caused and whether the defendant is more or less culpable. You should draw the judge’s attention to any factors which </w:t>
      </w:r>
      <w:r w:rsidR="00E50A9A" w:rsidRPr="006A2596">
        <w:rPr>
          <w:sz w:val="24"/>
          <w:szCs w:val="24"/>
        </w:rPr>
        <w:t>indicate lower harm or culpability and will place your client in a lower offence category. However you must be realistic and if factors which make the offence more serious are present you should accept this.</w:t>
      </w:r>
    </w:p>
    <w:p w14:paraId="0456E684" w14:textId="3ABE106B" w:rsidR="00E50A9A" w:rsidRPr="006A2596" w:rsidRDefault="00E50A9A" w:rsidP="004A7024">
      <w:pPr>
        <w:rPr>
          <w:sz w:val="24"/>
          <w:szCs w:val="24"/>
        </w:rPr>
      </w:pPr>
      <w:r w:rsidRPr="006A2596">
        <w:rPr>
          <w:sz w:val="24"/>
          <w:szCs w:val="24"/>
        </w:rPr>
        <w:lastRenderedPageBreak/>
        <w:t>Once you have identified which category an offence falls within you will see the range of sentences the offence falls within. You should then look for factors which increase or reduce the seriousness. You should present the facts which make the offence less serious. This will give an indication of where on the sentencing range the case falls. Again you must be realistic and if an offence is serious you should accept it. If you are going to ask a judge to depart from the sentencing guidelines you should explain why the case justifies it.</w:t>
      </w:r>
    </w:p>
    <w:p w14:paraId="288899D6" w14:textId="10BD3C10" w:rsidR="00E50A9A" w:rsidRDefault="00B93AF7" w:rsidP="004A7024">
      <w:pPr>
        <w:rPr>
          <w:sz w:val="24"/>
          <w:szCs w:val="24"/>
        </w:rPr>
      </w:pPr>
      <w:r>
        <w:rPr>
          <w:sz w:val="24"/>
          <w:szCs w:val="24"/>
        </w:rPr>
        <w:t xml:space="preserve">If you are for the </w:t>
      </w:r>
      <w:r w:rsidRPr="000949C3">
        <w:rPr>
          <w:sz w:val="24"/>
          <w:szCs w:val="24"/>
        </w:rPr>
        <w:t>defence</w:t>
      </w:r>
      <w:r>
        <w:rPr>
          <w:sz w:val="24"/>
          <w:szCs w:val="24"/>
        </w:rPr>
        <w:t xml:space="preserve"> and </w:t>
      </w:r>
      <w:r w:rsidR="00E50A9A" w:rsidRPr="006A2596">
        <w:rPr>
          <w:sz w:val="24"/>
          <w:szCs w:val="24"/>
        </w:rPr>
        <w:t>your client has pleaded guilty you should remind the judge of this and ask for appropriate credit to be granted. The earlier a defendant pleaded guilty the more credit will be given</w:t>
      </w:r>
      <w:r>
        <w:rPr>
          <w:sz w:val="24"/>
          <w:szCs w:val="24"/>
        </w:rPr>
        <w:t xml:space="preserve"> (e.g. up to 1/3 off a prison or community sentence for a guilty plea which was indicated at the earliest opportunity)</w:t>
      </w:r>
      <w:r w:rsidR="00E50A9A" w:rsidRPr="006A2596">
        <w:rPr>
          <w:sz w:val="24"/>
          <w:szCs w:val="24"/>
        </w:rPr>
        <w:t>.</w:t>
      </w:r>
    </w:p>
    <w:p w14:paraId="457E3F4A" w14:textId="4A88C0AE" w:rsidR="00B93AF7" w:rsidRPr="006A2596" w:rsidRDefault="00B93AF7" w:rsidP="004A7024">
      <w:pPr>
        <w:rPr>
          <w:sz w:val="24"/>
          <w:szCs w:val="24"/>
        </w:rPr>
      </w:pPr>
      <w:r>
        <w:rPr>
          <w:sz w:val="24"/>
          <w:szCs w:val="24"/>
        </w:rPr>
        <w:t xml:space="preserve">You will then highlight the issues in relation to the </w:t>
      </w:r>
      <w:r w:rsidRPr="00B93AF7">
        <w:rPr>
          <w:b/>
          <w:sz w:val="24"/>
          <w:szCs w:val="24"/>
        </w:rPr>
        <w:t>offence</w:t>
      </w:r>
      <w:r>
        <w:rPr>
          <w:sz w:val="24"/>
          <w:szCs w:val="24"/>
        </w:rPr>
        <w:t xml:space="preserve"> (realistically) which you think will mean the judge can pass a sentence at the lower end of the sentencing guidelines.  Next, you concentrate on the issues in relation to the </w:t>
      </w:r>
      <w:r w:rsidRPr="00B93AF7">
        <w:rPr>
          <w:b/>
          <w:sz w:val="24"/>
          <w:szCs w:val="24"/>
        </w:rPr>
        <w:t>defendant</w:t>
      </w:r>
      <w:r>
        <w:rPr>
          <w:sz w:val="24"/>
          <w:szCs w:val="24"/>
        </w:rPr>
        <w:t xml:space="preserve"> – what information about the defendant’s circumstances could the judge take into consideration in deciding to pass a lower sentence against him?  Do not try to deny he meant to commit the offence – he’s guilty of it!</w:t>
      </w:r>
    </w:p>
    <w:p w14:paraId="7B2FD24A" w14:textId="5C1E759D" w:rsidR="00710E81" w:rsidRPr="006A2596" w:rsidRDefault="00710E81" w:rsidP="004A7024">
      <w:pPr>
        <w:rPr>
          <w:sz w:val="24"/>
          <w:szCs w:val="24"/>
        </w:rPr>
      </w:pPr>
      <w:r w:rsidRPr="006A2596">
        <w:rPr>
          <w:sz w:val="24"/>
          <w:szCs w:val="24"/>
        </w:rPr>
        <w:t>At the end of your plea you should ask the judge to pass the lowest sentence he or she considers possible in the circumstances.</w:t>
      </w:r>
    </w:p>
    <w:p w14:paraId="1792F32F" w14:textId="5C44E48F" w:rsidR="00710E81" w:rsidRPr="006A2596" w:rsidRDefault="00710E81" w:rsidP="004A7024">
      <w:pPr>
        <w:rPr>
          <w:sz w:val="24"/>
          <w:szCs w:val="24"/>
        </w:rPr>
      </w:pPr>
      <w:r w:rsidRPr="006A2596">
        <w:rPr>
          <w:sz w:val="24"/>
          <w:szCs w:val="24"/>
        </w:rPr>
        <w:t>You should try to keep your plea in mitigation as engaging as possible. The judge will be hearing a number of sentences during the course of the day and you want to make sure that they listen to what you have to say.</w:t>
      </w:r>
    </w:p>
    <w:p w14:paraId="46E1F3D7" w14:textId="71071BF1" w:rsidR="00710E81" w:rsidRPr="00B93AF7" w:rsidRDefault="00710E81" w:rsidP="004A7024">
      <w:pPr>
        <w:rPr>
          <w:b/>
          <w:bCs/>
          <w:sz w:val="24"/>
          <w:szCs w:val="24"/>
        </w:rPr>
      </w:pPr>
      <w:r w:rsidRPr="00B93AF7">
        <w:rPr>
          <w:b/>
          <w:bCs/>
          <w:sz w:val="24"/>
          <w:szCs w:val="24"/>
        </w:rPr>
        <w:t>How should I address the judge?</w:t>
      </w:r>
    </w:p>
    <w:p w14:paraId="58B0D419" w14:textId="1A604EDE" w:rsidR="00E50A9A" w:rsidRPr="000949C3" w:rsidRDefault="00710E81" w:rsidP="000949C3">
      <w:pPr>
        <w:rPr>
          <w:sz w:val="24"/>
          <w:szCs w:val="24"/>
        </w:rPr>
      </w:pPr>
      <w:r w:rsidRPr="006A2596">
        <w:rPr>
          <w:sz w:val="24"/>
          <w:szCs w:val="24"/>
        </w:rPr>
        <w:t>In the Crown Court you will usually be before a Circuit Judge or Recorder and so you should refer to them as ‘Your Honour.’ Occasionally you will be before a High Court Judge in which case it will be ‘My Lord/Lady.’</w:t>
      </w:r>
      <w:r w:rsidR="000949C3">
        <w:rPr>
          <w:sz w:val="24"/>
          <w:szCs w:val="24"/>
        </w:rPr>
        <w:t xml:space="preserve"> In the magistrates you will be before a bench of three lay magistrates or a district judge. You will refer to them as ‘sir or madam.’</w:t>
      </w:r>
    </w:p>
    <w:sectPr w:rsidR="00E50A9A" w:rsidRPr="000949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36904B" w14:textId="77777777" w:rsidR="006129FD" w:rsidRDefault="006129FD" w:rsidP="00B93AF7">
      <w:pPr>
        <w:spacing w:after="0" w:line="240" w:lineRule="auto"/>
      </w:pPr>
      <w:r>
        <w:separator/>
      </w:r>
    </w:p>
  </w:endnote>
  <w:endnote w:type="continuationSeparator" w:id="0">
    <w:p w14:paraId="2894984C" w14:textId="77777777" w:rsidR="006129FD" w:rsidRDefault="006129FD" w:rsidP="00B9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Yu Gothic UI"/>
    <w:charset w:val="80"/>
    <w:family w:val="roman"/>
    <w:pitch w:val="variable"/>
    <w:sig w:usb0="00000000"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8FAC1D" w14:textId="77777777" w:rsidR="006129FD" w:rsidRDefault="006129FD" w:rsidP="00B93AF7">
      <w:pPr>
        <w:spacing w:after="0" w:line="240" w:lineRule="auto"/>
      </w:pPr>
      <w:r>
        <w:separator/>
      </w:r>
    </w:p>
  </w:footnote>
  <w:footnote w:type="continuationSeparator" w:id="0">
    <w:p w14:paraId="1A0F92E6" w14:textId="77777777" w:rsidR="006129FD" w:rsidRDefault="006129FD" w:rsidP="00B93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A60CF"/>
    <w:multiLevelType w:val="hybridMultilevel"/>
    <w:tmpl w:val="53B2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D1FB8"/>
    <w:multiLevelType w:val="hybridMultilevel"/>
    <w:tmpl w:val="1BDC2BD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1E7B045A"/>
    <w:multiLevelType w:val="hybridMultilevel"/>
    <w:tmpl w:val="2F5667A8"/>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3" w15:restartNumberingAfterBreak="0">
    <w:nsid w:val="587F59F6"/>
    <w:multiLevelType w:val="hybridMultilevel"/>
    <w:tmpl w:val="AA68E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2A0888"/>
    <w:multiLevelType w:val="hybridMultilevel"/>
    <w:tmpl w:val="0130FB7C"/>
    <w:lvl w:ilvl="0" w:tplc="8C7AC584">
      <w:start w:val="1"/>
      <w:numFmt w:val="decimal"/>
      <w:lvlText w:val="%1."/>
      <w:lvlJc w:val="left"/>
      <w:pPr>
        <w:tabs>
          <w:tab w:val="num" w:pos="720"/>
        </w:tabs>
        <w:ind w:left="720" w:hanging="360"/>
      </w:pPr>
    </w:lvl>
    <w:lvl w:ilvl="1" w:tplc="DA580940" w:tentative="1">
      <w:start w:val="1"/>
      <w:numFmt w:val="decimal"/>
      <w:lvlText w:val="%2."/>
      <w:lvlJc w:val="left"/>
      <w:pPr>
        <w:tabs>
          <w:tab w:val="num" w:pos="1440"/>
        </w:tabs>
        <w:ind w:left="1440" w:hanging="360"/>
      </w:pPr>
    </w:lvl>
    <w:lvl w:ilvl="2" w:tplc="4DCC105C" w:tentative="1">
      <w:start w:val="1"/>
      <w:numFmt w:val="decimal"/>
      <w:lvlText w:val="%3."/>
      <w:lvlJc w:val="left"/>
      <w:pPr>
        <w:tabs>
          <w:tab w:val="num" w:pos="2160"/>
        </w:tabs>
        <w:ind w:left="2160" w:hanging="360"/>
      </w:pPr>
    </w:lvl>
    <w:lvl w:ilvl="3" w:tplc="F4A60E58" w:tentative="1">
      <w:start w:val="1"/>
      <w:numFmt w:val="decimal"/>
      <w:lvlText w:val="%4."/>
      <w:lvlJc w:val="left"/>
      <w:pPr>
        <w:tabs>
          <w:tab w:val="num" w:pos="2880"/>
        </w:tabs>
        <w:ind w:left="2880" w:hanging="360"/>
      </w:pPr>
    </w:lvl>
    <w:lvl w:ilvl="4" w:tplc="92B0F72C" w:tentative="1">
      <w:start w:val="1"/>
      <w:numFmt w:val="decimal"/>
      <w:lvlText w:val="%5."/>
      <w:lvlJc w:val="left"/>
      <w:pPr>
        <w:tabs>
          <w:tab w:val="num" w:pos="3600"/>
        </w:tabs>
        <w:ind w:left="3600" w:hanging="360"/>
      </w:pPr>
    </w:lvl>
    <w:lvl w:ilvl="5" w:tplc="1A8E37C6" w:tentative="1">
      <w:start w:val="1"/>
      <w:numFmt w:val="decimal"/>
      <w:lvlText w:val="%6."/>
      <w:lvlJc w:val="left"/>
      <w:pPr>
        <w:tabs>
          <w:tab w:val="num" w:pos="4320"/>
        </w:tabs>
        <w:ind w:left="4320" w:hanging="360"/>
      </w:pPr>
    </w:lvl>
    <w:lvl w:ilvl="6" w:tplc="1366A9BE" w:tentative="1">
      <w:start w:val="1"/>
      <w:numFmt w:val="decimal"/>
      <w:lvlText w:val="%7."/>
      <w:lvlJc w:val="left"/>
      <w:pPr>
        <w:tabs>
          <w:tab w:val="num" w:pos="5040"/>
        </w:tabs>
        <w:ind w:left="5040" w:hanging="360"/>
      </w:pPr>
    </w:lvl>
    <w:lvl w:ilvl="7" w:tplc="4EE4ED0A" w:tentative="1">
      <w:start w:val="1"/>
      <w:numFmt w:val="decimal"/>
      <w:lvlText w:val="%8."/>
      <w:lvlJc w:val="left"/>
      <w:pPr>
        <w:tabs>
          <w:tab w:val="num" w:pos="5760"/>
        </w:tabs>
        <w:ind w:left="5760" w:hanging="360"/>
      </w:pPr>
    </w:lvl>
    <w:lvl w:ilvl="8" w:tplc="21E2244A" w:tentative="1">
      <w:start w:val="1"/>
      <w:numFmt w:val="decimal"/>
      <w:lvlText w:val="%9."/>
      <w:lvlJc w:val="left"/>
      <w:pPr>
        <w:tabs>
          <w:tab w:val="num" w:pos="6480"/>
        </w:tabs>
        <w:ind w:left="6480" w:hanging="360"/>
      </w:pPr>
    </w:lvl>
  </w:abstractNum>
  <w:abstractNum w:abstractNumId="5" w15:restartNumberingAfterBreak="0">
    <w:nsid w:val="752847B8"/>
    <w:multiLevelType w:val="hybridMultilevel"/>
    <w:tmpl w:val="4F666C36"/>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6" w15:restartNumberingAfterBreak="0">
    <w:nsid w:val="76986960"/>
    <w:multiLevelType w:val="hybridMultilevel"/>
    <w:tmpl w:val="67FA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406673"/>
    <w:multiLevelType w:val="hybridMultilevel"/>
    <w:tmpl w:val="1B5E33D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6"/>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FD0"/>
    <w:rsid w:val="00043D22"/>
    <w:rsid w:val="000949C3"/>
    <w:rsid w:val="00114C31"/>
    <w:rsid w:val="001B0F68"/>
    <w:rsid w:val="00232FE1"/>
    <w:rsid w:val="00446FD0"/>
    <w:rsid w:val="00455857"/>
    <w:rsid w:val="004A7024"/>
    <w:rsid w:val="005057ED"/>
    <w:rsid w:val="005565F5"/>
    <w:rsid w:val="006129FD"/>
    <w:rsid w:val="006A2596"/>
    <w:rsid w:val="006A4AA6"/>
    <w:rsid w:val="00710E81"/>
    <w:rsid w:val="00917FFB"/>
    <w:rsid w:val="00A94AF6"/>
    <w:rsid w:val="00B255A7"/>
    <w:rsid w:val="00B42D0E"/>
    <w:rsid w:val="00B87F5D"/>
    <w:rsid w:val="00B93AF7"/>
    <w:rsid w:val="00B93C59"/>
    <w:rsid w:val="00DB7C70"/>
    <w:rsid w:val="00E071A0"/>
    <w:rsid w:val="00E50A9A"/>
    <w:rsid w:val="00FA61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E71A3"/>
  <w15:docId w15:val="{BDBA1C6B-38BF-4EC2-BAC3-DCFEAB55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D0E"/>
    <w:pPr>
      <w:keepNext/>
      <w:keepLines/>
      <w:spacing w:before="240" w:after="0"/>
      <w:outlineLvl w:val="0"/>
    </w:pPr>
    <w:rPr>
      <w:rFonts w:ascii="Verdana" w:eastAsiaTheme="majorEastAsia" w:hAnsi="Verdana" w:cstheme="majorBidi"/>
      <w:b/>
      <w:sz w:val="20"/>
      <w:szCs w:val="32"/>
      <w:u w:val="single"/>
    </w:rPr>
  </w:style>
  <w:style w:type="paragraph" w:styleId="Heading2">
    <w:name w:val="heading 2"/>
    <w:basedOn w:val="Normal"/>
    <w:next w:val="Normal"/>
    <w:link w:val="Heading2Char"/>
    <w:uiPriority w:val="9"/>
    <w:unhideWhenUsed/>
    <w:qFormat/>
    <w:rsid w:val="00B42D0E"/>
    <w:pPr>
      <w:keepNext/>
      <w:keepLines/>
      <w:spacing w:before="40" w:after="0"/>
      <w:outlineLvl w:val="1"/>
    </w:pPr>
    <w:rPr>
      <w:rFonts w:ascii="Verdana" w:eastAsiaTheme="majorEastAsia" w:hAnsi="Verdana" w:cstheme="majorBidi"/>
      <w:b/>
      <w:sz w:val="20"/>
      <w:szCs w:val="26"/>
    </w:rPr>
  </w:style>
  <w:style w:type="paragraph" w:styleId="Heading3">
    <w:name w:val="heading 3"/>
    <w:basedOn w:val="Normal"/>
    <w:next w:val="Normal"/>
    <w:link w:val="Heading3Char"/>
    <w:uiPriority w:val="9"/>
    <w:unhideWhenUsed/>
    <w:qFormat/>
    <w:rsid w:val="00B42D0E"/>
    <w:pPr>
      <w:keepNext/>
      <w:keepLines/>
      <w:spacing w:before="40" w:after="0"/>
      <w:outlineLvl w:val="2"/>
    </w:pPr>
    <w:rPr>
      <w:rFonts w:ascii="Verdana" w:eastAsiaTheme="majorEastAsia" w:hAnsi="Verdana" w:cstheme="majorBidi"/>
      <w:b/>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D0E"/>
    <w:rPr>
      <w:rFonts w:ascii="Verdana" w:eastAsiaTheme="majorEastAsia" w:hAnsi="Verdana" w:cstheme="majorBidi"/>
      <w:b/>
      <w:sz w:val="20"/>
      <w:szCs w:val="32"/>
      <w:u w:val="single"/>
    </w:rPr>
  </w:style>
  <w:style w:type="character" w:customStyle="1" w:styleId="Heading2Char">
    <w:name w:val="Heading 2 Char"/>
    <w:basedOn w:val="DefaultParagraphFont"/>
    <w:link w:val="Heading2"/>
    <w:uiPriority w:val="9"/>
    <w:rsid w:val="00B42D0E"/>
    <w:rPr>
      <w:rFonts w:ascii="Verdana" w:eastAsiaTheme="majorEastAsia" w:hAnsi="Verdana" w:cstheme="majorBidi"/>
      <w:b/>
      <w:sz w:val="20"/>
      <w:szCs w:val="26"/>
    </w:rPr>
  </w:style>
  <w:style w:type="character" w:customStyle="1" w:styleId="Heading3Char">
    <w:name w:val="Heading 3 Char"/>
    <w:basedOn w:val="DefaultParagraphFont"/>
    <w:link w:val="Heading3"/>
    <w:uiPriority w:val="9"/>
    <w:rsid w:val="00B42D0E"/>
    <w:rPr>
      <w:rFonts w:ascii="Verdana" w:eastAsiaTheme="majorEastAsia" w:hAnsi="Verdana" w:cstheme="majorBidi"/>
      <w:b/>
      <w:sz w:val="20"/>
      <w:szCs w:val="24"/>
    </w:rPr>
  </w:style>
  <w:style w:type="paragraph" w:styleId="ListParagraph">
    <w:name w:val="List Paragraph"/>
    <w:basedOn w:val="Normal"/>
    <w:uiPriority w:val="34"/>
    <w:qFormat/>
    <w:rsid w:val="00114C31"/>
    <w:pPr>
      <w:ind w:left="720"/>
      <w:contextualSpacing/>
    </w:pPr>
  </w:style>
  <w:style w:type="paragraph" w:styleId="Header">
    <w:name w:val="header"/>
    <w:basedOn w:val="Normal"/>
    <w:link w:val="HeaderChar"/>
    <w:uiPriority w:val="99"/>
    <w:unhideWhenUsed/>
    <w:rsid w:val="00B9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AF7"/>
  </w:style>
  <w:style w:type="paragraph" w:styleId="Footer">
    <w:name w:val="footer"/>
    <w:basedOn w:val="Normal"/>
    <w:link w:val="FooterChar"/>
    <w:uiPriority w:val="99"/>
    <w:unhideWhenUsed/>
    <w:rsid w:val="00B9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9885582">
      <w:bodyDiv w:val="1"/>
      <w:marLeft w:val="0"/>
      <w:marRight w:val="0"/>
      <w:marTop w:val="0"/>
      <w:marBottom w:val="0"/>
      <w:divBdr>
        <w:top w:val="none" w:sz="0" w:space="0" w:color="auto"/>
        <w:left w:val="none" w:sz="0" w:space="0" w:color="auto"/>
        <w:bottom w:val="none" w:sz="0" w:space="0" w:color="auto"/>
        <w:right w:val="none" w:sz="0" w:space="0" w:color="auto"/>
      </w:divBdr>
      <w:divsChild>
        <w:div w:id="2058387009">
          <w:marLeft w:val="302"/>
          <w:marRight w:val="0"/>
          <w:marTop w:val="130"/>
          <w:marBottom w:val="86"/>
          <w:divBdr>
            <w:top w:val="none" w:sz="0" w:space="0" w:color="auto"/>
            <w:left w:val="none" w:sz="0" w:space="0" w:color="auto"/>
            <w:bottom w:val="none" w:sz="0" w:space="0" w:color="auto"/>
            <w:right w:val="none" w:sz="0" w:space="0" w:color="auto"/>
          </w:divBdr>
        </w:div>
        <w:div w:id="293409901">
          <w:marLeft w:val="302"/>
          <w:marRight w:val="0"/>
          <w:marTop w:val="130"/>
          <w:marBottom w:val="86"/>
          <w:divBdr>
            <w:top w:val="none" w:sz="0" w:space="0" w:color="auto"/>
            <w:left w:val="none" w:sz="0" w:space="0" w:color="auto"/>
            <w:bottom w:val="none" w:sz="0" w:space="0" w:color="auto"/>
            <w:right w:val="none" w:sz="0" w:space="0" w:color="auto"/>
          </w:divBdr>
        </w:div>
        <w:div w:id="455948364">
          <w:marLeft w:val="302"/>
          <w:marRight w:val="0"/>
          <w:marTop w:val="130"/>
          <w:marBottom w:val="86"/>
          <w:divBdr>
            <w:top w:val="none" w:sz="0" w:space="0" w:color="auto"/>
            <w:left w:val="none" w:sz="0" w:space="0" w:color="auto"/>
            <w:bottom w:val="none" w:sz="0" w:space="0" w:color="auto"/>
            <w:right w:val="none" w:sz="0" w:space="0" w:color="auto"/>
          </w:divBdr>
        </w:div>
        <w:div w:id="525797225">
          <w:marLeft w:val="302"/>
          <w:marRight w:val="0"/>
          <w:marTop w:val="130"/>
          <w:marBottom w:val="86"/>
          <w:divBdr>
            <w:top w:val="none" w:sz="0" w:space="0" w:color="auto"/>
            <w:left w:val="none" w:sz="0" w:space="0" w:color="auto"/>
            <w:bottom w:val="none" w:sz="0" w:space="0" w:color="auto"/>
            <w:right w:val="none" w:sz="0" w:space="0" w:color="auto"/>
          </w:divBdr>
        </w:div>
        <w:div w:id="128860712">
          <w:marLeft w:val="302"/>
          <w:marRight w:val="0"/>
          <w:marTop w:val="130"/>
          <w:marBottom w:val="86"/>
          <w:divBdr>
            <w:top w:val="none" w:sz="0" w:space="0" w:color="auto"/>
            <w:left w:val="none" w:sz="0" w:space="0" w:color="auto"/>
            <w:bottom w:val="none" w:sz="0" w:space="0" w:color="auto"/>
            <w:right w:val="none" w:sz="0" w:space="0" w:color="auto"/>
          </w:divBdr>
        </w:div>
        <w:div w:id="1777865018">
          <w:marLeft w:val="302"/>
          <w:marRight w:val="0"/>
          <w:marTop w:val="130"/>
          <w:marBottom w:val="86"/>
          <w:divBdr>
            <w:top w:val="none" w:sz="0" w:space="0" w:color="auto"/>
            <w:left w:val="none" w:sz="0" w:space="0" w:color="auto"/>
            <w:bottom w:val="none" w:sz="0" w:space="0" w:color="auto"/>
            <w:right w:val="none" w:sz="0" w:space="0" w:color="auto"/>
          </w:divBdr>
        </w:div>
        <w:div w:id="1109466238">
          <w:marLeft w:val="302"/>
          <w:marRight w:val="0"/>
          <w:marTop w:val="130"/>
          <w:marBottom w:val="86"/>
          <w:divBdr>
            <w:top w:val="none" w:sz="0" w:space="0" w:color="auto"/>
            <w:left w:val="none" w:sz="0" w:space="0" w:color="auto"/>
            <w:bottom w:val="none" w:sz="0" w:space="0" w:color="auto"/>
            <w:right w:val="none" w:sz="0" w:space="0" w:color="auto"/>
          </w:divBdr>
        </w:div>
        <w:div w:id="1299189189">
          <w:marLeft w:val="302"/>
          <w:marRight w:val="0"/>
          <w:marTop w:val="130"/>
          <w:marBottom w:val="8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Nottingham Trent University</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Robson, Jeremy</dc:creator>
  <cp:lastModifiedBy>Sian Turvey</cp:lastModifiedBy>
  <cp:revision>2</cp:revision>
  <dcterms:created xsi:type="dcterms:W3CDTF">2021-02-04T21:35:00Z</dcterms:created>
  <dcterms:modified xsi:type="dcterms:W3CDTF">2021-02-04T21:35:00Z</dcterms:modified>
</cp:coreProperties>
</file>