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73DB0" w14:textId="643093D9" w:rsidR="00727C90" w:rsidRPr="003772D2" w:rsidRDefault="00727C90" w:rsidP="003772D2">
      <w:pPr>
        <w:jc w:val="center"/>
        <w:rPr>
          <w:b/>
          <w:bCs/>
          <w:sz w:val="28"/>
          <w:szCs w:val="24"/>
        </w:rPr>
      </w:pPr>
      <w:r w:rsidRPr="003772D2">
        <w:rPr>
          <w:b/>
          <w:bCs/>
          <w:sz w:val="28"/>
          <w:szCs w:val="24"/>
        </w:rPr>
        <w:t>Professional Career Development Reflective Essay</w:t>
      </w:r>
    </w:p>
    <w:p w14:paraId="54FEA0E3" w14:textId="0C0CDABF" w:rsidR="009F2177" w:rsidRPr="003772D2" w:rsidRDefault="009F2177" w:rsidP="003772D2">
      <w:pPr>
        <w:jc w:val="center"/>
        <w:rPr>
          <w:i/>
          <w:iCs/>
          <w:sz w:val="28"/>
          <w:szCs w:val="24"/>
        </w:rPr>
      </w:pPr>
      <w:r w:rsidRPr="003772D2">
        <w:rPr>
          <w:i/>
          <w:iCs/>
          <w:sz w:val="28"/>
          <w:szCs w:val="24"/>
        </w:rPr>
        <w:t>Rolfe’s Reflective Cycle</w:t>
      </w:r>
    </w:p>
    <w:p w14:paraId="71497A97" w14:textId="77777777" w:rsidR="0038084F" w:rsidRPr="0038084F" w:rsidRDefault="0038084F" w:rsidP="00727758">
      <w:pPr>
        <w:spacing w:before="240" w:line="360" w:lineRule="auto"/>
        <w:jc w:val="both"/>
        <w:rPr>
          <w:b/>
          <w:bCs/>
        </w:rPr>
      </w:pPr>
      <w:r w:rsidRPr="0038084F">
        <w:rPr>
          <w:b/>
          <w:bCs/>
        </w:rPr>
        <w:t>Introduction</w:t>
      </w:r>
    </w:p>
    <w:p w14:paraId="7BFFB9E0" w14:textId="00BE7401" w:rsidR="0038084F" w:rsidRPr="0038084F" w:rsidRDefault="00BC6B07" w:rsidP="00727758">
      <w:pPr>
        <w:spacing w:before="240" w:line="360" w:lineRule="auto"/>
        <w:jc w:val="both"/>
      </w:pPr>
      <w:r w:rsidRPr="00BC6B07">
        <w:t>Long-term success depends heavily on professional career development because it demands persistent self-evaluation combined with expertise-building and strategic goal-setting</w:t>
      </w:r>
      <w:r w:rsidR="00E83A77">
        <w:t xml:space="preserve"> </w:t>
      </w:r>
      <w:r w:rsidR="00E83A77" w:rsidRPr="00E83A77">
        <w:t>(Hirschi and Koen, 2021)</w:t>
      </w:r>
      <w:r w:rsidRPr="00BC6B07">
        <w:t>. Reflective practice enables individuals to detect their strengths, weaknesses, and potential areas of enhancement because it drives professional development. The Rolfe et al. (2001) Reflective Model delivers organized reflective evaluation through 'What?', 'So What?', and 'Now What?' criteria, guiding participants to study previous events, understand their value, and develop future strategies</w:t>
      </w:r>
      <w:r w:rsidR="00E83A77">
        <w:t xml:space="preserve"> </w:t>
      </w:r>
      <w:r w:rsidR="00E83A77" w:rsidRPr="00E83A77">
        <w:t>(Fallin, 2024)</w:t>
      </w:r>
      <w:r w:rsidRPr="00BC6B07">
        <w:t>.</w:t>
      </w:r>
    </w:p>
    <w:p w14:paraId="1C8ABB7E" w14:textId="77777777" w:rsidR="0038084F" w:rsidRPr="0038084F" w:rsidRDefault="0038084F" w:rsidP="00727758">
      <w:pPr>
        <w:spacing w:before="240" w:line="360" w:lineRule="auto"/>
        <w:jc w:val="both"/>
        <w:rPr>
          <w:b/>
          <w:bCs/>
        </w:rPr>
      </w:pPr>
      <w:r w:rsidRPr="0038084F">
        <w:rPr>
          <w:b/>
          <w:bCs/>
        </w:rPr>
        <w:t>What? (Descriptive Stage)</w:t>
      </w:r>
    </w:p>
    <w:p w14:paraId="54ECC4CB" w14:textId="77777777" w:rsidR="00D04F71" w:rsidRDefault="00D04F71" w:rsidP="00D04F71">
      <w:pPr>
        <w:spacing w:before="240" w:line="360" w:lineRule="auto"/>
        <w:jc w:val="both"/>
      </w:pPr>
      <w:r>
        <w:t>My most notable learning point in this module was how vital self-awareness and career planning were. My professional capabilities and shortcomings became apparent as I completed the SWOT analysis at the program's start. Through this process, I determined that my analytical thinking, problem-solving, and adaptability formed my primary professional abilities. Despite my other professional strengths, I understood the need to improve my public speaking abilities and networking skills.</w:t>
      </w:r>
    </w:p>
    <w:p w14:paraId="1A46711F" w14:textId="1605FE22" w:rsidR="00D04F71" w:rsidRDefault="00D04F71" w:rsidP="00D04F71">
      <w:pPr>
        <w:spacing w:before="240" w:line="360" w:lineRule="auto"/>
        <w:jc w:val="both"/>
      </w:pPr>
      <w:r>
        <w:t xml:space="preserve">Learning about </w:t>
      </w:r>
      <w:r w:rsidR="00E83A77">
        <w:t xml:space="preserve">the </w:t>
      </w:r>
      <w:r>
        <w:t>personality type enhanced with the MBTI test allow</w:t>
      </w:r>
      <w:r w:rsidR="00E83A77">
        <w:t>s</w:t>
      </w:r>
      <w:r>
        <w:t xml:space="preserve"> to achieve deeper self-understanding</w:t>
      </w:r>
      <w:r w:rsidR="00E83A77">
        <w:t xml:space="preserve"> </w:t>
      </w:r>
      <w:r w:rsidR="001752A0" w:rsidRPr="001752A0">
        <w:t>(Zhou, 2024)</w:t>
      </w:r>
      <w:r>
        <w:t>. The MBTI classification indicates I belong to the INTJ group, which shows strong potential for planning strategy and independent problem-solving but reveals difficulties in teamwork and group discussion expression. My actions in this group project solidified this understanding because I kept silent, and our team experienced communication problems that reduced our effectiveness as a group.</w:t>
      </w:r>
    </w:p>
    <w:p w14:paraId="1B6E6FC8" w14:textId="77777777" w:rsidR="00D04F71" w:rsidRDefault="00D04F71" w:rsidP="00D04F71">
      <w:pPr>
        <w:spacing w:before="240" w:line="360" w:lineRule="auto"/>
        <w:jc w:val="both"/>
      </w:pPr>
      <w:r>
        <w:t xml:space="preserve">A key professional development milestone included my participation in SMART goal development strategies. Before this educational module, my career goals were uncertain and undefined. I established specific goals to advance my communication abilities by </w:t>
      </w:r>
      <w:r>
        <w:lastRenderedPageBreak/>
        <w:t>joining discussions, taking public speaking classes, and attending professional networking opportunities.</w:t>
      </w:r>
    </w:p>
    <w:p w14:paraId="76C30400" w14:textId="009B2226" w:rsidR="00D04F71" w:rsidRDefault="00D04F71" w:rsidP="00D04F71">
      <w:pPr>
        <w:spacing w:before="240" w:line="360" w:lineRule="auto"/>
        <w:jc w:val="both"/>
      </w:pPr>
      <w:r>
        <w:t>Studying the Johari Window model gave insights into how people perceive themselves and how others evaluate them for personal advancement</w:t>
      </w:r>
      <w:r w:rsidR="001752A0">
        <w:t xml:space="preserve"> </w:t>
      </w:r>
      <w:r w:rsidR="001752A0" w:rsidRPr="001752A0">
        <w:t>(Mukherjee et al., 2023)</w:t>
      </w:r>
      <w:r>
        <w:t>. A classmate noticed that while my analysis during the group presentation was strong, the absence of engagement in my delivery needed improvement. Having received this feedback, I became conscious of my blind spot, revealing a difference between how I see myself and others.</w:t>
      </w:r>
    </w:p>
    <w:p w14:paraId="604D2295" w14:textId="0F89DB8A" w:rsidR="0038084F" w:rsidRPr="0038084F" w:rsidRDefault="00D04F71" w:rsidP="00D04F71">
      <w:pPr>
        <w:spacing w:before="240" w:line="360" w:lineRule="auto"/>
        <w:jc w:val="both"/>
      </w:pPr>
      <w:r>
        <w:t>The module focused on Personal Development Planning (PDP) as an organized procedure for advancing careers. My career planning included setting both brief and extended ambitions, which aided me in creating specific steps toward my dreams. The training required me to determine the required abilities and create accomplishment benchmarks while obtaining guidance from professionals to improve my skills.</w:t>
      </w:r>
    </w:p>
    <w:p w14:paraId="0A348520" w14:textId="77777777" w:rsidR="0038084F" w:rsidRPr="0038084F" w:rsidRDefault="0038084F" w:rsidP="00727758">
      <w:pPr>
        <w:spacing w:before="240" w:line="360" w:lineRule="auto"/>
        <w:jc w:val="both"/>
        <w:rPr>
          <w:b/>
          <w:bCs/>
        </w:rPr>
      </w:pPr>
      <w:r w:rsidRPr="0038084F">
        <w:rPr>
          <w:b/>
          <w:bCs/>
        </w:rPr>
        <w:t>So What? (Analysis Stage)</w:t>
      </w:r>
    </w:p>
    <w:p w14:paraId="513F611A" w14:textId="734A023D" w:rsidR="00B408EE" w:rsidRDefault="00B408EE" w:rsidP="00B408EE">
      <w:pPr>
        <w:spacing w:before="240" w:line="360" w:lineRule="auto"/>
        <w:jc w:val="both"/>
      </w:pPr>
      <w:r>
        <w:t>Looking back confirms that understanding oneself alongside planning goals becomes essential for career advancement</w:t>
      </w:r>
      <w:r w:rsidR="001752A0">
        <w:t xml:space="preserve"> </w:t>
      </w:r>
      <w:r w:rsidR="001752A0" w:rsidRPr="001752A0">
        <w:t>(</w:t>
      </w:r>
      <w:proofErr w:type="spellStart"/>
      <w:r w:rsidR="001752A0" w:rsidRPr="001752A0">
        <w:t>Serbes</w:t>
      </w:r>
      <w:proofErr w:type="spellEnd"/>
      <w:r w:rsidR="001752A0" w:rsidRPr="001752A0">
        <w:t xml:space="preserve"> and Albay, 2019)</w:t>
      </w:r>
      <w:r>
        <w:t>. The SWOT analysis helped me discover weaknesses in my skills, which might block professional advancement, even though it enabled me to detect areas that required improvement. The problem I faced with public speaking was an important limitation that blocked my path to leadership opportunities in my professional field. When people understand challenges that enable them to grow, according to Dweck's (2006) Growth Mindset theory, they become successful</w:t>
      </w:r>
      <w:r w:rsidR="001752A0">
        <w:t xml:space="preserve"> </w:t>
      </w:r>
      <w:r w:rsidR="001752A0" w:rsidRPr="001752A0">
        <w:t>(Yeager and Dweck, 2020)</w:t>
      </w:r>
      <w:r>
        <w:t>. By viewing public speaking anxiety as a path toward self-improvement, I developed the capacity to remain adaptable and develop resilience abilities.</w:t>
      </w:r>
    </w:p>
    <w:p w14:paraId="077CF8FE" w14:textId="6FBDF891" w:rsidR="00B408EE" w:rsidRDefault="00B408EE" w:rsidP="00B408EE">
      <w:pPr>
        <w:spacing w:before="240" w:line="360" w:lineRule="auto"/>
        <w:jc w:val="both"/>
      </w:pPr>
      <w:r>
        <w:t xml:space="preserve">The MBTI assessment confirmed that I choose independent work over team projects. The essential nature of workplace interpersonal capabilities will limit opportunities in my career path because I tend to avoid team-based work. Holland's Career Typology (1959) proves that people achieve the highest success when working in roles that match their </w:t>
      </w:r>
      <w:r>
        <w:lastRenderedPageBreak/>
        <w:t>personality characteristics</w:t>
      </w:r>
      <w:r w:rsidR="001752A0">
        <w:t xml:space="preserve"> </w:t>
      </w:r>
      <w:r w:rsidR="001752A0" w:rsidRPr="001752A0">
        <w:t>(Zainudin et al., 2020)</w:t>
      </w:r>
      <w:r>
        <w:t>. My INTJ characteristics point to suitable strategic positions, yet I must purposefully grow my teamwork and communication skills to prosper in active work scenarios.</w:t>
      </w:r>
    </w:p>
    <w:p w14:paraId="6068D3E1" w14:textId="006306D5" w:rsidR="00B408EE" w:rsidRDefault="00B408EE" w:rsidP="00B408EE">
      <w:pPr>
        <w:spacing w:before="240" w:line="360" w:lineRule="auto"/>
        <w:jc w:val="both"/>
      </w:pPr>
      <w:r>
        <w:t>The professional development process depends heavily on external feedback, according to the analysis of the Johari window model. My classmate's evaluation of my presentation capabilities revealed my communication weaknesses, thus showing me the urgent need for improvement. According to Schön's (1983) Reflective Practice Model, professional and skill development relies on reflective practice</w:t>
      </w:r>
      <w:r w:rsidR="001752A0">
        <w:t xml:space="preserve"> </w:t>
      </w:r>
      <w:r w:rsidR="001752A0" w:rsidRPr="001752A0">
        <w:t>(Schön, 2017)</w:t>
      </w:r>
      <w:r>
        <w:t>. I would have kept disregarding the crucial role of presentation abilities for career growth if I had no external guidance.</w:t>
      </w:r>
    </w:p>
    <w:p w14:paraId="30955401" w14:textId="77777777" w:rsidR="00B408EE" w:rsidRDefault="00B408EE" w:rsidP="00B408EE">
      <w:pPr>
        <w:spacing w:before="240" w:line="360" w:lineRule="auto"/>
        <w:jc w:val="both"/>
      </w:pPr>
      <w:r>
        <w:t>I utilized Maslow's Hierarchy of Needs (1943) theory to comprehend motivation during career planning. During this process, I focused on achieving job security and obtaining a high salary (physiological and safety needs) while disregarding professional advancement capabilities, self-actualization, and networking dynamics. I have focused on self-improvement, leadership development, and mentorship programs since they drive long-term career achievements.</w:t>
      </w:r>
    </w:p>
    <w:p w14:paraId="58314998" w14:textId="31536A20" w:rsidR="0038084F" w:rsidRPr="0038084F" w:rsidRDefault="00B408EE" w:rsidP="00B408EE">
      <w:pPr>
        <w:spacing w:before="240" w:line="360" w:lineRule="auto"/>
        <w:jc w:val="both"/>
      </w:pPr>
      <w:r>
        <w:t>The study skills booklet focused on developing essential employability skills through instruction about critical thinking followed by adaptability training and lessons on communication with an emphasis on teamwork</w:t>
      </w:r>
      <w:r w:rsidR="001752A0">
        <w:t xml:space="preserve"> </w:t>
      </w:r>
      <w:r w:rsidR="001752A0" w:rsidRPr="001752A0">
        <w:t>(Miller et al., 2023)</w:t>
      </w:r>
      <w:r>
        <w:t>. My analytical strength requires me to develop better adaptability and collaboration skills. I discovered the significance of networking alongside career branding through this booklet since these fundamentals had never received my attention. My involvement with these competencies reorganized my career development method into a broader strategy that occurs in advanced stages.</w:t>
      </w:r>
    </w:p>
    <w:p w14:paraId="75E131AB" w14:textId="77777777" w:rsidR="0038084F" w:rsidRPr="0038084F" w:rsidRDefault="0038084F" w:rsidP="00727758">
      <w:pPr>
        <w:spacing w:before="240" w:line="360" w:lineRule="auto"/>
        <w:jc w:val="both"/>
        <w:rPr>
          <w:b/>
          <w:bCs/>
        </w:rPr>
      </w:pPr>
      <w:r w:rsidRPr="0038084F">
        <w:rPr>
          <w:b/>
          <w:bCs/>
        </w:rPr>
        <w:t>Now What? (Action Stage)</w:t>
      </w:r>
    </w:p>
    <w:p w14:paraId="06E3B301" w14:textId="47452F49" w:rsidR="00E36CB7" w:rsidRDefault="008316BC" w:rsidP="00E36CB7">
      <w:pPr>
        <w:spacing w:before="240" w:line="360" w:lineRule="auto"/>
        <w:jc w:val="both"/>
      </w:pPr>
      <w:r w:rsidRPr="008316BC">
        <w:t xml:space="preserve">From now on, I need to put into practice all the learning points that this module provided about career development strategy. The key areas where I must improve are my communication and networking abilities because professional development heavily </w:t>
      </w:r>
      <w:r w:rsidRPr="008316BC">
        <w:lastRenderedPageBreak/>
        <w:t>depends on both skills. The unwillingness to participate in professional discussions stems from my insufficient self-assurance regarding speaking before others publicly. The public speaking workshops will provide me with staged opportunities to perform structured speeches to help me build my speaking abilities. The sessions will enable me to enhance my speech clarity while building authoritative delivery skills and receiving valuable guidance about my weak points. Career growth requires networking, which I have not developed properly until now. According to the study skills booklet, developing relationships with professionals sets you up for career growth and enters you into new world views. Professional networking groups focusing on my target industry will be my platform to build connections with experts while receiving knowledge from their professional experiences. Acquiring mentoring relationships with experienced professionals will deliver essential direction about handling professional challenges, knowledge of industry standards, and career progression planning</w:t>
      </w:r>
      <w:r w:rsidR="002668E8">
        <w:t xml:space="preserve"> </w:t>
      </w:r>
      <w:r w:rsidR="002668E8" w:rsidRPr="002668E8">
        <w:t>(Jyoti and Sharma, 2020)</w:t>
      </w:r>
      <w:r w:rsidRPr="008316BC">
        <w:t>. My long-term professional success will result from obtaining practical field knowledge through mentorship programs providing career guidance and expanded career connections.</w:t>
      </w:r>
    </w:p>
    <w:p w14:paraId="2992093B" w14:textId="77777777" w:rsidR="007131DC" w:rsidRDefault="007131DC" w:rsidP="007131DC">
      <w:pPr>
        <w:spacing w:before="240" w:line="360" w:lineRule="auto"/>
        <w:jc w:val="both"/>
      </w:pPr>
      <w:r>
        <w:t>I need to build up my abilities to work together and lead. The MBTI evaluation shows I prefer working independently, yet this strength creates problems when I perform tasks within group-centered work environments. I will dedicate myself to team group work and leader roles whenever possible because teamwork remains crucial for most professional worlds. I will take leadership responsibilities in collaborative projects to develop my ability to delegate work and solve problems while inspiring team members. Leading a team project will push me to grow beyond my usual routines by building communication capabilities that make teamwork successful. Interaction with peers and mentors about my communication will guide my development by showing me how to strengthen my weaknesses and match my style to specific situations. Additionally, I will rely on the Johari Window model to develop myself because it helps people understand themselves better by listening to feedback and staying involved. Expanding my open area through better self-knowledge and clarity about what peers and others know about me will enable me to improve my communication skills and develop solid professional relationships, leading to sustained career advancement.</w:t>
      </w:r>
    </w:p>
    <w:p w14:paraId="6278F7B2" w14:textId="77777777" w:rsidR="007131DC" w:rsidRDefault="007131DC" w:rsidP="007131DC">
      <w:pPr>
        <w:spacing w:before="240" w:line="360" w:lineRule="auto"/>
        <w:jc w:val="both"/>
      </w:pPr>
      <w:r>
        <w:lastRenderedPageBreak/>
        <w:t>The next step for my professional growth requires defined milestones inside my Personal Development Plan (PDP) that match my future career targets. I will improve my public speaking abilities by making weekly presentations while acquiring feedback from colleagues and mentors during the next three months. The practice will create regular chances to improve formal presentation confidence growth. The six-month development period includes three mandatory professional events to strengthen my networking abilities. The professional events I will participate in will create interaction opportunities with industry professionals and enable me to have significant discussions that will help me build a career-oriented network. I aim to build leadership capabilities as a mentor to professionals through involvement in professional communities during the long-term period (one year more). As a mentor, I will strengthen my professional attributes while developing advanced guiding skills to motivate the next generation of professionals working in my domain.</w:t>
      </w:r>
    </w:p>
    <w:p w14:paraId="206A413E" w14:textId="752074B4" w:rsidR="0038084F" w:rsidRPr="0038084F" w:rsidRDefault="007131DC" w:rsidP="007131DC">
      <w:pPr>
        <w:spacing w:before="240" w:line="360" w:lineRule="auto"/>
        <w:jc w:val="both"/>
      </w:pPr>
      <w:r>
        <w:t>While focusing on these established plans, I will use self-directed learning to build and enhance my skills after reading the study skills booklet. Career advancement is a permanent series that demands continuous awareness about industry changes, technological advancement, and market developments</w:t>
      </w:r>
      <w:r w:rsidR="002668E8">
        <w:t xml:space="preserve"> </w:t>
      </w:r>
      <w:r w:rsidR="002668E8" w:rsidRPr="002668E8">
        <w:t>(Song, 2024)</w:t>
      </w:r>
      <w:r>
        <w:t>. As a regular practice, I will pursue industry report reading alongside relevant course enrollment and participation in professional development programs. The resume-building section in the booklet drove me to maintain a current CV and professional portfolio, which displays my growing capabilities and achievements. Having an active agenda for resume updates enables me to stay ready for possible career progressions.</w:t>
      </w:r>
    </w:p>
    <w:p w14:paraId="27559CA6" w14:textId="77777777" w:rsidR="0038084F" w:rsidRPr="0038084F" w:rsidRDefault="0038084F" w:rsidP="00727758">
      <w:pPr>
        <w:spacing w:before="240" w:line="360" w:lineRule="auto"/>
        <w:jc w:val="both"/>
        <w:rPr>
          <w:b/>
          <w:bCs/>
        </w:rPr>
      </w:pPr>
      <w:r w:rsidRPr="0038084F">
        <w:rPr>
          <w:b/>
          <w:bCs/>
        </w:rPr>
        <w:t>Conclusion</w:t>
      </w:r>
    </w:p>
    <w:p w14:paraId="3AA6431B" w14:textId="23BF56FC" w:rsidR="00755BB8" w:rsidRDefault="00610EC4" w:rsidP="00727758">
      <w:pPr>
        <w:spacing w:before="240" w:line="360" w:lineRule="auto"/>
        <w:jc w:val="both"/>
      </w:pPr>
      <w:r w:rsidRPr="00610EC4">
        <w:t>Evaluating my professional career advancement has granted me a valuable understanding of my dominant capabilities, shortcomings, and spaces where I need to advance. Utilizing Rolfe’s Reflective Cycle enabled me to perform a thorough evaluation of how SWOT analysis, SMART goals, MBTI, Johari Window, and Maslow’s Hierarchy of Needs affected my career development process.</w:t>
      </w:r>
    </w:p>
    <w:p w14:paraId="7EDF0731" w14:textId="75E2C100" w:rsidR="00C3276B" w:rsidRPr="00C3276B" w:rsidRDefault="00826E80" w:rsidP="00C3276B">
      <w:pPr>
        <w:spacing w:before="240" w:line="360" w:lineRule="auto"/>
        <w:jc w:val="both"/>
        <w:rPr>
          <w:b/>
          <w:bCs/>
        </w:rPr>
      </w:pPr>
      <w:r w:rsidRPr="00A5257A">
        <w:rPr>
          <w:b/>
          <w:bCs/>
        </w:rPr>
        <w:t>References</w:t>
      </w:r>
    </w:p>
    <w:p w14:paraId="4D23CE2C" w14:textId="77777777" w:rsidR="00C3276B" w:rsidRPr="00C3276B" w:rsidRDefault="00C3276B" w:rsidP="00C3276B">
      <w:pPr>
        <w:spacing w:before="240" w:line="360" w:lineRule="auto"/>
        <w:jc w:val="both"/>
      </w:pPr>
      <w:r w:rsidRPr="00C3276B">
        <w:lastRenderedPageBreak/>
        <w:t xml:space="preserve">Fallin, L. (2024). </w:t>
      </w:r>
      <w:r w:rsidRPr="00C3276B">
        <w:rPr>
          <w:i/>
          <w:iCs/>
        </w:rPr>
        <w:t>Reflective Writing: Rolfe</w:t>
      </w:r>
      <w:r w:rsidRPr="00C3276B">
        <w:t>. [online] libguides.hull.ac.uk. Available at: https://libguides.hull.ac.uk/reflectivewriting/rolfe.</w:t>
      </w:r>
    </w:p>
    <w:p w14:paraId="71A9530F" w14:textId="77777777" w:rsidR="00C3276B" w:rsidRPr="00C3276B" w:rsidRDefault="00C3276B" w:rsidP="00C3276B">
      <w:pPr>
        <w:spacing w:before="240" w:line="360" w:lineRule="auto"/>
        <w:jc w:val="both"/>
      </w:pPr>
      <w:r w:rsidRPr="00C3276B">
        <w:t xml:space="preserve">Hirschi, A. and Koen, J. (2021). Contemporary career orientations and career self-management: A review and integration. </w:t>
      </w:r>
      <w:r w:rsidRPr="00C3276B">
        <w:rPr>
          <w:i/>
          <w:iCs/>
        </w:rPr>
        <w:t>Journal of Vocational Behavior</w:t>
      </w:r>
      <w:r w:rsidRPr="00C3276B">
        <w:t xml:space="preserve">, [online] 126(1), p.103505. </w:t>
      </w:r>
      <w:proofErr w:type="spellStart"/>
      <w:proofErr w:type="gramStart"/>
      <w:r w:rsidRPr="00C3276B">
        <w:t>doi:https</w:t>
      </w:r>
      <w:proofErr w:type="spellEnd"/>
      <w:r w:rsidRPr="00C3276B">
        <w:t>://doi.org/10.1016/j.jvb.2020.103505</w:t>
      </w:r>
      <w:proofErr w:type="gramEnd"/>
      <w:r w:rsidRPr="00C3276B">
        <w:t>.</w:t>
      </w:r>
    </w:p>
    <w:p w14:paraId="07E467EE" w14:textId="77777777" w:rsidR="00C3276B" w:rsidRPr="00C3276B" w:rsidRDefault="00C3276B" w:rsidP="00C3276B">
      <w:pPr>
        <w:spacing w:before="240" w:line="360" w:lineRule="auto"/>
        <w:jc w:val="both"/>
      </w:pPr>
      <w:r w:rsidRPr="00C3276B">
        <w:t xml:space="preserve">Jyoti, J. and Sharma, P. (2020). Impact of Mentoring Functions on Career Development: Moderating Role of Mentoring Culture and Mentoring Structure. </w:t>
      </w:r>
      <w:r w:rsidRPr="00C3276B">
        <w:rPr>
          <w:i/>
          <w:iCs/>
        </w:rPr>
        <w:t>Global Business Review</w:t>
      </w:r>
      <w:r w:rsidRPr="00C3276B">
        <w:t xml:space="preserve">, [online] 16(4), pp.700–718. </w:t>
      </w:r>
      <w:proofErr w:type="spellStart"/>
      <w:proofErr w:type="gramStart"/>
      <w:r w:rsidRPr="00C3276B">
        <w:t>doi:https</w:t>
      </w:r>
      <w:proofErr w:type="spellEnd"/>
      <w:r w:rsidRPr="00C3276B">
        <w:t>://doi.org/10.1177/0972150915581110</w:t>
      </w:r>
      <w:proofErr w:type="gramEnd"/>
      <w:r w:rsidRPr="00C3276B">
        <w:t>.</w:t>
      </w:r>
    </w:p>
    <w:p w14:paraId="6073C424" w14:textId="77777777" w:rsidR="00C3276B" w:rsidRPr="00C3276B" w:rsidRDefault="00C3276B" w:rsidP="00C3276B">
      <w:pPr>
        <w:spacing w:before="240" w:line="360" w:lineRule="auto"/>
        <w:jc w:val="both"/>
      </w:pPr>
      <w:r w:rsidRPr="00C3276B">
        <w:t>Miller, B.T., Camarda, A., Mercier, M., Burkhardt, J.-M., Morisseau, T., Bourgeois-</w:t>
      </w:r>
      <w:proofErr w:type="spellStart"/>
      <w:r w:rsidRPr="00C3276B">
        <w:t>Bougrine</w:t>
      </w:r>
      <w:proofErr w:type="spellEnd"/>
      <w:r w:rsidRPr="00C3276B">
        <w:t xml:space="preserve">, S., </w:t>
      </w:r>
      <w:proofErr w:type="spellStart"/>
      <w:r w:rsidRPr="00C3276B">
        <w:t>Vinchon</w:t>
      </w:r>
      <w:proofErr w:type="spellEnd"/>
      <w:r w:rsidRPr="00C3276B">
        <w:t xml:space="preserve">, F., El Hayek, S., </w:t>
      </w:r>
      <w:proofErr w:type="spellStart"/>
      <w:r w:rsidRPr="00C3276B">
        <w:t>Augereau</w:t>
      </w:r>
      <w:proofErr w:type="spellEnd"/>
      <w:r w:rsidRPr="00C3276B">
        <w:t xml:space="preserve">-Landais, M., Mourey, F., </w:t>
      </w:r>
      <w:proofErr w:type="spellStart"/>
      <w:r w:rsidRPr="00C3276B">
        <w:t>Feybesse</w:t>
      </w:r>
      <w:proofErr w:type="spellEnd"/>
      <w:r w:rsidRPr="00C3276B">
        <w:t xml:space="preserve">, C., Sundquist, D. and </w:t>
      </w:r>
      <w:proofErr w:type="spellStart"/>
      <w:r w:rsidRPr="00C3276B">
        <w:t>Lubart</w:t>
      </w:r>
      <w:proofErr w:type="spellEnd"/>
      <w:r w:rsidRPr="00C3276B">
        <w:t xml:space="preserve">, T. (2023). Creativity, critical thinking, communication, and collaboration: Assessment, certification, and promotion of 21st century skills for the future of work and education. </w:t>
      </w:r>
      <w:r w:rsidRPr="00C3276B">
        <w:rPr>
          <w:i/>
          <w:iCs/>
        </w:rPr>
        <w:t>Journal of Intelligence</w:t>
      </w:r>
      <w:r w:rsidRPr="00C3276B">
        <w:t xml:space="preserve">, [online] 11(3), p.54. </w:t>
      </w:r>
      <w:proofErr w:type="spellStart"/>
      <w:proofErr w:type="gramStart"/>
      <w:r w:rsidRPr="00C3276B">
        <w:t>doi:https</w:t>
      </w:r>
      <w:proofErr w:type="spellEnd"/>
      <w:r w:rsidRPr="00C3276B">
        <w:t>://doi.org/10.3390/jintelligence11030054</w:t>
      </w:r>
      <w:proofErr w:type="gramEnd"/>
      <w:r w:rsidRPr="00C3276B">
        <w:t>.</w:t>
      </w:r>
    </w:p>
    <w:p w14:paraId="54387923" w14:textId="77777777" w:rsidR="00C3276B" w:rsidRPr="00C3276B" w:rsidRDefault="00C3276B" w:rsidP="00C3276B">
      <w:pPr>
        <w:spacing w:before="240" w:line="360" w:lineRule="auto"/>
        <w:jc w:val="both"/>
      </w:pPr>
      <w:r w:rsidRPr="00C3276B">
        <w:t xml:space="preserve">Mukherjee, D., Pahwa, V., Moza, B., </w:t>
      </w:r>
      <w:proofErr w:type="spellStart"/>
      <w:r w:rsidRPr="00C3276B">
        <w:t>Ujjainia</w:t>
      </w:r>
      <w:proofErr w:type="spellEnd"/>
      <w:r w:rsidRPr="00C3276B">
        <w:t xml:space="preserve">, P., Kaur, K., Kaur, K. and Pathak, S. (2023). The influence of personality traits on </w:t>
      </w:r>
      <w:proofErr w:type="spellStart"/>
      <w:r w:rsidRPr="00C3276B">
        <w:t>johari</w:t>
      </w:r>
      <w:proofErr w:type="spellEnd"/>
      <w:r w:rsidRPr="00C3276B">
        <w:t xml:space="preserve"> window perception and self-disclosure in the workplace. </w:t>
      </w:r>
      <w:r w:rsidRPr="00C3276B">
        <w:rPr>
          <w:i/>
          <w:iCs/>
        </w:rPr>
        <w:t>IP international journal of forensic medicine and toxicological sciences</w:t>
      </w:r>
      <w:r w:rsidRPr="00C3276B">
        <w:t xml:space="preserve">, 8(3), pp.100–107. </w:t>
      </w:r>
      <w:proofErr w:type="spellStart"/>
      <w:proofErr w:type="gramStart"/>
      <w:r w:rsidRPr="00C3276B">
        <w:t>doi:https</w:t>
      </w:r>
      <w:proofErr w:type="spellEnd"/>
      <w:r w:rsidRPr="00C3276B">
        <w:t>://doi.org/10.18231/j.ijfmts.2023.022</w:t>
      </w:r>
      <w:proofErr w:type="gramEnd"/>
      <w:r w:rsidRPr="00C3276B">
        <w:t>.</w:t>
      </w:r>
    </w:p>
    <w:p w14:paraId="158C0850" w14:textId="77777777" w:rsidR="00C3276B" w:rsidRPr="00C3276B" w:rsidRDefault="00C3276B" w:rsidP="00C3276B">
      <w:pPr>
        <w:spacing w:before="240" w:line="360" w:lineRule="auto"/>
        <w:jc w:val="both"/>
      </w:pPr>
      <w:r w:rsidRPr="00C3276B">
        <w:t xml:space="preserve">Schön, D.A. (2017). </w:t>
      </w:r>
      <w:r w:rsidRPr="00C3276B">
        <w:rPr>
          <w:i/>
          <w:iCs/>
        </w:rPr>
        <w:t>The Reflective Practitioner</w:t>
      </w:r>
      <w:r w:rsidRPr="00C3276B">
        <w:t xml:space="preserve">. 1st ed. [online] Routledge. </w:t>
      </w:r>
      <w:proofErr w:type="spellStart"/>
      <w:proofErr w:type="gramStart"/>
      <w:r w:rsidRPr="00C3276B">
        <w:t>doi:https</w:t>
      </w:r>
      <w:proofErr w:type="spellEnd"/>
      <w:r w:rsidRPr="00C3276B">
        <w:t>://doi.org/10.4324/9781315237473</w:t>
      </w:r>
      <w:proofErr w:type="gramEnd"/>
      <w:r w:rsidRPr="00C3276B">
        <w:t>.</w:t>
      </w:r>
    </w:p>
    <w:p w14:paraId="38279B50" w14:textId="77777777" w:rsidR="00C3276B" w:rsidRPr="00C3276B" w:rsidRDefault="00C3276B" w:rsidP="00C3276B">
      <w:pPr>
        <w:spacing w:before="240" w:line="360" w:lineRule="auto"/>
        <w:jc w:val="both"/>
      </w:pPr>
      <w:proofErr w:type="spellStart"/>
      <w:r w:rsidRPr="00C3276B">
        <w:t>Serbes</w:t>
      </w:r>
      <w:proofErr w:type="spellEnd"/>
      <w:r w:rsidRPr="00C3276B">
        <w:t xml:space="preserve">, M. and Albay, M. (2019). Importance of Career Planning and Development in Education. </w:t>
      </w:r>
      <w:r w:rsidRPr="00C3276B">
        <w:rPr>
          <w:i/>
          <w:iCs/>
        </w:rPr>
        <w:t>International Journal of Social Sciences &amp; Educational Studies</w:t>
      </w:r>
      <w:r w:rsidRPr="00C3276B">
        <w:t xml:space="preserve">, [online] 4(2). </w:t>
      </w:r>
      <w:proofErr w:type="spellStart"/>
      <w:proofErr w:type="gramStart"/>
      <w:r w:rsidRPr="00C3276B">
        <w:t>doi:https</w:t>
      </w:r>
      <w:proofErr w:type="spellEnd"/>
      <w:r w:rsidRPr="00C3276B">
        <w:t>://doi.org/10.23918/ijsses.v4i2sip149</w:t>
      </w:r>
      <w:proofErr w:type="gramEnd"/>
      <w:r w:rsidRPr="00C3276B">
        <w:t>.</w:t>
      </w:r>
    </w:p>
    <w:p w14:paraId="627E1305" w14:textId="77777777" w:rsidR="00C3276B" w:rsidRPr="00C3276B" w:rsidRDefault="00C3276B" w:rsidP="00C3276B">
      <w:pPr>
        <w:spacing w:before="240" w:line="360" w:lineRule="auto"/>
        <w:jc w:val="both"/>
      </w:pPr>
      <w:r w:rsidRPr="00C3276B">
        <w:t xml:space="preserve">Song, Y. (2024). Impact of Technological Advancements on Work and Employment Patterns. </w:t>
      </w:r>
      <w:r w:rsidRPr="00C3276B">
        <w:rPr>
          <w:i/>
          <w:iCs/>
        </w:rPr>
        <w:t>Journal of advanced sociology</w:t>
      </w:r>
      <w:r w:rsidRPr="00C3276B">
        <w:t xml:space="preserve">, 5(1), pp.63–76. </w:t>
      </w:r>
      <w:proofErr w:type="spellStart"/>
      <w:proofErr w:type="gramStart"/>
      <w:r w:rsidRPr="00C3276B">
        <w:t>doi:https</w:t>
      </w:r>
      <w:proofErr w:type="spellEnd"/>
      <w:r w:rsidRPr="00C3276B">
        <w:t>://doi.org/10.47941/jas.1856</w:t>
      </w:r>
      <w:proofErr w:type="gramEnd"/>
      <w:r w:rsidRPr="00C3276B">
        <w:t>.</w:t>
      </w:r>
    </w:p>
    <w:p w14:paraId="19AC812F" w14:textId="77777777" w:rsidR="00C3276B" w:rsidRPr="00C3276B" w:rsidRDefault="00C3276B" w:rsidP="00C3276B">
      <w:pPr>
        <w:spacing w:before="240" w:line="360" w:lineRule="auto"/>
        <w:jc w:val="both"/>
      </w:pPr>
      <w:r w:rsidRPr="00C3276B">
        <w:lastRenderedPageBreak/>
        <w:t xml:space="preserve">Yeager, D.S. and Dweck, C.S. (2020). What can be learned from growth mindset controversies? </w:t>
      </w:r>
      <w:r w:rsidRPr="00C3276B">
        <w:rPr>
          <w:i/>
          <w:iCs/>
        </w:rPr>
        <w:t>American Psychologist</w:t>
      </w:r>
      <w:r w:rsidRPr="00C3276B">
        <w:t xml:space="preserve">, [online] 75(9), pp.1269–1284. </w:t>
      </w:r>
      <w:proofErr w:type="spellStart"/>
      <w:proofErr w:type="gramStart"/>
      <w:r w:rsidRPr="00C3276B">
        <w:t>doi:https</w:t>
      </w:r>
      <w:proofErr w:type="spellEnd"/>
      <w:r w:rsidRPr="00C3276B">
        <w:t>://doi.org/10.1037/amp0000794</w:t>
      </w:r>
      <w:proofErr w:type="gramEnd"/>
      <w:r w:rsidRPr="00C3276B">
        <w:t>.</w:t>
      </w:r>
    </w:p>
    <w:p w14:paraId="09E49DCD" w14:textId="77777777" w:rsidR="00C3276B" w:rsidRPr="00C3276B" w:rsidRDefault="00C3276B" w:rsidP="00C3276B">
      <w:pPr>
        <w:spacing w:before="240" w:line="360" w:lineRule="auto"/>
        <w:jc w:val="both"/>
      </w:pPr>
      <w:r w:rsidRPr="00C3276B">
        <w:t xml:space="preserve">Zainudin, Z.N., Rong, L.W., Nor, A.M., Yusop, Y.M. and Othman, W.N.W. (2020). THE RELATIONSHIP OF HOLLAND THEORY IN CAREER DECISION MAKING: A SYSTEMATIC REVIEW OF LITERATURE. </w:t>
      </w:r>
      <w:r w:rsidRPr="00C3276B">
        <w:rPr>
          <w:i/>
          <w:iCs/>
        </w:rPr>
        <w:t>Journal of critical reviews</w:t>
      </w:r>
      <w:r w:rsidRPr="00C3276B">
        <w:t xml:space="preserve">, 7(09). </w:t>
      </w:r>
      <w:proofErr w:type="spellStart"/>
      <w:proofErr w:type="gramStart"/>
      <w:r w:rsidRPr="00C3276B">
        <w:t>doi:https</w:t>
      </w:r>
      <w:proofErr w:type="spellEnd"/>
      <w:r w:rsidRPr="00C3276B">
        <w:t>://doi.org/10.31838/jcr.07.09.165</w:t>
      </w:r>
      <w:proofErr w:type="gramEnd"/>
      <w:r w:rsidRPr="00C3276B">
        <w:t>.</w:t>
      </w:r>
    </w:p>
    <w:p w14:paraId="22867E04" w14:textId="77777777" w:rsidR="00C3276B" w:rsidRPr="00C3276B" w:rsidRDefault="00C3276B" w:rsidP="00C3276B">
      <w:pPr>
        <w:spacing w:before="240" w:line="360" w:lineRule="auto"/>
        <w:jc w:val="both"/>
      </w:pPr>
      <w:r w:rsidRPr="00C3276B">
        <w:t xml:space="preserve">Zhou, S. (2024). A Comparison of Myers Briggs Type Indicator of Personality and Enneagram Personality Theory. </w:t>
      </w:r>
      <w:r w:rsidRPr="00C3276B">
        <w:rPr>
          <w:i/>
          <w:iCs/>
        </w:rPr>
        <w:t>Journal of Education, Humanities and Social Sciences</w:t>
      </w:r>
      <w:r w:rsidRPr="00C3276B">
        <w:t xml:space="preserve">, [online] 26, pp.674–680. </w:t>
      </w:r>
      <w:proofErr w:type="spellStart"/>
      <w:proofErr w:type="gramStart"/>
      <w:r w:rsidRPr="00C3276B">
        <w:t>doi:https</w:t>
      </w:r>
      <w:proofErr w:type="spellEnd"/>
      <w:r w:rsidRPr="00C3276B">
        <w:t>://doi.org/10.54097/gtveh388</w:t>
      </w:r>
      <w:proofErr w:type="gramEnd"/>
      <w:r w:rsidRPr="00C3276B">
        <w:t>.</w:t>
      </w:r>
    </w:p>
    <w:p w14:paraId="253C81CF" w14:textId="77777777" w:rsidR="00C3276B" w:rsidRPr="00C3276B" w:rsidRDefault="00C3276B" w:rsidP="00727758">
      <w:pPr>
        <w:spacing w:before="240" w:line="360" w:lineRule="auto"/>
        <w:jc w:val="both"/>
      </w:pPr>
    </w:p>
    <w:sectPr w:rsidR="00C3276B" w:rsidRPr="00C327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C5DEE"/>
    <w:multiLevelType w:val="multilevel"/>
    <w:tmpl w:val="98846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ED0420"/>
    <w:multiLevelType w:val="multilevel"/>
    <w:tmpl w:val="D0F6F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43E5079"/>
    <w:multiLevelType w:val="multilevel"/>
    <w:tmpl w:val="1360B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880998">
    <w:abstractNumId w:val="0"/>
  </w:num>
  <w:num w:numId="2" w16cid:durableId="936984282">
    <w:abstractNumId w:val="1"/>
  </w:num>
  <w:num w:numId="3" w16cid:durableId="14161689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186"/>
    <w:rsid w:val="00107CA8"/>
    <w:rsid w:val="001752A0"/>
    <w:rsid w:val="00263AA9"/>
    <w:rsid w:val="0026610D"/>
    <w:rsid w:val="002668E8"/>
    <w:rsid w:val="00286295"/>
    <w:rsid w:val="002A6623"/>
    <w:rsid w:val="002E61CF"/>
    <w:rsid w:val="002F7186"/>
    <w:rsid w:val="003772D2"/>
    <w:rsid w:val="0038084F"/>
    <w:rsid w:val="003A6313"/>
    <w:rsid w:val="003C72AF"/>
    <w:rsid w:val="00610EC4"/>
    <w:rsid w:val="00623263"/>
    <w:rsid w:val="00644408"/>
    <w:rsid w:val="00677CCF"/>
    <w:rsid w:val="006960F0"/>
    <w:rsid w:val="006A3FE8"/>
    <w:rsid w:val="006C0677"/>
    <w:rsid w:val="007131DC"/>
    <w:rsid w:val="00713B96"/>
    <w:rsid w:val="00727758"/>
    <w:rsid w:val="00727C90"/>
    <w:rsid w:val="00755BB8"/>
    <w:rsid w:val="00826E80"/>
    <w:rsid w:val="008316BC"/>
    <w:rsid w:val="008C2D5B"/>
    <w:rsid w:val="00926AD4"/>
    <w:rsid w:val="00932D1E"/>
    <w:rsid w:val="00987D6A"/>
    <w:rsid w:val="009F2177"/>
    <w:rsid w:val="00A5257A"/>
    <w:rsid w:val="00A95B89"/>
    <w:rsid w:val="00AF46C5"/>
    <w:rsid w:val="00B20B8B"/>
    <w:rsid w:val="00B408EE"/>
    <w:rsid w:val="00B4452B"/>
    <w:rsid w:val="00BC6B07"/>
    <w:rsid w:val="00C3276B"/>
    <w:rsid w:val="00CE79C4"/>
    <w:rsid w:val="00D04F71"/>
    <w:rsid w:val="00D95713"/>
    <w:rsid w:val="00E36CB7"/>
    <w:rsid w:val="00E83A77"/>
    <w:rsid w:val="00F4643B"/>
    <w:rsid w:val="00F81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40CF7"/>
  <w15:chartTrackingRefBased/>
  <w15:docId w15:val="{0B1DF66B-8CEC-4AED-94D1-45CD9EEAF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10D"/>
    <w:rPr>
      <w:rFonts w:ascii="Arial" w:hAnsi="Arial"/>
      <w:sz w:val="24"/>
    </w:rPr>
  </w:style>
  <w:style w:type="paragraph" w:styleId="Heading1">
    <w:name w:val="heading 1"/>
    <w:basedOn w:val="Normal"/>
    <w:next w:val="Normal"/>
    <w:link w:val="Heading1Char"/>
    <w:uiPriority w:val="9"/>
    <w:qFormat/>
    <w:rsid w:val="00286295"/>
    <w:pPr>
      <w:keepNext/>
      <w:keepLines/>
      <w:spacing w:before="360" w:after="8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semiHidden/>
    <w:unhideWhenUsed/>
    <w:qFormat/>
    <w:rsid w:val="002F71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718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718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F718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F718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F718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F718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F718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295"/>
    <w:rPr>
      <w:rFonts w:ascii="Arial" w:eastAsiaTheme="majorEastAsia" w:hAnsi="Arial" w:cstheme="majorBidi"/>
      <w:b/>
      <w:color w:val="2F5496" w:themeColor="accent1" w:themeShade="BF"/>
      <w:sz w:val="32"/>
      <w:szCs w:val="40"/>
    </w:rPr>
  </w:style>
  <w:style w:type="character" w:customStyle="1" w:styleId="Heading2Char">
    <w:name w:val="Heading 2 Char"/>
    <w:basedOn w:val="DefaultParagraphFont"/>
    <w:link w:val="Heading2"/>
    <w:uiPriority w:val="9"/>
    <w:semiHidden/>
    <w:rsid w:val="002F71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71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7186"/>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2F7186"/>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2F718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2F718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2F718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2F718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2F71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1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718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1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186"/>
    <w:pPr>
      <w:spacing w:before="160"/>
      <w:jc w:val="center"/>
    </w:pPr>
    <w:rPr>
      <w:i/>
      <w:iCs/>
      <w:color w:val="404040" w:themeColor="text1" w:themeTint="BF"/>
    </w:rPr>
  </w:style>
  <w:style w:type="character" w:customStyle="1" w:styleId="QuoteChar">
    <w:name w:val="Quote Char"/>
    <w:basedOn w:val="DefaultParagraphFont"/>
    <w:link w:val="Quote"/>
    <w:uiPriority w:val="29"/>
    <w:rsid w:val="002F7186"/>
    <w:rPr>
      <w:rFonts w:ascii="Arial" w:hAnsi="Arial"/>
      <w:i/>
      <w:iCs/>
      <w:color w:val="404040" w:themeColor="text1" w:themeTint="BF"/>
      <w:sz w:val="24"/>
    </w:rPr>
  </w:style>
  <w:style w:type="paragraph" w:styleId="ListParagraph">
    <w:name w:val="List Paragraph"/>
    <w:basedOn w:val="Normal"/>
    <w:uiPriority w:val="34"/>
    <w:qFormat/>
    <w:rsid w:val="002F7186"/>
    <w:pPr>
      <w:ind w:left="720"/>
      <w:contextualSpacing/>
    </w:pPr>
  </w:style>
  <w:style w:type="character" w:styleId="IntenseEmphasis">
    <w:name w:val="Intense Emphasis"/>
    <w:basedOn w:val="DefaultParagraphFont"/>
    <w:uiPriority w:val="21"/>
    <w:qFormat/>
    <w:rsid w:val="002F7186"/>
    <w:rPr>
      <w:i/>
      <w:iCs/>
      <w:color w:val="2F5496" w:themeColor="accent1" w:themeShade="BF"/>
    </w:rPr>
  </w:style>
  <w:style w:type="paragraph" w:styleId="IntenseQuote">
    <w:name w:val="Intense Quote"/>
    <w:basedOn w:val="Normal"/>
    <w:next w:val="Normal"/>
    <w:link w:val="IntenseQuoteChar"/>
    <w:uiPriority w:val="30"/>
    <w:qFormat/>
    <w:rsid w:val="002F71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7186"/>
    <w:rPr>
      <w:rFonts w:ascii="Arial" w:hAnsi="Arial"/>
      <w:i/>
      <w:iCs/>
      <w:color w:val="2F5496" w:themeColor="accent1" w:themeShade="BF"/>
      <w:sz w:val="24"/>
    </w:rPr>
  </w:style>
  <w:style w:type="character" w:styleId="IntenseReference">
    <w:name w:val="Intense Reference"/>
    <w:basedOn w:val="DefaultParagraphFont"/>
    <w:uiPriority w:val="32"/>
    <w:qFormat/>
    <w:rsid w:val="002F718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84561">
      <w:bodyDiv w:val="1"/>
      <w:marLeft w:val="0"/>
      <w:marRight w:val="0"/>
      <w:marTop w:val="0"/>
      <w:marBottom w:val="0"/>
      <w:divBdr>
        <w:top w:val="none" w:sz="0" w:space="0" w:color="auto"/>
        <w:left w:val="none" w:sz="0" w:space="0" w:color="auto"/>
        <w:bottom w:val="none" w:sz="0" w:space="0" w:color="auto"/>
        <w:right w:val="none" w:sz="0" w:space="0" w:color="auto"/>
      </w:divBdr>
      <w:divsChild>
        <w:div w:id="897739076">
          <w:marLeft w:val="0"/>
          <w:marRight w:val="0"/>
          <w:marTop w:val="0"/>
          <w:marBottom w:val="0"/>
          <w:divBdr>
            <w:top w:val="none" w:sz="0" w:space="0" w:color="auto"/>
            <w:left w:val="none" w:sz="0" w:space="0" w:color="auto"/>
            <w:bottom w:val="none" w:sz="0" w:space="0" w:color="auto"/>
            <w:right w:val="none" w:sz="0" w:space="0" w:color="auto"/>
          </w:divBdr>
        </w:div>
      </w:divsChild>
    </w:div>
    <w:div w:id="168103922">
      <w:bodyDiv w:val="1"/>
      <w:marLeft w:val="0"/>
      <w:marRight w:val="0"/>
      <w:marTop w:val="0"/>
      <w:marBottom w:val="0"/>
      <w:divBdr>
        <w:top w:val="none" w:sz="0" w:space="0" w:color="auto"/>
        <w:left w:val="none" w:sz="0" w:space="0" w:color="auto"/>
        <w:bottom w:val="none" w:sz="0" w:space="0" w:color="auto"/>
        <w:right w:val="none" w:sz="0" w:space="0" w:color="auto"/>
      </w:divBdr>
    </w:div>
    <w:div w:id="170685477">
      <w:bodyDiv w:val="1"/>
      <w:marLeft w:val="0"/>
      <w:marRight w:val="0"/>
      <w:marTop w:val="0"/>
      <w:marBottom w:val="0"/>
      <w:divBdr>
        <w:top w:val="none" w:sz="0" w:space="0" w:color="auto"/>
        <w:left w:val="none" w:sz="0" w:space="0" w:color="auto"/>
        <w:bottom w:val="none" w:sz="0" w:space="0" w:color="auto"/>
        <w:right w:val="none" w:sz="0" w:space="0" w:color="auto"/>
      </w:divBdr>
    </w:div>
    <w:div w:id="292448698">
      <w:bodyDiv w:val="1"/>
      <w:marLeft w:val="0"/>
      <w:marRight w:val="0"/>
      <w:marTop w:val="0"/>
      <w:marBottom w:val="0"/>
      <w:divBdr>
        <w:top w:val="none" w:sz="0" w:space="0" w:color="auto"/>
        <w:left w:val="none" w:sz="0" w:space="0" w:color="auto"/>
        <w:bottom w:val="none" w:sz="0" w:space="0" w:color="auto"/>
        <w:right w:val="none" w:sz="0" w:space="0" w:color="auto"/>
      </w:divBdr>
    </w:div>
    <w:div w:id="319771826">
      <w:bodyDiv w:val="1"/>
      <w:marLeft w:val="0"/>
      <w:marRight w:val="0"/>
      <w:marTop w:val="0"/>
      <w:marBottom w:val="0"/>
      <w:divBdr>
        <w:top w:val="none" w:sz="0" w:space="0" w:color="auto"/>
        <w:left w:val="none" w:sz="0" w:space="0" w:color="auto"/>
        <w:bottom w:val="none" w:sz="0" w:space="0" w:color="auto"/>
        <w:right w:val="none" w:sz="0" w:space="0" w:color="auto"/>
      </w:divBdr>
      <w:divsChild>
        <w:div w:id="255216796">
          <w:marLeft w:val="0"/>
          <w:marRight w:val="0"/>
          <w:marTop w:val="0"/>
          <w:marBottom w:val="0"/>
          <w:divBdr>
            <w:top w:val="none" w:sz="0" w:space="0" w:color="auto"/>
            <w:left w:val="none" w:sz="0" w:space="0" w:color="auto"/>
            <w:bottom w:val="none" w:sz="0" w:space="0" w:color="auto"/>
            <w:right w:val="none" w:sz="0" w:space="0" w:color="auto"/>
          </w:divBdr>
        </w:div>
      </w:divsChild>
    </w:div>
    <w:div w:id="334265940">
      <w:bodyDiv w:val="1"/>
      <w:marLeft w:val="0"/>
      <w:marRight w:val="0"/>
      <w:marTop w:val="0"/>
      <w:marBottom w:val="0"/>
      <w:divBdr>
        <w:top w:val="none" w:sz="0" w:space="0" w:color="auto"/>
        <w:left w:val="none" w:sz="0" w:space="0" w:color="auto"/>
        <w:bottom w:val="none" w:sz="0" w:space="0" w:color="auto"/>
        <w:right w:val="none" w:sz="0" w:space="0" w:color="auto"/>
      </w:divBdr>
    </w:div>
    <w:div w:id="430900479">
      <w:bodyDiv w:val="1"/>
      <w:marLeft w:val="0"/>
      <w:marRight w:val="0"/>
      <w:marTop w:val="0"/>
      <w:marBottom w:val="0"/>
      <w:divBdr>
        <w:top w:val="none" w:sz="0" w:space="0" w:color="auto"/>
        <w:left w:val="none" w:sz="0" w:space="0" w:color="auto"/>
        <w:bottom w:val="none" w:sz="0" w:space="0" w:color="auto"/>
        <w:right w:val="none" w:sz="0" w:space="0" w:color="auto"/>
      </w:divBdr>
    </w:div>
    <w:div w:id="563301145">
      <w:bodyDiv w:val="1"/>
      <w:marLeft w:val="0"/>
      <w:marRight w:val="0"/>
      <w:marTop w:val="0"/>
      <w:marBottom w:val="0"/>
      <w:divBdr>
        <w:top w:val="none" w:sz="0" w:space="0" w:color="auto"/>
        <w:left w:val="none" w:sz="0" w:space="0" w:color="auto"/>
        <w:bottom w:val="none" w:sz="0" w:space="0" w:color="auto"/>
        <w:right w:val="none" w:sz="0" w:space="0" w:color="auto"/>
      </w:divBdr>
    </w:div>
    <w:div w:id="569770097">
      <w:bodyDiv w:val="1"/>
      <w:marLeft w:val="0"/>
      <w:marRight w:val="0"/>
      <w:marTop w:val="0"/>
      <w:marBottom w:val="0"/>
      <w:divBdr>
        <w:top w:val="none" w:sz="0" w:space="0" w:color="auto"/>
        <w:left w:val="none" w:sz="0" w:space="0" w:color="auto"/>
        <w:bottom w:val="none" w:sz="0" w:space="0" w:color="auto"/>
        <w:right w:val="none" w:sz="0" w:space="0" w:color="auto"/>
      </w:divBdr>
      <w:divsChild>
        <w:div w:id="1582904411">
          <w:marLeft w:val="0"/>
          <w:marRight w:val="0"/>
          <w:marTop w:val="0"/>
          <w:marBottom w:val="0"/>
          <w:divBdr>
            <w:top w:val="none" w:sz="0" w:space="0" w:color="auto"/>
            <w:left w:val="none" w:sz="0" w:space="0" w:color="auto"/>
            <w:bottom w:val="none" w:sz="0" w:space="0" w:color="auto"/>
            <w:right w:val="none" w:sz="0" w:space="0" w:color="auto"/>
          </w:divBdr>
        </w:div>
      </w:divsChild>
    </w:div>
    <w:div w:id="675814855">
      <w:bodyDiv w:val="1"/>
      <w:marLeft w:val="0"/>
      <w:marRight w:val="0"/>
      <w:marTop w:val="0"/>
      <w:marBottom w:val="0"/>
      <w:divBdr>
        <w:top w:val="none" w:sz="0" w:space="0" w:color="auto"/>
        <w:left w:val="none" w:sz="0" w:space="0" w:color="auto"/>
        <w:bottom w:val="none" w:sz="0" w:space="0" w:color="auto"/>
        <w:right w:val="none" w:sz="0" w:space="0" w:color="auto"/>
      </w:divBdr>
      <w:divsChild>
        <w:div w:id="911475213">
          <w:marLeft w:val="0"/>
          <w:marRight w:val="0"/>
          <w:marTop w:val="0"/>
          <w:marBottom w:val="0"/>
          <w:divBdr>
            <w:top w:val="none" w:sz="0" w:space="0" w:color="auto"/>
            <w:left w:val="none" w:sz="0" w:space="0" w:color="auto"/>
            <w:bottom w:val="none" w:sz="0" w:space="0" w:color="auto"/>
            <w:right w:val="none" w:sz="0" w:space="0" w:color="auto"/>
          </w:divBdr>
        </w:div>
      </w:divsChild>
    </w:div>
    <w:div w:id="690376541">
      <w:bodyDiv w:val="1"/>
      <w:marLeft w:val="0"/>
      <w:marRight w:val="0"/>
      <w:marTop w:val="0"/>
      <w:marBottom w:val="0"/>
      <w:divBdr>
        <w:top w:val="none" w:sz="0" w:space="0" w:color="auto"/>
        <w:left w:val="none" w:sz="0" w:space="0" w:color="auto"/>
        <w:bottom w:val="none" w:sz="0" w:space="0" w:color="auto"/>
        <w:right w:val="none" w:sz="0" w:space="0" w:color="auto"/>
      </w:divBdr>
    </w:div>
    <w:div w:id="690688440">
      <w:bodyDiv w:val="1"/>
      <w:marLeft w:val="0"/>
      <w:marRight w:val="0"/>
      <w:marTop w:val="0"/>
      <w:marBottom w:val="0"/>
      <w:divBdr>
        <w:top w:val="none" w:sz="0" w:space="0" w:color="auto"/>
        <w:left w:val="none" w:sz="0" w:space="0" w:color="auto"/>
        <w:bottom w:val="none" w:sz="0" w:space="0" w:color="auto"/>
        <w:right w:val="none" w:sz="0" w:space="0" w:color="auto"/>
      </w:divBdr>
    </w:div>
    <w:div w:id="768820147">
      <w:bodyDiv w:val="1"/>
      <w:marLeft w:val="0"/>
      <w:marRight w:val="0"/>
      <w:marTop w:val="0"/>
      <w:marBottom w:val="0"/>
      <w:divBdr>
        <w:top w:val="none" w:sz="0" w:space="0" w:color="auto"/>
        <w:left w:val="none" w:sz="0" w:space="0" w:color="auto"/>
        <w:bottom w:val="none" w:sz="0" w:space="0" w:color="auto"/>
        <w:right w:val="none" w:sz="0" w:space="0" w:color="auto"/>
      </w:divBdr>
    </w:div>
    <w:div w:id="806435888">
      <w:bodyDiv w:val="1"/>
      <w:marLeft w:val="0"/>
      <w:marRight w:val="0"/>
      <w:marTop w:val="0"/>
      <w:marBottom w:val="0"/>
      <w:divBdr>
        <w:top w:val="none" w:sz="0" w:space="0" w:color="auto"/>
        <w:left w:val="none" w:sz="0" w:space="0" w:color="auto"/>
        <w:bottom w:val="none" w:sz="0" w:space="0" w:color="auto"/>
        <w:right w:val="none" w:sz="0" w:space="0" w:color="auto"/>
      </w:divBdr>
    </w:div>
    <w:div w:id="823740479">
      <w:bodyDiv w:val="1"/>
      <w:marLeft w:val="0"/>
      <w:marRight w:val="0"/>
      <w:marTop w:val="0"/>
      <w:marBottom w:val="0"/>
      <w:divBdr>
        <w:top w:val="none" w:sz="0" w:space="0" w:color="auto"/>
        <w:left w:val="none" w:sz="0" w:space="0" w:color="auto"/>
        <w:bottom w:val="none" w:sz="0" w:space="0" w:color="auto"/>
        <w:right w:val="none" w:sz="0" w:space="0" w:color="auto"/>
      </w:divBdr>
    </w:div>
    <w:div w:id="827596538">
      <w:bodyDiv w:val="1"/>
      <w:marLeft w:val="0"/>
      <w:marRight w:val="0"/>
      <w:marTop w:val="0"/>
      <w:marBottom w:val="0"/>
      <w:divBdr>
        <w:top w:val="none" w:sz="0" w:space="0" w:color="auto"/>
        <w:left w:val="none" w:sz="0" w:space="0" w:color="auto"/>
        <w:bottom w:val="none" w:sz="0" w:space="0" w:color="auto"/>
        <w:right w:val="none" w:sz="0" w:space="0" w:color="auto"/>
      </w:divBdr>
    </w:div>
    <w:div w:id="852764670">
      <w:bodyDiv w:val="1"/>
      <w:marLeft w:val="0"/>
      <w:marRight w:val="0"/>
      <w:marTop w:val="0"/>
      <w:marBottom w:val="0"/>
      <w:divBdr>
        <w:top w:val="none" w:sz="0" w:space="0" w:color="auto"/>
        <w:left w:val="none" w:sz="0" w:space="0" w:color="auto"/>
        <w:bottom w:val="none" w:sz="0" w:space="0" w:color="auto"/>
        <w:right w:val="none" w:sz="0" w:space="0" w:color="auto"/>
      </w:divBdr>
    </w:div>
    <w:div w:id="933123554">
      <w:bodyDiv w:val="1"/>
      <w:marLeft w:val="0"/>
      <w:marRight w:val="0"/>
      <w:marTop w:val="0"/>
      <w:marBottom w:val="0"/>
      <w:divBdr>
        <w:top w:val="none" w:sz="0" w:space="0" w:color="auto"/>
        <w:left w:val="none" w:sz="0" w:space="0" w:color="auto"/>
        <w:bottom w:val="none" w:sz="0" w:space="0" w:color="auto"/>
        <w:right w:val="none" w:sz="0" w:space="0" w:color="auto"/>
      </w:divBdr>
    </w:div>
    <w:div w:id="1000934613">
      <w:bodyDiv w:val="1"/>
      <w:marLeft w:val="0"/>
      <w:marRight w:val="0"/>
      <w:marTop w:val="0"/>
      <w:marBottom w:val="0"/>
      <w:divBdr>
        <w:top w:val="none" w:sz="0" w:space="0" w:color="auto"/>
        <w:left w:val="none" w:sz="0" w:space="0" w:color="auto"/>
        <w:bottom w:val="none" w:sz="0" w:space="0" w:color="auto"/>
        <w:right w:val="none" w:sz="0" w:space="0" w:color="auto"/>
      </w:divBdr>
    </w:div>
    <w:div w:id="1077479168">
      <w:bodyDiv w:val="1"/>
      <w:marLeft w:val="0"/>
      <w:marRight w:val="0"/>
      <w:marTop w:val="0"/>
      <w:marBottom w:val="0"/>
      <w:divBdr>
        <w:top w:val="none" w:sz="0" w:space="0" w:color="auto"/>
        <w:left w:val="none" w:sz="0" w:space="0" w:color="auto"/>
        <w:bottom w:val="none" w:sz="0" w:space="0" w:color="auto"/>
        <w:right w:val="none" w:sz="0" w:space="0" w:color="auto"/>
      </w:divBdr>
    </w:div>
    <w:div w:id="1178932631">
      <w:bodyDiv w:val="1"/>
      <w:marLeft w:val="0"/>
      <w:marRight w:val="0"/>
      <w:marTop w:val="0"/>
      <w:marBottom w:val="0"/>
      <w:divBdr>
        <w:top w:val="none" w:sz="0" w:space="0" w:color="auto"/>
        <w:left w:val="none" w:sz="0" w:space="0" w:color="auto"/>
        <w:bottom w:val="none" w:sz="0" w:space="0" w:color="auto"/>
        <w:right w:val="none" w:sz="0" w:space="0" w:color="auto"/>
      </w:divBdr>
    </w:div>
    <w:div w:id="1274239975">
      <w:bodyDiv w:val="1"/>
      <w:marLeft w:val="0"/>
      <w:marRight w:val="0"/>
      <w:marTop w:val="0"/>
      <w:marBottom w:val="0"/>
      <w:divBdr>
        <w:top w:val="none" w:sz="0" w:space="0" w:color="auto"/>
        <w:left w:val="none" w:sz="0" w:space="0" w:color="auto"/>
        <w:bottom w:val="none" w:sz="0" w:space="0" w:color="auto"/>
        <w:right w:val="none" w:sz="0" w:space="0" w:color="auto"/>
      </w:divBdr>
    </w:div>
    <w:div w:id="1286542263">
      <w:bodyDiv w:val="1"/>
      <w:marLeft w:val="0"/>
      <w:marRight w:val="0"/>
      <w:marTop w:val="0"/>
      <w:marBottom w:val="0"/>
      <w:divBdr>
        <w:top w:val="none" w:sz="0" w:space="0" w:color="auto"/>
        <w:left w:val="none" w:sz="0" w:space="0" w:color="auto"/>
        <w:bottom w:val="none" w:sz="0" w:space="0" w:color="auto"/>
        <w:right w:val="none" w:sz="0" w:space="0" w:color="auto"/>
      </w:divBdr>
    </w:div>
    <w:div w:id="1324579042">
      <w:bodyDiv w:val="1"/>
      <w:marLeft w:val="0"/>
      <w:marRight w:val="0"/>
      <w:marTop w:val="0"/>
      <w:marBottom w:val="0"/>
      <w:divBdr>
        <w:top w:val="none" w:sz="0" w:space="0" w:color="auto"/>
        <w:left w:val="none" w:sz="0" w:space="0" w:color="auto"/>
        <w:bottom w:val="none" w:sz="0" w:space="0" w:color="auto"/>
        <w:right w:val="none" w:sz="0" w:space="0" w:color="auto"/>
      </w:divBdr>
    </w:div>
    <w:div w:id="1332564382">
      <w:bodyDiv w:val="1"/>
      <w:marLeft w:val="0"/>
      <w:marRight w:val="0"/>
      <w:marTop w:val="0"/>
      <w:marBottom w:val="0"/>
      <w:divBdr>
        <w:top w:val="none" w:sz="0" w:space="0" w:color="auto"/>
        <w:left w:val="none" w:sz="0" w:space="0" w:color="auto"/>
        <w:bottom w:val="none" w:sz="0" w:space="0" w:color="auto"/>
        <w:right w:val="none" w:sz="0" w:space="0" w:color="auto"/>
      </w:divBdr>
    </w:div>
    <w:div w:id="1470901215">
      <w:bodyDiv w:val="1"/>
      <w:marLeft w:val="0"/>
      <w:marRight w:val="0"/>
      <w:marTop w:val="0"/>
      <w:marBottom w:val="0"/>
      <w:divBdr>
        <w:top w:val="none" w:sz="0" w:space="0" w:color="auto"/>
        <w:left w:val="none" w:sz="0" w:space="0" w:color="auto"/>
        <w:bottom w:val="none" w:sz="0" w:space="0" w:color="auto"/>
        <w:right w:val="none" w:sz="0" w:space="0" w:color="auto"/>
      </w:divBdr>
    </w:div>
    <w:div w:id="1482192014">
      <w:bodyDiv w:val="1"/>
      <w:marLeft w:val="0"/>
      <w:marRight w:val="0"/>
      <w:marTop w:val="0"/>
      <w:marBottom w:val="0"/>
      <w:divBdr>
        <w:top w:val="none" w:sz="0" w:space="0" w:color="auto"/>
        <w:left w:val="none" w:sz="0" w:space="0" w:color="auto"/>
        <w:bottom w:val="none" w:sz="0" w:space="0" w:color="auto"/>
        <w:right w:val="none" w:sz="0" w:space="0" w:color="auto"/>
      </w:divBdr>
    </w:div>
    <w:div w:id="1646592380">
      <w:bodyDiv w:val="1"/>
      <w:marLeft w:val="0"/>
      <w:marRight w:val="0"/>
      <w:marTop w:val="0"/>
      <w:marBottom w:val="0"/>
      <w:divBdr>
        <w:top w:val="none" w:sz="0" w:space="0" w:color="auto"/>
        <w:left w:val="none" w:sz="0" w:space="0" w:color="auto"/>
        <w:bottom w:val="none" w:sz="0" w:space="0" w:color="auto"/>
        <w:right w:val="none" w:sz="0" w:space="0" w:color="auto"/>
      </w:divBdr>
    </w:div>
    <w:div w:id="1720592795">
      <w:bodyDiv w:val="1"/>
      <w:marLeft w:val="0"/>
      <w:marRight w:val="0"/>
      <w:marTop w:val="0"/>
      <w:marBottom w:val="0"/>
      <w:divBdr>
        <w:top w:val="none" w:sz="0" w:space="0" w:color="auto"/>
        <w:left w:val="none" w:sz="0" w:space="0" w:color="auto"/>
        <w:bottom w:val="none" w:sz="0" w:space="0" w:color="auto"/>
        <w:right w:val="none" w:sz="0" w:space="0" w:color="auto"/>
      </w:divBdr>
    </w:div>
    <w:div w:id="1728138254">
      <w:bodyDiv w:val="1"/>
      <w:marLeft w:val="0"/>
      <w:marRight w:val="0"/>
      <w:marTop w:val="0"/>
      <w:marBottom w:val="0"/>
      <w:divBdr>
        <w:top w:val="none" w:sz="0" w:space="0" w:color="auto"/>
        <w:left w:val="none" w:sz="0" w:space="0" w:color="auto"/>
        <w:bottom w:val="none" w:sz="0" w:space="0" w:color="auto"/>
        <w:right w:val="none" w:sz="0" w:space="0" w:color="auto"/>
      </w:divBdr>
      <w:divsChild>
        <w:div w:id="1815835939">
          <w:marLeft w:val="0"/>
          <w:marRight w:val="0"/>
          <w:marTop w:val="0"/>
          <w:marBottom w:val="0"/>
          <w:divBdr>
            <w:top w:val="none" w:sz="0" w:space="0" w:color="auto"/>
            <w:left w:val="none" w:sz="0" w:space="0" w:color="auto"/>
            <w:bottom w:val="none" w:sz="0" w:space="0" w:color="auto"/>
            <w:right w:val="none" w:sz="0" w:space="0" w:color="auto"/>
          </w:divBdr>
        </w:div>
      </w:divsChild>
    </w:div>
    <w:div w:id="1898391871">
      <w:bodyDiv w:val="1"/>
      <w:marLeft w:val="0"/>
      <w:marRight w:val="0"/>
      <w:marTop w:val="0"/>
      <w:marBottom w:val="0"/>
      <w:divBdr>
        <w:top w:val="none" w:sz="0" w:space="0" w:color="auto"/>
        <w:left w:val="none" w:sz="0" w:space="0" w:color="auto"/>
        <w:bottom w:val="none" w:sz="0" w:space="0" w:color="auto"/>
        <w:right w:val="none" w:sz="0" w:space="0" w:color="auto"/>
      </w:divBdr>
    </w:div>
    <w:div w:id="1923831868">
      <w:bodyDiv w:val="1"/>
      <w:marLeft w:val="0"/>
      <w:marRight w:val="0"/>
      <w:marTop w:val="0"/>
      <w:marBottom w:val="0"/>
      <w:divBdr>
        <w:top w:val="none" w:sz="0" w:space="0" w:color="auto"/>
        <w:left w:val="none" w:sz="0" w:space="0" w:color="auto"/>
        <w:bottom w:val="none" w:sz="0" w:space="0" w:color="auto"/>
        <w:right w:val="none" w:sz="0" w:space="0" w:color="auto"/>
      </w:divBdr>
    </w:div>
    <w:div w:id="1998874510">
      <w:bodyDiv w:val="1"/>
      <w:marLeft w:val="0"/>
      <w:marRight w:val="0"/>
      <w:marTop w:val="0"/>
      <w:marBottom w:val="0"/>
      <w:divBdr>
        <w:top w:val="none" w:sz="0" w:space="0" w:color="auto"/>
        <w:left w:val="none" w:sz="0" w:space="0" w:color="auto"/>
        <w:bottom w:val="none" w:sz="0" w:space="0" w:color="auto"/>
        <w:right w:val="none" w:sz="0" w:space="0" w:color="auto"/>
      </w:divBdr>
    </w:div>
    <w:div w:id="2043557334">
      <w:bodyDiv w:val="1"/>
      <w:marLeft w:val="0"/>
      <w:marRight w:val="0"/>
      <w:marTop w:val="0"/>
      <w:marBottom w:val="0"/>
      <w:divBdr>
        <w:top w:val="none" w:sz="0" w:space="0" w:color="auto"/>
        <w:left w:val="none" w:sz="0" w:space="0" w:color="auto"/>
        <w:bottom w:val="none" w:sz="0" w:space="0" w:color="auto"/>
        <w:right w:val="none" w:sz="0" w:space="0" w:color="auto"/>
      </w:divBdr>
      <w:divsChild>
        <w:div w:id="11242717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2008</Words>
  <Characters>11452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Javaid</dc:creator>
  <cp:keywords/>
  <dc:description/>
  <cp:lastModifiedBy>Sadia Javaid</cp:lastModifiedBy>
  <cp:revision>55</cp:revision>
  <dcterms:created xsi:type="dcterms:W3CDTF">2025-02-13T10:36:00Z</dcterms:created>
  <dcterms:modified xsi:type="dcterms:W3CDTF">2025-02-13T16:23:00Z</dcterms:modified>
</cp:coreProperties>
</file>