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DA7481" w14:textId="77777777" w:rsidR="000633CE" w:rsidRPr="000633CE" w:rsidRDefault="000633CE" w:rsidP="000633CE">
      <w:pPr>
        <w:rPr>
          <w:b/>
          <w:bCs/>
          <w:sz w:val="32"/>
          <w:szCs w:val="32"/>
        </w:rPr>
      </w:pPr>
      <w:r w:rsidRPr="000633CE">
        <w:rPr>
          <w:b/>
          <w:bCs/>
          <w:sz w:val="32"/>
          <w:szCs w:val="32"/>
        </w:rPr>
        <w:t xml:space="preserve">      </w:t>
      </w:r>
    </w:p>
    <w:p w14:paraId="2BB4759F" w14:textId="77777777" w:rsidR="000633CE" w:rsidRPr="000633CE" w:rsidRDefault="000633CE" w:rsidP="000633CE">
      <w:pPr>
        <w:rPr>
          <w:b/>
          <w:bCs/>
          <w:sz w:val="32"/>
          <w:szCs w:val="32"/>
        </w:rPr>
      </w:pPr>
      <w:r w:rsidRPr="000633CE">
        <w:rPr>
          <w:b/>
          <w:bCs/>
          <w:noProof/>
          <w:sz w:val="32"/>
          <w:szCs w:val="32"/>
        </w:rPr>
        <w:drawing>
          <wp:inline distT="0" distB="0" distL="0" distR="0" wp14:anchorId="19BE67CF" wp14:editId="38A1208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451118CC" w14:textId="77777777" w:rsidR="000633CE" w:rsidRPr="000633CE" w:rsidRDefault="000633CE" w:rsidP="000633CE">
      <w:pPr>
        <w:rPr>
          <w:b/>
          <w:bCs/>
          <w:sz w:val="32"/>
          <w:szCs w:val="32"/>
        </w:rPr>
      </w:pPr>
    </w:p>
    <w:p w14:paraId="3BF12140" w14:textId="77777777" w:rsidR="000633CE" w:rsidRPr="000633CE" w:rsidRDefault="000633CE" w:rsidP="000633CE">
      <w:pPr>
        <w:rPr>
          <w:b/>
          <w:bCs/>
          <w:sz w:val="32"/>
          <w:szCs w:val="32"/>
        </w:rPr>
      </w:pPr>
    </w:p>
    <w:p w14:paraId="2C95779B" w14:textId="77777777" w:rsidR="000633CE" w:rsidRPr="000633CE" w:rsidRDefault="000633CE" w:rsidP="000633CE">
      <w:pPr>
        <w:rPr>
          <w:b/>
          <w:bCs/>
          <w:sz w:val="32"/>
          <w:szCs w:val="32"/>
        </w:rPr>
      </w:pPr>
      <w:r w:rsidRPr="000633CE">
        <w:rPr>
          <w:b/>
          <w:bCs/>
          <w:sz w:val="32"/>
          <w:szCs w:val="32"/>
        </w:rPr>
        <w:t>Changemakers: Creativity and Value Creation</w:t>
      </w:r>
    </w:p>
    <w:p w14:paraId="7D1A4999" w14:textId="77777777" w:rsidR="000633CE" w:rsidRPr="000633CE" w:rsidRDefault="000633CE" w:rsidP="000633CE">
      <w:pPr>
        <w:rPr>
          <w:b/>
          <w:bCs/>
          <w:sz w:val="32"/>
          <w:szCs w:val="32"/>
        </w:rPr>
      </w:pPr>
      <w:r w:rsidRPr="000633CE">
        <w:rPr>
          <w:b/>
          <w:bCs/>
          <w:sz w:val="32"/>
          <w:szCs w:val="32"/>
        </w:rPr>
        <w:t>Professions (BMHP5014)</w:t>
      </w:r>
    </w:p>
    <w:p w14:paraId="7486800B" w14:textId="298857FD" w:rsidR="000633CE" w:rsidRPr="000633CE" w:rsidRDefault="000633CE" w:rsidP="000633CE">
      <w:pPr>
        <w:rPr>
          <w:b/>
          <w:bCs/>
          <w:sz w:val="32"/>
          <w:szCs w:val="32"/>
        </w:rPr>
      </w:pPr>
      <w:r w:rsidRPr="000633CE">
        <w:rPr>
          <w:b/>
          <w:bCs/>
          <w:sz w:val="32"/>
          <w:szCs w:val="32"/>
        </w:rPr>
        <w:t xml:space="preserve">Component </w:t>
      </w:r>
      <w:r w:rsidR="00752E9A">
        <w:rPr>
          <w:b/>
          <w:bCs/>
          <w:sz w:val="32"/>
          <w:szCs w:val="32"/>
        </w:rPr>
        <w:t>2</w:t>
      </w:r>
      <w:r w:rsidRPr="000633CE">
        <w:rPr>
          <w:b/>
          <w:bCs/>
          <w:sz w:val="32"/>
          <w:szCs w:val="32"/>
        </w:rPr>
        <w:t xml:space="preserve">: </w:t>
      </w:r>
      <w:r w:rsidR="00752E9A">
        <w:rPr>
          <w:b/>
          <w:bCs/>
          <w:sz w:val="32"/>
          <w:szCs w:val="32"/>
        </w:rPr>
        <w:t>Assignment: Report</w:t>
      </w:r>
    </w:p>
    <w:p w14:paraId="66EB23CC" w14:textId="77777777" w:rsidR="000633CE" w:rsidRPr="000633CE" w:rsidRDefault="000633CE" w:rsidP="000633CE">
      <w:pPr>
        <w:rPr>
          <w:b/>
          <w:bCs/>
          <w:sz w:val="32"/>
          <w:szCs w:val="32"/>
        </w:rPr>
      </w:pPr>
      <w:r w:rsidRPr="000633CE">
        <w:rPr>
          <w:b/>
          <w:bCs/>
          <w:sz w:val="32"/>
          <w:szCs w:val="32"/>
        </w:rPr>
        <w:t>Student’s name: Michael Njuguna Muroki</w:t>
      </w:r>
    </w:p>
    <w:p w14:paraId="65C94869" w14:textId="77777777" w:rsidR="000633CE" w:rsidRPr="000633CE" w:rsidRDefault="000633CE" w:rsidP="000633CE">
      <w:pPr>
        <w:rPr>
          <w:b/>
          <w:bCs/>
          <w:sz w:val="32"/>
          <w:szCs w:val="32"/>
        </w:rPr>
      </w:pPr>
      <w:r w:rsidRPr="000633CE">
        <w:rPr>
          <w:b/>
          <w:bCs/>
          <w:sz w:val="32"/>
          <w:szCs w:val="32"/>
        </w:rPr>
        <w:t>Student number: 2423546</w:t>
      </w:r>
    </w:p>
    <w:p w14:paraId="75EBD549" w14:textId="77777777" w:rsidR="000633CE" w:rsidRPr="000633CE" w:rsidRDefault="000633CE" w:rsidP="000633CE">
      <w:pPr>
        <w:rPr>
          <w:b/>
          <w:bCs/>
          <w:sz w:val="32"/>
          <w:szCs w:val="32"/>
        </w:rPr>
      </w:pPr>
      <w:r w:rsidRPr="000633CE">
        <w:rPr>
          <w:b/>
          <w:bCs/>
          <w:sz w:val="32"/>
          <w:szCs w:val="32"/>
        </w:rPr>
        <w:t>Lecturer’s name: Laila Surani</w:t>
      </w:r>
    </w:p>
    <w:p w14:paraId="736235FF" w14:textId="77777777" w:rsidR="000633CE" w:rsidRPr="000633CE" w:rsidRDefault="000633CE" w:rsidP="000633CE">
      <w:pPr>
        <w:rPr>
          <w:b/>
          <w:bCs/>
          <w:sz w:val="32"/>
          <w:szCs w:val="32"/>
        </w:rPr>
      </w:pPr>
    </w:p>
    <w:p w14:paraId="04875DFC" w14:textId="77777777" w:rsidR="009E3CC0" w:rsidRDefault="009E3CC0">
      <w:pPr>
        <w:rPr>
          <w:sz w:val="32"/>
          <w:szCs w:val="32"/>
        </w:rPr>
      </w:pPr>
    </w:p>
    <w:p w14:paraId="2520409E" w14:textId="4DD52208" w:rsidR="000633CE" w:rsidRDefault="000633CE">
      <w:pPr>
        <w:rPr>
          <w:rFonts w:asciiTheme="majorHAnsi" w:eastAsiaTheme="majorEastAsia" w:hAnsiTheme="majorHAnsi" w:cstheme="majorBidi"/>
          <w:sz w:val="32"/>
          <w:szCs w:val="32"/>
        </w:rPr>
      </w:pPr>
      <w:r>
        <w:rPr>
          <w:sz w:val="32"/>
          <w:szCs w:val="32"/>
        </w:rPr>
        <w:br w:type="page"/>
      </w:r>
    </w:p>
    <w:sdt>
      <w:sdtPr>
        <w:rPr>
          <w:rFonts w:asciiTheme="minorHAnsi" w:eastAsiaTheme="minorHAnsi" w:hAnsiTheme="minorHAnsi" w:cstheme="minorBidi"/>
          <w:color w:val="auto"/>
          <w:kern w:val="2"/>
          <w:sz w:val="24"/>
          <w:szCs w:val="24"/>
          <w:lang w:val="en-GB"/>
          <w14:ligatures w14:val="standardContextual"/>
        </w:rPr>
        <w:id w:val="-1417095293"/>
        <w:docPartObj>
          <w:docPartGallery w:val="Table of Contents"/>
          <w:docPartUnique/>
        </w:docPartObj>
      </w:sdtPr>
      <w:sdtEndPr>
        <w:rPr>
          <w:b/>
          <w:bCs/>
          <w:noProof/>
        </w:rPr>
      </w:sdtEndPr>
      <w:sdtContent>
        <w:p w14:paraId="7975D1F9" w14:textId="0F3094AD" w:rsidR="00516D9B" w:rsidRDefault="00516D9B">
          <w:pPr>
            <w:pStyle w:val="TOCHeading"/>
          </w:pPr>
          <w:r>
            <w:t>Table of Contents</w:t>
          </w:r>
        </w:p>
        <w:p w14:paraId="0915E57F" w14:textId="594E7766" w:rsidR="00516D9B" w:rsidRDefault="00516D9B">
          <w:pPr>
            <w:pStyle w:val="TOC1"/>
            <w:tabs>
              <w:tab w:val="right" w:leader="dot" w:pos="9016"/>
            </w:tabs>
            <w:rPr>
              <w:noProof/>
            </w:rPr>
          </w:pPr>
          <w:r>
            <w:fldChar w:fldCharType="begin"/>
          </w:r>
          <w:r>
            <w:instrText xml:space="preserve"> TOC \o "1-3" \h \z \u </w:instrText>
          </w:r>
          <w:r>
            <w:fldChar w:fldCharType="separate"/>
          </w:r>
          <w:hyperlink w:anchor="_Toc236412214" w:history="1">
            <w:r w:rsidRPr="00BC502F">
              <w:rPr>
                <w:rStyle w:val="Hyperlink"/>
                <w:noProof/>
              </w:rPr>
              <w:t>Introduction</w:t>
            </w:r>
            <w:r>
              <w:rPr>
                <w:noProof/>
                <w:webHidden/>
              </w:rPr>
              <w:tab/>
            </w:r>
            <w:r>
              <w:rPr>
                <w:noProof/>
                <w:webHidden/>
              </w:rPr>
              <w:fldChar w:fldCharType="begin"/>
            </w:r>
            <w:r>
              <w:rPr>
                <w:noProof/>
                <w:webHidden/>
              </w:rPr>
              <w:instrText xml:space="preserve"> PAGEREF _Toc236412214 \h </w:instrText>
            </w:r>
            <w:r>
              <w:rPr>
                <w:noProof/>
                <w:webHidden/>
              </w:rPr>
            </w:r>
            <w:r>
              <w:rPr>
                <w:noProof/>
                <w:webHidden/>
              </w:rPr>
              <w:fldChar w:fldCharType="separate"/>
            </w:r>
            <w:r>
              <w:rPr>
                <w:noProof/>
                <w:webHidden/>
              </w:rPr>
              <w:t>3</w:t>
            </w:r>
            <w:r>
              <w:rPr>
                <w:noProof/>
                <w:webHidden/>
              </w:rPr>
              <w:fldChar w:fldCharType="end"/>
            </w:r>
          </w:hyperlink>
        </w:p>
        <w:p w14:paraId="2811DC94" w14:textId="789ED834" w:rsidR="00516D9B" w:rsidRDefault="00516D9B">
          <w:pPr>
            <w:pStyle w:val="TOC1"/>
            <w:tabs>
              <w:tab w:val="right" w:leader="dot" w:pos="9016"/>
            </w:tabs>
            <w:rPr>
              <w:noProof/>
            </w:rPr>
          </w:pPr>
          <w:hyperlink w:anchor="_Toc236412215" w:history="1">
            <w:r w:rsidRPr="00BC502F">
              <w:rPr>
                <w:rStyle w:val="Hyperlink"/>
                <w:noProof/>
              </w:rPr>
              <w:t>The Need for Innovation</w:t>
            </w:r>
            <w:r>
              <w:rPr>
                <w:noProof/>
                <w:webHidden/>
              </w:rPr>
              <w:tab/>
            </w:r>
            <w:r>
              <w:rPr>
                <w:noProof/>
                <w:webHidden/>
              </w:rPr>
              <w:fldChar w:fldCharType="begin"/>
            </w:r>
            <w:r>
              <w:rPr>
                <w:noProof/>
                <w:webHidden/>
              </w:rPr>
              <w:instrText xml:space="preserve"> PAGEREF _Toc236412215 \h </w:instrText>
            </w:r>
            <w:r>
              <w:rPr>
                <w:noProof/>
                <w:webHidden/>
              </w:rPr>
            </w:r>
            <w:r>
              <w:rPr>
                <w:noProof/>
                <w:webHidden/>
              </w:rPr>
              <w:fldChar w:fldCharType="separate"/>
            </w:r>
            <w:r>
              <w:rPr>
                <w:noProof/>
                <w:webHidden/>
              </w:rPr>
              <w:t>3</w:t>
            </w:r>
            <w:r>
              <w:rPr>
                <w:noProof/>
                <w:webHidden/>
              </w:rPr>
              <w:fldChar w:fldCharType="end"/>
            </w:r>
          </w:hyperlink>
        </w:p>
        <w:p w14:paraId="5047F062" w14:textId="27FB97F8" w:rsidR="00516D9B" w:rsidRDefault="00516D9B">
          <w:pPr>
            <w:pStyle w:val="TOC1"/>
            <w:tabs>
              <w:tab w:val="right" w:leader="dot" w:pos="9016"/>
            </w:tabs>
            <w:rPr>
              <w:noProof/>
            </w:rPr>
          </w:pPr>
          <w:hyperlink w:anchor="_Toc236412216" w:history="1">
            <w:r w:rsidRPr="00BC502F">
              <w:rPr>
                <w:rStyle w:val="Hyperlink"/>
                <w:noProof/>
              </w:rPr>
              <w:t>Description of the Innovation</w:t>
            </w:r>
            <w:r>
              <w:rPr>
                <w:noProof/>
                <w:webHidden/>
              </w:rPr>
              <w:tab/>
            </w:r>
            <w:r>
              <w:rPr>
                <w:noProof/>
                <w:webHidden/>
              </w:rPr>
              <w:fldChar w:fldCharType="begin"/>
            </w:r>
            <w:r>
              <w:rPr>
                <w:noProof/>
                <w:webHidden/>
              </w:rPr>
              <w:instrText xml:space="preserve"> PAGEREF _Toc236412216 \h </w:instrText>
            </w:r>
            <w:r>
              <w:rPr>
                <w:noProof/>
                <w:webHidden/>
              </w:rPr>
            </w:r>
            <w:r>
              <w:rPr>
                <w:noProof/>
                <w:webHidden/>
              </w:rPr>
              <w:fldChar w:fldCharType="separate"/>
            </w:r>
            <w:r>
              <w:rPr>
                <w:noProof/>
                <w:webHidden/>
              </w:rPr>
              <w:t>3</w:t>
            </w:r>
            <w:r>
              <w:rPr>
                <w:noProof/>
                <w:webHidden/>
              </w:rPr>
              <w:fldChar w:fldCharType="end"/>
            </w:r>
          </w:hyperlink>
        </w:p>
        <w:p w14:paraId="72DDB88A" w14:textId="34063D2E" w:rsidR="00516D9B" w:rsidRDefault="00516D9B">
          <w:pPr>
            <w:pStyle w:val="TOC1"/>
            <w:tabs>
              <w:tab w:val="right" w:leader="dot" w:pos="9016"/>
            </w:tabs>
            <w:rPr>
              <w:noProof/>
            </w:rPr>
          </w:pPr>
          <w:hyperlink w:anchor="_Toc236412217" w:history="1">
            <w:r w:rsidRPr="00BC502F">
              <w:rPr>
                <w:rStyle w:val="Hyperlink"/>
                <w:noProof/>
              </w:rPr>
              <w:t>Technology Integration</w:t>
            </w:r>
            <w:r>
              <w:rPr>
                <w:noProof/>
                <w:webHidden/>
              </w:rPr>
              <w:tab/>
            </w:r>
            <w:r>
              <w:rPr>
                <w:noProof/>
                <w:webHidden/>
              </w:rPr>
              <w:fldChar w:fldCharType="begin"/>
            </w:r>
            <w:r>
              <w:rPr>
                <w:noProof/>
                <w:webHidden/>
              </w:rPr>
              <w:instrText xml:space="preserve"> PAGEREF _Toc236412217 \h </w:instrText>
            </w:r>
            <w:r>
              <w:rPr>
                <w:noProof/>
                <w:webHidden/>
              </w:rPr>
            </w:r>
            <w:r>
              <w:rPr>
                <w:noProof/>
                <w:webHidden/>
              </w:rPr>
              <w:fldChar w:fldCharType="separate"/>
            </w:r>
            <w:r>
              <w:rPr>
                <w:noProof/>
                <w:webHidden/>
              </w:rPr>
              <w:t>4</w:t>
            </w:r>
            <w:r>
              <w:rPr>
                <w:noProof/>
                <w:webHidden/>
              </w:rPr>
              <w:fldChar w:fldCharType="end"/>
            </w:r>
          </w:hyperlink>
        </w:p>
        <w:p w14:paraId="3EFD7746" w14:textId="5670DDE5" w:rsidR="00516D9B" w:rsidRDefault="00516D9B">
          <w:pPr>
            <w:pStyle w:val="TOC1"/>
            <w:tabs>
              <w:tab w:val="right" w:leader="dot" w:pos="9016"/>
            </w:tabs>
            <w:rPr>
              <w:noProof/>
            </w:rPr>
          </w:pPr>
          <w:hyperlink w:anchor="_Toc236412218" w:history="1">
            <w:r w:rsidRPr="00BC502F">
              <w:rPr>
                <w:rStyle w:val="Hyperlink"/>
                <w:noProof/>
              </w:rPr>
              <w:t>Implementation Phases</w:t>
            </w:r>
            <w:r>
              <w:rPr>
                <w:noProof/>
                <w:webHidden/>
              </w:rPr>
              <w:tab/>
            </w:r>
            <w:r>
              <w:rPr>
                <w:noProof/>
                <w:webHidden/>
              </w:rPr>
              <w:fldChar w:fldCharType="begin"/>
            </w:r>
            <w:r>
              <w:rPr>
                <w:noProof/>
                <w:webHidden/>
              </w:rPr>
              <w:instrText xml:space="preserve"> PAGEREF _Toc236412218 \h </w:instrText>
            </w:r>
            <w:r>
              <w:rPr>
                <w:noProof/>
                <w:webHidden/>
              </w:rPr>
            </w:r>
            <w:r>
              <w:rPr>
                <w:noProof/>
                <w:webHidden/>
              </w:rPr>
              <w:fldChar w:fldCharType="separate"/>
            </w:r>
            <w:r>
              <w:rPr>
                <w:noProof/>
                <w:webHidden/>
              </w:rPr>
              <w:t>4</w:t>
            </w:r>
            <w:r>
              <w:rPr>
                <w:noProof/>
                <w:webHidden/>
              </w:rPr>
              <w:fldChar w:fldCharType="end"/>
            </w:r>
          </w:hyperlink>
        </w:p>
        <w:p w14:paraId="1CD59D10" w14:textId="104DA919" w:rsidR="00516D9B" w:rsidRDefault="00516D9B">
          <w:pPr>
            <w:pStyle w:val="TOC3"/>
            <w:tabs>
              <w:tab w:val="right" w:leader="dot" w:pos="9016"/>
            </w:tabs>
            <w:rPr>
              <w:noProof/>
            </w:rPr>
          </w:pPr>
          <w:hyperlink w:anchor="_Toc236412219" w:history="1">
            <w:r w:rsidRPr="00BC502F">
              <w:rPr>
                <w:rStyle w:val="Hyperlink"/>
                <w:rFonts w:ascii="Arial" w:hAnsi="Arial" w:cs="Arial"/>
                <w:noProof/>
              </w:rPr>
              <w:t>Phase 1: Development (Months 1–6)</w:t>
            </w:r>
            <w:r>
              <w:rPr>
                <w:noProof/>
                <w:webHidden/>
              </w:rPr>
              <w:tab/>
            </w:r>
            <w:r>
              <w:rPr>
                <w:noProof/>
                <w:webHidden/>
              </w:rPr>
              <w:fldChar w:fldCharType="begin"/>
            </w:r>
            <w:r>
              <w:rPr>
                <w:noProof/>
                <w:webHidden/>
              </w:rPr>
              <w:instrText xml:space="preserve"> PAGEREF _Toc236412219 \h </w:instrText>
            </w:r>
            <w:r>
              <w:rPr>
                <w:noProof/>
                <w:webHidden/>
              </w:rPr>
            </w:r>
            <w:r>
              <w:rPr>
                <w:noProof/>
                <w:webHidden/>
              </w:rPr>
              <w:fldChar w:fldCharType="separate"/>
            </w:r>
            <w:r>
              <w:rPr>
                <w:noProof/>
                <w:webHidden/>
              </w:rPr>
              <w:t>4</w:t>
            </w:r>
            <w:r>
              <w:rPr>
                <w:noProof/>
                <w:webHidden/>
              </w:rPr>
              <w:fldChar w:fldCharType="end"/>
            </w:r>
          </w:hyperlink>
        </w:p>
        <w:p w14:paraId="49F7201D" w14:textId="1D2D7EF3" w:rsidR="00516D9B" w:rsidRDefault="00516D9B">
          <w:pPr>
            <w:pStyle w:val="TOC3"/>
            <w:tabs>
              <w:tab w:val="right" w:leader="dot" w:pos="9016"/>
            </w:tabs>
            <w:rPr>
              <w:noProof/>
            </w:rPr>
          </w:pPr>
          <w:hyperlink w:anchor="_Toc236412220" w:history="1">
            <w:r w:rsidRPr="00BC502F">
              <w:rPr>
                <w:rStyle w:val="Hyperlink"/>
                <w:rFonts w:ascii="Arial" w:hAnsi="Arial" w:cs="Arial"/>
                <w:noProof/>
              </w:rPr>
              <w:t>Phase 2: Pilot Testing (Months 7–12)</w:t>
            </w:r>
            <w:r>
              <w:rPr>
                <w:noProof/>
                <w:webHidden/>
              </w:rPr>
              <w:tab/>
            </w:r>
            <w:r>
              <w:rPr>
                <w:noProof/>
                <w:webHidden/>
              </w:rPr>
              <w:fldChar w:fldCharType="begin"/>
            </w:r>
            <w:r>
              <w:rPr>
                <w:noProof/>
                <w:webHidden/>
              </w:rPr>
              <w:instrText xml:space="preserve"> PAGEREF _Toc236412220 \h </w:instrText>
            </w:r>
            <w:r>
              <w:rPr>
                <w:noProof/>
                <w:webHidden/>
              </w:rPr>
            </w:r>
            <w:r>
              <w:rPr>
                <w:noProof/>
                <w:webHidden/>
              </w:rPr>
              <w:fldChar w:fldCharType="separate"/>
            </w:r>
            <w:r>
              <w:rPr>
                <w:noProof/>
                <w:webHidden/>
              </w:rPr>
              <w:t>4</w:t>
            </w:r>
            <w:r>
              <w:rPr>
                <w:noProof/>
                <w:webHidden/>
              </w:rPr>
              <w:fldChar w:fldCharType="end"/>
            </w:r>
          </w:hyperlink>
        </w:p>
        <w:p w14:paraId="2897E64F" w14:textId="470D34C9" w:rsidR="00516D9B" w:rsidRDefault="00516D9B">
          <w:pPr>
            <w:pStyle w:val="TOC3"/>
            <w:tabs>
              <w:tab w:val="right" w:leader="dot" w:pos="9016"/>
            </w:tabs>
            <w:rPr>
              <w:noProof/>
            </w:rPr>
          </w:pPr>
          <w:hyperlink w:anchor="_Toc236412221" w:history="1">
            <w:r w:rsidRPr="00BC502F">
              <w:rPr>
                <w:rStyle w:val="Hyperlink"/>
                <w:rFonts w:ascii="Arial" w:hAnsi="Arial" w:cs="Arial"/>
                <w:noProof/>
              </w:rPr>
              <w:t>Phase 3: Rollout (Months 13–18)</w:t>
            </w:r>
            <w:r>
              <w:rPr>
                <w:noProof/>
                <w:webHidden/>
              </w:rPr>
              <w:tab/>
            </w:r>
            <w:r>
              <w:rPr>
                <w:noProof/>
                <w:webHidden/>
              </w:rPr>
              <w:fldChar w:fldCharType="begin"/>
            </w:r>
            <w:r>
              <w:rPr>
                <w:noProof/>
                <w:webHidden/>
              </w:rPr>
              <w:instrText xml:space="preserve"> PAGEREF _Toc236412221 \h </w:instrText>
            </w:r>
            <w:r>
              <w:rPr>
                <w:noProof/>
                <w:webHidden/>
              </w:rPr>
            </w:r>
            <w:r>
              <w:rPr>
                <w:noProof/>
                <w:webHidden/>
              </w:rPr>
              <w:fldChar w:fldCharType="separate"/>
            </w:r>
            <w:r>
              <w:rPr>
                <w:noProof/>
                <w:webHidden/>
              </w:rPr>
              <w:t>4</w:t>
            </w:r>
            <w:r>
              <w:rPr>
                <w:noProof/>
                <w:webHidden/>
              </w:rPr>
              <w:fldChar w:fldCharType="end"/>
            </w:r>
          </w:hyperlink>
        </w:p>
        <w:p w14:paraId="666B1C25" w14:textId="2F50361D" w:rsidR="00516D9B" w:rsidRDefault="00516D9B">
          <w:pPr>
            <w:pStyle w:val="TOC3"/>
            <w:tabs>
              <w:tab w:val="right" w:leader="dot" w:pos="9016"/>
            </w:tabs>
            <w:rPr>
              <w:noProof/>
            </w:rPr>
          </w:pPr>
          <w:hyperlink w:anchor="_Toc236412222" w:history="1">
            <w:r w:rsidRPr="00BC502F">
              <w:rPr>
                <w:rStyle w:val="Hyperlink"/>
                <w:rFonts w:ascii="Arial" w:hAnsi="Arial" w:cs="Arial"/>
                <w:noProof/>
              </w:rPr>
              <w:t>Legal, Regulatory, and Ethical Requirements</w:t>
            </w:r>
            <w:r>
              <w:rPr>
                <w:noProof/>
                <w:webHidden/>
              </w:rPr>
              <w:tab/>
            </w:r>
            <w:r>
              <w:rPr>
                <w:noProof/>
                <w:webHidden/>
              </w:rPr>
              <w:fldChar w:fldCharType="begin"/>
            </w:r>
            <w:r>
              <w:rPr>
                <w:noProof/>
                <w:webHidden/>
              </w:rPr>
              <w:instrText xml:space="preserve"> PAGEREF _Toc236412222 \h </w:instrText>
            </w:r>
            <w:r>
              <w:rPr>
                <w:noProof/>
                <w:webHidden/>
              </w:rPr>
            </w:r>
            <w:r>
              <w:rPr>
                <w:noProof/>
                <w:webHidden/>
              </w:rPr>
              <w:fldChar w:fldCharType="separate"/>
            </w:r>
            <w:r>
              <w:rPr>
                <w:noProof/>
                <w:webHidden/>
              </w:rPr>
              <w:t>4</w:t>
            </w:r>
            <w:r>
              <w:rPr>
                <w:noProof/>
                <w:webHidden/>
              </w:rPr>
              <w:fldChar w:fldCharType="end"/>
            </w:r>
          </w:hyperlink>
        </w:p>
        <w:p w14:paraId="3623A12B" w14:textId="22462B17" w:rsidR="00516D9B" w:rsidRDefault="00516D9B">
          <w:pPr>
            <w:pStyle w:val="TOC3"/>
            <w:tabs>
              <w:tab w:val="right" w:leader="dot" w:pos="9016"/>
            </w:tabs>
            <w:rPr>
              <w:noProof/>
            </w:rPr>
          </w:pPr>
          <w:hyperlink w:anchor="_Toc236412223" w:history="1">
            <w:r w:rsidRPr="00BC502F">
              <w:rPr>
                <w:rStyle w:val="Hyperlink"/>
                <w:rFonts w:ascii="Arial" w:hAnsi="Arial" w:cs="Arial"/>
                <w:noProof/>
              </w:rPr>
              <w:t>Data Protection (GDPR &amp; Data Protection Act 2018)</w:t>
            </w:r>
            <w:r>
              <w:rPr>
                <w:noProof/>
                <w:webHidden/>
              </w:rPr>
              <w:tab/>
            </w:r>
            <w:r>
              <w:rPr>
                <w:noProof/>
                <w:webHidden/>
              </w:rPr>
              <w:fldChar w:fldCharType="begin"/>
            </w:r>
            <w:r>
              <w:rPr>
                <w:noProof/>
                <w:webHidden/>
              </w:rPr>
              <w:instrText xml:space="preserve"> PAGEREF _Toc236412223 \h </w:instrText>
            </w:r>
            <w:r>
              <w:rPr>
                <w:noProof/>
                <w:webHidden/>
              </w:rPr>
            </w:r>
            <w:r>
              <w:rPr>
                <w:noProof/>
                <w:webHidden/>
              </w:rPr>
              <w:fldChar w:fldCharType="separate"/>
            </w:r>
            <w:r>
              <w:rPr>
                <w:noProof/>
                <w:webHidden/>
              </w:rPr>
              <w:t>4</w:t>
            </w:r>
            <w:r>
              <w:rPr>
                <w:noProof/>
                <w:webHidden/>
              </w:rPr>
              <w:fldChar w:fldCharType="end"/>
            </w:r>
          </w:hyperlink>
        </w:p>
        <w:p w14:paraId="0FEAAD6A" w14:textId="215EF10E" w:rsidR="00516D9B" w:rsidRDefault="00516D9B">
          <w:pPr>
            <w:pStyle w:val="TOC3"/>
            <w:tabs>
              <w:tab w:val="right" w:leader="dot" w:pos="9016"/>
            </w:tabs>
            <w:rPr>
              <w:noProof/>
            </w:rPr>
          </w:pPr>
          <w:hyperlink w:anchor="_Toc236412224" w:history="1">
            <w:r w:rsidRPr="00BC502F">
              <w:rPr>
                <w:rStyle w:val="Hyperlink"/>
                <w:rFonts w:ascii="Arial" w:hAnsi="Arial" w:cs="Arial"/>
                <w:noProof/>
              </w:rPr>
              <w:t>CQC Standards</w:t>
            </w:r>
            <w:r>
              <w:rPr>
                <w:noProof/>
                <w:webHidden/>
              </w:rPr>
              <w:tab/>
            </w:r>
            <w:r>
              <w:rPr>
                <w:noProof/>
                <w:webHidden/>
              </w:rPr>
              <w:fldChar w:fldCharType="begin"/>
            </w:r>
            <w:r>
              <w:rPr>
                <w:noProof/>
                <w:webHidden/>
              </w:rPr>
              <w:instrText xml:space="preserve"> PAGEREF _Toc236412224 \h </w:instrText>
            </w:r>
            <w:r>
              <w:rPr>
                <w:noProof/>
                <w:webHidden/>
              </w:rPr>
            </w:r>
            <w:r>
              <w:rPr>
                <w:noProof/>
                <w:webHidden/>
              </w:rPr>
              <w:fldChar w:fldCharType="separate"/>
            </w:r>
            <w:r>
              <w:rPr>
                <w:noProof/>
                <w:webHidden/>
              </w:rPr>
              <w:t>5</w:t>
            </w:r>
            <w:r>
              <w:rPr>
                <w:noProof/>
                <w:webHidden/>
              </w:rPr>
              <w:fldChar w:fldCharType="end"/>
            </w:r>
          </w:hyperlink>
        </w:p>
        <w:p w14:paraId="390B773A" w14:textId="3C373B81" w:rsidR="00516D9B" w:rsidRDefault="00516D9B">
          <w:pPr>
            <w:pStyle w:val="TOC3"/>
            <w:tabs>
              <w:tab w:val="right" w:leader="dot" w:pos="9016"/>
            </w:tabs>
            <w:rPr>
              <w:noProof/>
            </w:rPr>
          </w:pPr>
          <w:hyperlink w:anchor="_Toc236412225" w:history="1">
            <w:r w:rsidRPr="00BC502F">
              <w:rPr>
                <w:rStyle w:val="Hyperlink"/>
                <w:rFonts w:ascii="Arial" w:hAnsi="Arial" w:cs="Arial"/>
                <w:noProof/>
              </w:rPr>
              <w:t>NICE Guidelines</w:t>
            </w:r>
            <w:r>
              <w:rPr>
                <w:noProof/>
                <w:webHidden/>
              </w:rPr>
              <w:tab/>
            </w:r>
            <w:r>
              <w:rPr>
                <w:noProof/>
                <w:webHidden/>
              </w:rPr>
              <w:fldChar w:fldCharType="begin"/>
            </w:r>
            <w:r>
              <w:rPr>
                <w:noProof/>
                <w:webHidden/>
              </w:rPr>
              <w:instrText xml:space="preserve"> PAGEREF _Toc236412225 \h </w:instrText>
            </w:r>
            <w:r>
              <w:rPr>
                <w:noProof/>
                <w:webHidden/>
              </w:rPr>
            </w:r>
            <w:r>
              <w:rPr>
                <w:noProof/>
                <w:webHidden/>
              </w:rPr>
              <w:fldChar w:fldCharType="separate"/>
            </w:r>
            <w:r>
              <w:rPr>
                <w:noProof/>
                <w:webHidden/>
              </w:rPr>
              <w:t>5</w:t>
            </w:r>
            <w:r>
              <w:rPr>
                <w:noProof/>
                <w:webHidden/>
              </w:rPr>
              <w:fldChar w:fldCharType="end"/>
            </w:r>
          </w:hyperlink>
        </w:p>
        <w:p w14:paraId="07E9BCFF" w14:textId="4C403A9A" w:rsidR="00516D9B" w:rsidRDefault="00516D9B">
          <w:pPr>
            <w:pStyle w:val="TOC3"/>
            <w:tabs>
              <w:tab w:val="right" w:leader="dot" w:pos="9016"/>
            </w:tabs>
            <w:rPr>
              <w:noProof/>
            </w:rPr>
          </w:pPr>
          <w:hyperlink w:anchor="_Toc236412226" w:history="1">
            <w:r w:rsidRPr="00BC502F">
              <w:rPr>
                <w:rStyle w:val="Hyperlink"/>
                <w:rFonts w:ascii="Arial" w:hAnsi="Arial" w:cs="Arial"/>
                <w:noProof/>
              </w:rPr>
              <w:t>Professional Codes (NMC, HCPC, SWE)</w:t>
            </w:r>
            <w:r>
              <w:rPr>
                <w:noProof/>
                <w:webHidden/>
              </w:rPr>
              <w:tab/>
            </w:r>
            <w:r>
              <w:rPr>
                <w:noProof/>
                <w:webHidden/>
              </w:rPr>
              <w:fldChar w:fldCharType="begin"/>
            </w:r>
            <w:r>
              <w:rPr>
                <w:noProof/>
                <w:webHidden/>
              </w:rPr>
              <w:instrText xml:space="preserve"> PAGEREF _Toc236412226 \h </w:instrText>
            </w:r>
            <w:r>
              <w:rPr>
                <w:noProof/>
                <w:webHidden/>
              </w:rPr>
            </w:r>
            <w:r>
              <w:rPr>
                <w:noProof/>
                <w:webHidden/>
              </w:rPr>
              <w:fldChar w:fldCharType="separate"/>
            </w:r>
            <w:r>
              <w:rPr>
                <w:noProof/>
                <w:webHidden/>
              </w:rPr>
              <w:t>5</w:t>
            </w:r>
            <w:r>
              <w:rPr>
                <w:noProof/>
                <w:webHidden/>
              </w:rPr>
              <w:fldChar w:fldCharType="end"/>
            </w:r>
          </w:hyperlink>
        </w:p>
        <w:p w14:paraId="2D043CB5" w14:textId="5BA593B1" w:rsidR="00516D9B" w:rsidRDefault="00516D9B">
          <w:pPr>
            <w:pStyle w:val="TOC3"/>
            <w:tabs>
              <w:tab w:val="right" w:leader="dot" w:pos="9016"/>
            </w:tabs>
            <w:rPr>
              <w:noProof/>
            </w:rPr>
          </w:pPr>
          <w:hyperlink w:anchor="_Toc236412227" w:history="1">
            <w:r w:rsidRPr="00BC502F">
              <w:rPr>
                <w:rStyle w:val="Hyperlink"/>
                <w:rFonts w:ascii="Arial" w:hAnsi="Arial" w:cs="Arial"/>
                <w:noProof/>
              </w:rPr>
              <w:t>Safeguarding Legislation</w:t>
            </w:r>
            <w:r>
              <w:rPr>
                <w:noProof/>
                <w:webHidden/>
              </w:rPr>
              <w:tab/>
            </w:r>
            <w:r>
              <w:rPr>
                <w:noProof/>
                <w:webHidden/>
              </w:rPr>
              <w:fldChar w:fldCharType="begin"/>
            </w:r>
            <w:r>
              <w:rPr>
                <w:noProof/>
                <w:webHidden/>
              </w:rPr>
              <w:instrText xml:space="preserve"> PAGEREF _Toc236412227 \h </w:instrText>
            </w:r>
            <w:r>
              <w:rPr>
                <w:noProof/>
                <w:webHidden/>
              </w:rPr>
            </w:r>
            <w:r>
              <w:rPr>
                <w:noProof/>
                <w:webHidden/>
              </w:rPr>
              <w:fldChar w:fldCharType="separate"/>
            </w:r>
            <w:r>
              <w:rPr>
                <w:noProof/>
                <w:webHidden/>
              </w:rPr>
              <w:t>5</w:t>
            </w:r>
            <w:r>
              <w:rPr>
                <w:noProof/>
                <w:webHidden/>
              </w:rPr>
              <w:fldChar w:fldCharType="end"/>
            </w:r>
          </w:hyperlink>
        </w:p>
        <w:p w14:paraId="1699BCD4" w14:textId="30164287" w:rsidR="00516D9B" w:rsidRDefault="00516D9B">
          <w:pPr>
            <w:pStyle w:val="TOC3"/>
            <w:tabs>
              <w:tab w:val="right" w:leader="dot" w:pos="9016"/>
            </w:tabs>
            <w:rPr>
              <w:noProof/>
            </w:rPr>
          </w:pPr>
          <w:hyperlink w:anchor="_Toc236412228" w:history="1">
            <w:r w:rsidRPr="00BC502F">
              <w:rPr>
                <w:rStyle w:val="Hyperlink"/>
                <w:noProof/>
              </w:rPr>
              <w:t>Equality Act 2010</w:t>
            </w:r>
            <w:r>
              <w:rPr>
                <w:noProof/>
                <w:webHidden/>
              </w:rPr>
              <w:tab/>
            </w:r>
            <w:r>
              <w:rPr>
                <w:noProof/>
                <w:webHidden/>
              </w:rPr>
              <w:fldChar w:fldCharType="begin"/>
            </w:r>
            <w:r>
              <w:rPr>
                <w:noProof/>
                <w:webHidden/>
              </w:rPr>
              <w:instrText xml:space="preserve"> PAGEREF _Toc236412228 \h </w:instrText>
            </w:r>
            <w:r>
              <w:rPr>
                <w:noProof/>
                <w:webHidden/>
              </w:rPr>
            </w:r>
            <w:r>
              <w:rPr>
                <w:noProof/>
                <w:webHidden/>
              </w:rPr>
              <w:fldChar w:fldCharType="separate"/>
            </w:r>
            <w:r>
              <w:rPr>
                <w:noProof/>
                <w:webHidden/>
              </w:rPr>
              <w:t>5</w:t>
            </w:r>
            <w:r>
              <w:rPr>
                <w:noProof/>
                <w:webHidden/>
              </w:rPr>
              <w:fldChar w:fldCharType="end"/>
            </w:r>
          </w:hyperlink>
        </w:p>
        <w:p w14:paraId="22EDD906" w14:textId="4B425E16" w:rsidR="00516D9B" w:rsidRDefault="00516D9B">
          <w:pPr>
            <w:pStyle w:val="TOC3"/>
            <w:tabs>
              <w:tab w:val="right" w:leader="dot" w:pos="9016"/>
            </w:tabs>
            <w:rPr>
              <w:noProof/>
            </w:rPr>
          </w:pPr>
          <w:hyperlink w:anchor="_Toc236412229" w:history="1">
            <w:r w:rsidRPr="00BC502F">
              <w:rPr>
                <w:rStyle w:val="Hyperlink"/>
                <w:rFonts w:ascii="Arial" w:eastAsia="Times New Roman" w:hAnsi="Arial" w:cs="Arial"/>
                <w:noProof/>
                <w:kern w:val="0"/>
                <w:lang w:eastAsia="en-GB"/>
                <w14:ligatures w14:val="none"/>
              </w:rPr>
              <w:t>For Service Users they include safer, higher</w:t>
            </w:r>
            <w:r w:rsidRPr="00BC502F">
              <w:rPr>
                <w:rStyle w:val="Hyperlink"/>
                <w:rFonts w:ascii="Arial" w:eastAsia="Times New Roman" w:hAnsi="Arial" w:cs="Arial"/>
                <w:noProof/>
                <w:kern w:val="0"/>
                <w:lang w:eastAsia="en-GB"/>
                <w14:ligatures w14:val="none"/>
              </w:rPr>
              <w:noBreakHyphen/>
              <w:t>quality care, improved continuity and more emotionally stable carers.</w:t>
            </w:r>
            <w:r>
              <w:rPr>
                <w:noProof/>
                <w:webHidden/>
              </w:rPr>
              <w:tab/>
            </w:r>
            <w:r>
              <w:rPr>
                <w:noProof/>
                <w:webHidden/>
              </w:rPr>
              <w:fldChar w:fldCharType="begin"/>
            </w:r>
            <w:r>
              <w:rPr>
                <w:noProof/>
                <w:webHidden/>
              </w:rPr>
              <w:instrText xml:space="preserve"> PAGEREF _Toc236412229 \h </w:instrText>
            </w:r>
            <w:r>
              <w:rPr>
                <w:noProof/>
                <w:webHidden/>
              </w:rPr>
            </w:r>
            <w:r>
              <w:rPr>
                <w:noProof/>
                <w:webHidden/>
              </w:rPr>
              <w:fldChar w:fldCharType="separate"/>
            </w:r>
            <w:r>
              <w:rPr>
                <w:noProof/>
                <w:webHidden/>
              </w:rPr>
              <w:t>5</w:t>
            </w:r>
            <w:r>
              <w:rPr>
                <w:noProof/>
                <w:webHidden/>
              </w:rPr>
              <w:fldChar w:fldCharType="end"/>
            </w:r>
          </w:hyperlink>
        </w:p>
        <w:p w14:paraId="19AB8403" w14:textId="0F182FE6" w:rsidR="00516D9B" w:rsidRDefault="00516D9B">
          <w:pPr>
            <w:pStyle w:val="TOC3"/>
            <w:tabs>
              <w:tab w:val="right" w:leader="dot" w:pos="9016"/>
            </w:tabs>
            <w:rPr>
              <w:noProof/>
            </w:rPr>
          </w:pPr>
          <w:hyperlink w:anchor="_Toc236412230" w:history="1">
            <w:r w:rsidRPr="00BC502F">
              <w:rPr>
                <w:rStyle w:val="Hyperlink"/>
                <w:rFonts w:ascii="Arial" w:eastAsia="Times New Roman" w:hAnsi="Arial" w:cs="Arial"/>
                <w:noProof/>
                <w:kern w:val="0"/>
                <w:lang w:eastAsia="en-GB"/>
                <w14:ligatures w14:val="none"/>
              </w:rPr>
              <w:t>For the Wider System, the benefits are reduced pressure on GP and mental health services, strengthened community resilience and promotion of dignity, equity, and access.</w:t>
            </w:r>
            <w:r>
              <w:rPr>
                <w:noProof/>
                <w:webHidden/>
              </w:rPr>
              <w:tab/>
            </w:r>
            <w:r>
              <w:rPr>
                <w:noProof/>
                <w:webHidden/>
              </w:rPr>
              <w:fldChar w:fldCharType="begin"/>
            </w:r>
            <w:r>
              <w:rPr>
                <w:noProof/>
                <w:webHidden/>
              </w:rPr>
              <w:instrText xml:space="preserve"> PAGEREF _Toc236412230 \h </w:instrText>
            </w:r>
            <w:r>
              <w:rPr>
                <w:noProof/>
                <w:webHidden/>
              </w:rPr>
            </w:r>
            <w:r>
              <w:rPr>
                <w:noProof/>
                <w:webHidden/>
              </w:rPr>
              <w:fldChar w:fldCharType="separate"/>
            </w:r>
            <w:r>
              <w:rPr>
                <w:noProof/>
                <w:webHidden/>
              </w:rPr>
              <w:t>5</w:t>
            </w:r>
            <w:r>
              <w:rPr>
                <w:noProof/>
                <w:webHidden/>
              </w:rPr>
              <w:fldChar w:fldCharType="end"/>
            </w:r>
          </w:hyperlink>
        </w:p>
        <w:p w14:paraId="63F42FD8" w14:textId="40A191D2" w:rsidR="00516D9B" w:rsidRDefault="00516D9B">
          <w:pPr>
            <w:pStyle w:val="TOC2"/>
            <w:tabs>
              <w:tab w:val="right" w:leader="dot" w:pos="9016"/>
            </w:tabs>
            <w:rPr>
              <w:noProof/>
            </w:rPr>
          </w:pPr>
          <w:hyperlink w:anchor="_Toc236412231" w:history="1">
            <w:r w:rsidRPr="00BC502F">
              <w:rPr>
                <w:rStyle w:val="Hyperlink"/>
                <w:rFonts w:eastAsia="Times New Roman"/>
                <w:noProof/>
                <w:lang w:eastAsia="en-GB"/>
              </w:rPr>
              <w:t>Dissemination Strategy</w:t>
            </w:r>
            <w:r>
              <w:rPr>
                <w:noProof/>
                <w:webHidden/>
              </w:rPr>
              <w:tab/>
            </w:r>
            <w:r>
              <w:rPr>
                <w:noProof/>
                <w:webHidden/>
              </w:rPr>
              <w:fldChar w:fldCharType="begin"/>
            </w:r>
            <w:r>
              <w:rPr>
                <w:noProof/>
                <w:webHidden/>
              </w:rPr>
              <w:instrText xml:space="preserve"> PAGEREF _Toc236412231 \h </w:instrText>
            </w:r>
            <w:r>
              <w:rPr>
                <w:noProof/>
                <w:webHidden/>
              </w:rPr>
            </w:r>
            <w:r>
              <w:rPr>
                <w:noProof/>
                <w:webHidden/>
              </w:rPr>
              <w:fldChar w:fldCharType="separate"/>
            </w:r>
            <w:r>
              <w:rPr>
                <w:noProof/>
                <w:webHidden/>
              </w:rPr>
              <w:t>5</w:t>
            </w:r>
            <w:r>
              <w:rPr>
                <w:noProof/>
                <w:webHidden/>
              </w:rPr>
              <w:fldChar w:fldCharType="end"/>
            </w:r>
          </w:hyperlink>
        </w:p>
        <w:p w14:paraId="29DC599F" w14:textId="44452667" w:rsidR="00516D9B" w:rsidRDefault="00516D9B">
          <w:pPr>
            <w:pStyle w:val="TOC1"/>
            <w:tabs>
              <w:tab w:val="right" w:leader="dot" w:pos="9016"/>
            </w:tabs>
            <w:rPr>
              <w:noProof/>
            </w:rPr>
          </w:pPr>
          <w:hyperlink w:anchor="_Toc236412232" w:history="1">
            <w:r w:rsidRPr="00BC502F">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_Toc236412232 \h </w:instrText>
            </w:r>
            <w:r>
              <w:rPr>
                <w:noProof/>
                <w:webHidden/>
              </w:rPr>
            </w:r>
            <w:r>
              <w:rPr>
                <w:noProof/>
                <w:webHidden/>
              </w:rPr>
              <w:fldChar w:fldCharType="separate"/>
            </w:r>
            <w:r>
              <w:rPr>
                <w:noProof/>
                <w:webHidden/>
              </w:rPr>
              <w:t>6</w:t>
            </w:r>
            <w:r>
              <w:rPr>
                <w:noProof/>
                <w:webHidden/>
              </w:rPr>
              <w:fldChar w:fldCharType="end"/>
            </w:r>
          </w:hyperlink>
        </w:p>
        <w:p w14:paraId="0566EEAC" w14:textId="273E9FA7" w:rsidR="00516D9B" w:rsidRDefault="00516D9B">
          <w:pPr>
            <w:pStyle w:val="TOC1"/>
            <w:tabs>
              <w:tab w:val="right" w:leader="dot" w:pos="9016"/>
            </w:tabs>
            <w:rPr>
              <w:noProof/>
            </w:rPr>
          </w:pPr>
          <w:hyperlink w:anchor="_Toc236412233" w:history="1">
            <w:r w:rsidRPr="00BC502F">
              <w:rPr>
                <w:rStyle w:val="Hyperlink"/>
                <w:noProof/>
                <w:lang w:eastAsia="en-GB"/>
              </w:rPr>
              <w:t>Introduction</w:t>
            </w:r>
            <w:r>
              <w:rPr>
                <w:noProof/>
                <w:webHidden/>
              </w:rPr>
              <w:tab/>
            </w:r>
            <w:r>
              <w:rPr>
                <w:noProof/>
                <w:webHidden/>
              </w:rPr>
              <w:fldChar w:fldCharType="begin"/>
            </w:r>
            <w:r>
              <w:rPr>
                <w:noProof/>
                <w:webHidden/>
              </w:rPr>
              <w:instrText xml:space="preserve"> PAGEREF _Toc236412233 \h </w:instrText>
            </w:r>
            <w:r>
              <w:rPr>
                <w:noProof/>
                <w:webHidden/>
              </w:rPr>
            </w:r>
            <w:r>
              <w:rPr>
                <w:noProof/>
                <w:webHidden/>
              </w:rPr>
              <w:fldChar w:fldCharType="separate"/>
            </w:r>
            <w:r>
              <w:rPr>
                <w:noProof/>
                <w:webHidden/>
              </w:rPr>
              <w:t>7</w:t>
            </w:r>
            <w:r>
              <w:rPr>
                <w:noProof/>
                <w:webHidden/>
              </w:rPr>
              <w:fldChar w:fldCharType="end"/>
            </w:r>
          </w:hyperlink>
        </w:p>
        <w:p w14:paraId="58DF0204" w14:textId="4085E85E" w:rsidR="00516D9B" w:rsidRDefault="00516D9B">
          <w:pPr>
            <w:pStyle w:val="TOC1"/>
            <w:tabs>
              <w:tab w:val="right" w:leader="dot" w:pos="9016"/>
            </w:tabs>
            <w:rPr>
              <w:noProof/>
            </w:rPr>
          </w:pPr>
          <w:hyperlink w:anchor="_Toc236412234" w:history="1">
            <w:r w:rsidRPr="00BC502F">
              <w:rPr>
                <w:rStyle w:val="Hyperlink"/>
                <w:rFonts w:eastAsia="Times New Roman"/>
                <w:noProof/>
                <w:lang w:eastAsia="en-GB"/>
              </w:rPr>
              <w:t>Background</w:t>
            </w:r>
            <w:r>
              <w:rPr>
                <w:noProof/>
                <w:webHidden/>
              </w:rPr>
              <w:tab/>
            </w:r>
            <w:r>
              <w:rPr>
                <w:noProof/>
                <w:webHidden/>
              </w:rPr>
              <w:fldChar w:fldCharType="begin"/>
            </w:r>
            <w:r>
              <w:rPr>
                <w:noProof/>
                <w:webHidden/>
              </w:rPr>
              <w:instrText xml:space="preserve"> PAGEREF _Toc236412234 \h </w:instrText>
            </w:r>
            <w:r>
              <w:rPr>
                <w:noProof/>
                <w:webHidden/>
              </w:rPr>
            </w:r>
            <w:r>
              <w:rPr>
                <w:noProof/>
                <w:webHidden/>
              </w:rPr>
              <w:fldChar w:fldCharType="separate"/>
            </w:r>
            <w:r>
              <w:rPr>
                <w:noProof/>
                <w:webHidden/>
              </w:rPr>
              <w:t>7</w:t>
            </w:r>
            <w:r>
              <w:rPr>
                <w:noProof/>
                <w:webHidden/>
              </w:rPr>
              <w:fldChar w:fldCharType="end"/>
            </w:r>
          </w:hyperlink>
        </w:p>
        <w:p w14:paraId="7E5D42DE" w14:textId="127EA3F6" w:rsidR="00516D9B" w:rsidRDefault="00516D9B">
          <w:pPr>
            <w:pStyle w:val="TOC2"/>
            <w:tabs>
              <w:tab w:val="right" w:leader="dot" w:pos="9016"/>
            </w:tabs>
            <w:rPr>
              <w:noProof/>
            </w:rPr>
          </w:pPr>
          <w:hyperlink w:anchor="_Toc236412235" w:history="1">
            <w:r w:rsidRPr="00BC502F">
              <w:rPr>
                <w:rStyle w:val="Hyperlink"/>
                <w:rFonts w:eastAsia="Times New Roman"/>
                <w:noProof/>
                <w:lang w:eastAsia="en-GB"/>
              </w:rPr>
              <w:t>Innovation Description</w:t>
            </w:r>
            <w:r>
              <w:rPr>
                <w:noProof/>
                <w:webHidden/>
              </w:rPr>
              <w:tab/>
            </w:r>
            <w:r>
              <w:rPr>
                <w:noProof/>
                <w:webHidden/>
              </w:rPr>
              <w:fldChar w:fldCharType="begin"/>
            </w:r>
            <w:r>
              <w:rPr>
                <w:noProof/>
                <w:webHidden/>
              </w:rPr>
              <w:instrText xml:space="preserve"> PAGEREF _Toc236412235 \h </w:instrText>
            </w:r>
            <w:r>
              <w:rPr>
                <w:noProof/>
                <w:webHidden/>
              </w:rPr>
            </w:r>
            <w:r>
              <w:rPr>
                <w:noProof/>
                <w:webHidden/>
              </w:rPr>
              <w:fldChar w:fldCharType="separate"/>
            </w:r>
            <w:r>
              <w:rPr>
                <w:noProof/>
                <w:webHidden/>
              </w:rPr>
              <w:t>8</w:t>
            </w:r>
            <w:r>
              <w:rPr>
                <w:noProof/>
                <w:webHidden/>
              </w:rPr>
              <w:fldChar w:fldCharType="end"/>
            </w:r>
          </w:hyperlink>
        </w:p>
        <w:p w14:paraId="5ADB42AC" w14:textId="7B55D87A" w:rsidR="00516D9B" w:rsidRDefault="00516D9B">
          <w:pPr>
            <w:pStyle w:val="TOC2"/>
            <w:tabs>
              <w:tab w:val="right" w:leader="dot" w:pos="9016"/>
            </w:tabs>
            <w:rPr>
              <w:noProof/>
            </w:rPr>
          </w:pPr>
          <w:hyperlink w:anchor="_Toc236412236" w:history="1">
            <w:r w:rsidRPr="00BC502F">
              <w:rPr>
                <w:rStyle w:val="Hyperlink"/>
                <w:noProof/>
              </w:rPr>
              <w:t>Impact on Health and Social Care</w:t>
            </w:r>
            <w:r>
              <w:rPr>
                <w:noProof/>
                <w:webHidden/>
              </w:rPr>
              <w:tab/>
            </w:r>
            <w:r>
              <w:rPr>
                <w:noProof/>
                <w:webHidden/>
              </w:rPr>
              <w:fldChar w:fldCharType="begin"/>
            </w:r>
            <w:r>
              <w:rPr>
                <w:noProof/>
                <w:webHidden/>
              </w:rPr>
              <w:instrText xml:space="preserve"> PAGEREF _Toc236412236 \h </w:instrText>
            </w:r>
            <w:r>
              <w:rPr>
                <w:noProof/>
                <w:webHidden/>
              </w:rPr>
            </w:r>
            <w:r>
              <w:rPr>
                <w:noProof/>
                <w:webHidden/>
              </w:rPr>
              <w:fldChar w:fldCharType="separate"/>
            </w:r>
            <w:r>
              <w:rPr>
                <w:noProof/>
                <w:webHidden/>
              </w:rPr>
              <w:t>8</w:t>
            </w:r>
            <w:r>
              <w:rPr>
                <w:noProof/>
                <w:webHidden/>
              </w:rPr>
              <w:fldChar w:fldCharType="end"/>
            </w:r>
          </w:hyperlink>
        </w:p>
        <w:p w14:paraId="28999C6C" w14:textId="7A31D93B" w:rsidR="00516D9B" w:rsidRDefault="00516D9B">
          <w:pPr>
            <w:pStyle w:val="TOC2"/>
            <w:tabs>
              <w:tab w:val="right" w:leader="dot" w:pos="9016"/>
            </w:tabs>
            <w:rPr>
              <w:noProof/>
            </w:rPr>
          </w:pPr>
          <w:hyperlink w:anchor="_Toc236412237" w:history="1">
            <w:r w:rsidRPr="00BC502F">
              <w:rPr>
                <w:rStyle w:val="Hyperlink"/>
                <w:rFonts w:eastAsia="Times New Roman"/>
                <w:noProof/>
                <w:lang w:eastAsia="en-GB"/>
              </w:rPr>
              <w:t>Public and Stakeholder Involvement</w:t>
            </w:r>
            <w:r>
              <w:rPr>
                <w:noProof/>
                <w:webHidden/>
              </w:rPr>
              <w:tab/>
            </w:r>
            <w:r>
              <w:rPr>
                <w:noProof/>
                <w:webHidden/>
              </w:rPr>
              <w:fldChar w:fldCharType="begin"/>
            </w:r>
            <w:r>
              <w:rPr>
                <w:noProof/>
                <w:webHidden/>
              </w:rPr>
              <w:instrText xml:space="preserve"> PAGEREF _Toc236412237 \h </w:instrText>
            </w:r>
            <w:r>
              <w:rPr>
                <w:noProof/>
                <w:webHidden/>
              </w:rPr>
            </w:r>
            <w:r>
              <w:rPr>
                <w:noProof/>
                <w:webHidden/>
              </w:rPr>
              <w:fldChar w:fldCharType="separate"/>
            </w:r>
            <w:r>
              <w:rPr>
                <w:noProof/>
                <w:webHidden/>
              </w:rPr>
              <w:t>9</w:t>
            </w:r>
            <w:r>
              <w:rPr>
                <w:noProof/>
                <w:webHidden/>
              </w:rPr>
              <w:fldChar w:fldCharType="end"/>
            </w:r>
          </w:hyperlink>
        </w:p>
        <w:p w14:paraId="2812B034" w14:textId="56900CCA" w:rsidR="00516D9B" w:rsidRDefault="00516D9B">
          <w:pPr>
            <w:pStyle w:val="TOC2"/>
            <w:tabs>
              <w:tab w:val="right" w:leader="dot" w:pos="9016"/>
            </w:tabs>
            <w:rPr>
              <w:noProof/>
            </w:rPr>
          </w:pPr>
          <w:hyperlink w:anchor="_Toc236412238" w:history="1">
            <w:r w:rsidRPr="00BC502F">
              <w:rPr>
                <w:rStyle w:val="Hyperlink"/>
                <w:noProof/>
              </w:rPr>
              <w:t>Policies, Services, and Professional Links</w:t>
            </w:r>
            <w:r>
              <w:rPr>
                <w:noProof/>
                <w:webHidden/>
              </w:rPr>
              <w:tab/>
            </w:r>
            <w:r>
              <w:rPr>
                <w:noProof/>
                <w:webHidden/>
              </w:rPr>
              <w:fldChar w:fldCharType="begin"/>
            </w:r>
            <w:r>
              <w:rPr>
                <w:noProof/>
                <w:webHidden/>
              </w:rPr>
              <w:instrText xml:space="preserve"> PAGEREF _Toc236412238 \h </w:instrText>
            </w:r>
            <w:r>
              <w:rPr>
                <w:noProof/>
                <w:webHidden/>
              </w:rPr>
            </w:r>
            <w:r>
              <w:rPr>
                <w:noProof/>
                <w:webHidden/>
              </w:rPr>
              <w:fldChar w:fldCharType="separate"/>
            </w:r>
            <w:r>
              <w:rPr>
                <w:noProof/>
                <w:webHidden/>
              </w:rPr>
              <w:t>10</w:t>
            </w:r>
            <w:r>
              <w:rPr>
                <w:noProof/>
                <w:webHidden/>
              </w:rPr>
              <w:fldChar w:fldCharType="end"/>
            </w:r>
          </w:hyperlink>
        </w:p>
        <w:p w14:paraId="6FFE93FA" w14:textId="25EA18E3" w:rsidR="00516D9B" w:rsidRDefault="00516D9B">
          <w:pPr>
            <w:pStyle w:val="TOC1"/>
            <w:tabs>
              <w:tab w:val="right" w:leader="dot" w:pos="9016"/>
            </w:tabs>
            <w:rPr>
              <w:noProof/>
            </w:rPr>
          </w:pPr>
          <w:hyperlink w:anchor="_Toc236412239" w:history="1">
            <w:r w:rsidRPr="00BC502F">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_Toc236412239 \h </w:instrText>
            </w:r>
            <w:r>
              <w:rPr>
                <w:noProof/>
                <w:webHidden/>
              </w:rPr>
            </w:r>
            <w:r>
              <w:rPr>
                <w:noProof/>
                <w:webHidden/>
              </w:rPr>
              <w:fldChar w:fldCharType="separate"/>
            </w:r>
            <w:r>
              <w:rPr>
                <w:noProof/>
                <w:webHidden/>
              </w:rPr>
              <w:t>10</w:t>
            </w:r>
            <w:r>
              <w:rPr>
                <w:noProof/>
                <w:webHidden/>
              </w:rPr>
              <w:fldChar w:fldCharType="end"/>
            </w:r>
          </w:hyperlink>
        </w:p>
        <w:p w14:paraId="147FDCE7" w14:textId="6E75D894" w:rsidR="00516D9B" w:rsidRDefault="00516D9B">
          <w:pPr>
            <w:pStyle w:val="TOC1"/>
            <w:tabs>
              <w:tab w:val="right" w:leader="dot" w:pos="9016"/>
            </w:tabs>
            <w:rPr>
              <w:noProof/>
            </w:rPr>
          </w:pPr>
          <w:hyperlink w:anchor="_Toc236412240" w:history="1">
            <w:r w:rsidRPr="00BC502F">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_Toc236412240 \h </w:instrText>
            </w:r>
            <w:r>
              <w:rPr>
                <w:noProof/>
                <w:webHidden/>
              </w:rPr>
            </w:r>
            <w:r>
              <w:rPr>
                <w:noProof/>
                <w:webHidden/>
              </w:rPr>
              <w:fldChar w:fldCharType="separate"/>
            </w:r>
            <w:r>
              <w:rPr>
                <w:noProof/>
                <w:webHidden/>
              </w:rPr>
              <w:t>11</w:t>
            </w:r>
            <w:r>
              <w:rPr>
                <w:noProof/>
                <w:webHidden/>
              </w:rPr>
              <w:fldChar w:fldCharType="end"/>
            </w:r>
          </w:hyperlink>
        </w:p>
        <w:p w14:paraId="00D6615F" w14:textId="35DA13C9" w:rsidR="00516D9B" w:rsidRPr="00516D9B" w:rsidRDefault="00516D9B">
          <w:r>
            <w:rPr>
              <w:b/>
              <w:bCs/>
              <w:noProof/>
            </w:rPr>
            <w:fldChar w:fldCharType="end"/>
          </w:r>
        </w:p>
      </w:sdtContent>
    </w:sdt>
    <w:p w14:paraId="5851D6A1" w14:textId="279B0332" w:rsidR="009E3CC0" w:rsidRDefault="009E3CC0" w:rsidP="009E3CC0">
      <w:pPr>
        <w:pStyle w:val="Title"/>
      </w:pPr>
      <w:r>
        <w:lastRenderedPageBreak/>
        <w:t>Part One</w:t>
      </w:r>
    </w:p>
    <w:p w14:paraId="4B22CE1A" w14:textId="582D2E30" w:rsidR="00A362F1" w:rsidRPr="000870A5" w:rsidRDefault="00A362F1" w:rsidP="000870A5">
      <w:pPr>
        <w:pStyle w:val="Heading1"/>
        <w:rPr>
          <w:color w:val="auto"/>
          <w:sz w:val="32"/>
          <w:szCs w:val="32"/>
        </w:rPr>
      </w:pPr>
      <w:bookmarkStart w:id="0" w:name="_Toc236412214"/>
      <w:r w:rsidRPr="000870A5">
        <w:rPr>
          <w:color w:val="auto"/>
          <w:sz w:val="32"/>
          <w:szCs w:val="32"/>
        </w:rPr>
        <w:t>Introduction</w:t>
      </w:r>
      <w:bookmarkEnd w:id="0"/>
    </w:p>
    <w:p w14:paraId="1149A4CC" w14:textId="77777777" w:rsidR="00A362F1" w:rsidRDefault="00A362F1" w:rsidP="000870A5">
      <w:pPr>
        <w:spacing w:line="360" w:lineRule="auto"/>
        <w:rPr>
          <w:rFonts w:ascii="Arial" w:hAnsi="Arial" w:cs="Arial"/>
          <w:sz w:val="22"/>
          <w:szCs w:val="22"/>
        </w:rPr>
      </w:pPr>
      <w:r w:rsidRPr="000870A5">
        <w:rPr>
          <w:rFonts w:ascii="Arial" w:hAnsi="Arial" w:cs="Arial"/>
          <w:sz w:val="22"/>
          <w:szCs w:val="22"/>
        </w:rPr>
        <w:t>Carers play a vital role in supporting vulnerable individuals across health and social care settings, yet they frequently experience high levels of stress, emotional fatigue, and burnout. Unpaid carers, care workers, and health professionals often face increasing workloads, limited support, and emotionally demanding environments. National evidence highlights rising sickness absence, workforce turnover, and declining wellbeing among carers, which directly affects the quality and safety of care delivered. These challenges demonstrate a clear need for innovative, accessible, and evidence</w:t>
      </w:r>
      <w:r w:rsidRPr="000870A5">
        <w:rPr>
          <w:rFonts w:ascii="Arial" w:hAnsi="Arial" w:cs="Arial"/>
          <w:sz w:val="22"/>
          <w:szCs w:val="22"/>
        </w:rPr>
        <w:noBreakHyphen/>
        <w:t xml:space="preserve">based approaches to support carer wellbeing. The </w:t>
      </w:r>
      <w:r w:rsidRPr="000870A5">
        <w:rPr>
          <w:rFonts w:ascii="Arial" w:hAnsi="Arial" w:cs="Arial"/>
          <w:b/>
          <w:bCs/>
          <w:sz w:val="22"/>
          <w:szCs w:val="22"/>
        </w:rPr>
        <w:t>Digital Carer Wellbeing and Resilience Platform (DCWRP)</w:t>
      </w:r>
      <w:r w:rsidRPr="000870A5">
        <w:rPr>
          <w:rFonts w:ascii="Arial" w:hAnsi="Arial" w:cs="Arial"/>
          <w:sz w:val="22"/>
          <w:szCs w:val="22"/>
        </w:rPr>
        <w:t xml:space="preserve"> has been developed to address this need by providing a secure, digital solution that enhances emotional resilience, promotes early identification of burnout, and strengthens the overall care system.</w:t>
      </w:r>
    </w:p>
    <w:p w14:paraId="655DE2A9" w14:textId="41710CCB" w:rsidR="00012929" w:rsidRPr="000870A5" w:rsidRDefault="00012929" w:rsidP="000870A5">
      <w:pPr>
        <w:spacing w:line="360" w:lineRule="auto"/>
        <w:rPr>
          <w:rFonts w:ascii="Arial" w:hAnsi="Arial" w:cs="Arial"/>
          <w:sz w:val="22"/>
          <w:szCs w:val="22"/>
        </w:rPr>
      </w:pPr>
      <w:r w:rsidRPr="00012929">
        <w:rPr>
          <w:rFonts w:ascii="Arial" w:hAnsi="Arial" w:cs="Arial"/>
          <w:noProof/>
          <w:sz w:val="22"/>
          <w:szCs w:val="22"/>
        </w:rPr>
        <w:lastRenderedPageBreak/>
        <w:drawing>
          <wp:inline distT="0" distB="0" distL="0" distR="0" wp14:anchorId="19D9A70C" wp14:editId="442A00DB">
            <wp:extent cx="5731510" cy="8597265"/>
            <wp:effectExtent l="0" t="0" r="2540" b="0"/>
            <wp:docPr id="1184835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8597265"/>
                    </a:xfrm>
                    <a:prstGeom prst="rect">
                      <a:avLst/>
                    </a:prstGeom>
                    <a:noFill/>
                    <a:ln>
                      <a:noFill/>
                    </a:ln>
                  </pic:spPr>
                </pic:pic>
              </a:graphicData>
            </a:graphic>
          </wp:inline>
        </w:drawing>
      </w:r>
    </w:p>
    <w:p w14:paraId="64EBDB20" w14:textId="77777777" w:rsidR="00A362F1" w:rsidRPr="000870A5" w:rsidRDefault="00A362F1" w:rsidP="000870A5">
      <w:pPr>
        <w:pStyle w:val="Heading1"/>
        <w:rPr>
          <w:color w:val="auto"/>
          <w:sz w:val="32"/>
          <w:szCs w:val="32"/>
        </w:rPr>
      </w:pPr>
      <w:bookmarkStart w:id="1" w:name="_Toc236412215"/>
      <w:r w:rsidRPr="000870A5">
        <w:rPr>
          <w:color w:val="auto"/>
          <w:sz w:val="32"/>
          <w:szCs w:val="32"/>
        </w:rPr>
        <w:lastRenderedPageBreak/>
        <w:t>The Need for Innovation</w:t>
      </w:r>
      <w:bookmarkEnd w:id="1"/>
    </w:p>
    <w:p w14:paraId="474237C3" w14:textId="77777777" w:rsidR="00A362F1" w:rsidRPr="000870A5" w:rsidRDefault="00A362F1" w:rsidP="000870A5">
      <w:pPr>
        <w:spacing w:line="360" w:lineRule="auto"/>
        <w:rPr>
          <w:rFonts w:ascii="Arial" w:hAnsi="Arial" w:cs="Arial"/>
          <w:sz w:val="22"/>
          <w:szCs w:val="22"/>
        </w:rPr>
      </w:pPr>
      <w:r w:rsidRPr="000870A5">
        <w:rPr>
          <w:rFonts w:ascii="Arial" w:hAnsi="Arial" w:cs="Arial"/>
          <w:sz w:val="22"/>
          <w:szCs w:val="22"/>
        </w:rPr>
        <w:t>Carer burnout is a growing concern across the UK. Reports from Carers UK and Skills for Care show increasing levels of stress, exhaustion, and mental</w:t>
      </w:r>
      <w:r w:rsidRPr="000870A5">
        <w:rPr>
          <w:rFonts w:ascii="Arial" w:hAnsi="Arial" w:cs="Arial"/>
          <w:sz w:val="22"/>
          <w:szCs w:val="22"/>
        </w:rPr>
        <w:noBreakHyphen/>
        <w:t>health difficulties among carers. Many carers struggle to access timely support due to stigma, time constraints, or lack of services. Burnout not only affects carers’ wellbeing but also compromises care quality, increases safeguarding risks, and contributes to workforce instability. In health and social care environments, emotionally fatigued carers may experience reduced concentration, impaired decision</w:t>
      </w:r>
      <w:r w:rsidRPr="000870A5">
        <w:rPr>
          <w:rFonts w:ascii="Arial" w:hAnsi="Arial" w:cs="Arial"/>
          <w:sz w:val="22"/>
          <w:szCs w:val="22"/>
        </w:rPr>
        <w:noBreakHyphen/>
        <w:t>making, and lower job satisfaction. These issues highlight the need for a proactive, accessible, and personalised wellbeing intervention that supports carers across diverse settings.</w:t>
      </w:r>
    </w:p>
    <w:p w14:paraId="313745EC" w14:textId="77777777" w:rsidR="00A362F1" w:rsidRPr="000870A5" w:rsidRDefault="00A362F1" w:rsidP="000870A5">
      <w:pPr>
        <w:pStyle w:val="Heading1"/>
        <w:rPr>
          <w:color w:val="auto"/>
          <w:sz w:val="32"/>
          <w:szCs w:val="32"/>
        </w:rPr>
      </w:pPr>
      <w:bookmarkStart w:id="2" w:name="_Toc236412216"/>
      <w:r w:rsidRPr="000870A5">
        <w:rPr>
          <w:color w:val="auto"/>
          <w:sz w:val="32"/>
          <w:szCs w:val="32"/>
        </w:rPr>
        <w:t>Description of the Innovation</w:t>
      </w:r>
      <w:bookmarkEnd w:id="2"/>
    </w:p>
    <w:p w14:paraId="3082479A" w14:textId="77777777" w:rsidR="00A362F1" w:rsidRPr="000870A5" w:rsidRDefault="00A362F1" w:rsidP="000870A5">
      <w:pPr>
        <w:spacing w:line="360" w:lineRule="auto"/>
        <w:rPr>
          <w:rFonts w:ascii="Arial" w:hAnsi="Arial" w:cs="Arial"/>
          <w:sz w:val="22"/>
          <w:szCs w:val="22"/>
        </w:rPr>
      </w:pPr>
      <w:r w:rsidRPr="000870A5">
        <w:rPr>
          <w:rFonts w:ascii="Arial" w:hAnsi="Arial" w:cs="Arial"/>
          <w:sz w:val="22"/>
          <w:szCs w:val="22"/>
        </w:rPr>
        <w:t>The Digital Carer Wellbeing and Resilience Platform (DCWRP) is a mobile and web</w:t>
      </w:r>
      <w:r w:rsidRPr="000870A5">
        <w:rPr>
          <w:rFonts w:ascii="Arial" w:hAnsi="Arial" w:cs="Arial"/>
          <w:sz w:val="22"/>
          <w:szCs w:val="22"/>
        </w:rPr>
        <w:noBreakHyphen/>
        <w:t>based digital tool designed to improve carers’ emotional wellbeing, resilience, and access to support. The platform provides 24/7 access to wellbeing check</w:t>
      </w:r>
      <w:r w:rsidRPr="000870A5">
        <w:rPr>
          <w:rFonts w:ascii="Arial" w:hAnsi="Arial" w:cs="Arial"/>
          <w:sz w:val="22"/>
          <w:szCs w:val="22"/>
        </w:rPr>
        <w:noBreakHyphen/>
        <w:t>ins, stress</w:t>
      </w:r>
      <w:r w:rsidRPr="000870A5">
        <w:rPr>
          <w:rFonts w:ascii="Arial" w:hAnsi="Arial" w:cs="Arial"/>
          <w:sz w:val="22"/>
          <w:szCs w:val="22"/>
        </w:rPr>
        <w:noBreakHyphen/>
        <w:t>tracking, resilience micro</w:t>
      </w:r>
      <w:r w:rsidRPr="000870A5">
        <w:rPr>
          <w:rFonts w:ascii="Arial" w:hAnsi="Arial" w:cs="Arial"/>
          <w:sz w:val="22"/>
          <w:szCs w:val="22"/>
        </w:rPr>
        <w:noBreakHyphen/>
        <w:t>learning modules, AI</w:t>
      </w:r>
      <w:r w:rsidRPr="000870A5">
        <w:rPr>
          <w:rFonts w:ascii="Arial" w:hAnsi="Arial" w:cs="Arial"/>
          <w:sz w:val="22"/>
          <w:szCs w:val="22"/>
        </w:rPr>
        <w:noBreakHyphen/>
        <w:t>guided emotional support, moderated peer</w:t>
      </w:r>
      <w:r w:rsidRPr="000870A5">
        <w:rPr>
          <w:rFonts w:ascii="Arial" w:hAnsi="Arial" w:cs="Arial"/>
          <w:sz w:val="22"/>
          <w:szCs w:val="22"/>
        </w:rPr>
        <w:noBreakHyphen/>
        <w:t>support forums, and crisis signposting. Optional integration with wearable devices enhances personalised wellbeing insights by monitoring sleep, heart rate, activity levels, and stress indicators. The platform is designed to be accessible, confidential, and user</w:t>
      </w:r>
      <w:r w:rsidRPr="000870A5">
        <w:rPr>
          <w:rFonts w:ascii="Arial" w:hAnsi="Arial" w:cs="Arial"/>
          <w:sz w:val="22"/>
          <w:szCs w:val="22"/>
        </w:rPr>
        <w:noBreakHyphen/>
        <w:t>friendly, supporting carers who may have limited time or digital confidence. Its aim is to empower carers to manage stress more effectively, build resilience, and access support without barriers.</w:t>
      </w:r>
    </w:p>
    <w:p w14:paraId="2EE006EC" w14:textId="77777777" w:rsidR="00A362F1" w:rsidRPr="000870A5" w:rsidRDefault="00A362F1" w:rsidP="000870A5">
      <w:pPr>
        <w:pStyle w:val="Heading1"/>
        <w:rPr>
          <w:color w:val="auto"/>
          <w:sz w:val="32"/>
          <w:szCs w:val="32"/>
        </w:rPr>
      </w:pPr>
      <w:bookmarkStart w:id="3" w:name="_Toc236412217"/>
      <w:r w:rsidRPr="000870A5">
        <w:rPr>
          <w:color w:val="auto"/>
          <w:sz w:val="32"/>
          <w:szCs w:val="32"/>
        </w:rPr>
        <w:t>Technology Integration</w:t>
      </w:r>
      <w:bookmarkEnd w:id="3"/>
    </w:p>
    <w:p w14:paraId="637668A5" w14:textId="77777777" w:rsidR="00A362F1" w:rsidRPr="000870A5" w:rsidRDefault="00A362F1" w:rsidP="000870A5">
      <w:pPr>
        <w:spacing w:line="360" w:lineRule="auto"/>
        <w:rPr>
          <w:rFonts w:ascii="Arial" w:hAnsi="Arial" w:cs="Arial"/>
          <w:sz w:val="22"/>
          <w:szCs w:val="22"/>
        </w:rPr>
      </w:pPr>
      <w:r w:rsidRPr="000870A5">
        <w:rPr>
          <w:rFonts w:ascii="Arial" w:hAnsi="Arial" w:cs="Arial"/>
          <w:sz w:val="22"/>
          <w:szCs w:val="22"/>
        </w:rPr>
        <w:t>Technology plays a central role in delivering accessible and personalised wellbeing support. The mobile app provides daily wellbeing check</w:t>
      </w:r>
      <w:r w:rsidRPr="000870A5">
        <w:rPr>
          <w:rFonts w:ascii="Arial" w:hAnsi="Arial" w:cs="Arial"/>
          <w:sz w:val="22"/>
          <w:szCs w:val="22"/>
        </w:rPr>
        <w:noBreakHyphen/>
        <w:t>ins, stress</w:t>
      </w:r>
      <w:r w:rsidRPr="000870A5">
        <w:rPr>
          <w:rFonts w:ascii="Arial" w:hAnsi="Arial" w:cs="Arial"/>
          <w:sz w:val="22"/>
          <w:szCs w:val="22"/>
        </w:rPr>
        <w:noBreakHyphen/>
        <w:t>tracking, learning modules, and peer support, ensuring carers can access support at home, in the community, or at work. Wearable technology integration allows the platform to monitor physiological indicators of stress, enabling early identification of burnout and personalised recommendations. Encrypted cloud</w:t>
      </w:r>
      <w:r w:rsidRPr="000870A5">
        <w:rPr>
          <w:rFonts w:ascii="Arial" w:hAnsi="Arial" w:cs="Arial"/>
          <w:sz w:val="22"/>
          <w:szCs w:val="22"/>
        </w:rPr>
        <w:noBreakHyphen/>
        <w:t>based storage ensures secure handling of sensitive wellbeing data, supporting GDPR compliance and enabling carers to access their wellbeing history across devices. AI</w:t>
      </w:r>
      <w:r w:rsidRPr="000870A5">
        <w:rPr>
          <w:rFonts w:ascii="Arial" w:hAnsi="Arial" w:cs="Arial"/>
          <w:sz w:val="22"/>
          <w:szCs w:val="22"/>
        </w:rPr>
        <w:noBreakHyphen/>
        <w:t>guided emotional support analyses wellbeing trends and provides personalised guidance, coping strategies, and recommendations. Accessibility features such as large text, audio options, high</w:t>
      </w:r>
      <w:r w:rsidRPr="000870A5">
        <w:rPr>
          <w:rFonts w:ascii="Arial" w:hAnsi="Arial" w:cs="Arial"/>
          <w:sz w:val="22"/>
          <w:szCs w:val="22"/>
        </w:rPr>
        <w:noBreakHyphen/>
        <w:t>contrast mode, and screen</w:t>
      </w:r>
      <w:r w:rsidRPr="000870A5">
        <w:rPr>
          <w:rFonts w:ascii="Arial" w:hAnsi="Arial" w:cs="Arial"/>
          <w:sz w:val="22"/>
          <w:szCs w:val="22"/>
        </w:rPr>
        <w:noBreakHyphen/>
        <w:t>reader compatibility ensure equitable access for carers with disabilities or low digital literacy.</w:t>
      </w:r>
    </w:p>
    <w:p w14:paraId="634B8BE6" w14:textId="77777777" w:rsidR="00A362F1" w:rsidRPr="000870A5" w:rsidRDefault="00A362F1" w:rsidP="000870A5">
      <w:pPr>
        <w:pStyle w:val="Heading1"/>
        <w:rPr>
          <w:color w:val="auto"/>
          <w:sz w:val="32"/>
          <w:szCs w:val="32"/>
        </w:rPr>
      </w:pPr>
      <w:bookmarkStart w:id="4" w:name="_Toc236412218"/>
      <w:r w:rsidRPr="000870A5">
        <w:rPr>
          <w:color w:val="auto"/>
          <w:sz w:val="32"/>
          <w:szCs w:val="32"/>
        </w:rPr>
        <w:lastRenderedPageBreak/>
        <w:t>Implementation Phases</w:t>
      </w:r>
      <w:bookmarkEnd w:id="4"/>
    </w:p>
    <w:p w14:paraId="6442E945" w14:textId="77777777" w:rsidR="00A362F1" w:rsidRPr="000870A5" w:rsidRDefault="00A362F1" w:rsidP="000870A5">
      <w:pPr>
        <w:spacing w:line="360" w:lineRule="auto"/>
        <w:rPr>
          <w:rFonts w:ascii="Arial" w:hAnsi="Arial" w:cs="Arial"/>
          <w:sz w:val="22"/>
          <w:szCs w:val="22"/>
        </w:rPr>
      </w:pPr>
      <w:bookmarkStart w:id="5" w:name="_Toc236412219"/>
      <w:r w:rsidRPr="000870A5">
        <w:rPr>
          <w:rStyle w:val="Heading3Char"/>
          <w:rFonts w:ascii="Arial" w:hAnsi="Arial" w:cs="Arial"/>
          <w:color w:val="auto"/>
          <w:sz w:val="22"/>
          <w:szCs w:val="22"/>
        </w:rPr>
        <w:t>Phase 1: Development (Months 1–6)</w:t>
      </w:r>
      <w:bookmarkEnd w:id="5"/>
      <w:r w:rsidRPr="000870A5">
        <w:rPr>
          <w:rFonts w:ascii="Arial" w:hAnsi="Arial" w:cs="Arial"/>
          <w:sz w:val="22"/>
          <w:szCs w:val="22"/>
        </w:rPr>
        <w:t xml:space="preserve"> Co</w:t>
      </w:r>
      <w:r w:rsidRPr="000870A5">
        <w:rPr>
          <w:rFonts w:ascii="Arial" w:hAnsi="Arial" w:cs="Arial"/>
          <w:sz w:val="22"/>
          <w:szCs w:val="22"/>
        </w:rPr>
        <w:noBreakHyphen/>
        <w:t>design with carers, platform development, creation of wellbeing modules, and security testing. Collaboration with carers ensures the platform meets real</w:t>
      </w:r>
      <w:r w:rsidRPr="000870A5">
        <w:rPr>
          <w:rFonts w:ascii="Arial" w:hAnsi="Arial" w:cs="Arial"/>
          <w:sz w:val="22"/>
          <w:szCs w:val="22"/>
        </w:rPr>
        <w:noBreakHyphen/>
        <w:t>world needs and is user</w:t>
      </w:r>
      <w:r w:rsidRPr="000870A5">
        <w:rPr>
          <w:rFonts w:ascii="Arial" w:hAnsi="Arial" w:cs="Arial"/>
          <w:sz w:val="22"/>
          <w:szCs w:val="22"/>
        </w:rPr>
        <w:noBreakHyphen/>
        <w:t>friendly.</w:t>
      </w:r>
    </w:p>
    <w:p w14:paraId="75FBD96D" w14:textId="77777777" w:rsidR="00A362F1" w:rsidRPr="000870A5" w:rsidRDefault="00A362F1" w:rsidP="000870A5">
      <w:pPr>
        <w:spacing w:line="360" w:lineRule="auto"/>
        <w:rPr>
          <w:rFonts w:ascii="Arial" w:hAnsi="Arial" w:cs="Arial"/>
          <w:sz w:val="22"/>
          <w:szCs w:val="22"/>
        </w:rPr>
      </w:pPr>
      <w:bookmarkStart w:id="6" w:name="_Toc236412220"/>
      <w:r w:rsidRPr="000870A5">
        <w:rPr>
          <w:rStyle w:val="Heading3Char"/>
          <w:rFonts w:ascii="Arial" w:hAnsi="Arial" w:cs="Arial"/>
          <w:color w:val="auto"/>
          <w:sz w:val="22"/>
          <w:szCs w:val="22"/>
        </w:rPr>
        <w:t>Phase 2: Pilot Testing (Months 7–12)</w:t>
      </w:r>
      <w:bookmarkEnd w:id="6"/>
      <w:r w:rsidRPr="000870A5">
        <w:rPr>
          <w:rFonts w:ascii="Arial" w:hAnsi="Arial" w:cs="Arial"/>
          <w:sz w:val="22"/>
          <w:szCs w:val="22"/>
        </w:rPr>
        <w:t xml:space="preserve"> Pilot trials take place in NHS trusts, care homes, domiciliary care services, and community settings. Training is provided to staff and carers, and feedback is collected to refine the platform. Evaluation focuses on usability, effectiveness, and impact on wellbeing.</w:t>
      </w:r>
    </w:p>
    <w:p w14:paraId="59D110E0" w14:textId="77777777" w:rsidR="00A362F1" w:rsidRPr="000870A5" w:rsidRDefault="00A362F1" w:rsidP="000870A5">
      <w:pPr>
        <w:spacing w:line="360" w:lineRule="auto"/>
        <w:rPr>
          <w:rFonts w:ascii="Arial" w:hAnsi="Arial" w:cs="Arial"/>
          <w:sz w:val="22"/>
          <w:szCs w:val="22"/>
        </w:rPr>
      </w:pPr>
      <w:bookmarkStart w:id="7" w:name="_Toc236412221"/>
      <w:r w:rsidRPr="000870A5">
        <w:rPr>
          <w:rStyle w:val="Heading3Char"/>
          <w:rFonts w:ascii="Arial" w:hAnsi="Arial" w:cs="Arial"/>
          <w:color w:val="auto"/>
          <w:sz w:val="22"/>
          <w:szCs w:val="22"/>
        </w:rPr>
        <w:t>Phase 3: Rollout (Months 13–18)</w:t>
      </w:r>
      <w:bookmarkEnd w:id="7"/>
      <w:r w:rsidRPr="000870A5">
        <w:rPr>
          <w:rFonts w:ascii="Arial" w:hAnsi="Arial" w:cs="Arial"/>
          <w:sz w:val="22"/>
          <w:szCs w:val="22"/>
        </w:rPr>
        <w:t xml:space="preserve"> The platform is launched nationally, with integration into local authority and NHS systems. Ongoing monitoring ensures continuous improvement, and training supports widespread adoption.</w:t>
      </w:r>
    </w:p>
    <w:p w14:paraId="4E10D42D" w14:textId="77777777" w:rsidR="00A362F1" w:rsidRPr="000870A5" w:rsidRDefault="00A362F1" w:rsidP="000870A5">
      <w:pPr>
        <w:pStyle w:val="Heading3"/>
        <w:spacing w:line="360" w:lineRule="auto"/>
        <w:rPr>
          <w:rFonts w:ascii="Arial" w:hAnsi="Arial" w:cs="Arial"/>
          <w:color w:val="auto"/>
          <w:sz w:val="22"/>
          <w:szCs w:val="22"/>
        </w:rPr>
      </w:pPr>
      <w:bookmarkStart w:id="8" w:name="_Toc236412222"/>
      <w:r w:rsidRPr="000870A5">
        <w:rPr>
          <w:rFonts w:ascii="Arial" w:hAnsi="Arial" w:cs="Arial"/>
          <w:color w:val="auto"/>
          <w:sz w:val="22"/>
          <w:szCs w:val="22"/>
        </w:rPr>
        <w:t>Legal, Regulatory, and Ethical Requirements</w:t>
      </w:r>
      <w:bookmarkEnd w:id="8"/>
    </w:p>
    <w:p w14:paraId="76A8967D" w14:textId="77777777" w:rsidR="00A362F1" w:rsidRPr="000870A5" w:rsidRDefault="00A362F1" w:rsidP="000870A5">
      <w:pPr>
        <w:spacing w:line="360" w:lineRule="auto"/>
        <w:rPr>
          <w:rFonts w:ascii="Arial" w:hAnsi="Arial" w:cs="Arial"/>
          <w:sz w:val="22"/>
          <w:szCs w:val="22"/>
        </w:rPr>
      </w:pPr>
      <w:r w:rsidRPr="000870A5">
        <w:rPr>
          <w:rFonts w:ascii="Arial" w:hAnsi="Arial" w:cs="Arial"/>
          <w:sz w:val="22"/>
          <w:szCs w:val="22"/>
        </w:rPr>
        <w:t>The DCWRP must comply with key legal, regulatory, and ethical frameworks to ensure safe, ethical, and effective practice.</w:t>
      </w:r>
    </w:p>
    <w:p w14:paraId="3CA238F0" w14:textId="77777777" w:rsidR="00A362F1" w:rsidRPr="000870A5" w:rsidRDefault="00A362F1" w:rsidP="000870A5">
      <w:pPr>
        <w:pStyle w:val="Heading3"/>
        <w:spacing w:line="360" w:lineRule="auto"/>
        <w:rPr>
          <w:rFonts w:ascii="Arial" w:hAnsi="Arial" w:cs="Arial"/>
          <w:color w:val="auto"/>
          <w:sz w:val="22"/>
          <w:szCs w:val="22"/>
        </w:rPr>
      </w:pPr>
      <w:bookmarkStart w:id="9" w:name="_Toc236412223"/>
      <w:r w:rsidRPr="000870A5">
        <w:rPr>
          <w:rFonts w:ascii="Arial" w:hAnsi="Arial" w:cs="Arial"/>
          <w:color w:val="auto"/>
          <w:sz w:val="22"/>
          <w:szCs w:val="22"/>
        </w:rPr>
        <w:t>Data Protection (GDPR &amp; Data Protection Act 2018)</w:t>
      </w:r>
      <w:bookmarkEnd w:id="9"/>
    </w:p>
    <w:p w14:paraId="366F2F06" w14:textId="77777777" w:rsidR="00A362F1" w:rsidRPr="000870A5" w:rsidRDefault="00A362F1" w:rsidP="000870A5">
      <w:pPr>
        <w:spacing w:line="360" w:lineRule="auto"/>
        <w:rPr>
          <w:rFonts w:ascii="Arial" w:hAnsi="Arial" w:cs="Arial"/>
          <w:sz w:val="22"/>
          <w:szCs w:val="22"/>
        </w:rPr>
      </w:pPr>
      <w:r w:rsidRPr="000870A5">
        <w:rPr>
          <w:rFonts w:ascii="Arial" w:hAnsi="Arial" w:cs="Arial"/>
          <w:sz w:val="22"/>
          <w:szCs w:val="22"/>
        </w:rPr>
        <w:t>Explicit consent, encrypted data storage, clear privacy notices, and user rights to access or delete data are essential. Strict access controls protect sensitive wellbeing information.</w:t>
      </w:r>
    </w:p>
    <w:p w14:paraId="626BB8DE" w14:textId="77777777" w:rsidR="00A362F1" w:rsidRPr="000870A5" w:rsidRDefault="00A362F1" w:rsidP="000870A5">
      <w:pPr>
        <w:pStyle w:val="Heading3"/>
        <w:spacing w:line="360" w:lineRule="auto"/>
        <w:rPr>
          <w:rFonts w:ascii="Arial" w:hAnsi="Arial" w:cs="Arial"/>
          <w:color w:val="auto"/>
          <w:sz w:val="22"/>
          <w:szCs w:val="22"/>
        </w:rPr>
      </w:pPr>
      <w:bookmarkStart w:id="10" w:name="_Toc236412224"/>
      <w:r w:rsidRPr="000870A5">
        <w:rPr>
          <w:rFonts w:ascii="Arial" w:hAnsi="Arial" w:cs="Arial"/>
          <w:color w:val="auto"/>
          <w:sz w:val="22"/>
          <w:szCs w:val="22"/>
        </w:rPr>
        <w:t>CQC Standards</w:t>
      </w:r>
      <w:bookmarkEnd w:id="10"/>
    </w:p>
    <w:p w14:paraId="59A0059F" w14:textId="77777777" w:rsidR="00A362F1" w:rsidRPr="000870A5" w:rsidRDefault="00A362F1" w:rsidP="000870A5">
      <w:pPr>
        <w:spacing w:line="360" w:lineRule="auto"/>
        <w:rPr>
          <w:rFonts w:ascii="Arial" w:hAnsi="Arial" w:cs="Arial"/>
          <w:sz w:val="22"/>
          <w:szCs w:val="22"/>
        </w:rPr>
      </w:pPr>
      <w:r w:rsidRPr="000870A5">
        <w:rPr>
          <w:rFonts w:ascii="Arial" w:hAnsi="Arial" w:cs="Arial"/>
          <w:sz w:val="22"/>
          <w:szCs w:val="22"/>
        </w:rPr>
        <w:t>The innovation supports CQC requirements for safe, effective, responsive, and well</w:t>
      </w:r>
      <w:r w:rsidRPr="000870A5">
        <w:rPr>
          <w:rFonts w:ascii="Arial" w:hAnsi="Arial" w:cs="Arial"/>
          <w:sz w:val="22"/>
          <w:szCs w:val="22"/>
        </w:rPr>
        <w:noBreakHyphen/>
        <w:t>led care. It enhances workforce wellbeing, safeguarding, and quality improvement.</w:t>
      </w:r>
    </w:p>
    <w:p w14:paraId="33AC211B" w14:textId="77777777" w:rsidR="00A362F1" w:rsidRPr="000870A5" w:rsidRDefault="00A362F1" w:rsidP="000870A5">
      <w:pPr>
        <w:pStyle w:val="Heading3"/>
        <w:spacing w:line="360" w:lineRule="auto"/>
        <w:rPr>
          <w:rFonts w:ascii="Arial" w:hAnsi="Arial" w:cs="Arial"/>
          <w:color w:val="auto"/>
          <w:sz w:val="22"/>
          <w:szCs w:val="22"/>
        </w:rPr>
      </w:pPr>
      <w:bookmarkStart w:id="11" w:name="_Toc236412225"/>
      <w:r w:rsidRPr="000870A5">
        <w:rPr>
          <w:rFonts w:ascii="Arial" w:hAnsi="Arial" w:cs="Arial"/>
          <w:color w:val="auto"/>
          <w:sz w:val="22"/>
          <w:szCs w:val="22"/>
        </w:rPr>
        <w:t>NICE Guidelines</w:t>
      </w:r>
      <w:bookmarkEnd w:id="11"/>
    </w:p>
    <w:p w14:paraId="6D7EC905" w14:textId="77777777" w:rsidR="00A362F1" w:rsidRPr="000870A5" w:rsidRDefault="00A362F1" w:rsidP="000870A5">
      <w:pPr>
        <w:spacing w:line="360" w:lineRule="auto"/>
        <w:rPr>
          <w:rFonts w:ascii="Arial" w:hAnsi="Arial" w:cs="Arial"/>
          <w:sz w:val="22"/>
          <w:szCs w:val="22"/>
        </w:rPr>
      </w:pPr>
      <w:r w:rsidRPr="000870A5">
        <w:rPr>
          <w:rFonts w:ascii="Arial" w:hAnsi="Arial" w:cs="Arial"/>
          <w:sz w:val="22"/>
          <w:szCs w:val="22"/>
        </w:rPr>
        <w:t>Relevant guidelines include workplace wellbeing (NG136), depression support (NG140), and the Digital Health Technologies Framework. These ensure evidence</w:t>
      </w:r>
      <w:r w:rsidRPr="000870A5">
        <w:rPr>
          <w:rFonts w:ascii="Arial" w:hAnsi="Arial" w:cs="Arial"/>
          <w:sz w:val="22"/>
          <w:szCs w:val="22"/>
        </w:rPr>
        <w:noBreakHyphen/>
        <w:t>based practice and safe digital delivery.</w:t>
      </w:r>
    </w:p>
    <w:p w14:paraId="33F2B835" w14:textId="77777777" w:rsidR="00A362F1" w:rsidRPr="000870A5" w:rsidRDefault="00A362F1" w:rsidP="000870A5">
      <w:pPr>
        <w:pStyle w:val="Heading3"/>
        <w:spacing w:line="360" w:lineRule="auto"/>
        <w:rPr>
          <w:rFonts w:ascii="Arial" w:hAnsi="Arial" w:cs="Arial"/>
          <w:color w:val="auto"/>
          <w:sz w:val="22"/>
          <w:szCs w:val="22"/>
        </w:rPr>
      </w:pPr>
      <w:bookmarkStart w:id="12" w:name="_Toc236412226"/>
      <w:r w:rsidRPr="000870A5">
        <w:rPr>
          <w:rFonts w:ascii="Arial" w:hAnsi="Arial" w:cs="Arial"/>
          <w:color w:val="auto"/>
          <w:sz w:val="22"/>
          <w:szCs w:val="22"/>
        </w:rPr>
        <w:t>Professional Codes (NMC, HCPC, SWE)</w:t>
      </w:r>
      <w:bookmarkEnd w:id="12"/>
    </w:p>
    <w:p w14:paraId="0191989B" w14:textId="77777777" w:rsidR="00A362F1" w:rsidRPr="000870A5" w:rsidRDefault="00A362F1" w:rsidP="000870A5">
      <w:pPr>
        <w:spacing w:line="360" w:lineRule="auto"/>
        <w:rPr>
          <w:rFonts w:ascii="Arial" w:hAnsi="Arial" w:cs="Arial"/>
          <w:sz w:val="22"/>
          <w:szCs w:val="22"/>
        </w:rPr>
      </w:pPr>
      <w:r w:rsidRPr="000870A5">
        <w:rPr>
          <w:rFonts w:ascii="Arial" w:hAnsi="Arial" w:cs="Arial"/>
          <w:sz w:val="22"/>
          <w:szCs w:val="22"/>
        </w:rPr>
        <w:t>The platform aligns with professional expectations around confidentiality, safety, wellbeing, and ethical practice. It supports reflective practice and emotional resilience.</w:t>
      </w:r>
    </w:p>
    <w:p w14:paraId="4998337F" w14:textId="77777777" w:rsidR="00A362F1" w:rsidRPr="000870A5" w:rsidRDefault="00A362F1" w:rsidP="000870A5">
      <w:pPr>
        <w:pStyle w:val="Heading3"/>
        <w:spacing w:line="360" w:lineRule="auto"/>
        <w:rPr>
          <w:rFonts w:ascii="Arial" w:hAnsi="Arial" w:cs="Arial"/>
          <w:color w:val="auto"/>
          <w:sz w:val="22"/>
          <w:szCs w:val="22"/>
        </w:rPr>
      </w:pPr>
      <w:bookmarkStart w:id="13" w:name="_Toc236412227"/>
      <w:r w:rsidRPr="000870A5">
        <w:rPr>
          <w:rFonts w:ascii="Arial" w:hAnsi="Arial" w:cs="Arial"/>
          <w:color w:val="auto"/>
          <w:sz w:val="22"/>
          <w:szCs w:val="22"/>
        </w:rPr>
        <w:t>Safeguarding Legislation</w:t>
      </w:r>
      <w:bookmarkEnd w:id="13"/>
    </w:p>
    <w:p w14:paraId="6EFC6A06" w14:textId="77777777" w:rsidR="00A362F1" w:rsidRPr="000870A5" w:rsidRDefault="00A362F1" w:rsidP="000870A5">
      <w:pPr>
        <w:spacing w:line="360" w:lineRule="auto"/>
        <w:rPr>
          <w:rFonts w:ascii="Arial" w:hAnsi="Arial" w:cs="Arial"/>
          <w:sz w:val="22"/>
          <w:szCs w:val="22"/>
        </w:rPr>
      </w:pPr>
      <w:r w:rsidRPr="000870A5">
        <w:rPr>
          <w:rFonts w:ascii="Arial" w:hAnsi="Arial" w:cs="Arial"/>
          <w:sz w:val="22"/>
          <w:szCs w:val="22"/>
        </w:rPr>
        <w:t>The Care Act 2014 and Working Together to Safeguard Children (2018) require clear safeguarding pathways. The platform includes crisis alerts, moderated forums, and signposting to emergency services.</w:t>
      </w:r>
    </w:p>
    <w:p w14:paraId="0CD1C2A3" w14:textId="77777777" w:rsidR="00A362F1" w:rsidRPr="000870A5" w:rsidRDefault="00A362F1" w:rsidP="000870A5">
      <w:pPr>
        <w:pStyle w:val="Heading3"/>
        <w:rPr>
          <w:color w:val="auto"/>
        </w:rPr>
      </w:pPr>
      <w:bookmarkStart w:id="14" w:name="_Toc236412228"/>
      <w:r w:rsidRPr="000870A5">
        <w:rPr>
          <w:color w:val="auto"/>
        </w:rPr>
        <w:lastRenderedPageBreak/>
        <w:t>Equality Act 2010</w:t>
      </w:r>
      <w:bookmarkEnd w:id="14"/>
    </w:p>
    <w:p w14:paraId="3ED662B7" w14:textId="77777777" w:rsidR="000870A5" w:rsidRDefault="00A362F1" w:rsidP="0074785C">
      <w:pPr>
        <w:spacing w:line="360" w:lineRule="auto"/>
        <w:rPr>
          <w:rFonts w:ascii="Arial" w:hAnsi="Arial" w:cs="Arial"/>
          <w:sz w:val="22"/>
          <w:szCs w:val="22"/>
        </w:rPr>
      </w:pPr>
      <w:r w:rsidRPr="000870A5">
        <w:rPr>
          <w:rFonts w:ascii="Arial" w:hAnsi="Arial" w:cs="Arial"/>
          <w:sz w:val="22"/>
          <w:szCs w:val="22"/>
        </w:rPr>
        <w:t>Accessible design ensures non</w:t>
      </w:r>
      <w:r w:rsidRPr="000870A5">
        <w:rPr>
          <w:rFonts w:ascii="Arial" w:hAnsi="Arial" w:cs="Arial"/>
          <w:sz w:val="22"/>
          <w:szCs w:val="22"/>
        </w:rPr>
        <w:noBreakHyphen/>
        <w:t xml:space="preserve">discriminatory, equitable access for carers of all </w:t>
      </w:r>
      <w:r w:rsidR="000870A5" w:rsidRPr="000870A5">
        <w:rPr>
          <w:rFonts w:ascii="Arial" w:hAnsi="Arial" w:cs="Arial"/>
          <w:sz w:val="22"/>
          <w:szCs w:val="22"/>
        </w:rPr>
        <w:t>ages. Benefits</w:t>
      </w:r>
      <w:r w:rsidRPr="000870A5">
        <w:rPr>
          <w:rFonts w:ascii="Arial" w:hAnsi="Arial" w:cs="Arial"/>
          <w:sz w:val="22"/>
          <w:szCs w:val="22"/>
        </w:rPr>
        <w:t xml:space="preserve"> of the Innovation</w:t>
      </w:r>
      <w:r w:rsidR="000870A5" w:rsidRPr="000870A5">
        <w:rPr>
          <w:rFonts w:ascii="Arial" w:hAnsi="Arial" w:cs="Arial"/>
          <w:sz w:val="22"/>
          <w:szCs w:val="22"/>
        </w:rPr>
        <w:t xml:space="preserve"> for</w:t>
      </w:r>
      <w:r w:rsidRPr="000870A5">
        <w:rPr>
          <w:rFonts w:ascii="Arial" w:hAnsi="Arial" w:cs="Arial"/>
          <w:sz w:val="22"/>
          <w:szCs w:val="22"/>
        </w:rPr>
        <w:t xml:space="preserve"> Carers</w:t>
      </w:r>
      <w:r w:rsidR="000870A5" w:rsidRPr="000870A5">
        <w:rPr>
          <w:rFonts w:ascii="Arial" w:hAnsi="Arial" w:cs="Arial"/>
          <w:sz w:val="22"/>
          <w:szCs w:val="22"/>
        </w:rPr>
        <w:t xml:space="preserve"> include but not limited to, improved</w:t>
      </w:r>
      <w:r w:rsidRPr="000870A5">
        <w:rPr>
          <w:rFonts w:ascii="Arial" w:hAnsi="Arial" w:cs="Arial"/>
          <w:sz w:val="22"/>
          <w:szCs w:val="22"/>
        </w:rPr>
        <w:t xml:space="preserve"> mental wellbeing</w:t>
      </w:r>
      <w:r w:rsidR="000870A5" w:rsidRPr="000870A5">
        <w:rPr>
          <w:rFonts w:ascii="Arial" w:hAnsi="Arial" w:cs="Arial"/>
          <w:sz w:val="22"/>
          <w:szCs w:val="22"/>
        </w:rPr>
        <w:t>, e</w:t>
      </w:r>
      <w:r w:rsidRPr="000870A5">
        <w:rPr>
          <w:rFonts w:ascii="Arial" w:hAnsi="Arial" w:cs="Arial"/>
          <w:sz w:val="22"/>
          <w:szCs w:val="22"/>
        </w:rPr>
        <w:t>nhanced resilience</w:t>
      </w:r>
      <w:r w:rsidR="000870A5" w:rsidRPr="000870A5">
        <w:rPr>
          <w:rFonts w:ascii="Arial" w:hAnsi="Arial" w:cs="Arial"/>
          <w:sz w:val="22"/>
          <w:szCs w:val="22"/>
        </w:rPr>
        <w:t>, r</w:t>
      </w:r>
      <w:r w:rsidRPr="000870A5">
        <w:rPr>
          <w:rFonts w:ascii="Arial" w:hAnsi="Arial" w:cs="Arial"/>
          <w:sz w:val="22"/>
          <w:szCs w:val="22"/>
        </w:rPr>
        <w:t>educed isolation</w:t>
      </w:r>
      <w:r w:rsidR="000870A5" w:rsidRPr="000870A5">
        <w:rPr>
          <w:rFonts w:ascii="Arial" w:hAnsi="Arial" w:cs="Arial"/>
          <w:sz w:val="22"/>
          <w:szCs w:val="22"/>
        </w:rPr>
        <w:t>, e</w:t>
      </w:r>
      <w:r w:rsidRPr="000870A5">
        <w:rPr>
          <w:rFonts w:ascii="Arial" w:hAnsi="Arial" w:cs="Arial"/>
          <w:sz w:val="22"/>
          <w:szCs w:val="22"/>
        </w:rPr>
        <w:t>arly identification of burnout</w:t>
      </w:r>
      <w:r w:rsidR="000870A5" w:rsidRPr="000870A5">
        <w:rPr>
          <w:rFonts w:ascii="Arial" w:hAnsi="Arial" w:cs="Arial"/>
          <w:sz w:val="22"/>
          <w:szCs w:val="22"/>
        </w:rPr>
        <w:t xml:space="preserve"> and i</w:t>
      </w:r>
      <w:r w:rsidRPr="000870A5">
        <w:rPr>
          <w:rFonts w:ascii="Arial" w:hAnsi="Arial" w:cs="Arial"/>
          <w:sz w:val="22"/>
          <w:szCs w:val="22"/>
        </w:rPr>
        <w:t>ncreased confidence in managing stress.</w:t>
      </w:r>
    </w:p>
    <w:p w14:paraId="70363D3B" w14:textId="6908A077" w:rsidR="00A362F1" w:rsidRPr="000870A5" w:rsidRDefault="00A362F1" w:rsidP="0074785C">
      <w:pPr>
        <w:spacing w:line="360" w:lineRule="auto"/>
        <w:rPr>
          <w:rFonts w:ascii="Arial" w:hAnsi="Arial" w:cs="Arial"/>
          <w:sz w:val="22"/>
          <w:szCs w:val="22"/>
        </w:rPr>
      </w:pPr>
      <w:r w:rsidRPr="000870A5">
        <w:rPr>
          <w:rFonts w:ascii="Arial" w:eastAsia="Times New Roman" w:hAnsi="Arial" w:cs="Arial"/>
          <w:kern w:val="0"/>
          <w:sz w:val="22"/>
          <w:szCs w:val="22"/>
          <w:lang w:eastAsia="en-GB"/>
          <w14:ligatures w14:val="none"/>
        </w:rPr>
        <w:t>For Care Providers</w:t>
      </w:r>
      <w:r w:rsidR="000870A5" w:rsidRPr="000870A5">
        <w:rPr>
          <w:rFonts w:ascii="Arial" w:eastAsia="Times New Roman" w:hAnsi="Arial" w:cs="Arial"/>
          <w:kern w:val="0"/>
          <w:sz w:val="22"/>
          <w:szCs w:val="22"/>
          <w:lang w:eastAsia="en-GB"/>
          <w14:ligatures w14:val="none"/>
        </w:rPr>
        <w:t xml:space="preserve"> the benefits include r</w:t>
      </w:r>
      <w:r w:rsidRPr="000870A5">
        <w:rPr>
          <w:rFonts w:ascii="Arial" w:eastAsia="Times New Roman" w:hAnsi="Arial" w:cs="Arial"/>
          <w:kern w:val="0"/>
          <w:sz w:val="22"/>
          <w:szCs w:val="22"/>
          <w:lang w:eastAsia="en-GB"/>
          <w14:ligatures w14:val="none"/>
        </w:rPr>
        <w:t>educed sickness absence</w:t>
      </w:r>
      <w:r w:rsidR="000870A5" w:rsidRPr="000870A5">
        <w:rPr>
          <w:rFonts w:ascii="Arial" w:hAnsi="Arial" w:cs="Arial"/>
          <w:sz w:val="22"/>
          <w:szCs w:val="22"/>
        </w:rPr>
        <w:t xml:space="preserve">, </w:t>
      </w:r>
      <w:r w:rsidR="000870A5" w:rsidRPr="000870A5">
        <w:rPr>
          <w:rFonts w:ascii="Arial" w:eastAsia="Times New Roman" w:hAnsi="Arial" w:cs="Arial"/>
          <w:kern w:val="0"/>
          <w:sz w:val="22"/>
          <w:szCs w:val="22"/>
          <w:lang w:eastAsia="en-GB"/>
          <w14:ligatures w14:val="none"/>
        </w:rPr>
        <w:t>i</w:t>
      </w:r>
      <w:r w:rsidRPr="000870A5">
        <w:rPr>
          <w:rFonts w:ascii="Arial" w:eastAsia="Times New Roman" w:hAnsi="Arial" w:cs="Arial"/>
          <w:kern w:val="0"/>
          <w:sz w:val="22"/>
          <w:szCs w:val="22"/>
          <w:lang w:eastAsia="en-GB"/>
          <w14:ligatures w14:val="none"/>
        </w:rPr>
        <w:t>mproved workforce retention</w:t>
      </w:r>
      <w:r w:rsidR="000870A5" w:rsidRPr="000870A5">
        <w:rPr>
          <w:rFonts w:ascii="Arial" w:eastAsia="Times New Roman" w:hAnsi="Arial" w:cs="Arial"/>
          <w:kern w:val="0"/>
          <w:sz w:val="22"/>
          <w:szCs w:val="22"/>
          <w:lang w:eastAsia="en-GB"/>
          <w14:ligatures w14:val="none"/>
        </w:rPr>
        <w:t xml:space="preserve">, </w:t>
      </w:r>
      <w:r w:rsidR="000870A5" w:rsidRPr="000870A5">
        <w:rPr>
          <w:rFonts w:ascii="Arial" w:hAnsi="Arial" w:cs="Arial"/>
          <w:sz w:val="22"/>
          <w:szCs w:val="22"/>
        </w:rPr>
        <w:t>e</w:t>
      </w:r>
      <w:r w:rsidRPr="000870A5">
        <w:rPr>
          <w:rFonts w:ascii="Arial" w:eastAsia="Times New Roman" w:hAnsi="Arial" w:cs="Arial"/>
          <w:kern w:val="0"/>
          <w:sz w:val="22"/>
          <w:szCs w:val="22"/>
          <w:lang w:eastAsia="en-GB"/>
          <w14:ligatures w14:val="none"/>
        </w:rPr>
        <w:t>nhanced safeguarding</w:t>
      </w:r>
      <w:r w:rsidR="000870A5" w:rsidRPr="000870A5">
        <w:rPr>
          <w:rFonts w:ascii="Arial" w:hAnsi="Arial" w:cs="Arial"/>
          <w:sz w:val="22"/>
          <w:szCs w:val="22"/>
        </w:rPr>
        <w:t xml:space="preserve"> and s</w:t>
      </w:r>
      <w:r w:rsidRPr="000870A5">
        <w:rPr>
          <w:rFonts w:ascii="Arial" w:eastAsia="Times New Roman" w:hAnsi="Arial" w:cs="Arial"/>
          <w:kern w:val="0"/>
          <w:sz w:val="22"/>
          <w:szCs w:val="22"/>
          <w:lang w:eastAsia="en-GB"/>
          <w14:ligatures w14:val="none"/>
        </w:rPr>
        <w:t>tronger compliance with regulatory standards</w:t>
      </w:r>
      <w:r w:rsidR="009C1082">
        <w:rPr>
          <w:rFonts w:ascii="Arial" w:eastAsia="Times New Roman" w:hAnsi="Arial" w:cs="Arial"/>
          <w:kern w:val="0"/>
          <w:sz w:val="22"/>
          <w:szCs w:val="22"/>
          <w:lang w:eastAsia="en-GB"/>
          <w14:ligatures w14:val="none"/>
        </w:rPr>
        <w:t>.</w:t>
      </w:r>
    </w:p>
    <w:p w14:paraId="2D1D8662" w14:textId="77777777" w:rsidR="009C1082" w:rsidRDefault="003C0DBA" w:rsidP="0074785C">
      <w:pPr>
        <w:spacing w:before="100" w:beforeAutospacing="1" w:after="100" w:afterAutospacing="1" w:line="360" w:lineRule="auto"/>
        <w:outlineLvl w:val="2"/>
        <w:rPr>
          <w:rFonts w:ascii="Arial" w:eastAsia="Times New Roman" w:hAnsi="Arial" w:cs="Arial"/>
          <w:kern w:val="0"/>
          <w:sz w:val="22"/>
          <w:szCs w:val="22"/>
          <w:lang w:eastAsia="en-GB"/>
          <w14:ligatures w14:val="none"/>
        </w:rPr>
      </w:pPr>
      <w:bookmarkStart w:id="15" w:name="_Toc236412229"/>
      <w:r w:rsidRPr="009C1082">
        <w:rPr>
          <w:rFonts w:ascii="Arial" w:eastAsia="Times New Roman" w:hAnsi="Arial" w:cs="Arial"/>
          <w:kern w:val="0"/>
          <w:sz w:val="22"/>
          <w:szCs w:val="22"/>
          <w:lang w:eastAsia="en-GB"/>
          <w14:ligatures w14:val="none"/>
        </w:rPr>
        <w:t>For Service Users</w:t>
      </w:r>
      <w:r w:rsidR="000870A5" w:rsidRPr="009C1082">
        <w:rPr>
          <w:rFonts w:ascii="Arial" w:eastAsia="Times New Roman" w:hAnsi="Arial" w:cs="Arial"/>
          <w:kern w:val="0"/>
          <w:sz w:val="22"/>
          <w:szCs w:val="22"/>
          <w:lang w:eastAsia="en-GB"/>
          <w14:ligatures w14:val="none"/>
        </w:rPr>
        <w:t xml:space="preserve"> they include s</w:t>
      </w:r>
      <w:r w:rsidRPr="009C1082">
        <w:rPr>
          <w:rFonts w:ascii="Arial" w:eastAsia="Times New Roman" w:hAnsi="Arial" w:cs="Arial"/>
          <w:kern w:val="0"/>
          <w:sz w:val="22"/>
          <w:szCs w:val="22"/>
          <w:lang w:eastAsia="en-GB"/>
          <w14:ligatures w14:val="none"/>
        </w:rPr>
        <w:t>afer, higher</w:t>
      </w:r>
      <w:r w:rsidRPr="009C1082">
        <w:rPr>
          <w:rFonts w:ascii="Arial" w:eastAsia="Times New Roman" w:hAnsi="Arial" w:cs="Arial"/>
          <w:kern w:val="0"/>
          <w:sz w:val="22"/>
          <w:szCs w:val="22"/>
          <w:lang w:eastAsia="en-GB"/>
          <w14:ligatures w14:val="none"/>
        </w:rPr>
        <w:noBreakHyphen/>
        <w:t>quality care</w:t>
      </w:r>
      <w:r w:rsidR="009C1082" w:rsidRPr="009C1082">
        <w:rPr>
          <w:rFonts w:ascii="Arial" w:eastAsia="Times New Roman" w:hAnsi="Arial" w:cs="Arial"/>
          <w:kern w:val="0"/>
          <w:sz w:val="22"/>
          <w:szCs w:val="22"/>
          <w:lang w:eastAsia="en-GB"/>
          <w14:ligatures w14:val="none"/>
        </w:rPr>
        <w:t>, i</w:t>
      </w:r>
      <w:r w:rsidRPr="009C1082">
        <w:rPr>
          <w:rFonts w:ascii="Arial" w:eastAsia="Times New Roman" w:hAnsi="Arial" w:cs="Arial"/>
          <w:kern w:val="0"/>
          <w:sz w:val="22"/>
          <w:szCs w:val="22"/>
          <w:lang w:eastAsia="en-GB"/>
          <w14:ligatures w14:val="none"/>
        </w:rPr>
        <w:t>mproved continuity</w:t>
      </w:r>
      <w:r w:rsidR="009C1082" w:rsidRPr="009C1082">
        <w:rPr>
          <w:rFonts w:ascii="Arial" w:eastAsia="Times New Roman" w:hAnsi="Arial" w:cs="Arial"/>
          <w:kern w:val="0"/>
          <w:sz w:val="22"/>
          <w:szCs w:val="22"/>
          <w:lang w:eastAsia="en-GB"/>
          <w14:ligatures w14:val="none"/>
        </w:rPr>
        <w:t xml:space="preserve"> and m</w:t>
      </w:r>
      <w:r w:rsidRPr="009C1082">
        <w:rPr>
          <w:rFonts w:ascii="Arial" w:eastAsia="Times New Roman" w:hAnsi="Arial" w:cs="Arial"/>
          <w:kern w:val="0"/>
          <w:sz w:val="22"/>
          <w:szCs w:val="22"/>
          <w:lang w:eastAsia="en-GB"/>
          <w14:ligatures w14:val="none"/>
        </w:rPr>
        <w:t>ore emotionally stable carers</w:t>
      </w:r>
      <w:r w:rsidR="009C1082">
        <w:rPr>
          <w:rFonts w:ascii="Arial" w:eastAsia="Times New Roman" w:hAnsi="Arial" w:cs="Arial"/>
          <w:kern w:val="0"/>
          <w:sz w:val="22"/>
          <w:szCs w:val="22"/>
          <w:lang w:eastAsia="en-GB"/>
          <w14:ligatures w14:val="none"/>
        </w:rPr>
        <w:t>.</w:t>
      </w:r>
      <w:bookmarkEnd w:id="15"/>
    </w:p>
    <w:p w14:paraId="70F0CBAC" w14:textId="66142006" w:rsidR="003C0DBA" w:rsidRPr="009C1082" w:rsidRDefault="003C0DBA" w:rsidP="0074785C">
      <w:pPr>
        <w:spacing w:before="100" w:beforeAutospacing="1" w:after="100" w:afterAutospacing="1" w:line="360" w:lineRule="auto"/>
        <w:outlineLvl w:val="2"/>
        <w:rPr>
          <w:rFonts w:ascii="Arial" w:eastAsia="Times New Roman" w:hAnsi="Arial" w:cs="Arial"/>
          <w:kern w:val="0"/>
          <w:sz w:val="22"/>
          <w:szCs w:val="22"/>
          <w:lang w:eastAsia="en-GB"/>
          <w14:ligatures w14:val="none"/>
        </w:rPr>
      </w:pPr>
      <w:bookmarkStart w:id="16" w:name="_Toc236412230"/>
      <w:r w:rsidRPr="009C1082">
        <w:rPr>
          <w:rFonts w:ascii="Arial" w:eastAsia="Times New Roman" w:hAnsi="Arial" w:cs="Arial"/>
          <w:kern w:val="0"/>
          <w:sz w:val="22"/>
          <w:szCs w:val="22"/>
          <w:lang w:eastAsia="en-GB"/>
          <w14:ligatures w14:val="none"/>
        </w:rPr>
        <w:t>For the Wider System</w:t>
      </w:r>
      <w:r w:rsidR="009C1082" w:rsidRPr="009C1082">
        <w:rPr>
          <w:rFonts w:ascii="Arial" w:eastAsia="Times New Roman" w:hAnsi="Arial" w:cs="Arial"/>
          <w:kern w:val="0"/>
          <w:sz w:val="22"/>
          <w:szCs w:val="22"/>
          <w:lang w:eastAsia="en-GB"/>
          <w14:ligatures w14:val="none"/>
        </w:rPr>
        <w:t>, the benefits are r</w:t>
      </w:r>
      <w:r w:rsidRPr="009C1082">
        <w:rPr>
          <w:rFonts w:ascii="Arial" w:eastAsia="Times New Roman" w:hAnsi="Arial" w:cs="Arial"/>
          <w:kern w:val="0"/>
          <w:sz w:val="22"/>
          <w:szCs w:val="22"/>
          <w:lang w:eastAsia="en-GB"/>
          <w14:ligatures w14:val="none"/>
        </w:rPr>
        <w:t>educed pressure on GP and mental</w:t>
      </w:r>
      <w:r w:rsidR="009C1082" w:rsidRPr="009C1082">
        <w:rPr>
          <w:rFonts w:ascii="Arial" w:eastAsia="Times New Roman" w:hAnsi="Arial" w:cs="Arial"/>
          <w:kern w:val="0"/>
          <w:sz w:val="22"/>
          <w:szCs w:val="22"/>
          <w:lang w:eastAsia="en-GB"/>
          <w14:ligatures w14:val="none"/>
        </w:rPr>
        <w:t xml:space="preserve"> </w:t>
      </w:r>
      <w:r w:rsidRPr="009C1082">
        <w:rPr>
          <w:rFonts w:ascii="Arial" w:eastAsia="Times New Roman" w:hAnsi="Arial" w:cs="Arial"/>
          <w:kern w:val="0"/>
          <w:sz w:val="22"/>
          <w:szCs w:val="22"/>
          <w:lang w:eastAsia="en-GB"/>
          <w14:ligatures w14:val="none"/>
        </w:rPr>
        <w:t>health services</w:t>
      </w:r>
      <w:r w:rsidR="009C1082" w:rsidRPr="009C1082">
        <w:rPr>
          <w:rFonts w:ascii="Arial" w:eastAsia="Times New Roman" w:hAnsi="Arial" w:cs="Arial"/>
          <w:kern w:val="0"/>
          <w:sz w:val="22"/>
          <w:szCs w:val="22"/>
          <w:lang w:eastAsia="en-GB"/>
          <w14:ligatures w14:val="none"/>
        </w:rPr>
        <w:t>, s</w:t>
      </w:r>
      <w:r w:rsidRPr="009C1082">
        <w:rPr>
          <w:rFonts w:ascii="Arial" w:eastAsia="Times New Roman" w:hAnsi="Arial" w:cs="Arial"/>
          <w:kern w:val="0"/>
          <w:sz w:val="22"/>
          <w:szCs w:val="22"/>
          <w:lang w:eastAsia="en-GB"/>
          <w14:ligatures w14:val="none"/>
        </w:rPr>
        <w:t xml:space="preserve">trengthened community </w:t>
      </w:r>
      <w:r w:rsidR="009C1082" w:rsidRPr="009C1082">
        <w:rPr>
          <w:rFonts w:ascii="Arial" w:eastAsia="Times New Roman" w:hAnsi="Arial" w:cs="Arial"/>
          <w:kern w:val="0"/>
          <w:sz w:val="22"/>
          <w:szCs w:val="22"/>
          <w:lang w:eastAsia="en-GB"/>
          <w14:ligatures w14:val="none"/>
        </w:rPr>
        <w:t>resilience and p</w:t>
      </w:r>
      <w:r w:rsidRPr="009C1082">
        <w:rPr>
          <w:rFonts w:ascii="Arial" w:eastAsia="Times New Roman" w:hAnsi="Arial" w:cs="Arial"/>
          <w:kern w:val="0"/>
          <w:sz w:val="22"/>
          <w:szCs w:val="22"/>
          <w:lang w:eastAsia="en-GB"/>
          <w14:ligatures w14:val="none"/>
        </w:rPr>
        <w:t>romotion of dignity, equity, and access</w:t>
      </w:r>
      <w:r w:rsidR="009C1082">
        <w:rPr>
          <w:rFonts w:ascii="Arial" w:eastAsia="Times New Roman" w:hAnsi="Arial" w:cs="Arial"/>
          <w:kern w:val="0"/>
          <w:sz w:val="22"/>
          <w:szCs w:val="22"/>
          <w:lang w:eastAsia="en-GB"/>
          <w14:ligatures w14:val="none"/>
        </w:rPr>
        <w:t>.</w:t>
      </w:r>
      <w:bookmarkEnd w:id="16"/>
    </w:p>
    <w:p w14:paraId="73D9715C" w14:textId="77777777" w:rsidR="003C0DBA" w:rsidRPr="009C1082" w:rsidRDefault="003C0DBA" w:rsidP="009C1082">
      <w:pPr>
        <w:pStyle w:val="Heading2"/>
        <w:rPr>
          <w:rFonts w:eastAsia="Times New Roman"/>
          <w:color w:val="auto"/>
          <w:lang w:eastAsia="en-GB"/>
        </w:rPr>
      </w:pPr>
      <w:bookmarkStart w:id="17" w:name="_Toc236412231"/>
      <w:r w:rsidRPr="009C1082">
        <w:rPr>
          <w:rFonts w:eastAsia="Times New Roman"/>
          <w:color w:val="auto"/>
          <w:lang w:eastAsia="en-GB"/>
        </w:rPr>
        <w:t>Dissemination Strategy</w:t>
      </w:r>
      <w:bookmarkEnd w:id="17"/>
    </w:p>
    <w:p w14:paraId="77DEBB59" w14:textId="77777777" w:rsidR="003C0DBA" w:rsidRPr="009C1082" w:rsidRDefault="003C0DBA" w:rsidP="00C6231A">
      <w:pPr>
        <w:spacing w:before="100" w:beforeAutospacing="1" w:after="100" w:afterAutospacing="1" w:line="360" w:lineRule="auto"/>
        <w:rPr>
          <w:rFonts w:ascii="Arial" w:eastAsia="Times New Roman" w:hAnsi="Arial" w:cs="Arial"/>
          <w:kern w:val="0"/>
          <w:sz w:val="22"/>
          <w:szCs w:val="22"/>
          <w:lang w:eastAsia="en-GB"/>
          <w14:ligatures w14:val="none"/>
        </w:rPr>
      </w:pPr>
      <w:r w:rsidRPr="009C1082">
        <w:rPr>
          <w:rFonts w:ascii="Arial" w:eastAsia="Times New Roman" w:hAnsi="Arial" w:cs="Arial"/>
          <w:kern w:val="0"/>
          <w:sz w:val="22"/>
          <w:szCs w:val="22"/>
          <w:lang w:eastAsia="en-GB"/>
          <w14:ligatures w14:val="none"/>
        </w:rPr>
        <w:t>A comprehensive dissemination strategy ensures widespread awareness and adoption of the DCWRP. Media campaigns, including press releases, radio interviews, and professional publications, raise public awareness. Digital advertising through Google, Facebook, Instagram, and LinkedIn reaches digitally active carers. Social media influencers and wellbeing advocates increase visibility and trust. Community outreach through carer cafés, libraries, and faith groups supports digital inclusion. Printed materials such as leaflets, posters, and QR codes ensure accessibility for carers with low digital confidence. Stakeholder briefings for NHS trusts, local authorities, and care providers support organisational adoption. Professional networks and conferences enhance credibility and promote sector</w:t>
      </w:r>
      <w:r w:rsidRPr="009C1082">
        <w:rPr>
          <w:rFonts w:ascii="Arial" w:eastAsia="Times New Roman" w:hAnsi="Arial" w:cs="Arial"/>
          <w:kern w:val="0"/>
          <w:sz w:val="22"/>
          <w:szCs w:val="22"/>
          <w:lang w:eastAsia="en-GB"/>
          <w14:ligatures w14:val="none"/>
        </w:rPr>
        <w:noBreakHyphen/>
        <w:t>wide engagement.</w:t>
      </w:r>
    </w:p>
    <w:p w14:paraId="691FE5C2" w14:textId="7723A424" w:rsidR="003C0DBA" w:rsidRPr="009C1082" w:rsidRDefault="009C1082" w:rsidP="009C1082">
      <w:pPr>
        <w:pStyle w:val="Heading1"/>
        <w:rPr>
          <w:rFonts w:eastAsia="Times New Roman"/>
          <w:color w:val="auto"/>
          <w:lang w:eastAsia="en-GB"/>
        </w:rPr>
      </w:pPr>
      <w:bookmarkStart w:id="18" w:name="_Toc236412232"/>
      <w:r>
        <w:rPr>
          <w:rFonts w:eastAsia="Times New Roman"/>
          <w:color w:val="auto"/>
          <w:lang w:eastAsia="en-GB"/>
        </w:rPr>
        <w:t>Conclusion</w:t>
      </w:r>
      <w:bookmarkEnd w:id="18"/>
    </w:p>
    <w:p w14:paraId="07BE3BBD" w14:textId="77777777" w:rsidR="003C0DBA" w:rsidRPr="009C1082" w:rsidRDefault="003C0DBA" w:rsidP="00C6231A">
      <w:pPr>
        <w:spacing w:before="100" w:beforeAutospacing="1" w:after="100" w:afterAutospacing="1" w:line="360" w:lineRule="auto"/>
        <w:rPr>
          <w:rFonts w:ascii="Arial" w:eastAsia="Times New Roman" w:hAnsi="Arial" w:cs="Arial"/>
          <w:kern w:val="0"/>
          <w:sz w:val="22"/>
          <w:szCs w:val="22"/>
          <w:lang w:eastAsia="en-GB"/>
          <w14:ligatures w14:val="none"/>
        </w:rPr>
      </w:pPr>
      <w:r w:rsidRPr="009C1082">
        <w:rPr>
          <w:rFonts w:ascii="Arial" w:eastAsia="Times New Roman" w:hAnsi="Arial" w:cs="Arial"/>
          <w:kern w:val="0"/>
          <w:sz w:val="22"/>
          <w:szCs w:val="22"/>
          <w:lang w:eastAsia="en-GB"/>
          <w14:ligatures w14:val="none"/>
        </w:rPr>
        <w:t>The Digital Carer Wellbeing and Resilience Platform (DCWRP) provides a timely, accessible, and evidence</w:t>
      </w:r>
      <w:r w:rsidRPr="009C1082">
        <w:rPr>
          <w:rFonts w:ascii="Arial" w:eastAsia="Times New Roman" w:hAnsi="Arial" w:cs="Arial"/>
          <w:kern w:val="0"/>
          <w:sz w:val="22"/>
          <w:szCs w:val="22"/>
          <w:lang w:eastAsia="en-GB"/>
          <w14:ligatures w14:val="none"/>
        </w:rPr>
        <w:noBreakHyphen/>
        <w:t>based solution to the growing challenge of carer burnout. Through mobile technology, wearable integration, AI</w:t>
      </w:r>
      <w:r w:rsidRPr="009C1082">
        <w:rPr>
          <w:rFonts w:ascii="Arial" w:eastAsia="Times New Roman" w:hAnsi="Arial" w:cs="Arial"/>
          <w:kern w:val="0"/>
          <w:sz w:val="22"/>
          <w:szCs w:val="22"/>
          <w:lang w:eastAsia="en-GB"/>
          <w14:ligatures w14:val="none"/>
        </w:rPr>
        <w:noBreakHyphen/>
        <w:t>guided support, and secure cloud systems, the platform delivers personalised, proactive wellbeing support. Its alignment with regulatory frameworks ensures safe, ethical, and compliant practice. The innovation strengthens carer wellbeing, improves care quality, enhances workforce stability, and promotes the common good across health and social care settings.</w:t>
      </w:r>
    </w:p>
    <w:p w14:paraId="42F6079E" w14:textId="4888CBD2" w:rsidR="003C0DBA" w:rsidRPr="0074785C" w:rsidRDefault="00010CFE" w:rsidP="0074785C">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br w:type="page"/>
      </w:r>
      <w:r w:rsidRPr="00887325">
        <w:rPr>
          <w:rFonts w:eastAsia="Times New Roman"/>
          <w:sz w:val="52"/>
          <w:szCs w:val="52"/>
          <w:lang w:eastAsia="en-GB"/>
        </w:rPr>
        <w:lastRenderedPageBreak/>
        <w:t>Part 2: The Pitch</w:t>
      </w:r>
    </w:p>
    <w:p w14:paraId="3CCCD808" w14:textId="4915E8B2" w:rsidR="00887325" w:rsidRPr="00887325" w:rsidRDefault="00887325" w:rsidP="00887325">
      <w:pPr>
        <w:pStyle w:val="Heading1"/>
        <w:rPr>
          <w:color w:val="auto"/>
          <w:lang w:eastAsia="en-GB"/>
        </w:rPr>
      </w:pPr>
      <w:bookmarkStart w:id="19" w:name="_Toc236412233"/>
      <w:r w:rsidRPr="00887325">
        <w:rPr>
          <w:color w:val="auto"/>
          <w:lang w:eastAsia="en-GB"/>
        </w:rPr>
        <w:t>Introduction</w:t>
      </w:r>
      <w:bookmarkEnd w:id="19"/>
    </w:p>
    <w:p w14:paraId="051C162E" w14:textId="6ECFF3FD" w:rsidR="00010CFE" w:rsidRPr="00887325" w:rsidRDefault="00010CFE" w:rsidP="00887325">
      <w:pPr>
        <w:spacing w:before="100" w:beforeAutospacing="1" w:after="100" w:afterAutospacing="1" w:line="360" w:lineRule="auto"/>
        <w:rPr>
          <w:rFonts w:ascii="Arial" w:eastAsia="Times New Roman" w:hAnsi="Arial" w:cs="Arial"/>
          <w:kern w:val="0"/>
          <w:sz w:val="22"/>
          <w:szCs w:val="22"/>
          <w:lang w:eastAsia="en-GB"/>
          <w14:ligatures w14:val="none"/>
        </w:rPr>
      </w:pPr>
      <w:r w:rsidRPr="00887325">
        <w:rPr>
          <w:rFonts w:ascii="Arial" w:eastAsia="Times New Roman" w:hAnsi="Arial" w:cs="Arial"/>
          <w:kern w:val="0"/>
          <w:sz w:val="22"/>
          <w:szCs w:val="22"/>
          <w:lang w:eastAsia="en-GB"/>
          <w14:ligatures w14:val="none"/>
        </w:rPr>
        <w:t>The Digital Carer Wellbeing and Resilience Platform (DCWRP) is an innovative digital solution designed to support the emotional wellbeing of carers across health and social care. Carers frequently experience high levels of stress, burnout, and isolation due to demanding workloads, limited support, and increasing complexity of care. Current systems do not offer accessible, proactive, or personalised wellbeing tools, leaving a significant gap in support for both paid and unpaid carers. The DCWRP addresses this issue by providing 24/7 wellbeing check</w:t>
      </w:r>
      <w:r w:rsidRPr="00887325">
        <w:rPr>
          <w:rFonts w:ascii="Arial" w:eastAsia="Times New Roman" w:hAnsi="Arial" w:cs="Arial"/>
          <w:kern w:val="0"/>
          <w:sz w:val="22"/>
          <w:szCs w:val="22"/>
          <w:lang w:eastAsia="en-GB"/>
          <w14:ligatures w14:val="none"/>
        </w:rPr>
        <w:noBreakHyphen/>
        <w:t>ins, stress</w:t>
      </w:r>
      <w:r w:rsidRPr="00887325">
        <w:rPr>
          <w:rFonts w:ascii="Arial" w:eastAsia="Times New Roman" w:hAnsi="Arial" w:cs="Arial"/>
          <w:kern w:val="0"/>
          <w:sz w:val="22"/>
          <w:szCs w:val="22"/>
          <w:lang w:eastAsia="en-GB"/>
          <w14:ligatures w14:val="none"/>
        </w:rPr>
        <w:noBreakHyphen/>
        <w:t>tracking, resilience micro</w:t>
      </w:r>
      <w:r w:rsidRPr="00887325">
        <w:rPr>
          <w:rFonts w:ascii="Arial" w:eastAsia="Times New Roman" w:hAnsi="Arial" w:cs="Arial"/>
          <w:kern w:val="0"/>
          <w:sz w:val="22"/>
          <w:szCs w:val="22"/>
          <w:lang w:eastAsia="en-GB"/>
          <w14:ligatures w14:val="none"/>
        </w:rPr>
        <w:noBreakHyphen/>
        <w:t>learning, AI</w:t>
      </w:r>
      <w:r w:rsidRPr="00887325">
        <w:rPr>
          <w:rFonts w:ascii="Arial" w:eastAsia="Times New Roman" w:hAnsi="Arial" w:cs="Arial"/>
          <w:kern w:val="0"/>
          <w:sz w:val="22"/>
          <w:szCs w:val="22"/>
          <w:lang w:eastAsia="en-GB"/>
          <w14:ligatures w14:val="none"/>
        </w:rPr>
        <w:noBreakHyphen/>
        <w:t>guided emotional support, and crisis signposting, with optional integration of wearable technology for early burnout detection. This innovation benefits carers by improving wellbeing, confidence, and resilience; care providers by reducing sickness absence and enhancing workforce stability; and service users through safer, more compassionate care. Strengthening carer wellbeing is essential for sustaining a resilient, high</w:t>
      </w:r>
      <w:r w:rsidRPr="00887325">
        <w:rPr>
          <w:rFonts w:ascii="Arial" w:eastAsia="Times New Roman" w:hAnsi="Arial" w:cs="Arial"/>
          <w:kern w:val="0"/>
          <w:sz w:val="22"/>
          <w:szCs w:val="22"/>
          <w:lang w:eastAsia="en-GB"/>
          <w14:ligatures w14:val="none"/>
        </w:rPr>
        <w:noBreakHyphen/>
        <w:t>quality care</w:t>
      </w:r>
      <w:r w:rsidRPr="00010CFE">
        <w:rPr>
          <w:rFonts w:ascii="Times New Roman" w:eastAsia="Times New Roman" w:hAnsi="Times New Roman" w:cs="Times New Roman"/>
          <w:kern w:val="0"/>
          <w:lang w:eastAsia="en-GB"/>
          <w14:ligatures w14:val="none"/>
        </w:rPr>
        <w:t xml:space="preserve"> </w:t>
      </w:r>
      <w:r w:rsidRPr="00887325">
        <w:rPr>
          <w:rFonts w:ascii="Arial" w:eastAsia="Times New Roman" w:hAnsi="Arial" w:cs="Arial"/>
          <w:kern w:val="0"/>
          <w:sz w:val="22"/>
          <w:szCs w:val="22"/>
          <w:lang w:eastAsia="en-GB"/>
          <w14:ligatures w14:val="none"/>
        </w:rPr>
        <w:t>system.</w:t>
      </w:r>
    </w:p>
    <w:p w14:paraId="20E4990B" w14:textId="621D883F" w:rsidR="00010CFE" w:rsidRPr="00A61229" w:rsidRDefault="00010CFE" w:rsidP="00A61229">
      <w:pPr>
        <w:pStyle w:val="Heading1"/>
        <w:rPr>
          <w:rFonts w:eastAsia="Times New Roman"/>
          <w:color w:val="auto"/>
          <w:lang w:eastAsia="en-GB"/>
        </w:rPr>
      </w:pPr>
      <w:bookmarkStart w:id="20" w:name="_Toc236412234"/>
      <w:r w:rsidRPr="00A61229">
        <w:rPr>
          <w:rFonts w:eastAsia="Times New Roman"/>
          <w:color w:val="auto"/>
          <w:lang w:eastAsia="en-GB"/>
        </w:rPr>
        <w:t>Background</w:t>
      </w:r>
      <w:bookmarkEnd w:id="20"/>
      <w:r w:rsidRPr="00A61229">
        <w:rPr>
          <w:rFonts w:eastAsia="Times New Roman"/>
          <w:color w:val="auto"/>
          <w:lang w:eastAsia="en-GB"/>
        </w:rPr>
        <w:t xml:space="preserve"> </w:t>
      </w:r>
    </w:p>
    <w:p w14:paraId="7CCFF48A" w14:textId="77777777" w:rsidR="00010CFE" w:rsidRPr="00A61229" w:rsidRDefault="00010CFE" w:rsidP="00A61229">
      <w:pPr>
        <w:spacing w:before="100" w:beforeAutospacing="1" w:after="100" w:afterAutospacing="1" w:line="360" w:lineRule="auto"/>
        <w:rPr>
          <w:rFonts w:ascii="Arial" w:eastAsia="Times New Roman" w:hAnsi="Arial" w:cs="Arial"/>
          <w:kern w:val="0"/>
          <w:sz w:val="22"/>
          <w:szCs w:val="22"/>
          <w:lang w:eastAsia="en-GB"/>
          <w14:ligatures w14:val="none"/>
        </w:rPr>
      </w:pPr>
      <w:r w:rsidRPr="00A61229">
        <w:rPr>
          <w:rFonts w:ascii="Arial" w:eastAsia="Times New Roman" w:hAnsi="Arial" w:cs="Arial"/>
          <w:kern w:val="0"/>
          <w:sz w:val="22"/>
          <w:szCs w:val="22"/>
          <w:lang w:eastAsia="en-GB"/>
          <w14:ligatures w14:val="none"/>
        </w:rPr>
        <w:t>Carers play an essential role in sustaining the UK’s health and social care system, yet they remain significantly under</w:t>
      </w:r>
      <w:r w:rsidRPr="00A61229">
        <w:rPr>
          <w:rFonts w:ascii="Arial" w:eastAsia="Times New Roman" w:hAnsi="Arial" w:cs="Arial"/>
          <w:kern w:val="0"/>
          <w:sz w:val="22"/>
          <w:szCs w:val="22"/>
          <w:lang w:eastAsia="en-GB"/>
          <w14:ligatures w14:val="none"/>
        </w:rPr>
        <w:noBreakHyphen/>
        <w:t xml:space="preserve">supported. According to Carers UK (2022), unpaid carers save the UK an estimated </w:t>
      </w:r>
      <w:r w:rsidRPr="00A61229">
        <w:rPr>
          <w:rFonts w:ascii="Arial" w:eastAsia="Times New Roman" w:hAnsi="Arial" w:cs="Arial"/>
          <w:b/>
          <w:bCs/>
          <w:kern w:val="0"/>
          <w:sz w:val="22"/>
          <w:szCs w:val="22"/>
          <w:lang w:eastAsia="en-GB"/>
          <w14:ligatures w14:val="none"/>
        </w:rPr>
        <w:t>£132 billion per year</w:t>
      </w:r>
      <w:r w:rsidRPr="00A61229">
        <w:rPr>
          <w:rFonts w:ascii="Arial" w:eastAsia="Times New Roman" w:hAnsi="Arial" w:cs="Arial"/>
          <w:kern w:val="0"/>
          <w:sz w:val="22"/>
          <w:szCs w:val="22"/>
          <w:lang w:eastAsia="en-GB"/>
          <w14:ligatures w14:val="none"/>
        </w:rPr>
        <w:t>, equivalent to the cost of a second NHS, but many experience severe mental</w:t>
      </w:r>
      <w:r w:rsidRPr="00A61229">
        <w:rPr>
          <w:rFonts w:ascii="Arial" w:eastAsia="Times New Roman" w:hAnsi="Arial" w:cs="Arial"/>
          <w:kern w:val="0"/>
          <w:sz w:val="22"/>
          <w:szCs w:val="22"/>
          <w:lang w:eastAsia="en-GB"/>
          <w14:ligatures w14:val="none"/>
        </w:rPr>
        <w:noBreakHyphen/>
        <w:t xml:space="preserve">health challenges including stress, anxiety, and burnout. Workforce data further highlights the scale of the issue: Skills for Care (2023) reports that </w:t>
      </w:r>
      <w:r w:rsidRPr="00A61229">
        <w:rPr>
          <w:rFonts w:ascii="Arial" w:eastAsia="Times New Roman" w:hAnsi="Arial" w:cs="Arial"/>
          <w:b/>
          <w:bCs/>
          <w:kern w:val="0"/>
          <w:sz w:val="22"/>
          <w:szCs w:val="22"/>
          <w:lang w:eastAsia="en-GB"/>
          <w14:ligatures w14:val="none"/>
        </w:rPr>
        <w:t>over 25% of the adult social care workforce</w:t>
      </w:r>
      <w:r w:rsidRPr="00A61229">
        <w:rPr>
          <w:rFonts w:ascii="Arial" w:eastAsia="Times New Roman" w:hAnsi="Arial" w:cs="Arial"/>
          <w:kern w:val="0"/>
          <w:sz w:val="22"/>
          <w:szCs w:val="22"/>
          <w:lang w:eastAsia="en-GB"/>
          <w14:ligatures w14:val="none"/>
        </w:rPr>
        <w:t xml:space="preserve"> experiences regular emotional exhaustion, while the Health and Safety Executive (2022) identifies care work as one of the sectors with the highest levels of work</w:t>
      </w:r>
      <w:r w:rsidRPr="00A61229">
        <w:rPr>
          <w:rFonts w:ascii="Arial" w:eastAsia="Times New Roman" w:hAnsi="Arial" w:cs="Arial"/>
          <w:kern w:val="0"/>
          <w:sz w:val="22"/>
          <w:szCs w:val="22"/>
          <w:lang w:eastAsia="en-GB"/>
          <w14:ligatures w14:val="none"/>
        </w:rPr>
        <w:noBreakHyphen/>
        <w:t>related stress.</w:t>
      </w:r>
    </w:p>
    <w:p w14:paraId="50E53F27" w14:textId="77777777" w:rsidR="00010CFE" w:rsidRPr="00A61229" w:rsidRDefault="00010CFE" w:rsidP="00A61229">
      <w:pPr>
        <w:spacing w:before="100" w:beforeAutospacing="1" w:after="100" w:afterAutospacing="1" w:line="360" w:lineRule="auto"/>
        <w:rPr>
          <w:rFonts w:ascii="Arial" w:eastAsia="Times New Roman" w:hAnsi="Arial" w:cs="Arial"/>
          <w:kern w:val="0"/>
          <w:sz w:val="22"/>
          <w:szCs w:val="22"/>
          <w:lang w:eastAsia="en-GB"/>
          <w14:ligatures w14:val="none"/>
        </w:rPr>
      </w:pPr>
      <w:r w:rsidRPr="00A61229">
        <w:rPr>
          <w:rFonts w:ascii="Arial" w:eastAsia="Times New Roman" w:hAnsi="Arial" w:cs="Arial"/>
          <w:kern w:val="0"/>
          <w:sz w:val="22"/>
          <w:szCs w:val="22"/>
          <w:lang w:eastAsia="en-GB"/>
          <w14:ligatures w14:val="none"/>
        </w:rPr>
        <w:t xml:space="preserve">Policy evidence reinforces these concerns. The </w:t>
      </w:r>
      <w:r w:rsidRPr="00A61229">
        <w:rPr>
          <w:rFonts w:ascii="Arial" w:eastAsia="Times New Roman" w:hAnsi="Arial" w:cs="Arial"/>
          <w:b/>
          <w:bCs/>
          <w:kern w:val="0"/>
          <w:sz w:val="22"/>
          <w:szCs w:val="22"/>
          <w:lang w:eastAsia="en-GB"/>
          <w14:ligatures w14:val="none"/>
        </w:rPr>
        <w:t>NHS Long Term Plan</w:t>
      </w:r>
      <w:r w:rsidRPr="00A61229">
        <w:rPr>
          <w:rFonts w:ascii="Arial" w:eastAsia="Times New Roman" w:hAnsi="Arial" w:cs="Arial"/>
          <w:kern w:val="0"/>
          <w:sz w:val="22"/>
          <w:szCs w:val="22"/>
          <w:lang w:eastAsia="en-GB"/>
          <w14:ligatures w14:val="none"/>
        </w:rPr>
        <w:t xml:space="preserve"> emphasises rising workforce pressures and the urgent need for improved staff wellbeing (NHS England, 2019). Public Health England has repeatedly highlighted the link between chronic stress and poorer health outcomes among carers (PHE, 2021). NICE guidelines (NG136) also recommend proactive workplace wellbeing interventions to reduce burnout and strengthen resilience (NICE, 2019).</w:t>
      </w:r>
    </w:p>
    <w:p w14:paraId="6059DF57" w14:textId="1039BA26" w:rsidR="00010CFE" w:rsidRPr="00A61229" w:rsidRDefault="00F27068" w:rsidP="00A61229">
      <w:pPr>
        <w:spacing w:before="100" w:beforeAutospacing="1" w:after="100" w:afterAutospacing="1" w:line="360" w:lineRule="auto"/>
        <w:rPr>
          <w:rFonts w:ascii="Arial" w:eastAsia="Times New Roman" w:hAnsi="Arial" w:cs="Arial"/>
          <w:kern w:val="0"/>
          <w:sz w:val="22"/>
          <w:szCs w:val="22"/>
          <w:lang w:eastAsia="en-GB"/>
          <w14:ligatures w14:val="none"/>
        </w:rPr>
      </w:pPr>
      <w:r w:rsidRPr="00A61229">
        <w:rPr>
          <w:rFonts w:ascii="Arial" w:eastAsia="Times New Roman" w:hAnsi="Arial" w:cs="Arial"/>
          <w:kern w:val="0"/>
          <w:sz w:val="22"/>
          <w:szCs w:val="22"/>
          <w:lang w:eastAsia="en-GB"/>
          <w14:ligatures w14:val="none"/>
        </w:rPr>
        <w:lastRenderedPageBreak/>
        <w:t>Real</w:t>
      </w:r>
      <w:r w:rsidRPr="00A61229">
        <w:rPr>
          <w:rFonts w:ascii="Cambria Math" w:eastAsia="Times New Roman" w:hAnsi="Cambria Math" w:cs="Cambria Math"/>
          <w:kern w:val="0"/>
          <w:sz w:val="22"/>
          <w:szCs w:val="22"/>
          <w:lang w:eastAsia="en-GB"/>
          <w14:ligatures w14:val="none"/>
        </w:rPr>
        <w:t>‑</w:t>
      </w:r>
      <w:r w:rsidRPr="00A61229">
        <w:rPr>
          <w:rFonts w:ascii="Arial" w:eastAsia="Times New Roman" w:hAnsi="Arial" w:cs="Arial"/>
          <w:kern w:val="0"/>
          <w:sz w:val="22"/>
          <w:szCs w:val="22"/>
          <w:lang w:eastAsia="en-GB"/>
          <w14:ligatures w14:val="none"/>
        </w:rPr>
        <w:t>world experiences mirror these findings. Carers frequently report feeling isolated, overwhelmed, and unsupported, with limited access to timely emotional support. Many struggle to balance caring responsibilities with their own wellbeing, often reaching crisis points that affect both themselves and the individuals they support. This evidence demonstrates a clear and pressing need for an accessible, proactive wellbeing innovation.</w:t>
      </w:r>
    </w:p>
    <w:p w14:paraId="0797BF13" w14:textId="53A8CA73" w:rsidR="00F27068" w:rsidRPr="00DC2968" w:rsidRDefault="00F27068" w:rsidP="00DC2968">
      <w:pPr>
        <w:pStyle w:val="Heading2"/>
        <w:rPr>
          <w:rFonts w:eastAsia="Times New Roman"/>
          <w:color w:val="auto"/>
          <w:lang w:eastAsia="en-GB"/>
        </w:rPr>
      </w:pPr>
      <w:bookmarkStart w:id="21" w:name="_Toc236412235"/>
      <w:r w:rsidRPr="00DC2968">
        <w:rPr>
          <w:rFonts w:eastAsia="Times New Roman"/>
          <w:color w:val="auto"/>
          <w:lang w:eastAsia="en-GB"/>
        </w:rPr>
        <w:t>Innovation Description</w:t>
      </w:r>
      <w:bookmarkEnd w:id="21"/>
    </w:p>
    <w:p w14:paraId="0E80679B" w14:textId="76AB8F07" w:rsidR="00F27068" w:rsidRPr="00DC2968" w:rsidRDefault="00F27068" w:rsidP="00DC2968">
      <w:pPr>
        <w:spacing w:before="100" w:beforeAutospacing="1" w:after="100" w:afterAutospacing="1" w:line="360" w:lineRule="auto"/>
        <w:rPr>
          <w:rFonts w:ascii="Arial" w:eastAsia="Times New Roman" w:hAnsi="Arial" w:cs="Arial"/>
          <w:kern w:val="0"/>
          <w:sz w:val="22"/>
          <w:szCs w:val="22"/>
          <w:lang w:eastAsia="en-GB"/>
          <w14:ligatures w14:val="none"/>
        </w:rPr>
      </w:pPr>
      <w:r w:rsidRPr="00DC2968">
        <w:rPr>
          <w:rFonts w:ascii="Arial" w:eastAsia="Times New Roman" w:hAnsi="Arial" w:cs="Arial"/>
          <w:kern w:val="0"/>
          <w:sz w:val="22"/>
          <w:szCs w:val="22"/>
          <w:lang w:eastAsia="en-GB"/>
          <w14:ligatures w14:val="none"/>
        </w:rPr>
        <w:t>The Digital Carer Wellbeing and Resilience Platform (DCWRP) is a comprehensive digital wellbeing tool designed specifically for carers across health and social care. It combines mobile technology, wearable integration, AI</w:t>
      </w:r>
      <w:r w:rsidRPr="00DC2968">
        <w:rPr>
          <w:rFonts w:ascii="Cambria Math" w:eastAsia="Times New Roman" w:hAnsi="Cambria Math" w:cs="Cambria Math"/>
          <w:kern w:val="0"/>
          <w:sz w:val="22"/>
          <w:szCs w:val="22"/>
          <w:lang w:eastAsia="en-GB"/>
          <w14:ligatures w14:val="none"/>
        </w:rPr>
        <w:t>‑</w:t>
      </w:r>
      <w:r w:rsidRPr="00DC2968">
        <w:rPr>
          <w:rFonts w:ascii="Arial" w:eastAsia="Times New Roman" w:hAnsi="Arial" w:cs="Arial"/>
          <w:kern w:val="0"/>
          <w:sz w:val="22"/>
          <w:szCs w:val="22"/>
          <w:lang w:eastAsia="en-GB"/>
          <w14:ligatures w14:val="none"/>
        </w:rPr>
        <w:t>guided emotional support, and secure cloud</w:t>
      </w:r>
      <w:r w:rsidRPr="00DC2968">
        <w:rPr>
          <w:rFonts w:ascii="Cambria Math" w:eastAsia="Times New Roman" w:hAnsi="Cambria Math" w:cs="Cambria Math"/>
          <w:kern w:val="0"/>
          <w:sz w:val="22"/>
          <w:szCs w:val="22"/>
          <w:lang w:eastAsia="en-GB"/>
          <w14:ligatures w14:val="none"/>
        </w:rPr>
        <w:t>‑</w:t>
      </w:r>
      <w:r w:rsidRPr="00DC2968">
        <w:rPr>
          <w:rFonts w:ascii="Arial" w:eastAsia="Times New Roman" w:hAnsi="Arial" w:cs="Arial"/>
          <w:kern w:val="0"/>
          <w:sz w:val="22"/>
          <w:szCs w:val="22"/>
          <w:lang w:eastAsia="en-GB"/>
          <w14:ligatures w14:val="none"/>
        </w:rPr>
        <w:t>based systems to deliver personalised, proactive wellbeing interventions. The platform offers daily wellbeing check</w:t>
      </w:r>
      <w:r w:rsidRPr="00DC2968">
        <w:rPr>
          <w:rFonts w:ascii="Cambria Math" w:eastAsia="Times New Roman" w:hAnsi="Cambria Math" w:cs="Cambria Math"/>
          <w:kern w:val="0"/>
          <w:sz w:val="22"/>
          <w:szCs w:val="22"/>
          <w:lang w:eastAsia="en-GB"/>
          <w14:ligatures w14:val="none"/>
        </w:rPr>
        <w:t>‑</w:t>
      </w:r>
      <w:r w:rsidRPr="00DC2968">
        <w:rPr>
          <w:rFonts w:ascii="Arial" w:eastAsia="Times New Roman" w:hAnsi="Arial" w:cs="Arial"/>
          <w:kern w:val="0"/>
          <w:sz w:val="22"/>
          <w:szCs w:val="22"/>
          <w:lang w:eastAsia="en-GB"/>
          <w14:ligatures w14:val="none"/>
        </w:rPr>
        <w:t>ins, stress</w:t>
      </w:r>
      <w:r w:rsidRPr="00DC2968">
        <w:rPr>
          <w:rFonts w:ascii="Cambria Math" w:eastAsia="Times New Roman" w:hAnsi="Cambria Math" w:cs="Cambria Math"/>
          <w:kern w:val="0"/>
          <w:sz w:val="22"/>
          <w:szCs w:val="22"/>
          <w:lang w:eastAsia="en-GB"/>
          <w14:ligatures w14:val="none"/>
        </w:rPr>
        <w:t>‑</w:t>
      </w:r>
      <w:r w:rsidRPr="00DC2968">
        <w:rPr>
          <w:rFonts w:ascii="Arial" w:eastAsia="Times New Roman" w:hAnsi="Arial" w:cs="Arial"/>
          <w:kern w:val="0"/>
          <w:sz w:val="22"/>
          <w:szCs w:val="22"/>
          <w:lang w:eastAsia="en-GB"/>
          <w14:ligatures w14:val="none"/>
        </w:rPr>
        <w:t>tracking, resilience micro</w:t>
      </w:r>
      <w:r w:rsidRPr="00DC2968">
        <w:rPr>
          <w:rFonts w:ascii="Cambria Math" w:eastAsia="Times New Roman" w:hAnsi="Cambria Math" w:cs="Cambria Math"/>
          <w:kern w:val="0"/>
          <w:sz w:val="22"/>
          <w:szCs w:val="22"/>
          <w:lang w:eastAsia="en-GB"/>
          <w14:ligatures w14:val="none"/>
        </w:rPr>
        <w:t>‑</w:t>
      </w:r>
      <w:r w:rsidRPr="00DC2968">
        <w:rPr>
          <w:rFonts w:ascii="Arial" w:eastAsia="Times New Roman" w:hAnsi="Arial" w:cs="Arial"/>
          <w:kern w:val="0"/>
          <w:sz w:val="22"/>
          <w:szCs w:val="22"/>
          <w:lang w:eastAsia="en-GB"/>
          <w14:ligatures w14:val="none"/>
        </w:rPr>
        <w:t>learning modules, moderated peer</w:t>
      </w:r>
      <w:r w:rsidRPr="00DC2968">
        <w:rPr>
          <w:rFonts w:ascii="Cambria Math" w:eastAsia="Times New Roman" w:hAnsi="Cambria Math" w:cs="Cambria Math"/>
          <w:kern w:val="0"/>
          <w:sz w:val="22"/>
          <w:szCs w:val="22"/>
          <w:lang w:eastAsia="en-GB"/>
          <w14:ligatures w14:val="none"/>
        </w:rPr>
        <w:t>‑</w:t>
      </w:r>
      <w:r w:rsidRPr="00DC2968">
        <w:rPr>
          <w:rFonts w:ascii="Arial" w:eastAsia="Times New Roman" w:hAnsi="Arial" w:cs="Arial"/>
          <w:kern w:val="0"/>
          <w:sz w:val="22"/>
          <w:szCs w:val="22"/>
          <w:lang w:eastAsia="en-GB"/>
          <w14:ligatures w14:val="none"/>
        </w:rPr>
        <w:t>support forums, and crisis signposting. Optional integration with wearable devices enables monitoring of physiological indicators such as sleep quality, heart rate, and stress levels, supporting early identification of burnout (NICE, 2021).</w:t>
      </w:r>
    </w:p>
    <w:p w14:paraId="326EE900" w14:textId="77777777" w:rsidR="00F27068" w:rsidRPr="00DC2968" w:rsidRDefault="00F27068" w:rsidP="00DC2968">
      <w:pPr>
        <w:spacing w:before="100" w:beforeAutospacing="1" w:after="100" w:afterAutospacing="1" w:line="360" w:lineRule="auto"/>
        <w:rPr>
          <w:rFonts w:ascii="Arial" w:eastAsia="Times New Roman" w:hAnsi="Arial" w:cs="Arial"/>
          <w:kern w:val="0"/>
          <w:sz w:val="22"/>
          <w:szCs w:val="22"/>
          <w:lang w:eastAsia="en-GB"/>
          <w14:ligatures w14:val="none"/>
        </w:rPr>
      </w:pPr>
      <w:r w:rsidRPr="00DC2968">
        <w:rPr>
          <w:rFonts w:ascii="Arial" w:eastAsia="Times New Roman" w:hAnsi="Arial" w:cs="Arial"/>
          <w:kern w:val="0"/>
          <w:sz w:val="22"/>
          <w:szCs w:val="22"/>
          <w:lang w:eastAsia="en-GB"/>
          <w14:ligatures w14:val="none"/>
        </w:rPr>
        <w:t>What makes the DCWRP innovative is its holistic, accessible, and evidence</w:t>
      </w:r>
      <w:r w:rsidRPr="00DC2968">
        <w:rPr>
          <w:rFonts w:ascii="Arial" w:eastAsia="Times New Roman" w:hAnsi="Arial" w:cs="Arial"/>
          <w:kern w:val="0"/>
          <w:sz w:val="22"/>
          <w:szCs w:val="22"/>
          <w:lang w:eastAsia="en-GB"/>
          <w14:ligatures w14:val="none"/>
        </w:rPr>
        <w:noBreakHyphen/>
        <w:t xml:space="preserve">based approach. Existing wellbeing support for carers is fragmented, inconsistent, and often difficult to access due to time pressures, stigma, or service limitations (Carers UK, 2022). Unlike traditional support models, the DCWRP provides </w:t>
      </w:r>
      <w:r w:rsidRPr="00DC2968">
        <w:rPr>
          <w:rFonts w:ascii="Arial" w:eastAsia="Times New Roman" w:hAnsi="Arial" w:cs="Arial"/>
          <w:b/>
          <w:bCs/>
          <w:kern w:val="0"/>
          <w:sz w:val="22"/>
          <w:szCs w:val="22"/>
          <w:lang w:eastAsia="en-GB"/>
          <w14:ligatures w14:val="none"/>
        </w:rPr>
        <w:t>24/7, confidential, personalised</w:t>
      </w:r>
      <w:r w:rsidRPr="00DC2968">
        <w:rPr>
          <w:rFonts w:ascii="Arial" w:eastAsia="Times New Roman" w:hAnsi="Arial" w:cs="Arial"/>
          <w:kern w:val="0"/>
          <w:sz w:val="22"/>
          <w:szCs w:val="22"/>
          <w:lang w:eastAsia="en-GB"/>
          <w14:ligatures w14:val="none"/>
        </w:rPr>
        <w:t xml:space="preserve"> assistance that adapts to individual needs. It aligns with national digital health priorities outlined in the NHS Long Term Plan (NHS England, 2019), offering a scalable, cost</w:t>
      </w:r>
      <w:r w:rsidRPr="00DC2968">
        <w:rPr>
          <w:rFonts w:ascii="Arial" w:eastAsia="Times New Roman" w:hAnsi="Arial" w:cs="Arial"/>
          <w:kern w:val="0"/>
          <w:sz w:val="22"/>
          <w:szCs w:val="22"/>
          <w:lang w:eastAsia="en-GB"/>
          <w14:ligatures w14:val="none"/>
        </w:rPr>
        <w:noBreakHyphen/>
        <w:t>effective solution that enhances workforce wellbeing.</w:t>
      </w:r>
    </w:p>
    <w:p w14:paraId="71DDF747" w14:textId="7091628F" w:rsidR="00F27068" w:rsidRPr="00DC2968" w:rsidRDefault="00F27068" w:rsidP="00DC2968">
      <w:pPr>
        <w:spacing w:before="100" w:beforeAutospacing="1" w:after="100" w:afterAutospacing="1" w:line="360" w:lineRule="auto"/>
        <w:rPr>
          <w:rFonts w:ascii="Arial" w:eastAsia="Times New Roman" w:hAnsi="Arial" w:cs="Arial"/>
          <w:kern w:val="0"/>
          <w:sz w:val="22"/>
          <w:szCs w:val="22"/>
          <w:lang w:eastAsia="en-GB"/>
          <w14:ligatures w14:val="none"/>
        </w:rPr>
      </w:pPr>
      <w:r w:rsidRPr="00DC2968">
        <w:rPr>
          <w:rFonts w:ascii="Arial" w:eastAsia="Times New Roman" w:hAnsi="Arial" w:cs="Arial"/>
          <w:kern w:val="0"/>
          <w:sz w:val="22"/>
          <w:szCs w:val="22"/>
          <w:lang w:eastAsia="en-GB"/>
          <w14:ligatures w14:val="none"/>
        </w:rPr>
        <w:t>The platform directly addresses the problem of carer burnout, emotional fatigue, and isolation by providing continuous monitoring, early intervention, and accessible support. This improves carer resilience, enhances care quality, and strengthens workforce stability across the sector.</w:t>
      </w:r>
    </w:p>
    <w:p w14:paraId="6A5F0D50" w14:textId="35B29D90" w:rsidR="00F27068" w:rsidRPr="00FE60E2" w:rsidRDefault="00F27068" w:rsidP="00FE60E2">
      <w:pPr>
        <w:pStyle w:val="Heading2"/>
        <w:rPr>
          <w:color w:val="auto"/>
        </w:rPr>
      </w:pPr>
      <w:bookmarkStart w:id="22" w:name="_Toc236412236"/>
      <w:r w:rsidRPr="00FE60E2">
        <w:rPr>
          <w:color w:val="auto"/>
        </w:rPr>
        <w:t>Impact on Health and Social Care</w:t>
      </w:r>
      <w:bookmarkEnd w:id="22"/>
      <w:r w:rsidRPr="00FE60E2">
        <w:rPr>
          <w:color w:val="auto"/>
        </w:rPr>
        <w:t xml:space="preserve"> </w:t>
      </w:r>
    </w:p>
    <w:p w14:paraId="5B8EA4BB" w14:textId="083B51D4" w:rsidR="00F27068" w:rsidRPr="00B82258" w:rsidRDefault="00F27068" w:rsidP="00BC7F2B">
      <w:pPr>
        <w:spacing w:before="100" w:beforeAutospacing="1" w:after="100" w:afterAutospacing="1" w:line="360" w:lineRule="auto"/>
        <w:rPr>
          <w:rFonts w:ascii="Arial" w:eastAsia="Times New Roman" w:hAnsi="Arial" w:cs="Arial"/>
          <w:kern w:val="0"/>
          <w:sz w:val="22"/>
          <w:szCs w:val="22"/>
          <w:lang w:eastAsia="en-GB"/>
          <w14:ligatures w14:val="none"/>
        </w:rPr>
      </w:pPr>
      <w:r w:rsidRPr="00B82258">
        <w:rPr>
          <w:rFonts w:ascii="Arial" w:eastAsia="Times New Roman" w:hAnsi="Arial" w:cs="Arial"/>
          <w:kern w:val="0"/>
          <w:sz w:val="22"/>
          <w:szCs w:val="22"/>
          <w:lang w:eastAsia="en-GB"/>
          <w14:ligatures w14:val="none"/>
        </w:rPr>
        <w:t>The Digital Carer Wellbeing and Resilience Platform (DCWRP) has the potential to create meaningful, system</w:t>
      </w:r>
      <w:r w:rsidRPr="00B82258">
        <w:rPr>
          <w:rFonts w:ascii="Arial" w:eastAsia="Times New Roman" w:hAnsi="Arial" w:cs="Arial"/>
          <w:kern w:val="0"/>
          <w:sz w:val="22"/>
          <w:szCs w:val="22"/>
          <w:lang w:eastAsia="en-GB"/>
          <w14:ligatures w14:val="none"/>
        </w:rPr>
        <w:noBreakHyphen/>
        <w:t xml:space="preserve">wide improvements across health and social care by supporting carers, enhancing care quality, and strengthening equity. The platform benefits a wide range of groups, including unpaid carers, frontline care workers, NHS staff, and those who often face additional barriers such as </w:t>
      </w:r>
      <w:r w:rsidRPr="00B82258">
        <w:rPr>
          <w:rFonts w:ascii="Arial" w:eastAsia="Times New Roman" w:hAnsi="Arial" w:cs="Arial"/>
          <w:b/>
          <w:bCs/>
          <w:kern w:val="0"/>
          <w:sz w:val="22"/>
          <w:szCs w:val="22"/>
          <w:lang w:eastAsia="en-GB"/>
          <w14:ligatures w14:val="none"/>
        </w:rPr>
        <w:t>BAME communities</w:t>
      </w:r>
      <w:r w:rsidRPr="00B82258">
        <w:rPr>
          <w:rFonts w:ascii="Arial" w:eastAsia="Times New Roman" w:hAnsi="Arial" w:cs="Arial"/>
          <w:kern w:val="0"/>
          <w:sz w:val="22"/>
          <w:szCs w:val="22"/>
          <w:lang w:eastAsia="en-GB"/>
          <w14:ligatures w14:val="none"/>
        </w:rPr>
        <w:t xml:space="preserve">, </w:t>
      </w:r>
      <w:r w:rsidRPr="00B82258">
        <w:rPr>
          <w:rFonts w:ascii="Arial" w:eastAsia="Times New Roman" w:hAnsi="Arial" w:cs="Arial"/>
          <w:b/>
          <w:bCs/>
          <w:kern w:val="0"/>
          <w:sz w:val="22"/>
          <w:szCs w:val="22"/>
          <w:lang w:eastAsia="en-GB"/>
          <w14:ligatures w14:val="none"/>
        </w:rPr>
        <w:t>disabled service users</w:t>
      </w:r>
      <w:r w:rsidRPr="00B82258">
        <w:rPr>
          <w:rFonts w:ascii="Arial" w:eastAsia="Times New Roman" w:hAnsi="Arial" w:cs="Arial"/>
          <w:kern w:val="0"/>
          <w:sz w:val="22"/>
          <w:szCs w:val="22"/>
          <w:lang w:eastAsia="en-GB"/>
          <w14:ligatures w14:val="none"/>
        </w:rPr>
        <w:t xml:space="preserve">, and carers with </w:t>
      </w:r>
      <w:r w:rsidRPr="00B82258">
        <w:rPr>
          <w:rFonts w:ascii="Arial" w:eastAsia="Times New Roman" w:hAnsi="Arial" w:cs="Arial"/>
          <w:b/>
          <w:bCs/>
          <w:kern w:val="0"/>
          <w:sz w:val="22"/>
          <w:szCs w:val="22"/>
          <w:lang w:eastAsia="en-GB"/>
          <w14:ligatures w14:val="none"/>
        </w:rPr>
        <w:t>long</w:t>
      </w:r>
      <w:r w:rsidRPr="00B82258">
        <w:rPr>
          <w:rFonts w:ascii="Arial" w:eastAsia="Times New Roman" w:hAnsi="Arial" w:cs="Arial"/>
          <w:b/>
          <w:bCs/>
          <w:kern w:val="0"/>
          <w:sz w:val="22"/>
          <w:szCs w:val="22"/>
          <w:lang w:eastAsia="en-GB"/>
          <w14:ligatures w14:val="none"/>
        </w:rPr>
        <w:noBreakHyphen/>
        <w:t>term conditions</w:t>
      </w:r>
      <w:r w:rsidRPr="00B82258">
        <w:rPr>
          <w:rFonts w:ascii="Arial" w:eastAsia="Times New Roman" w:hAnsi="Arial" w:cs="Arial"/>
          <w:kern w:val="0"/>
          <w:sz w:val="22"/>
          <w:szCs w:val="22"/>
          <w:lang w:eastAsia="en-GB"/>
          <w14:ligatures w14:val="none"/>
        </w:rPr>
        <w:t xml:space="preserve">. Evidence shows that carers from minority ethnic backgrounds </w:t>
      </w:r>
      <w:r w:rsidRPr="00B82258">
        <w:rPr>
          <w:rFonts w:ascii="Arial" w:eastAsia="Times New Roman" w:hAnsi="Arial" w:cs="Arial"/>
          <w:kern w:val="0"/>
          <w:sz w:val="22"/>
          <w:szCs w:val="22"/>
          <w:lang w:eastAsia="en-GB"/>
          <w14:ligatures w14:val="none"/>
        </w:rPr>
        <w:lastRenderedPageBreak/>
        <w:t>experience higher levels of unmet need and reduced access to support services (Carers UK, 2022), while disabled service users are disproportionately affected when carer burnout leads to inconsistent or unsafe care (NHS England, 2019).</w:t>
      </w:r>
    </w:p>
    <w:p w14:paraId="166092A6" w14:textId="36E8C08C" w:rsidR="00F27068" w:rsidRPr="00B82258" w:rsidRDefault="00F27068" w:rsidP="00BC7F2B">
      <w:pPr>
        <w:spacing w:before="100" w:beforeAutospacing="1" w:after="100" w:afterAutospacing="1" w:line="360" w:lineRule="auto"/>
        <w:rPr>
          <w:rFonts w:ascii="Arial" w:eastAsia="Times New Roman" w:hAnsi="Arial" w:cs="Arial"/>
          <w:kern w:val="0"/>
          <w:sz w:val="22"/>
          <w:szCs w:val="22"/>
          <w:lang w:eastAsia="en-GB"/>
          <w14:ligatures w14:val="none"/>
        </w:rPr>
      </w:pPr>
      <w:r w:rsidRPr="00B82258">
        <w:rPr>
          <w:rFonts w:ascii="Arial" w:eastAsia="Times New Roman" w:hAnsi="Arial" w:cs="Arial"/>
          <w:kern w:val="0"/>
          <w:sz w:val="22"/>
          <w:szCs w:val="22"/>
          <w:lang w:eastAsia="en-GB"/>
          <w14:ligatures w14:val="none"/>
        </w:rPr>
        <w:t>The DCWRP improves access by offering 24/7 digital wellbeing support, reducing reliance on in</w:t>
      </w:r>
      <w:r w:rsidRPr="00B82258">
        <w:rPr>
          <w:rFonts w:ascii="Cambria Math" w:eastAsia="Times New Roman" w:hAnsi="Cambria Math" w:cs="Cambria Math"/>
          <w:kern w:val="0"/>
          <w:sz w:val="22"/>
          <w:szCs w:val="22"/>
          <w:lang w:eastAsia="en-GB"/>
          <w14:ligatures w14:val="none"/>
        </w:rPr>
        <w:t>‑</w:t>
      </w:r>
      <w:r w:rsidRPr="00B82258">
        <w:rPr>
          <w:rFonts w:ascii="Arial" w:eastAsia="Times New Roman" w:hAnsi="Arial" w:cs="Arial"/>
          <w:kern w:val="0"/>
          <w:sz w:val="22"/>
          <w:szCs w:val="22"/>
          <w:lang w:eastAsia="en-GB"/>
          <w14:ligatures w14:val="none"/>
        </w:rPr>
        <w:t>person services that many carers struggle to attend due to time pressures, mobility issues, or cultural barriers. Its accessible design</w:t>
      </w:r>
      <w:r w:rsidR="00FF29DF">
        <w:rPr>
          <w:rFonts w:ascii="Arial" w:eastAsia="Times New Roman" w:hAnsi="Arial" w:cs="Arial"/>
          <w:kern w:val="0"/>
          <w:sz w:val="22"/>
          <w:szCs w:val="22"/>
          <w:lang w:eastAsia="en-GB"/>
          <w14:ligatures w14:val="none"/>
        </w:rPr>
        <w:t xml:space="preserve"> </w:t>
      </w:r>
      <w:r w:rsidRPr="00B82258">
        <w:rPr>
          <w:rFonts w:ascii="Arial" w:eastAsia="Times New Roman" w:hAnsi="Arial" w:cs="Arial"/>
          <w:kern w:val="0"/>
          <w:sz w:val="22"/>
          <w:szCs w:val="22"/>
          <w:lang w:eastAsia="en-GB"/>
          <w14:ligatures w14:val="none"/>
        </w:rPr>
        <w:t>including large text, audio options, and screen</w:t>
      </w:r>
      <w:r w:rsidRPr="00B82258">
        <w:rPr>
          <w:rFonts w:ascii="Cambria Math" w:eastAsia="Times New Roman" w:hAnsi="Cambria Math" w:cs="Cambria Math"/>
          <w:kern w:val="0"/>
          <w:sz w:val="22"/>
          <w:szCs w:val="22"/>
          <w:lang w:eastAsia="en-GB"/>
          <w14:ligatures w14:val="none"/>
        </w:rPr>
        <w:t>‑</w:t>
      </w:r>
      <w:r w:rsidRPr="00B82258">
        <w:rPr>
          <w:rFonts w:ascii="Arial" w:eastAsia="Times New Roman" w:hAnsi="Arial" w:cs="Arial"/>
          <w:kern w:val="0"/>
          <w:sz w:val="22"/>
          <w:szCs w:val="22"/>
          <w:lang w:eastAsia="en-GB"/>
          <w14:ligatures w14:val="none"/>
        </w:rPr>
        <w:t>reader compatibility</w:t>
      </w:r>
      <w:r w:rsidR="00FF29DF">
        <w:rPr>
          <w:rFonts w:ascii="Arial" w:eastAsia="Times New Roman" w:hAnsi="Arial" w:cs="Arial"/>
          <w:kern w:val="0"/>
          <w:sz w:val="22"/>
          <w:szCs w:val="22"/>
          <w:lang w:eastAsia="en-GB"/>
          <w14:ligatures w14:val="none"/>
        </w:rPr>
        <w:t xml:space="preserve"> </w:t>
      </w:r>
      <w:r w:rsidRPr="00B82258">
        <w:rPr>
          <w:rFonts w:ascii="Arial" w:eastAsia="Times New Roman" w:hAnsi="Arial" w:cs="Arial"/>
          <w:kern w:val="0"/>
          <w:sz w:val="22"/>
          <w:szCs w:val="22"/>
          <w:lang w:eastAsia="en-GB"/>
          <w14:ligatures w14:val="none"/>
        </w:rPr>
        <w:t>ensures inclusion for carers with disabilities or low digital literacy (NICE, 2021). Wearable integration and AI</w:t>
      </w:r>
      <w:r w:rsidRPr="00B82258">
        <w:rPr>
          <w:rFonts w:ascii="Cambria Math" w:eastAsia="Times New Roman" w:hAnsi="Cambria Math" w:cs="Cambria Math"/>
          <w:kern w:val="0"/>
          <w:sz w:val="22"/>
          <w:szCs w:val="22"/>
          <w:lang w:eastAsia="en-GB"/>
          <w14:ligatures w14:val="none"/>
        </w:rPr>
        <w:t>‑</w:t>
      </w:r>
      <w:r w:rsidRPr="00B82258">
        <w:rPr>
          <w:rFonts w:ascii="Arial" w:eastAsia="Times New Roman" w:hAnsi="Arial" w:cs="Arial"/>
          <w:kern w:val="0"/>
          <w:sz w:val="22"/>
          <w:szCs w:val="22"/>
          <w:lang w:eastAsia="en-GB"/>
          <w14:ligatures w14:val="none"/>
        </w:rPr>
        <w:t>guided support enable early identification of burnout, helping carers seek help before reaching crisis point.</w:t>
      </w:r>
    </w:p>
    <w:p w14:paraId="5B39658C" w14:textId="42ECF762" w:rsidR="00F27068" w:rsidRPr="00B82258" w:rsidRDefault="00F27068" w:rsidP="00BC7F2B">
      <w:pPr>
        <w:spacing w:before="100" w:beforeAutospacing="1" w:after="100" w:afterAutospacing="1" w:line="360" w:lineRule="auto"/>
        <w:rPr>
          <w:rFonts w:ascii="Arial" w:eastAsia="Times New Roman" w:hAnsi="Arial" w:cs="Arial"/>
          <w:kern w:val="0"/>
          <w:sz w:val="22"/>
          <w:szCs w:val="22"/>
          <w:lang w:eastAsia="en-GB"/>
          <w14:ligatures w14:val="none"/>
        </w:rPr>
      </w:pPr>
      <w:r w:rsidRPr="00B82258">
        <w:rPr>
          <w:rFonts w:ascii="Arial" w:eastAsia="Times New Roman" w:hAnsi="Arial" w:cs="Arial"/>
          <w:kern w:val="0"/>
          <w:sz w:val="22"/>
          <w:szCs w:val="22"/>
          <w:lang w:eastAsia="en-GB"/>
          <w14:ligatures w14:val="none"/>
        </w:rPr>
        <w:t>The platform enhances quality of care by supporting emotionally resilient carers who are better able to provide safe, compassionate, and consistent support. Improved wellbeing reduces errors, strengthens safeguarding, and promotes continuity of care. For staff, the DCWRP reduces sickness absence, improves retention, and aligns with NHS workforce wellbeing priorities (NHS England, 2019).</w:t>
      </w:r>
    </w:p>
    <w:p w14:paraId="43280383" w14:textId="13343F7C" w:rsidR="00F27068" w:rsidRPr="00B82258" w:rsidRDefault="00F27068" w:rsidP="00BC7F2B">
      <w:pPr>
        <w:spacing w:before="100" w:beforeAutospacing="1" w:after="100" w:afterAutospacing="1" w:line="360" w:lineRule="auto"/>
        <w:rPr>
          <w:rFonts w:ascii="Arial" w:eastAsia="Times New Roman" w:hAnsi="Arial" w:cs="Arial"/>
          <w:kern w:val="0"/>
          <w:sz w:val="22"/>
          <w:szCs w:val="22"/>
          <w:lang w:eastAsia="en-GB"/>
          <w14:ligatures w14:val="none"/>
        </w:rPr>
      </w:pPr>
      <w:r w:rsidRPr="00B82258">
        <w:rPr>
          <w:rFonts w:ascii="Arial" w:eastAsia="Times New Roman" w:hAnsi="Arial" w:cs="Arial"/>
          <w:kern w:val="0"/>
          <w:sz w:val="22"/>
          <w:szCs w:val="22"/>
          <w:lang w:eastAsia="en-GB"/>
          <w14:ligatures w14:val="none"/>
        </w:rPr>
        <w:t>Ultimately, the innovation contributes to the common good by promoting dignity, equity, and access across care settings. By supporting carers</w:t>
      </w:r>
      <w:r w:rsidR="00FE60E2">
        <w:rPr>
          <w:rFonts w:ascii="Arial" w:eastAsia="Times New Roman" w:hAnsi="Arial" w:cs="Arial"/>
          <w:kern w:val="0"/>
          <w:sz w:val="22"/>
          <w:szCs w:val="22"/>
          <w:lang w:eastAsia="en-GB"/>
          <w14:ligatures w14:val="none"/>
        </w:rPr>
        <w:t xml:space="preserve"> </w:t>
      </w:r>
      <w:r w:rsidRPr="00B82258">
        <w:rPr>
          <w:rFonts w:ascii="Arial" w:eastAsia="Times New Roman" w:hAnsi="Arial" w:cs="Arial"/>
          <w:kern w:val="0"/>
          <w:sz w:val="22"/>
          <w:szCs w:val="22"/>
          <w:lang w:eastAsia="en-GB"/>
          <w14:ligatures w14:val="none"/>
        </w:rPr>
        <w:t>who sustain the health and social care system</w:t>
      </w:r>
      <w:r w:rsidR="00FE60E2">
        <w:rPr>
          <w:rFonts w:ascii="Arial" w:eastAsia="Times New Roman" w:hAnsi="Arial" w:cs="Arial"/>
          <w:kern w:val="0"/>
          <w:sz w:val="22"/>
          <w:szCs w:val="22"/>
          <w:lang w:eastAsia="en-GB"/>
          <w14:ligatures w14:val="none"/>
        </w:rPr>
        <w:t xml:space="preserve"> </w:t>
      </w:r>
      <w:r w:rsidRPr="00B82258">
        <w:rPr>
          <w:rFonts w:ascii="Arial" w:eastAsia="Times New Roman" w:hAnsi="Arial" w:cs="Arial"/>
          <w:kern w:val="0"/>
          <w:sz w:val="22"/>
          <w:szCs w:val="22"/>
          <w:lang w:eastAsia="en-GB"/>
          <w14:ligatures w14:val="none"/>
        </w:rPr>
        <w:t>the DCWRP strengthens communities, reduces pressure on services, and improves outcomes for the most vulnerable.</w:t>
      </w:r>
    </w:p>
    <w:p w14:paraId="3C279C08" w14:textId="5674339D" w:rsidR="00E95A59" w:rsidRPr="00FE60E2" w:rsidRDefault="00E95A59" w:rsidP="00FE60E2">
      <w:pPr>
        <w:pStyle w:val="Heading2"/>
        <w:rPr>
          <w:rFonts w:eastAsia="Times New Roman"/>
          <w:color w:val="auto"/>
          <w:lang w:eastAsia="en-GB"/>
        </w:rPr>
      </w:pPr>
      <w:bookmarkStart w:id="23" w:name="_Toc236412237"/>
      <w:r w:rsidRPr="00FE60E2">
        <w:rPr>
          <w:rFonts w:eastAsia="Times New Roman"/>
          <w:color w:val="auto"/>
          <w:lang w:eastAsia="en-GB"/>
        </w:rPr>
        <w:t>Public and Stakeholder Involvement</w:t>
      </w:r>
      <w:bookmarkEnd w:id="23"/>
      <w:r w:rsidRPr="00FE60E2">
        <w:rPr>
          <w:rFonts w:eastAsia="Times New Roman"/>
          <w:color w:val="auto"/>
          <w:lang w:eastAsia="en-GB"/>
        </w:rPr>
        <w:t xml:space="preserve"> </w:t>
      </w:r>
    </w:p>
    <w:p w14:paraId="5699C58F" w14:textId="7265EB2C" w:rsidR="00E95A59" w:rsidRPr="00B82258" w:rsidRDefault="00E95A59" w:rsidP="00FE60E2">
      <w:pPr>
        <w:spacing w:before="100" w:beforeAutospacing="1" w:after="100" w:afterAutospacing="1" w:line="360" w:lineRule="auto"/>
        <w:rPr>
          <w:rFonts w:ascii="Arial" w:eastAsia="Times New Roman" w:hAnsi="Arial" w:cs="Arial"/>
          <w:kern w:val="0"/>
          <w:sz w:val="22"/>
          <w:szCs w:val="22"/>
          <w:lang w:eastAsia="en-GB"/>
          <w14:ligatures w14:val="none"/>
        </w:rPr>
      </w:pPr>
      <w:r w:rsidRPr="00B82258">
        <w:rPr>
          <w:rFonts w:ascii="Arial" w:eastAsia="Times New Roman" w:hAnsi="Arial" w:cs="Arial"/>
          <w:kern w:val="0"/>
          <w:sz w:val="22"/>
          <w:szCs w:val="22"/>
          <w:lang w:eastAsia="en-GB"/>
          <w14:ligatures w14:val="none"/>
        </w:rPr>
        <w:t>Public and stakeholder involvement is central to the development and successful implementation of the Digital Carer Wellbeing and Resilience Platform (DCWRP). The innovation will be co</w:t>
      </w:r>
      <w:r w:rsidRPr="00B82258">
        <w:rPr>
          <w:rFonts w:ascii="Arial" w:eastAsia="Times New Roman" w:hAnsi="Arial" w:cs="Arial"/>
          <w:kern w:val="0"/>
          <w:sz w:val="22"/>
          <w:szCs w:val="22"/>
          <w:lang w:eastAsia="en-GB"/>
          <w14:ligatures w14:val="none"/>
        </w:rPr>
        <w:noBreakHyphen/>
        <w:t>produced with carers through workshops, focus groups, and user</w:t>
      </w:r>
      <w:r w:rsidRPr="00B82258">
        <w:rPr>
          <w:rFonts w:ascii="Arial" w:eastAsia="Times New Roman" w:hAnsi="Arial" w:cs="Arial"/>
          <w:kern w:val="0"/>
          <w:sz w:val="22"/>
          <w:szCs w:val="22"/>
          <w:lang w:eastAsia="en-GB"/>
          <w14:ligatures w14:val="none"/>
        </w:rPr>
        <w:noBreakHyphen/>
        <w:t>testing sessions to ensure the platform reflects real experiences, cultural needs, and accessibility requirements. Engagement with diverse communities</w:t>
      </w:r>
      <w:r w:rsidR="009C6F10">
        <w:rPr>
          <w:rFonts w:ascii="Arial" w:eastAsia="Times New Roman" w:hAnsi="Arial" w:cs="Arial"/>
          <w:kern w:val="0"/>
          <w:sz w:val="22"/>
          <w:szCs w:val="22"/>
          <w:lang w:eastAsia="en-GB"/>
          <w14:ligatures w14:val="none"/>
        </w:rPr>
        <w:t xml:space="preserve"> </w:t>
      </w:r>
      <w:r w:rsidRPr="00B82258">
        <w:rPr>
          <w:rFonts w:ascii="Arial" w:eastAsia="Times New Roman" w:hAnsi="Arial" w:cs="Arial"/>
          <w:kern w:val="0"/>
          <w:sz w:val="22"/>
          <w:szCs w:val="22"/>
          <w:lang w:eastAsia="en-GB"/>
          <w14:ligatures w14:val="none"/>
        </w:rPr>
        <w:t>including BAME carers, disabled carers, and unpaid carers</w:t>
      </w:r>
      <w:r w:rsidR="009C6F10">
        <w:rPr>
          <w:rFonts w:ascii="Arial" w:eastAsia="Times New Roman" w:hAnsi="Arial" w:cs="Arial"/>
          <w:kern w:val="0"/>
          <w:sz w:val="22"/>
          <w:szCs w:val="22"/>
          <w:lang w:eastAsia="en-GB"/>
          <w14:ligatures w14:val="none"/>
        </w:rPr>
        <w:t xml:space="preserve"> </w:t>
      </w:r>
      <w:r w:rsidRPr="00B82258">
        <w:rPr>
          <w:rFonts w:ascii="Arial" w:eastAsia="Times New Roman" w:hAnsi="Arial" w:cs="Arial"/>
          <w:kern w:val="0"/>
          <w:sz w:val="22"/>
          <w:szCs w:val="22"/>
          <w:lang w:eastAsia="en-GB"/>
          <w14:ligatures w14:val="none"/>
        </w:rPr>
        <w:t>will help shape inclusive features and reduce digital exclusion. Stakeholders such as NHS trusts, local authorities, carer charities, and professional bodies will be involved through advisory panels and consultation events to guide ethical, clinical, and operational decisions. Advocacy efforts will include collaboration with Carers UK and community organisations to promote awareness, encourage adoption, and ensure the platform supports national wellbeing priorities. This participatory approach strengthens relevance, trust, and long</w:t>
      </w:r>
      <w:r w:rsidRPr="00B82258">
        <w:rPr>
          <w:rFonts w:ascii="Arial" w:eastAsia="Times New Roman" w:hAnsi="Arial" w:cs="Arial"/>
          <w:kern w:val="0"/>
          <w:sz w:val="22"/>
          <w:szCs w:val="22"/>
          <w:lang w:eastAsia="en-GB"/>
          <w14:ligatures w14:val="none"/>
        </w:rPr>
        <w:noBreakHyphen/>
        <w:t>term sustainability.</w:t>
      </w:r>
    </w:p>
    <w:p w14:paraId="49C376FF" w14:textId="77777777" w:rsidR="00FE60E2" w:rsidRDefault="00FE60E2" w:rsidP="00BC7F2B">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3DA181D5" w14:textId="5EE31C59" w:rsidR="00E95A59" w:rsidRPr="00FE60E2" w:rsidRDefault="00E95A59" w:rsidP="00FE60E2">
      <w:pPr>
        <w:pStyle w:val="Heading2"/>
        <w:rPr>
          <w:color w:val="auto"/>
        </w:rPr>
      </w:pPr>
      <w:bookmarkStart w:id="24" w:name="_Toc236412238"/>
      <w:r w:rsidRPr="00FE60E2">
        <w:rPr>
          <w:color w:val="auto"/>
        </w:rPr>
        <w:lastRenderedPageBreak/>
        <w:t>Policies, Services, and Professional Links</w:t>
      </w:r>
      <w:bookmarkEnd w:id="24"/>
      <w:r w:rsidRPr="00FE60E2">
        <w:rPr>
          <w:color w:val="auto"/>
        </w:rPr>
        <w:t xml:space="preserve"> </w:t>
      </w:r>
    </w:p>
    <w:p w14:paraId="77FEA8E2" w14:textId="77777777" w:rsidR="00E95A59" w:rsidRPr="00B82258" w:rsidRDefault="00E95A59" w:rsidP="00FE60E2">
      <w:pPr>
        <w:spacing w:before="100" w:beforeAutospacing="1" w:after="100" w:afterAutospacing="1" w:line="360" w:lineRule="auto"/>
        <w:rPr>
          <w:rFonts w:ascii="Arial" w:eastAsia="Times New Roman" w:hAnsi="Arial" w:cs="Arial"/>
          <w:kern w:val="0"/>
          <w:sz w:val="22"/>
          <w:szCs w:val="22"/>
          <w:lang w:eastAsia="en-GB"/>
          <w14:ligatures w14:val="none"/>
        </w:rPr>
      </w:pPr>
      <w:r w:rsidRPr="00B82258">
        <w:rPr>
          <w:rFonts w:ascii="Arial" w:eastAsia="Times New Roman" w:hAnsi="Arial" w:cs="Arial"/>
          <w:kern w:val="0"/>
          <w:sz w:val="22"/>
          <w:szCs w:val="22"/>
          <w:lang w:eastAsia="en-GB"/>
          <w14:ligatures w14:val="none"/>
        </w:rPr>
        <w:t xml:space="preserve">The Digital Carer Wellbeing and Resilience Platform (DCWRP) aligns closely with key legislation and professional frameworks within health and social care. The </w:t>
      </w:r>
      <w:r w:rsidRPr="00B82258">
        <w:rPr>
          <w:rFonts w:ascii="Arial" w:eastAsia="Times New Roman" w:hAnsi="Arial" w:cs="Arial"/>
          <w:b/>
          <w:bCs/>
          <w:kern w:val="0"/>
          <w:sz w:val="22"/>
          <w:szCs w:val="22"/>
          <w:lang w:eastAsia="en-GB"/>
          <w14:ligatures w14:val="none"/>
        </w:rPr>
        <w:t>Care Act 2014</w:t>
      </w:r>
      <w:r w:rsidRPr="00B82258">
        <w:rPr>
          <w:rFonts w:ascii="Arial" w:eastAsia="Times New Roman" w:hAnsi="Arial" w:cs="Arial"/>
          <w:kern w:val="0"/>
          <w:sz w:val="22"/>
          <w:szCs w:val="22"/>
          <w:lang w:eastAsia="en-GB"/>
          <w14:ligatures w14:val="none"/>
        </w:rPr>
        <w:t xml:space="preserve"> places a statutory duty on local authorities to promote carer wellbeing, making proactive digital support highly relevant (Department of Health and Social Care, 2014). The platform’s inclusive design also reflects the </w:t>
      </w:r>
      <w:r w:rsidRPr="00B82258">
        <w:rPr>
          <w:rFonts w:ascii="Arial" w:eastAsia="Times New Roman" w:hAnsi="Arial" w:cs="Arial"/>
          <w:b/>
          <w:bCs/>
          <w:kern w:val="0"/>
          <w:sz w:val="22"/>
          <w:szCs w:val="22"/>
          <w:lang w:eastAsia="en-GB"/>
          <w14:ligatures w14:val="none"/>
        </w:rPr>
        <w:t>Equality Act 2010</w:t>
      </w:r>
      <w:r w:rsidRPr="00B82258">
        <w:rPr>
          <w:rFonts w:ascii="Arial" w:eastAsia="Times New Roman" w:hAnsi="Arial" w:cs="Arial"/>
          <w:kern w:val="0"/>
          <w:sz w:val="22"/>
          <w:szCs w:val="22"/>
          <w:lang w:eastAsia="en-GB"/>
          <w14:ligatures w14:val="none"/>
        </w:rPr>
        <w:t>, ensuring equitable access for carers with disabilities, long</w:t>
      </w:r>
      <w:r w:rsidRPr="00B82258">
        <w:rPr>
          <w:rFonts w:ascii="Arial" w:eastAsia="Times New Roman" w:hAnsi="Arial" w:cs="Arial"/>
          <w:kern w:val="0"/>
          <w:sz w:val="22"/>
          <w:szCs w:val="22"/>
          <w:lang w:eastAsia="en-GB"/>
          <w14:ligatures w14:val="none"/>
        </w:rPr>
        <w:noBreakHyphen/>
        <w:t>term conditions, or protected characteristics (EHRC, 2010). DCWRP complements existing services such as GPs, community mental</w:t>
      </w:r>
      <w:r w:rsidRPr="00B82258">
        <w:rPr>
          <w:rFonts w:ascii="Arial" w:eastAsia="Times New Roman" w:hAnsi="Arial" w:cs="Arial"/>
          <w:kern w:val="0"/>
          <w:sz w:val="22"/>
          <w:szCs w:val="22"/>
          <w:lang w:eastAsia="en-GB"/>
          <w14:ligatures w14:val="none"/>
        </w:rPr>
        <w:noBreakHyphen/>
        <w:t>health teams, social care departments, and voluntary organisations like Carers UK by offering continuous wellbeing monitoring and early intervention. It supports professional roles including nurses, social workers, occupational therapists, and care workers by reducing burnout, strengthening reflective practice, and enhancing safeguarding capacity (NMC, 2018; SWE, 2020). By integrating with established pathways, the innovation reinforces multi</w:t>
      </w:r>
      <w:r w:rsidRPr="00B82258">
        <w:rPr>
          <w:rFonts w:ascii="Arial" w:eastAsia="Times New Roman" w:hAnsi="Arial" w:cs="Arial"/>
          <w:kern w:val="0"/>
          <w:sz w:val="22"/>
          <w:szCs w:val="22"/>
          <w:lang w:eastAsia="en-GB"/>
          <w14:ligatures w14:val="none"/>
        </w:rPr>
        <w:noBreakHyphen/>
        <w:t>agency collaboration and improves overall care quality.</w:t>
      </w:r>
    </w:p>
    <w:p w14:paraId="62BD6355" w14:textId="5CC2ADE2" w:rsidR="00B455EB" w:rsidRPr="00FE60E2" w:rsidRDefault="00B455EB" w:rsidP="00FE60E2">
      <w:pPr>
        <w:pStyle w:val="Heading1"/>
        <w:rPr>
          <w:rFonts w:eastAsia="Times New Roman"/>
          <w:color w:val="auto"/>
          <w:lang w:eastAsia="en-GB"/>
        </w:rPr>
      </w:pPr>
      <w:bookmarkStart w:id="25" w:name="_Toc236412239"/>
      <w:r w:rsidRPr="00FE60E2">
        <w:rPr>
          <w:rFonts w:eastAsia="Times New Roman"/>
          <w:color w:val="auto"/>
          <w:lang w:eastAsia="en-GB"/>
        </w:rPr>
        <w:t>Conclusion</w:t>
      </w:r>
      <w:bookmarkEnd w:id="25"/>
      <w:r w:rsidRPr="00FE60E2">
        <w:rPr>
          <w:rFonts w:eastAsia="Times New Roman"/>
          <w:color w:val="auto"/>
          <w:lang w:eastAsia="en-GB"/>
        </w:rPr>
        <w:t xml:space="preserve"> </w:t>
      </w:r>
    </w:p>
    <w:p w14:paraId="16989F67" w14:textId="77777777" w:rsidR="00B455EB" w:rsidRDefault="00B455EB" w:rsidP="00FE60E2">
      <w:pPr>
        <w:spacing w:before="100" w:beforeAutospacing="1" w:after="100" w:afterAutospacing="1" w:line="360" w:lineRule="auto"/>
        <w:ind w:firstLine="57"/>
        <w:rPr>
          <w:rFonts w:ascii="Arial" w:eastAsia="Times New Roman" w:hAnsi="Arial" w:cs="Arial"/>
          <w:kern w:val="0"/>
          <w:sz w:val="22"/>
          <w:szCs w:val="22"/>
          <w:lang w:eastAsia="en-GB"/>
          <w14:ligatures w14:val="none"/>
        </w:rPr>
      </w:pPr>
      <w:r w:rsidRPr="00FE60E2">
        <w:rPr>
          <w:rFonts w:ascii="Arial" w:eastAsia="Times New Roman" w:hAnsi="Arial" w:cs="Arial"/>
          <w:kern w:val="0"/>
          <w:sz w:val="22"/>
          <w:szCs w:val="22"/>
          <w:lang w:eastAsia="en-GB"/>
          <w14:ligatures w14:val="none"/>
        </w:rPr>
        <w:t>The Digital Carer Wellbeing and Resilience Platform (DCWRP) offers a timely, practical, and evidence</w:t>
      </w:r>
      <w:r w:rsidRPr="00FE60E2">
        <w:rPr>
          <w:rFonts w:ascii="Arial" w:eastAsia="Times New Roman" w:hAnsi="Arial" w:cs="Arial"/>
          <w:kern w:val="0"/>
          <w:sz w:val="22"/>
          <w:szCs w:val="22"/>
          <w:lang w:eastAsia="en-GB"/>
          <w14:ligatures w14:val="none"/>
        </w:rPr>
        <w:noBreakHyphen/>
        <w:t>based response to the growing challenge of carer burnout across health and social care. By providing accessible, personalised, and proactive wellbeing support, it strengthens carer resilience, enhances care quality, and promotes safer, more compassionate practice. Its alignment with national policies and professional standards ensures feasibility and long</w:t>
      </w:r>
      <w:r w:rsidRPr="00FE60E2">
        <w:rPr>
          <w:rFonts w:ascii="Arial" w:eastAsia="Times New Roman" w:hAnsi="Arial" w:cs="Arial"/>
          <w:kern w:val="0"/>
          <w:sz w:val="22"/>
          <w:szCs w:val="22"/>
          <w:lang w:eastAsia="en-GB"/>
          <w14:ligatures w14:val="none"/>
        </w:rPr>
        <w:noBreakHyphen/>
        <w:t>term relevance. Ultimately, the innovation contributes to a more equitable, sustainable system where carers are valued, supported, and empowered to thrive.</w:t>
      </w:r>
    </w:p>
    <w:p w14:paraId="0AF13068" w14:textId="61DAB50F" w:rsidR="00264BB7" w:rsidRDefault="00264BB7">
      <w:pPr>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br w:type="page"/>
      </w:r>
    </w:p>
    <w:p w14:paraId="1E60F1E5" w14:textId="06506D7F" w:rsidR="00264BB7" w:rsidRPr="007259A0" w:rsidRDefault="00264BB7" w:rsidP="007259A0">
      <w:pPr>
        <w:pStyle w:val="Heading1"/>
        <w:rPr>
          <w:rFonts w:eastAsia="Times New Roman"/>
          <w:color w:val="auto"/>
          <w:lang w:eastAsia="en-GB"/>
        </w:rPr>
      </w:pPr>
      <w:bookmarkStart w:id="26" w:name="_Toc236412240"/>
      <w:r w:rsidRPr="007259A0">
        <w:rPr>
          <w:rFonts w:eastAsia="Times New Roman"/>
          <w:color w:val="auto"/>
          <w:lang w:eastAsia="en-GB"/>
        </w:rPr>
        <w:lastRenderedPageBreak/>
        <w:t>References</w:t>
      </w:r>
      <w:bookmarkEnd w:id="26"/>
    </w:p>
    <w:p w14:paraId="0257E3E4" w14:textId="77777777" w:rsidR="006C5D02" w:rsidRPr="00C86E27" w:rsidRDefault="006C5D02" w:rsidP="006C5D02">
      <w:r w:rsidRPr="00C86E27">
        <w:t xml:space="preserve">Carers UK (2023) </w:t>
      </w:r>
      <w:r w:rsidRPr="00C86E27">
        <w:rPr>
          <w:i/>
          <w:iCs/>
        </w:rPr>
        <w:t>State of Caring Report 2023</w:t>
      </w:r>
      <w:r w:rsidRPr="00C86E27">
        <w:t>. London: Carers UK.</w:t>
      </w:r>
    </w:p>
    <w:p w14:paraId="00CE5F46" w14:textId="77777777" w:rsidR="006C5D02" w:rsidRPr="00C86E27" w:rsidRDefault="006C5D02" w:rsidP="006C5D02">
      <w:r w:rsidRPr="00C86E27">
        <w:t xml:space="preserve">Department of Health and Social Care (2014) </w:t>
      </w:r>
      <w:r w:rsidRPr="00C86E27">
        <w:rPr>
          <w:i/>
          <w:iCs/>
        </w:rPr>
        <w:t>Care Act 2014</w:t>
      </w:r>
      <w:r w:rsidRPr="00C86E27">
        <w:t>. London: HMSO.</w:t>
      </w:r>
    </w:p>
    <w:p w14:paraId="0829B1D0" w14:textId="77777777" w:rsidR="006C5D02" w:rsidRPr="00C86E27" w:rsidRDefault="006C5D02" w:rsidP="006C5D02">
      <w:r w:rsidRPr="00C86E27">
        <w:t xml:space="preserve">Equality and Human Rights Commission (2010) </w:t>
      </w:r>
      <w:r w:rsidRPr="00C86E27">
        <w:rPr>
          <w:i/>
          <w:iCs/>
        </w:rPr>
        <w:t>Equality Act 2010</w:t>
      </w:r>
      <w:r w:rsidRPr="00C86E27">
        <w:t>. London: EHRC.</w:t>
      </w:r>
    </w:p>
    <w:p w14:paraId="42973792" w14:textId="77777777" w:rsidR="006C5D02" w:rsidRPr="00C86E27" w:rsidRDefault="006C5D02" w:rsidP="006C5D02">
      <w:r w:rsidRPr="00C86E27">
        <w:t xml:space="preserve">Health and Care Professions Council (2016) </w:t>
      </w:r>
      <w:r w:rsidRPr="00C86E27">
        <w:rPr>
          <w:i/>
          <w:iCs/>
        </w:rPr>
        <w:t>Standards of Conduct, Performance and Ethics</w:t>
      </w:r>
      <w:r w:rsidRPr="00C86E27">
        <w:t>. London: HCPC.</w:t>
      </w:r>
    </w:p>
    <w:p w14:paraId="3E3BBFE6" w14:textId="77777777" w:rsidR="006C5D02" w:rsidRPr="00C86E27" w:rsidRDefault="006C5D02" w:rsidP="006C5D02">
      <w:r w:rsidRPr="00C86E27">
        <w:t xml:space="preserve">Health and Safety Executive (2022) </w:t>
      </w:r>
      <w:r w:rsidRPr="00C86E27">
        <w:rPr>
          <w:i/>
          <w:iCs/>
        </w:rPr>
        <w:t>Work</w:t>
      </w:r>
      <w:r w:rsidRPr="00C86E27">
        <w:rPr>
          <w:i/>
          <w:iCs/>
        </w:rPr>
        <w:noBreakHyphen/>
        <w:t>related Stress, Anxiety and Depression Statistics in Great Britain</w:t>
      </w:r>
      <w:r w:rsidRPr="00C86E27">
        <w:t>. Bootle: HSE.</w:t>
      </w:r>
    </w:p>
    <w:p w14:paraId="153DC122" w14:textId="77777777" w:rsidR="006C5D02" w:rsidRPr="00C86E27" w:rsidRDefault="006C5D02" w:rsidP="006C5D02">
      <w:r w:rsidRPr="00C86E27">
        <w:t xml:space="preserve">NHS England (2019) </w:t>
      </w:r>
      <w:r w:rsidRPr="00C86E27">
        <w:rPr>
          <w:i/>
          <w:iCs/>
        </w:rPr>
        <w:t>The NHS Long Term Plan</w:t>
      </w:r>
      <w:r w:rsidRPr="00C86E27">
        <w:t>. London: NHS England.</w:t>
      </w:r>
    </w:p>
    <w:p w14:paraId="7D270260" w14:textId="77777777" w:rsidR="006C5D02" w:rsidRPr="00C86E27" w:rsidRDefault="006C5D02" w:rsidP="006C5D02">
      <w:r w:rsidRPr="00C86E27">
        <w:t xml:space="preserve">NICE (2019) </w:t>
      </w:r>
      <w:r w:rsidRPr="00C86E27">
        <w:rPr>
          <w:i/>
          <w:iCs/>
        </w:rPr>
        <w:t>Workplace Health: Management Practices (NG136)</w:t>
      </w:r>
      <w:r w:rsidRPr="00C86E27">
        <w:t>. London: National Institute for Health and Care Excellence.</w:t>
      </w:r>
    </w:p>
    <w:p w14:paraId="5C931296" w14:textId="77777777" w:rsidR="006C5D02" w:rsidRPr="00C86E27" w:rsidRDefault="006C5D02" w:rsidP="006C5D02">
      <w:r w:rsidRPr="00C86E27">
        <w:t xml:space="preserve">NICE (2021) </w:t>
      </w:r>
      <w:r w:rsidRPr="00C86E27">
        <w:rPr>
          <w:i/>
          <w:iCs/>
        </w:rPr>
        <w:t>Digital Health Technologies Framework</w:t>
      </w:r>
      <w:r w:rsidRPr="00C86E27">
        <w:t>. London: National Institute for Health and Care Excellence.</w:t>
      </w:r>
    </w:p>
    <w:p w14:paraId="113CEC1F" w14:textId="77777777" w:rsidR="006C5D02" w:rsidRPr="00C86E27" w:rsidRDefault="006C5D02" w:rsidP="006C5D02">
      <w:r w:rsidRPr="00C86E27">
        <w:t xml:space="preserve">Nursing and Midwifery Council (2018) </w:t>
      </w:r>
      <w:r w:rsidRPr="00C86E27">
        <w:rPr>
          <w:i/>
          <w:iCs/>
        </w:rPr>
        <w:t>The Code: Professional Standards of Practice and Behaviour for Nurses, Midwives and Nursing Associates</w:t>
      </w:r>
      <w:r w:rsidRPr="00C86E27">
        <w:t>. London: NMC.</w:t>
      </w:r>
    </w:p>
    <w:p w14:paraId="693B1CC1" w14:textId="77777777" w:rsidR="006C5D02" w:rsidRPr="00C86E27" w:rsidRDefault="006C5D02" w:rsidP="006C5D02">
      <w:r w:rsidRPr="00C86E27">
        <w:t xml:space="preserve">Skills for Care (2023) </w:t>
      </w:r>
      <w:r w:rsidRPr="00C86E27">
        <w:rPr>
          <w:i/>
          <w:iCs/>
        </w:rPr>
        <w:t>The State of the Adult Social Care Sector and Workforce in England</w:t>
      </w:r>
      <w:r w:rsidRPr="00C86E27">
        <w:t>. Leeds: Skills for Care.</w:t>
      </w:r>
    </w:p>
    <w:p w14:paraId="1BCAFA7F" w14:textId="77777777" w:rsidR="006C5D02" w:rsidRPr="00C86E27" w:rsidRDefault="006C5D02" w:rsidP="006C5D02">
      <w:r w:rsidRPr="00C86E27">
        <w:t xml:space="preserve">Social Work England (2020) </w:t>
      </w:r>
      <w:r w:rsidRPr="00C86E27">
        <w:rPr>
          <w:i/>
          <w:iCs/>
        </w:rPr>
        <w:t>Professional Standards</w:t>
      </w:r>
      <w:r w:rsidRPr="00C86E27">
        <w:t>. Sheffield: SWE.</w:t>
      </w:r>
    </w:p>
    <w:p w14:paraId="54F8A092" w14:textId="77777777" w:rsidR="006C5D02" w:rsidRPr="00C86E27" w:rsidRDefault="006C5D02" w:rsidP="006C5D02">
      <w:r w:rsidRPr="00C86E27">
        <w:t xml:space="preserve">UK Parliament (2018) </w:t>
      </w:r>
      <w:r w:rsidRPr="00C86E27">
        <w:rPr>
          <w:i/>
          <w:iCs/>
        </w:rPr>
        <w:t>Data Protection Act 2018</w:t>
      </w:r>
      <w:r w:rsidRPr="00C86E27">
        <w:t>. London: HMSO.</w:t>
      </w:r>
    </w:p>
    <w:p w14:paraId="412ACB15" w14:textId="77777777" w:rsidR="006C5D02" w:rsidRDefault="006C5D02" w:rsidP="00FE60E2">
      <w:pPr>
        <w:spacing w:before="100" w:beforeAutospacing="1" w:after="100" w:afterAutospacing="1" w:line="360" w:lineRule="auto"/>
        <w:ind w:firstLine="57"/>
        <w:rPr>
          <w:rFonts w:ascii="Arial" w:eastAsia="Times New Roman" w:hAnsi="Arial" w:cs="Arial"/>
          <w:kern w:val="0"/>
          <w:sz w:val="22"/>
          <w:szCs w:val="22"/>
          <w:lang w:eastAsia="en-GB"/>
          <w14:ligatures w14:val="none"/>
        </w:rPr>
      </w:pPr>
    </w:p>
    <w:p w14:paraId="5356C4DB" w14:textId="77777777" w:rsidR="00264BB7" w:rsidRPr="00FE60E2" w:rsidRDefault="00264BB7" w:rsidP="00FE60E2">
      <w:pPr>
        <w:spacing w:before="100" w:beforeAutospacing="1" w:after="100" w:afterAutospacing="1" w:line="360" w:lineRule="auto"/>
        <w:ind w:firstLine="57"/>
        <w:rPr>
          <w:rFonts w:ascii="Arial" w:eastAsia="Times New Roman" w:hAnsi="Arial" w:cs="Arial"/>
          <w:kern w:val="0"/>
          <w:sz w:val="22"/>
          <w:szCs w:val="22"/>
          <w:lang w:eastAsia="en-GB"/>
          <w14:ligatures w14:val="none"/>
        </w:rPr>
      </w:pPr>
    </w:p>
    <w:p w14:paraId="25124547" w14:textId="77777777" w:rsidR="00E95A59" w:rsidRPr="00F27068" w:rsidRDefault="00E95A59" w:rsidP="00F27068">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p>
    <w:p w14:paraId="49ED2F7E" w14:textId="77777777" w:rsidR="00F27068" w:rsidRPr="003C0DBA" w:rsidRDefault="00F27068" w:rsidP="003C0DBA">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p>
    <w:p w14:paraId="175DC0A2" w14:textId="77777777" w:rsidR="00A362F1" w:rsidRDefault="00A362F1" w:rsidP="00A362F1">
      <w:pPr>
        <w:ind w:left="720"/>
      </w:pPr>
    </w:p>
    <w:sectPr w:rsidR="00A362F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029587" w14:textId="77777777" w:rsidR="00E73CB8" w:rsidRDefault="00E73CB8" w:rsidP="007259A0">
      <w:pPr>
        <w:spacing w:after="0" w:line="240" w:lineRule="auto"/>
      </w:pPr>
      <w:r>
        <w:separator/>
      </w:r>
    </w:p>
  </w:endnote>
  <w:endnote w:type="continuationSeparator" w:id="0">
    <w:p w14:paraId="0027714C" w14:textId="77777777" w:rsidR="00E73CB8" w:rsidRDefault="00E73CB8" w:rsidP="007259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0064194"/>
      <w:docPartObj>
        <w:docPartGallery w:val="Page Numbers (Bottom of Page)"/>
        <w:docPartUnique/>
      </w:docPartObj>
    </w:sdtPr>
    <w:sdtEndPr>
      <w:rPr>
        <w:noProof/>
      </w:rPr>
    </w:sdtEndPr>
    <w:sdtContent>
      <w:p w14:paraId="7AE794BB" w14:textId="6AD14610" w:rsidR="007259A0" w:rsidRDefault="007259A0">
        <w:pPr>
          <w:pStyle w:val="Footer"/>
        </w:pPr>
        <w:r>
          <w:fldChar w:fldCharType="begin"/>
        </w:r>
        <w:r>
          <w:instrText xml:space="preserve"> PAGE   \* MERGEFORMAT </w:instrText>
        </w:r>
        <w:r>
          <w:fldChar w:fldCharType="separate"/>
        </w:r>
        <w:r>
          <w:rPr>
            <w:noProof/>
          </w:rPr>
          <w:t>2</w:t>
        </w:r>
        <w:r>
          <w:rPr>
            <w:noProof/>
          </w:rPr>
          <w:fldChar w:fldCharType="end"/>
        </w:r>
      </w:p>
    </w:sdtContent>
  </w:sdt>
  <w:p w14:paraId="09C058E1" w14:textId="77777777" w:rsidR="007259A0" w:rsidRDefault="007259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B8C152" w14:textId="77777777" w:rsidR="00E73CB8" w:rsidRDefault="00E73CB8" w:rsidP="007259A0">
      <w:pPr>
        <w:spacing w:after="0" w:line="240" w:lineRule="auto"/>
      </w:pPr>
      <w:r>
        <w:separator/>
      </w:r>
    </w:p>
  </w:footnote>
  <w:footnote w:type="continuationSeparator" w:id="0">
    <w:p w14:paraId="406A7BAD" w14:textId="77777777" w:rsidR="00E73CB8" w:rsidRDefault="00E73CB8" w:rsidP="007259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7969FB"/>
    <w:multiLevelType w:val="multilevel"/>
    <w:tmpl w:val="3CE0D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F95821"/>
    <w:multiLevelType w:val="multilevel"/>
    <w:tmpl w:val="6FCA1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7DC32B4"/>
    <w:multiLevelType w:val="multilevel"/>
    <w:tmpl w:val="81343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6112FB6"/>
    <w:multiLevelType w:val="multilevel"/>
    <w:tmpl w:val="4D4E0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4605994">
    <w:abstractNumId w:val="2"/>
  </w:num>
  <w:num w:numId="2" w16cid:durableId="760642132">
    <w:abstractNumId w:val="3"/>
  </w:num>
  <w:num w:numId="3" w16cid:durableId="2027705333">
    <w:abstractNumId w:val="1"/>
  </w:num>
  <w:num w:numId="4" w16cid:durableId="19872795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2F1"/>
    <w:rsid w:val="00010CFE"/>
    <w:rsid w:val="00012929"/>
    <w:rsid w:val="000633CE"/>
    <w:rsid w:val="000870A5"/>
    <w:rsid w:val="00182445"/>
    <w:rsid w:val="00264BB7"/>
    <w:rsid w:val="003C0DBA"/>
    <w:rsid w:val="00516D9B"/>
    <w:rsid w:val="005D3641"/>
    <w:rsid w:val="005D7142"/>
    <w:rsid w:val="006C5D02"/>
    <w:rsid w:val="007259A0"/>
    <w:rsid w:val="0074785C"/>
    <w:rsid w:val="00752E9A"/>
    <w:rsid w:val="00887325"/>
    <w:rsid w:val="009C1082"/>
    <w:rsid w:val="009C6F10"/>
    <w:rsid w:val="009E3CC0"/>
    <w:rsid w:val="00A362F1"/>
    <w:rsid w:val="00A61229"/>
    <w:rsid w:val="00B455EB"/>
    <w:rsid w:val="00B82258"/>
    <w:rsid w:val="00BC7F2B"/>
    <w:rsid w:val="00C6231A"/>
    <w:rsid w:val="00DC2968"/>
    <w:rsid w:val="00E73CB8"/>
    <w:rsid w:val="00E95A59"/>
    <w:rsid w:val="00F27068"/>
    <w:rsid w:val="00FE60E2"/>
    <w:rsid w:val="00FF29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76B8B"/>
  <w15:chartTrackingRefBased/>
  <w15:docId w15:val="{BBFCCB9D-F9BA-4C4C-9606-7D5AB8CD4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62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362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362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62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62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62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62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62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62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62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362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362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62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62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62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62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62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62F1"/>
    <w:rPr>
      <w:rFonts w:eastAsiaTheme="majorEastAsia" w:cstheme="majorBidi"/>
      <w:color w:val="272727" w:themeColor="text1" w:themeTint="D8"/>
    </w:rPr>
  </w:style>
  <w:style w:type="paragraph" w:styleId="Title">
    <w:name w:val="Title"/>
    <w:basedOn w:val="Normal"/>
    <w:next w:val="Normal"/>
    <w:link w:val="TitleChar"/>
    <w:uiPriority w:val="10"/>
    <w:qFormat/>
    <w:rsid w:val="00A362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62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62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62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62F1"/>
    <w:pPr>
      <w:spacing w:before="160"/>
      <w:jc w:val="center"/>
    </w:pPr>
    <w:rPr>
      <w:i/>
      <w:iCs/>
      <w:color w:val="404040" w:themeColor="text1" w:themeTint="BF"/>
    </w:rPr>
  </w:style>
  <w:style w:type="character" w:customStyle="1" w:styleId="QuoteChar">
    <w:name w:val="Quote Char"/>
    <w:basedOn w:val="DefaultParagraphFont"/>
    <w:link w:val="Quote"/>
    <w:uiPriority w:val="29"/>
    <w:rsid w:val="00A362F1"/>
    <w:rPr>
      <w:i/>
      <w:iCs/>
      <w:color w:val="404040" w:themeColor="text1" w:themeTint="BF"/>
    </w:rPr>
  </w:style>
  <w:style w:type="paragraph" w:styleId="ListParagraph">
    <w:name w:val="List Paragraph"/>
    <w:basedOn w:val="Normal"/>
    <w:uiPriority w:val="34"/>
    <w:qFormat/>
    <w:rsid w:val="00A362F1"/>
    <w:pPr>
      <w:ind w:left="720"/>
      <w:contextualSpacing/>
    </w:pPr>
  </w:style>
  <w:style w:type="character" w:styleId="IntenseEmphasis">
    <w:name w:val="Intense Emphasis"/>
    <w:basedOn w:val="DefaultParagraphFont"/>
    <w:uiPriority w:val="21"/>
    <w:qFormat/>
    <w:rsid w:val="00A362F1"/>
    <w:rPr>
      <w:i/>
      <w:iCs/>
      <w:color w:val="0F4761" w:themeColor="accent1" w:themeShade="BF"/>
    </w:rPr>
  </w:style>
  <w:style w:type="paragraph" w:styleId="IntenseQuote">
    <w:name w:val="Intense Quote"/>
    <w:basedOn w:val="Normal"/>
    <w:next w:val="Normal"/>
    <w:link w:val="IntenseQuoteChar"/>
    <w:uiPriority w:val="30"/>
    <w:qFormat/>
    <w:rsid w:val="00A362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62F1"/>
    <w:rPr>
      <w:i/>
      <w:iCs/>
      <w:color w:val="0F4761" w:themeColor="accent1" w:themeShade="BF"/>
    </w:rPr>
  </w:style>
  <w:style w:type="character" w:styleId="IntenseReference">
    <w:name w:val="Intense Reference"/>
    <w:basedOn w:val="DefaultParagraphFont"/>
    <w:uiPriority w:val="32"/>
    <w:qFormat/>
    <w:rsid w:val="00A362F1"/>
    <w:rPr>
      <w:b/>
      <w:bCs/>
      <w:smallCaps/>
      <w:color w:val="0F4761" w:themeColor="accent1" w:themeShade="BF"/>
      <w:spacing w:val="5"/>
    </w:rPr>
  </w:style>
  <w:style w:type="character" w:styleId="Strong">
    <w:name w:val="Strong"/>
    <w:basedOn w:val="DefaultParagraphFont"/>
    <w:uiPriority w:val="22"/>
    <w:qFormat/>
    <w:rsid w:val="00A362F1"/>
    <w:rPr>
      <w:b/>
      <w:bCs/>
    </w:rPr>
  </w:style>
  <w:style w:type="paragraph" w:styleId="NormalWeb">
    <w:name w:val="Normal (Web)"/>
    <w:basedOn w:val="Normal"/>
    <w:uiPriority w:val="99"/>
    <w:semiHidden/>
    <w:unhideWhenUsed/>
    <w:rsid w:val="00A362F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7259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59A0"/>
  </w:style>
  <w:style w:type="paragraph" w:styleId="Footer">
    <w:name w:val="footer"/>
    <w:basedOn w:val="Normal"/>
    <w:link w:val="FooterChar"/>
    <w:uiPriority w:val="99"/>
    <w:unhideWhenUsed/>
    <w:rsid w:val="007259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59A0"/>
  </w:style>
  <w:style w:type="paragraph" w:styleId="TOCHeading">
    <w:name w:val="TOC Heading"/>
    <w:basedOn w:val="Heading1"/>
    <w:next w:val="Normal"/>
    <w:uiPriority w:val="39"/>
    <w:unhideWhenUsed/>
    <w:qFormat/>
    <w:rsid w:val="00516D9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16D9B"/>
    <w:pPr>
      <w:spacing w:after="100"/>
    </w:pPr>
  </w:style>
  <w:style w:type="paragraph" w:styleId="TOC3">
    <w:name w:val="toc 3"/>
    <w:basedOn w:val="Normal"/>
    <w:next w:val="Normal"/>
    <w:autoRedefine/>
    <w:uiPriority w:val="39"/>
    <w:unhideWhenUsed/>
    <w:rsid w:val="00516D9B"/>
    <w:pPr>
      <w:spacing w:after="100"/>
      <w:ind w:left="480"/>
    </w:pPr>
  </w:style>
  <w:style w:type="paragraph" w:styleId="TOC2">
    <w:name w:val="toc 2"/>
    <w:basedOn w:val="Normal"/>
    <w:next w:val="Normal"/>
    <w:autoRedefine/>
    <w:uiPriority w:val="39"/>
    <w:unhideWhenUsed/>
    <w:rsid w:val="00516D9B"/>
    <w:pPr>
      <w:spacing w:after="100"/>
      <w:ind w:left="240"/>
    </w:pPr>
  </w:style>
  <w:style w:type="character" w:styleId="Hyperlink">
    <w:name w:val="Hyperlink"/>
    <w:basedOn w:val="DefaultParagraphFont"/>
    <w:uiPriority w:val="99"/>
    <w:unhideWhenUsed/>
    <w:rsid w:val="00516D9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6DE89B-1E94-4AD7-B027-BA2563AD75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12</Pages>
  <Words>3100</Words>
  <Characters>17675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Njuguna Muroki (2425634)</dc:creator>
  <cp:keywords/>
  <dc:description/>
  <cp:lastModifiedBy>Michael Njuguna Muroki (2425634)</cp:lastModifiedBy>
  <cp:revision>25</cp:revision>
  <dcterms:created xsi:type="dcterms:W3CDTF">2026-07-31T15:14:00Z</dcterms:created>
  <dcterms:modified xsi:type="dcterms:W3CDTF">2026-08-02T19:03:00Z</dcterms:modified>
</cp:coreProperties>
</file>