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D2DF1" w14:textId="77777777" w:rsidR="0092647A" w:rsidRPr="0092647A" w:rsidRDefault="0092647A" w:rsidP="007B14B1">
      <w:pPr>
        <w:spacing w:before="100" w:beforeAutospacing="1" w:after="100" w:afterAutospacing="1" w:line="240" w:lineRule="auto"/>
        <w:rPr>
          <w:rFonts w:ascii="Arial" w:eastAsia="Times New Roman" w:hAnsi="Arial" w:cs="Arial"/>
          <w:b/>
          <w:bCs/>
          <w:sz w:val="28"/>
          <w:szCs w:val="28"/>
        </w:rPr>
      </w:pPr>
      <w:r w:rsidRPr="0092647A">
        <w:rPr>
          <w:rFonts w:ascii="Arial" w:eastAsia="Times New Roman" w:hAnsi="Arial" w:cs="Arial"/>
          <w:b/>
          <w:bCs/>
          <w:sz w:val="28"/>
          <w:szCs w:val="28"/>
        </w:rPr>
        <w:t>Table of Content</w:t>
      </w:r>
    </w:p>
    <w:p w14:paraId="63787075" w14:textId="77777777" w:rsidR="007B14B1" w:rsidRPr="007B14B1" w:rsidRDefault="007B14B1" w:rsidP="007B14B1">
      <w:pPr>
        <w:spacing w:before="100" w:beforeAutospacing="1" w:after="100" w:afterAutospacing="1" w:line="240" w:lineRule="auto"/>
        <w:rPr>
          <w:rFonts w:ascii="Arial" w:eastAsia="Times New Roman" w:hAnsi="Arial" w:cs="Arial"/>
        </w:rPr>
      </w:pPr>
      <w:r w:rsidRPr="0092647A">
        <w:rPr>
          <w:rFonts w:ascii="Arial" w:eastAsia="Times New Roman" w:hAnsi="Arial" w:cs="Arial"/>
        </w:rPr>
        <w:t xml:space="preserve">1.   </w:t>
      </w:r>
      <w:r w:rsidRPr="007B14B1">
        <w:rPr>
          <w:rFonts w:ascii="Arial" w:eastAsia="Times New Roman" w:hAnsi="Arial" w:cs="Arial"/>
        </w:rPr>
        <w:t>Introduction</w:t>
      </w:r>
    </w:p>
    <w:p w14:paraId="1E7F26BA" w14:textId="77777777" w:rsidR="007B14B1" w:rsidRPr="007B14B1" w:rsidRDefault="007B14B1" w:rsidP="007B14B1">
      <w:pPr>
        <w:spacing w:before="100" w:beforeAutospacing="1" w:after="100" w:afterAutospacing="1" w:line="240" w:lineRule="auto"/>
        <w:rPr>
          <w:rFonts w:ascii="Arial" w:eastAsia="Times New Roman" w:hAnsi="Arial" w:cs="Arial"/>
        </w:rPr>
      </w:pPr>
      <w:r w:rsidRPr="007B14B1">
        <w:rPr>
          <w:rFonts w:ascii="Arial" w:eastAsia="Times New Roman" w:hAnsi="Arial" w:cs="Arial"/>
        </w:rPr>
        <w:t>2</w:t>
      </w:r>
      <w:r w:rsidRPr="0092647A">
        <w:rPr>
          <w:rFonts w:ascii="Arial" w:eastAsia="Times New Roman" w:hAnsi="Arial" w:cs="Arial"/>
        </w:rPr>
        <w:t>.</w:t>
      </w:r>
      <w:r w:rsidRPr="007B14B1">
        <w:rPr>
          <w:rFonts w:ascii="Arial" w:eastAsia="Times New Roman" w:hAnsi="Arial" w:cs="Arial"/>
        </w:rPr>
        <w:t xml:space="preserve"> </w:t>
      </w:r>
      <w:r w:rsidRPr="0092647A">
        <w:rPr>
          <w:rFonts w:ascii="Arial" w:eastAsia="Times New Roman" w:hAnsi="Arial" w:cs="Arial"/>
        </w:rPr>
        <w:t xml:space="preserve">  </w:t>
      </w:r>
      <w:r w:rsidRPr="007B14B1">
        <w:rPr>
          <w:rFonts w:ascii="Arial" w:eastAsia="Times New Roman" w:hAnsi="Arial" w:cs="Arial"/>
        </w:rPr>
        <w:t>Social Worker in the Health and Social Care Field</w:t>
      </w:r>
    </w:p>
    <w:p w14:paraId="0EFD6878" w14:textId="77777777" w:rsidR="007B14B1" w:rsidRPr="007B14B1" w:rsidRDefault="007B14B1" w:rsidP="007B14B1">
      <w:pPr>
        <w:spacing w:before="100" w:beforeAutospacing="1" w:after="100" w:afterAutospacing="1" w:line="240" w:lineRule="auto"/>
        <w:rPr>
          <w:rFonts w:ascii="Arial" w:eastAsia="Times New Roman" w:hAnsi="Arial" w:cs="Arial"/>
        </w:rPr>
      </w:pPr>
      <w:r w:rsidRPr="0092647A">
        <w:rPr>
          <w:rFonts w:ascii="Arial" w:eastAsia="Times New Roman" w:hAnsi="Arial" w:cs="Arial"/>
        </w:rPr>
        <w:t xml:space="preserve">            </w:t>
      </w:r>
      <w:r w:rsidRPr="007B14B1">
        <w:rPr>
          <w:rFonts w:ascii="Arial" w:eastAsia="Times New Roman" w:hAnsi="Arial" w:cs="Arial"/>
        </w:rPr>
        <w:t xml:space="preserve">2.1 </w:t>
      </w:r>
      <w:r w:rsidRPr="0092647A">
        <w:rPr>
          <w:rFonts w:ascii="Arial" w:eastAsia="Times New Roman" w:hAnsi="Arial" w:cs="Arial"/>
        </w:rPr>
        <w:t xml:space="preserve">   </w:t>
      </w:r>
      <w:r w:rsidRPr="007B14B1">
        <w:rPr>
          <w:rFonts w:ascii="Arial" w:eastAsia="Times New Roman" w:hAnsi="Arial" w:cs="Arial"/>
        </w:rPr>
        <w:t>Description of Social Worker in Health and Social Care</w:t>
      </w:r>
    </w:p>
    <w:p w14:paraId="2A9D6E3B" w14:textId="77777777" w:rsidR="007B14B1" w:rsidRPr="0092647A" w:rsidRDefault="007B14B1" w:rsidP="007B14B1">
      <w:pPr>
        <w:spacing w:before="100" w:beforeAutospacing="1" w:after="100" w:afterAutospacing="1" w:line="240" w:lineRule="auto"/>
        <w:ind w:left="720"/>
        <w:rPr>
          <w:rFonts w:ascii="Arial" w:eastAsia="Times New Roman" w:hAnsi="Arial" w:cs="Arial"/>
        </w:rPr>
      </w:pPr>
      <w:r w:rsidRPr="007B14B1">
        <w:rPr>
          <w:rFonts w:ascii="Arial" w:eastAsia="Times New Roman" w:hAnsi="Arial" w:cs="Arial"/>
        </w:rPr>
        <w:t xml:space="preserve">2.2 </w:t>
      </w:r>
      <w:r w:rsidRPr="0092647A">
        <w:rPr>
          <w:rFonts w:ascii="Arial" w:eastAsia="Times New Roman" w:hAnsi="Arial" w:cs="Arial"/>
        </w:rPr>
        <w:t xml:space="preserve">   </w:t>
      </w:r>
      <w:r w:rsidRPr="007B14B1">
        <w:rPr>
          <w:rFonts w:ascii="Arial" w:eastAsia="Times New Roman" w:hAnsi="Arial" w:cs="Arial"/>
        </w:rPr>
        <w:t xml:space="preserve">Explanation of Most Significant Skills Needed </w:t>
      </w:r>
      <w:r w:rsidRPr="0092647A">
        <w:rPr>
          <w:rFonts w:ascii="Arial" w:eastAsia="Times New Roman" w:hAnsi="Arial" w:cs="Arial"/>
        </w:rPr>
        <w:t>for Social Worker in Health/Social Care.</w:t>
      </w:r>
    </w:p>
    <w:p w14:paraId="749A8E78" w14:textId="77777777" w:rsidR="007B14B1" w:rsidRPr="007B14B1" w:rsidRDefault="007B14B1" w:rsidP="007B14B1">
      <w:pPr>
        <w:spacing w:before="100" w:beforeAutospacing="1" w:after="100" w:afterAutospacing="1" w:line="240" w:lineRule="auto"/>
        <w:rPr>
          <w:rFonts w:ascii="Arial" w:eastAsia="Times New Roman" w:hAnsi="Arial" w:cs="Arial"/>
        </w:rPr>
      </w:pPr>
      <w:r w:rsidRPr="0092647A">
        <w:rPr>
          <w:rFonts w:ascii="Arial" w:eastAsia="Times New Roman" w:hAnsi="Arial" w:cs="Arial"/>
        </w:rPr>
        <w:t xml:space="preserve"> </w:t>
      </w:r>
      <w:r w:rsidRPr="007B14B1">
        <w:rPr>
          <w:rFonts w:ascii="Arial" w:eastAsia="Times New Roman" w:hAnsi="Arial" w:cs="Arial"/>
        </w:rPr>
        <w:t>3</w:t>
      </w:r>
      <w:r w:rsidRPr="0092647A">
        <w:rPr>
          <w:rFonts w:ascii="Arial" w:eastAsia="Times New Roman" w:hAnsi="Arial" w:cs="Arial"/>
        </w:rPr>
        <w:t>.</w:t>
      </w:r>
      <w:r w:rsidRPr="007B14B1">
        <w:rPr>
          <w:rFonts w:ascii="Arial" w:eastAsia="Times New Roman" w:hAnsi="Arial" w:cs="Arial"/>
        </w:rPr>
        <w:t xml:space="preserve"> </w:t>
      </w:r>
      <w:r w:rsidRPr="0092647A">
        <w:rPr>
          <w:rFonts w:ascii="Arial" w:eastAsia="Times New Roman" w:hAnsi="Arial" w:cs="Arial"/>
        </w:rPr>
        <w:t xml:space="preserve">   </w:t>
      </w:r>
      <w:r w:rsidRPr="007B14B1">
        <w:rPr>
          <w:rFonts w:ascii="Arial" w:eastAsia="Times New Roman" w:hAnsi="Arial" w:cs="Arial"/>
        </w:rPr>
        <w:t>Strategies for Skill Improvement for Social Worker</w:t>
      </w:r>
    </w:p>
    <w:p w14:paraId="685884E8" w14:textId="77777777" w:rsidR="007B14B1" w:rsidRPr="007B14B1" w:rsidRDefault="007B14B1" w:rsidP="007B14B1">
      <w:pPr>
        <w:spacing w:before="100" w:beforeAutospacing="1" w:after="100" w:afterAutospacing="1" w:line="240" w:lineRule="auto"/>
        <w:rPr>
          <w:rFonts w:ascii="Arial" w:eastAsia="Times New Roman" w:hAnsi="Arial" w:cs="Arial"/>
        </w:rPr>
      </w:pPr>
      <w:r w:rsidRPr="0092647A">
        <w:rPr>
          <w:rFonts w:ascii="Arial" w:eastAsia="Times New Roman" w:hAnsi="Arial" w:cs="Arial"/>
        </w:rPr>
        <w:t xml:space="preserve">            </w:t>
      </w:r>
      <w:r w:rsidRPr="007B14B1">
        <w:rPr>
          <w:rFonts w:ascii="Arial" w:eastAsia="Times New Roman" w:hAnsi="Arial" w:cs="Arial"/>
        </w:rPr>
        <w:t>3.1 Three Strategies to Improve the Skills for Social Worker</w:t>
      </w:r>
    </w:p>
    <w:p w14:paraId="26EFA71A" w14:textId="77777777" w:rsidR="007B14B1" w:rsidRPr="007B14B1" w:rsidRDefault="007B14B1" w:rsidP="007B14B1">
      <w:pPr>
        <w:spacing w:before="100" w:beforeAutospacing="1" w:after="100" w:afterAutospacing="1" w:line="240" w:lineRule="auto"/>
        <w:rPr>
          <w:rFonts w:ascii="Arial" w:eastAsia="Times New Roman" w:hAnsi="Arial" w:cs="Arial"/>
        </w:rPr>
      </w:pPr>
      <w:r w:rsidRPr="0092647A">
        <w:rPr>
          <w:rFonts w:ascii="Arial" w:eastAsia="Times New Roman" w:hAnsi="Arial" w:cs="Arial"/>
        </w:rPr>
        <w:t xml:space="preserve"> </w:t>
      </w:r>
      <w:r w:rsidRPr="007B14B1">
        <w:rPr>
          <w:rFonts w:ascii="Arial" w:eastAsia="Times New Roman" w:hAnsi="Arial" w:cs="Arial"/>
        </w:rPr>
        <w:t>4</w:t>
      </w:r>
      <w:r w:rsidRPr="0092647A">
        <w:rPr>
          <w:rFonts w:ascii="Arial" w:eastAsia="Times New Roman" w:hAnsi="Arial" w:cs="Arial"/>
        </w:rPr>
        <w:t>.</w:t>
      </w:r>
      <w:r w:rsidRPr="007B14B1">
        <w:rPr>
          <w:rFonts w:ascii="Arial" w:eastAsia="Times New Roman" w:hAnsi="Arial" w:cs="Arial"/>
        </w:rPr>
        <w:t xml:space="preserve"> </w:t>
      </w:r>
      <w:r w:rsidRPr="0092647A">
        <w:rPr>
          <w:rFonts w:ascii="Arial" w:eastAsia="Times New Roman" w:hAnsi="Arial" w:cs="Arial"/>
        </w:rPr>
        <w:t xml:space="preserve">    </w:t>
      </w:r>
      <w:r w:rsidRPr="007B14B1">
        <w:rPr>
          <w:rFonts w:ascii="Arial" w:eastAsia="Times New Roman" w:hAnsi="Arial" w:cs="Arial"/>
        </w:rPr>
        <w:t>Conclusion</w:t>
      </w:r>
    </w:p>
    <w:p w14:paraId="52EA5CB9" w14:textId="77777777" w:rsidR="007B14B1" w:rsidRPr="0092647A" w:rsidRDefault="007B14B1" w:rsidP="007B14B1">
      <w:pPr>
        <w:spacing w:before="100" w:beforeAutospacing="1" w:after="100" w:afterAutospacing="1" w:line="240" w:lineRule="auto"/>
        <w:rPr>
          <w:rFonts w:ascii="Arial" w:eastAsia="Times New Roman" w:hAnsi="Arial" w:cs="Arial"/>
        </w:rPr>
      </w:pPr>
      <w:r w:rsidRPr="0092647A">
        <w:rPr>
          <w:rFonts w:ascii="Arial" w:eastAsia="Times New Roman" w:hAnsi="Arial" w:cs="Arial"/>
        </w:rPr>
        <w:t xml:space="preserve"> </w:t>
      </w:r>
      <w:r w:rsidRPr="007B14B1">
        <w:rPr>
          <w:rFonts w:ascii="Arial" w:eastAsia="Times New Roman" w:hAnsi="Arial" w:cs="Arial"/>
        </w:rPr>
        <w:t>5</w:t>
      </w:r>
      <w:r w:rsidRPr="0092647A">
        <w:rPr>
          <w:rFonts w:ascii="Arial" w:eastAsia="Times New Roman" w:hAnsi="Arial" w:cs="Arial"/>
        </w:rPr>
        <w:t>.</w:t>
      </w:r>
      <w:r w:rsidRPr="007B14B1">
        <w:rPr>
          <w:rFonts w:ascii="Arial" w:eastAsia="Times New Roman" w:hAnsi="Arial" w:cs="Arial"/>
        </w:rPr>
        <w:t xml:space="preserve"> </w:t>
      </w:r>
      <w:r w:rsidRPr="0092647A">
        <w:rPr>
          <w:rFonts w:ascii="Arial" w:eastAsia="Times New Roman" w:hAnsi="Arial" w:cs="Arial"/>
        </w:rPr>
        <w:t xml:space="preserve">    </w:t>
      </w:r>
      <w:r w:rsidRPr="007B14B1">
        <w:rPr>
          <w:rFonts w:ascii="Arial" w:eastAsia="Times New Roman" w:hAnsi="Arial" w:cs="Arial"/>
        </w:rPr>
        <w:t>Reference List</w:t>
      </w:r>
    </w:p>
    <w:p w14:paraId="03F3FB9A" w14:textId="77777777" w:rsidR="008A224F" w:rsidRDefault="008A224F" w:rsidP="007B14B1">
      <w:pPr>
        <w:spacing w:before="100" w:beforeAutospacing="1" w:after="100" w:afterAutospacing="1" w:line="240" w:lineRule="auto"/>
        <w:rPr>
          <w:rFonts w:ascii="Times New Roman" w:eastAsia="Times New Roman" w:hAnsi="Times New Roman" w:cs="Times New Roman"/>
          <w:sz w:val="24"/>
          <w:szCs w:val="24"/>
        </w:rPr>
      </w:pPr>
    </w:p>
    <w:p w14:paraId="420806FB" w14:textId="77777777" w:rsidR="008A224F" w:rsidRDefault="008A224F" w:rsidP="007B14B1">
      <w:pPr>
        <w:spacing w:before="100" w:beforeAutospacing="1" w:after="100" w:afterAutospacing="1" w:line="240" w:lineRule="auto"/>
        <w:rPr>
          <w:rFonts w:ascii="Times New Roman" w:eastAsia="Times New Roman" w:hAnsi="Times New Roman" w:cs="Times New Roman"/>
          <w:sz w:val="24"/>
          <w:szCs w:val="24"/>
        </w:rPr>
      </w:pPr>
    </w:p>
    <w:p w14:paraId="4900A253" w14:textId="77777777" w:rsidR="008A224F" w:rsidRDefault="008A224F" w:rsidP="007B14B1">
      <w:pPr>
        <w:spacing w:before="100" w:beforeAutospacing="1" w:after="100" w:afterAutospacing="1" w:line="240" w:lineRule="auto"/>
        <w:rPr>
          <w:rFonts w:ascii="Times New Roman" w:eastAsia="Times New Roman" w:hAnsi="Times New Roman" w:cs="Times New Roman"/>
          <w:sz w:val="24"/>
          <w:szCs w:val="24"/>
        </w:rPr>
      </w:pPr>
    </w:p>
    <w:p w14:paraId="38602D82" w14:textId="77777777" w:rsidR="008A224F" w:rsidRDefault="008A224F" w:rsidP="007B14B1">
      <w:pPr>
        <w:spacing w:before="100" w:beforeAutospacing="1" w:after="100" w:afterAutospacing="1" w:line="240" w:lineRule="auto"/>
        <w:rPr>
          <w:rFonts w:ascii="Times New Roman" w:eastAsia="Times New Roman" w:hAnsi="Times New Roman" w:cs="Times New Roman"/>
          <w:sz w:val="24"/>
          <w:szCs w:val="24"/>
        </w:rPr>
      </w:pPr>
    </w:p>
    <w:p w14:paraId="5CBEA885" w14:textId="77777777" w:rsidR="008A224F" w:rsidRDefault="008A224F" w:rsidP="007B14B1">
      <w:pPr>
        <w:spacing w:before="100" w:beforeAutospacing="1" w:after="100" w:afterAutospacing="1" w:line="240" w:lineRule="auto"/>
        <w:rPr>
          <w:rFonts w:ascii="Times New Roman" w:eastAsia="Times New Roman" w:hAnsi="Times New Roman" w:cs="Times New Roman"/>
          <w:sz w:val="24"/>
          <w:szCs w:val="24"/>
        </w:rPr>
      </w:pPr>
    </w:p>
    <w:p w14:paraId="1953DD6C" w14:textId="77777777" w:rsidR="008A224F" w:rsidRDefault="008A224F" w:rsidP="007B14B1">
      <w:pPr>
        <w:spacing w:before="100" w:beforeAutospacing="1" w:after="100" w:afterAutospacing="1" w:line="240" w:lineRule="auto"/>
        <w:rPr>
          <w:rFonts w:ascii="Times New Roman" w:eastAsia="Times New Roman" w:hAnsi="Times New Roman" w:cs="Times New Roman"/>
          <w:sz w:val="24"/>
          <w:szCs w:val="24"/>
        </w:rPr>
      </w:pPr>
    </w:p>
    <w:p w14:paraId="41622950" w14:textId="77777777" w:rsidR="008A224F" w:rsidRDefault="008A224F" w:rsidP="007B14B1">
      <w:pPr>
        <w:spacing w:before="100" w:beforeAutospacing="1" w:after="100" w:afterAutospacing="1" w:line="240" w:lineRule="auto"/>
        <w:rPr>
          <w:rFonts w:ascii="Times New Roman" w:eastAsia="Times New Roman" w:hAnsi="Times New Roman" w:cs="Times New Roman"/>
          <w:sz w:val="24"/>
          <w:szCs w:val="24"/>
        </w:rPr>
      </w:pPr>
    </w:p>
    <w:p w14:paraId="6DD7BAED" w14:textId="77777777" w:rsidR="008A224F" w:rsidRDefault="008A224F" w:rsidP="007B14B1">
      <w:pPr>
        <w:spacing w:before="100" w:beforeAutospacing="1" w:after="100" w:afterAutospacing="1" w:line="240" w:lineRule="auto"/>
        <w:rPr>
          <w:rFonts w:ascii="Times New Roman" w:eastAsia="Times New Roman" w:hAnsi="Times New Roman" w:cs="Times New Roman"/>
          <w:sz w:val="24"/>
          <w:szCs w:val="24"/>
        </w:rPr>
      </w:pPr>
    </w:p>
    <w:p w14:paraId="082B0046" w14:textId="77777777" w:rsidR="008A224F" w:rsidRDefault="008A224F" w:rsidP="007B14B1">
      <w:pPr>
        <w:spacing w:before="100" w:beforeAutospacing="1" w:after="100" w:afterAutospacing="1" w:line="240" w:lineRule="auto"/>
        <w:rPr>
          <w:rFonts w:ascii="Times New Roman" w:eastAsia="Times New Roman" w:hAnsi="Times New Roman" w:cs="Times New Roman"/>
          <w:sz w:val="24"/>
          <w:szCs w:val="24"/>
        </w:rPr>
      </w:pPr>
    </w:p>
    <w:p w14:paraId="74B63FBD" w14:textId="77777777" w:rsidR="008A224F" w:rsidRDefault="008A224F" w:rsidP="007B14B1">
      <w:pPr>
        <w:spacing w:before="100" w:beforeAutospacing="1" w:after="100" w:afterAutospacing="1" w:line="240" w:lineRule="auto"/>
        <w:rPr>
          <w:rFonts w:ascii="Times New Roman" w:eastAsia="Times New Roman" w:hAnsi="Times New Roman" w:cs="Times New Roman"/>
          <w:sz w:val="24"/>
          <w:szCs w:val="24"/>
        </w:rPr>
      </w:pPr>
    </w:p>
    <w:p w14:paraId="0EB82C5A" w14:textId="77777777" w:rsidR="008A224F" w:rsidRDefault="008A224F" w:rsidP="007B14B1">
      <w:pPr>
        <w:spacing w:before="100" w:beforeAutospacing="1" w:after="100" w:afterAutospacing="1" w:line="240" w:lineRule="auto"/>
        <w:rPr>
          <w:rFonts w:ascii="Times New Roman" w:eastAsia="Times New Roman" w:hAnsi="Times New Roman" w:cs="Times New Roman"/>
          <w:sz w:val="24"/>
          <w:szCs w:val="24"/>
        </w:rPr>
      </w:pPr>
    </w:p>
    <w:p w14:paraId="4A8A2162" w14:textId="77777777" w:rsidR="008A224F" w:rsidRDefault="008A224F" w:rsidP="007B14B1">
      <w:pPr>
        <w:spacing w:before="100" w:beforeAutospacing="1" w:after="100" w:afterAutospacing="1" w:line="240" w:lineRule="auto"/>
        <w:rPr>
          <w:rFonts w:ascii="Times New Roman" w:eastAsia="Times New Roman" w:hAnsi="Times New Roman" w:cs="Times New Roman"/>
          <w:sz w:val="24"/>
          <w:szCs w:val="24"/>
        </w:rPr>
      </w:pPr>
    </w:p>
    <w:p w14:paraId="302F7848" w14:textId="77777777" w:rsidR="008A224F" w:rsidRDefault="008A224F" w:rsidP="007B14B1">
      <w:pPr>
        <w:spacing w:before="100" w:beforeAutospacing="1" w:after="100" w:afterAutospacing="1" w:line="240" w:lineRule="auto"/>
        <w:rPr>
          <w:rFonts w:ascii="Times New Roman" w:eastAsia="Times New Roman" w:hAnsi="Times New Roman" w:cs="Times New Roman"/>
          <w:sz w:val="24"/>
          <w:szCs w:val="24"/>
        </w:rPr>
      </w:pPr>
    </w:p>
    <w:p w14:paraId="2826272B" w14:textId="77777777" w:rsidR="008A224F" w:rsidRDefault="008A224F" w:rsidP="007B14B1">
      <w:pPr>
        <w:spacing w:before="100" w:beforeAutospacing="1" w:after="100" w:afterAutospacing="1" w:line="240" w:lineRule="auto"/>
        <w:rPr>
          <w:rFonts w:ascii="Times New Roman" w:eastAsia="Times New Roman" w:hAnsi="Times New Roman" w:cs="Times New Roman"/>
          <w:sz w:val="24"/>
          <w:szCs w:val="24"/>
        </w:rPr>
      </w:pPr>
    </w:p>
    <w:p w14:paraId="5AB95B43" w14:textId="77777777" w:rsidR="008A224F" w:rsidRPr="00541502" w:rsidRDefault="008A224F" w:rsidP="008A224F">
      <w:pPr>
        <w:pStyle w:val="font-claude-response-body"/>
        <w:rPr>
          <w:rFonts w:ascii="Arial" w:hAnsi="Arial" w:cs="Arial"/>
          <w:b/>
          <w:sz w:val="28"/>
          <w:szCs w:val="28"/>
        </w:rPr>
      </w:pPr>
      <w:r w:rsidRPr="00541502">
        <w:rPr>
          <w:rFonts w:ascii="Arial" w:hAnsi="Arial" w:cs="Arial"/>
          <w:b/>
          <w:sz w:val="28"/>
          <w:szCs w:val="28"/>
        </w:rPr>
        <w:lastRenderedPageBreak/>
        <w:t>Introduction</w:t>
      </w:r>
    </w:p>
    <w:p w14:paraId="13EEED7D" w14:textId="77777777" w:rsidR="008A224F" w:rsidRDefault="008A224F" w:rsidP="008A224F">
      <w:pPr>
        <w:pStyle w:val="font-claude-response-body"/>
      </w:pPr>
    </w:p>
    <w:p w14:paraId="50198736" w14:textId="77777777" w:rsidR="00541502" w:rsidRPr="00541502" w:rsidRDefault="00541502" w:rsidP="00541502">
      <w:pPr>
        <w:spacing w:after="0" w:line="240" w:lineRule="auto"/>
        <w:rPr>
          <w:rFonts w:ascii="Arial" w:eastAsia="Times New Roman" w:hAnsi="Arial" w:cs="Arial"/>
        </w:rPr>
      </w:pPr>
      <w:r w:rsidRPr="00541502">
        <w:rPr>
          <w:rFonts w:ascii="Arial" w:eastAsia="Times New Roman" w:hAnsi="Arial" w:cs="Arial"/>
        </w:rPr>
        <w:t>A crucial industry devoted to helping people and communities dealing with a range of social, emotional, and physical issues is health and social care. Professionals in this discipline collaborate to protect vulnerable people, advance wellness, and improve quality of life. The role of the social worker in health and social care settings is examined in this paper, with an emphasis on professional development techniques and the fundamental competencies needed for successful practice. After outlining the importance of the social worker position, the research analyzes three crucial competencies: time management, empathy, and communication. The study concludes by examining evidence-based methods for honing these abilities, including as training sessions, mentorship initiatives, and reflective practice.</w:t>
      </w:r>
    </w:p>
    <w:p w14:paraId="7E65024C" w14:textId="77777777" w:rsidR="00541502" w:rsidRDefault="00541502" w:rsidP="008A224F">
      <w:pPr>
        <w:pStyle w:val="font-claude-response-body"/>
        <w:rPr>
          <w:rFonts w:ascii="Arial" w:hAnsi="Arial" w:cs="Arial"/>
          <w:sz w:val="22"/>
          <w:szCs w:val="22"/>
        </w:rPr>
      </w:pPr>
    </w:p>
    <w:p w14:paraId="04161C18" w14:textId="77777777" w:rsidR="00541502" w:rsidRDefault="00541502" w:rsidP="008A224F">
      <w:pPr>
        <w:pStyle w:val="font-claude-response-body"/>
        <w:rPr>
          <w:rFonts w:ascii="Arial" w:hAnsi="Arial" w:cs="Arial"/>
          <w:sz w:val="22"/>
          <w:szCs w:val="22"/>
        </w:rPr>
      </w:pPr>
    </w:p>
    <w:p w14:paraId="5F406935" w14:textId="77777777" w:rsidR="00541502" w:rsidRDefault="00541502" w:rsidP="008A224F">
      <w:pPr>
        <w:pStyle w:val="font-claude-response-body"/>
        <w:rPr>
          <w:rFonts w:ascii="Arial" w:hAnsi="Arial" w:cs="Arial"/>
          <w:sz w:val="22"/>
          <w:szCs w:val="22"/>
        </w:rPr>
      </w:pPr>
    </w:p>
    <w:p w14:paraId="451101B3" w14:textId="77777777" w:rsidR="00541502" w:rsidRDefault="00541502" w:rsidP="008A224F">
      <w:pPr>
        <w:pStyle w:val="font-claude-response-body"/>
        <w:rPr>
          <w:rFonts w:ascii="Arial" w:hAnsi="Arial" w:cs="Arial"/>
          <w:sz w:val="22"/>
          <w:szCs w:val="22"/>
        </w:rPr>
      </w:pPr>
    </w:p>
    <w:p w14:paraId="387B1C00" w14:textId="77777777" w:rsidR="00541502" w:rsidRDefault="00541502" w:rsidP="008A224F">
      <w:pPr>
        <w:pStyle w:val="font-claude-response-body"/>
        <w:rPr>
          <w:rFonts w:ascii="Arial" w:hAnsi="Arial" w:cs="Arial"/>
          <w:sz w:val="22"/>
          <w:szCs w:val="22"/>
        </w:rPr>
      </w:pPr>
    </w:p>
    <w:p w14:paraId="65EDFC05" w14:textId="77777777" w:rsidR="00541502" w:rsidRDefault="00541502" w:rsidP="008A224F">
      <w:pPr>
        <w:pStyle w:val="font-claude-response-body"/>
        <w:rPr>
          <w:rFonts w:ascii="Arial" w:hAnsi="Arial" w:cs="Arial"/>
          <w:sz w:val="22"/>
          <w:szCs w:val="22"/>
        </w:rPr>
      </w:pPr>
    </w:p>
    <w:p w14:paraId="75EA4BB7" w14:textId="77777777" w:rsidR="00541502" w:rsidRDefault="00541502" w:rsidP="008A224F">
      <w:pPr>
        <w:pStyle w:val="font-claude-response-body"/>
        <w:rPr>
          <w:rFonts w:ascii="Arial" w:hAnsi="Arial" w:cs="Arial"/>
          <w:sz w:val="22"/>
          <w:szCs w:val="22"/>
        </w:rPr>
      </w:pPr>
    </w:p>
    <w:p w14:paraId="3867AE02" w14:textId="77777777" w:rsidR="00541502" w:rsidRDefault="00541502" w:rsidP="008A224F">
      <w:pPr>
        <w:pStyle w:val="font-claude-response-body"/>
        <w:rPr>
          <w:rFonts w:ascii="Arial" w:hAnsi="Arial" w:cs="Arial"/>
          <w:sz w:val="22"/>
          <w:szCs w:val="22"/>
        </w:rPr>
      </w:pPr>
    </w:p>
    <w:p w14:paraId="7C8B4662" w14:textId="77777777" w:rsidR="00541502" w:rsidRDefault="00541502" w:rsidP="008A224F">
      <w:pPr>
        <w:pStyle w:val="font-claude-response-body"/>
        <w:rPr>
          <w:rFonts w:ascii="Arial" w:hAnsi="Arial" w:cs="Arial"/>
          <w:sz w:val="22"/>
          <w:szCs w:val="22"/>
        </w:rPr>
      </w:pPr>
    </w:p>
    <w:p w14:paraId="06181EA2" w14:textId="77777777" w:rsidR="00541502" w:rsidRDefault="00541502" w:rsidP="008A224F">
      <w:pPr>
        <w:pStyle w:val="font-claude-response-body"/>
        <w:rPr>
          <w:rFonts w:ascii="Arial" w:hAnsi="Arial" w:cs="Arial"/>
          <w:sz w:val="22"/>
          <w:szCs w:val="22"/>
        </w:rPr>
      </w:pPr>
    </w:p>
    <w:p w14:paraId="665BD83C" w14:textId="77777777" w:rsidR="00541502" w:rsidRDefault="00541502" w:rsidP="008A224F">
      <w:pPr>
        <w:pStyle w:val="font-claude-response-body"/>
        <w:rPr>
          <w:rFonts w:ascii="Arial" w:hAnsi="Arial" w:cs="Arial"/>
          <w:sz w:val="22"/>
          <w:szCs w:val="22"/>
        </w:rPr>
      </w:pPr>
    </w:p>
    <w:p w14:paraId="6C835627" w14:textId="77777777" w:rsidR="00541502" w:rsidRDefault="00541502" w:rsidP="008A224F">
      <w:pPr>
        <w:pStyle w:val="font-claude-response-body"/>
        <w:rPr>
          <w:rFonts w:ascii="Arial" w:hAnsi="Arial" w:cs="Arial"/>
          <w:sz w:val="22"/>
          <w:szCs w:val="22"/>
        </w:rPr>
      </w:pPr>
    </w:p>
    <w:p w14:paraId="058D06A4" w14:textId="77777777" w:rsidR="00541502" w:rsidRDefault="00541502" w:rsidP="008A224F">
      <w:pPr>
        <w:pStyle w:val="font-claude-response-body"/>
        <w:rPr>
          <w:rFonts w:ascii="Arial" w:hAnsi="Arial" w:cs="Arial"/>
          <w:sz w:val="22"/>
          <w:szCs w:val="22"/>
        </w:rPr>
      </w:pPr>
    </w:p>
    <w:p w14:paraId="0E44676C" w14:textId="77777777" w:rsidR="00541502" w:rsidRDefault="00541502" w:rsidP="008A224F">
      <w:pPr>
        <w:pStyle w:val="font-claude-response-body"/>
        <w:rPr>
          <w:rFonts w:ascii="Arial" w:hAnsi="Arial" w:cs="Arial"/>
          <w:sz w:val="22"/>
          <w:szCs w:val="22"/>
        </w:rPr>
      </w:pPr>
    </w:p>
    <w:p w14:paraId="7140434B" w14:textId="77777777" w:rsidR="00541502" w:rsidRDefault="00541502" w:rsidP="00541502">
      <w:pPr>
        <w:pStyle w:val="Heading3"/>
        <w:rPr>
          <w:rFonts w:ascii="Arial" w:eastAsia="Times New Roman" w:hAnsi="Arial" w:cs="Arial"/>
          <w:color w:val="auto"/>
          <w:sz w:val="22"/>
          <w:szCs w:val="22"/>
        </w:rPr>
      </w:pPr>
    </w:p>
    <w:p w14:paraId="496282C4" w14:textId="77777777" w:rsidR="00541502" w:rsidRDefault="00541502" w:rsidP="00541502"/>
    <w:p w14:paraId="633F700B" w14:textId="77777777" w:rsidR="00541502" w:rsidRDefault="00541502" w:rsidP="00541502"/>
    <w:p w14:paraId="13BA43D8" w14:textId="77777777" w:rsidR="00541502" w:rsidRDefault="00541502" w:rsidP="00541502"/>
    <w:p w14:paraId="6BC973E2" w14:textId="77777777" w:rsidR="00541502" w:rsidRDefault="00541502" w:rsidP="00541502"/>
    <w:p w14:paraId="2A6F8AB5" w14:textId="77777777" w:rsidR="00541502" w:rsidRPr="00FB0AA0" w:rsidRDefault="00541502" w:rsidP="00541502">
      <w:pPr>
        <w:rPr>
          <w:rFonts w:ascii="Arial" w:hAnsi="Arial" w:cs="Arial"/>
          <w:b/>
          <w:sz w:val="28"/>
          <w:szCs w:val="28"/>
        </w:rPr>
      </w:pPr>
      <w:r w:rsidRPr="00FB0AA0">
        <w:rPr>
          <w:rFonts w:ascii="Arial" w:hAnsi="Arial" w:cs="Arial"/>
          <w:b/>
          <w:sz w:val="28"/>
          <w:szCs w:val="28"/>
        </w:rPr>
        <w:t>2.  Social Worker in the Health and Social Care Field</w:t>
      </w:r>
    </w:p>
    <w:p w14:paraId="142900EC" w14:textId="77777777" w:rsidR="00541502" w:rsidRPr="00FB0AA0" w:rsidRDefault="00541502" w:rsidP="00541502">
      <w:pPr>
        <w:rPr>
          <w:rFonts w:ascii="Arial" w:hAnsi="Arial" w:cs="Arial"/>
          <w:b/>
        </w:rPr>
      </w:pPr>
    </w:p>
    <w:p w14:paraId="041515EF" w14:textId="77777777" w:rsidR="00541502" w:rsidRPr="00541502" w:rsidRDefault="00541502" w:rsidP="00541502">
      <w:pPr>
        <w:rPr>
          <w:rFonts w:ascii="Arial" w:hAnsi="Arial" w:cs="Arial"/>
          <w:b/>
        </w:rPr>
      </w:pPr>
      <w:r w:rsidRPr="00FB0AA0">
        <w:rPr>
          <w:rFonts w:ascii="Arial" w:hAnsi="Arial" w:cs="Arial"/>
        </w:rPr>
        <w:t xml:space="preserve">      </w:t>
      </w:r>
      <w:r w:rsidR="0088305C">
        <w:rPr>
          <w:rFonts w:ascii="Arial" w:hAnsi="Arial" w:cs="Arial"/>
        </w:rPr>
        <w:t xml:space="preserve"> </w:t>
      </w:r>
      <w:r w:rsidRPr="00FB0AA0">
        <w:rPr>
          <w:rFonts w:ascii="Arial" w:hAnsi="Arial" w:cs="Arial"/>
          <w:b/>
        </w:rPr>
        <w:t>2.1   Description of Social Worker in Health and Social Care</w:t>
      </w:r>
    </w:p>
    <w:p w14:paraId="37F72E24" w14:textId="77777777" w:rsidR="00FD1ADA" w:rsidRPr="00FD1ADA" w:rsidRDefault="00FD1ADA" w:rsidP="00FD1ADA">
      <w:pPr>
        <w:spacing w:after="0" w:line="240" w:lineRule="auto"/>
        <w:rPr>
          <w:rFonts w:ascii="Arial" w:eastAsia="Times New Roman" w:hAnsi="Arial" w:cs="Arial"/>
        </w:rPr>
      </w:pPr>
      <w:r w:rsidRPr="00FD1ADA">
        <w:rPr>
          <w:rFonts w:ascii="Arial" w:eastAsia="Times New Roman" w:hAnsi="Arial" w:cs="Arial"/>
        </w:rPr>
        <w:t>Social workers are essential to health and social care because they help people, families, and communities deal with difficult social, psychological, and practical issues. Social workers serve as care coordinators and advocates, filling in the gaps between vulnerable populations, community resources, and hospital systems (British Association of Social Workers, 2021). Social workers evaluate needs, create care plans, and offer solutions for problems like family disintegration, mental health crises, disability support, and safeguarding concerns. The primary responsibilities of the position include carrying out thorough evaluations, organizing interdisciplinary services, offering psychological assistance and counseling, and guaranteeing adherence to legislative frameworks including the Mental Capacity Act of 2005 and the Care Act of 2014.</w:t>
      </w:r>
    </w:p>
    <w:p w14:paraId="20B1FD63" w14:textId="77777777" w:rsidR="00FD1ADA" w:rsidRPr="00FD1ADA" w:rsidRDefault="00FD1ADA" w:rsidP="00FD1ADA">
      <w:pPr>
        <w:spacing w:after="0" w:line="240" w:lineRule="auto"/>
        <w:rPr>
          <w:rFonts w:ascii="Arial" w:eastAsia="Times New Roman" w:hAnsi="Arial" w:cs="Arial"/>
        </w:rPr>
      </w:pPr>
    </w:p>
    <w:p w14:paraId="67527E6D" w14:textId="77777777" w:rsidR="00FD1ADA" w:rsidRPr="00FD1ADA" w:rsidRDefault="00FD1ADA" w:rsidP="00FD1ADA">
      <w:pPr>
        <w:spacing w:after="0" w:line="240" w:lineRule="auto"/>
        <w:rPr>
          <w:rFonts w:ascii="Arial" w:eastAsia="Times New Roman" w:hAnsi="Arial" w:cs="Arial"/>
        </w:rPr>
      </w:pPr>
      <w:r w:rsidRPr="00FD1ADA">
        <w:rPr>
          <w:rFonts w:ascii="Arial" w:eastAsia="Times New Roman" w:hAnsi="Arial" w:cs="Arial"/>
        </w:rPr>
        <w:t>Social workers need a wide range of skills, such as outstanding organizational skills, strong communication skills, and emotional intelligence, to carry out these responsibilities. Critical thinking, cultural competency, and the capacity to perform under pressure while upholding professional boundaries are other essential abilities (abilities for Care, 2020). While maintaining the rights and dignity of service users, social workers must handle heavy caseloads, resolve difficult moral conundrums, and handle emergency circumstances. In order to provide safe, person-centered care that satisfies both legal standards and the holistic needs of the people under their care, practitioners must constantly improve their competences due to the demanding nature of the work.</w:t>
      </w:r>
    </w:p>
    <w:p w14:paraId="62C91607" w14:textId="77777777" w:rsidR="00541502" w:rsidRDefault="00541502" w:rsidP="008A224F">
      <w:pPr>
        <w:pStyle w:val="font-claude-response-body"/>
        <w:rPr>
          <w:rFonts w:ascii="Arial" w:hAnsi="Arial" w:cs="Arial"/>
          <w:sz w:val="22"/>
          <w:szCs w:val="22"/>
        </w:rPr>
      </w:pPr>
    </w:p>
    <w:p w14:paraId="575F031A" w14:textId="77777777" w:rsidR="005A7F79" w:rsidRDefault="005A7F79" w:rsidP="008A224F">
      <w:pPr>
        <w:pStyle w:val="font-claude-response-body"/>
        <w:rPr>
          <w:rFonts w:ascii="Arial" w:hAnsi="Arial" w:cs="Arial"/>
          <w:sz w:val="22"/>
          <w:szCs w:val="22"/>
        </w:rPr>
      </w:pPr>
    </w:p>
    <w:p w14:paraId="7306E03F" w14:textId="77777777" w:rsidR="005A7F79" w:rsidRDefault="005A7F79" w:rsidP="008A224F">
      <w:pPr>
        <w:pStyle w:val="font-claude-response-body"/>
        <w:rPr>
          <w:rFonts w:ascii="Arial" w:hAnsi="Arial" w:cs="Arial"/>
          <w:sz w:val="22"/>
          <w:szCs w:val="22"/>
        </w:rPr>
      </w:pPr>
    </w:p>
    <w:p w14:paraId="69D5CEFD" w14:textId="77777777" w:rsidR="005A7F79" w:rsidRDefault="005A7F79" w:rsidP="008A224F">
      <w:pPr>
        <w:pStyle w:val="font-claude-response-body"/>
        <w:rPr>
          <w:rFonts w:ascii="Arial" w:hAnsi="Arial" w:cs="Arial"/>
          <w:sz w:val="22"/>
          <w:szCs w:val="22"/>
        </w:rPr>
      </w:pPr>
    </w:p>
    <w:p w14:paraId="4A72B4B9" w14:textId="77777777" w:rsidR="005A7F79" w:rsidRDefault="005A7F79" w:rsidP="008A224F">
      <w:pPr>
        <w:pStyle w:val="font-claude-response-body"/>
        <w:rPr>
          <w:rFonts w:ascii="Arial" w:hAnsi="Arial" w:cs="Arial"/>
          <w:sz w:val="22"/>
          <w:szCs w:val="22"/>
        </w:rPr>
      </w:pPr>
    </w:p>
    <w:p w14:paraId="2D8BFDDE" w14:textId="77777777" w:rsidR="005A7F79" w:rsidRDefault="005A7F79" w:rsidP="008A224F">
      <w:pPr>
        <w:pStyle w:val="font-claude-response-body"/>
        <w:rPr>
          <w:rFonts w:ascii="Arial" w:hAnsi="Arial" w:cs="Arial"/>
          <w:sz w:val="22"/>
          <w:szCs w:val="22"/>
        </w:rPr>
      </w:pPr>
    </w:p>
    <w:p w14:paraId="6E96ED43" w14:textId="77777777" w:rsidR="005A7F79" w:rsidRDefault="005A7F79" w:rsidP="008A224F">
      <w:pPr>
        <w:pStyle w:val="font-claude-response-body"/>
        <w:rPr>
          <w:rFonts w:ascii="Arial" w:hAnsi="Arial" w:cs="Arial"/>
          <w:sz w:val="22"/>
          <w:szCs w:val="22"/>
        </w:rPr>
      </w:pPr>
    </w:p>
    <w:p w14:paraId="2F190559" w14:textId="77777777" w:rsidR="005A7F79" w:rsidRDefault="005A7F79" w:rsidP="008A224F">
      <w:pPr>
        <w:pStyle w:val="font-claude-response-body"/>
        <w:rPr>
          <w:rFonts w:ascii="Arial" w:hAnsi="Arial" w:cs="Arial"/>
          <w:sz w:val="22"/>
          <w:szCs w:val="22"/>
        </w:rPr>
      </w:pPr>
    </w:p>
    <w:p w14:paraId="6DEEF149" w14:textId="77777777" w:rsidR="005A7F79" w:rsidRDefault="005A7F79" w:rsidP="008A224F">
      <w:pPr>
        <w:pStyle w:val="font-claude-response-body"/>
        <w:rPr>
          <w:rFonts w:ascii="Arial" w:hAnsi="Arial" w:cs="Arial"/>
          <w:sz w:val="22"/>
          <w:szCs w:val="22"/>
        </w:rPr>
      </w:pPr>
    </w:p>
    <w:p w14:paraId="02AB6214" w14:textId="77777777" w:rsidR="005A7F79" w:rsidRDefault="005A7F79" w:rsidP="008A224F">
      <w:pPr>
        <w:pStyle w:val="font-claude-response-body"/>
        <w:rPr>
          <w:rFonts w:ascii="Arial" w:hAnsi="Arial" w:cs="Arial"/>
          <w:sz w:val="22"/>
          <w:szCs w:val="22"/>
        </w:rPr>
      </w:pPr>
    </w:p>
    <w:p w14:paraId="03DE43C1" w14:textId="77777777" w:rsidR="005A7F79" w:rsidRDefault="005A7F79" w:rsidP="008A224F">
      <w:pPr>
        <w:pStyle w:val="font-claude-response-body"/>
        <w:rPr>
          <w:rFonts w:ascii="Arial" w:hAnsi="Arial" w:cs="Arial"/>
          <w:sz w:val="22"/>
          <w:szCs w:val="22"/>
        </w:rPr>
      </w:pPr>
    </w:p>
    <w:p w14:paraId="00D9F639" w14:textId="77777777" w:rsidR="005A7F79" w:rsidRPr="00021273" w:rsidRDefault="005A7F79" w:rsidP="005A7F79">
      <w:pPr>
        <w:rPr>
          <w:rFonts w:ascii="Arial" w:hAnsi="Arial" w:cs="Arial"/>
          <w:b/>
        </w:rPr>
      </w:pPr>
      <w:proofErr w:type="gramStart"/>
      <w:r w:rsidRPr="00021273">
        <w:rPr>
          <w:rFonts w:ascii="Arial" w:hAnsi="Arial" w:cs="Arial"/>
          <w:b/>
        </w:rPr>
        <w:lastRenderedPageBreak/>
        <w:t>2.2  Explanation</w:t>
      </w:r>
      <w:proofErr w:type="gramEnd"/>
      <w:r w:rsidRPr="00021273">
        <w:rPr>
          <w:rFonts w:ascii="Arial" w:hAnsi="Arial" w:cs="Arial"/>
          <w:b/>
        </w:rPr>
        <w:t xml:space="preserve"> of Most Significant Skills Needed for Social Worker in Health and Social Care</w:t>
      </w:r>
    </w:p>
    <w:p w14:paraId="44C7882B" w14:textId="77777777" w:rsidR="005A7F79" w:rsidRDefault="005A7F79" w:rsidP="005A7F79">
      <w:pPr>
        <w:spacing w:after="0" w:line="240" w:lineRule="auto"/>
        <w:rPr>
          <w:rFonts w:ascii="Times New Roman" w:eastAsia="Times New Roman" w:hAnsi="Times New Roman" w:cs="Times New Roman"/>
          <w:sz w:val="24"/>
          <w:szCs w:val="24"/>
        </w:rPr>
      </w:pPr>
      <w:r w:rsidRPr="005A7F79">
        <w:rPr>
          <w:rFonts w:ascii="Times New Roman" w:eastAsia="Times New Roman" w:hAnsi="Times New Roman" w:cs="Times New Roman"/>
          <w:sz w:val="24"/>
          <w:szCs w:val="24"/>
        </w:rPr>
        <w:t>One of the most important skills needed for social work practice in health and social care settings is communication. Social workers frequently modify their communication style to fit various contexts and audiences in order to effectively and appropriately engage with a variety of stakeholders, including service users, families, medical experts, and legal authorities. Active listening, verbal and nonverbal abilities, written documentation, and the capacity to communicate complicated ideas in understandable ways are all necessary for effective communication (Koprowska, 2020). When working with a family that is victims of domestic abuse, for instance, a social worker must carefully collect information from all parties, clearly explain safeguarding protocols, and accurately document findings for multi-agency meetings and possible legal actions.</w:t>
      </w:r>
      <w:r>
        <w:rPr>
          <w:rFonts w:ascii="Times New Roman" w:eastAsia="Times New Roman" w:hAnsi="Times New Roman" w:cs="Times New Roman"/>
          <w:sz w:val="24"/>
          <w:szCs w:val="24"/>
        </w:rPr>
        <w:t xml:space="preserve"> </w:t>
      </w:r>
      <w:r w:rsidRPr="005A7F79">
        <w:rPr>
          <w:rFonts w:ascii="Times New Roman" w:eastAsia="Times New Roman" w:hAnsi="Times New Roman" w:cs="Times New Roman"/>
          <w:sz w:val="24"/>
          <w:szCs w:val="24"/>
        </w:rPr>
        <w:t>Strong communication abilities boost therapeutic connections, increase the accuracy of assessments, and promote teamwork, all of which improve service users' outcomes, according to research (Trevithick, 2021).</w:t>
      </w:r>
    </w:p>
    <w:p w14:paraId="35BFAF4B" w14:textId="77777777" w:rsidR="005A7F79" w:rsidRPr="005A7F79" w:rsidRDefault="005A7F79" w:rsidP="005A7F79">
      <w:pPr>
        <w:spacing w:after="0" w:line="240" w:lineRule="auto"/>
        <w:rPr>
          <w:rFonts w:ascii="Times New Roman" w:eastAsia="Times New Roman" w:hAnsi="Times New Roman" w:cs="Times New Roman"/>
          <w:sz w:val="24"/>
          <w:szCs w:val="24"/>
        </w:rPr>
      </w:pPr>
    </w:p>
    <w:p w14:paraId="15B4AE36" w14:textId="77777777" w:rsidR="005A7F79" w:rsidRPr="005A7F79" w:rsidRDefault="005A7F79" w:rsidP="005A7F79">
      <w:pPr>
        <w:spacing w:after="0" w:line="240" w:lineRule="auto"/>
        <w:rPr>
          <w:rFonts w:ascii="Times New Roman" w:eastAsia="Times New Roman" w:hAnsi="Times New Roman" w:cs="Times New Roman"/>
          <w:sz w:val="24"/>
          <w:szCs w:val="24"/>
        </w:rPr>
      </w:pPr>
      <w:r w:rsidRPr="005A7F79">
        <w:rPr>
          <w:rFonts w:ascii="Times New Roman" w:eastAsia="Times New Roman" w:hAnsi="Times New Roman" w:cs="Times New Roman"/>
          <w:sz w:val="24"/>
          <w:szCs w:val="24"/>
        </w:rPr>
        <w:t>Another crucial ability that helps social workers comprehend and react to service users' emotional experiences and viewpoints is empathy. This ability entails being able to identify, comprehend, and react tactfully to the emotions and situations of people while upholding professional limits. Social workers can establish a safe place for disclosure and interaction with support services by using empathy to establish rapport and trust with people who may be going through trauma, loss, or suffering (Grant and Kinman, 2022). When assisting a young person leaving foster care, for example, a compassionate social worker recognizes the anxiety and uncertainty the person experiences, validates their feelings, and collaborates with them to create practical plans that respect the young person's goals while addressing practical issues.</w:t>
      </w:r>
    </w:p>
    <w:p w14:paraId="4F8BF88D" w14:textId="77777777" w:rsidR="005A7F79" w:rsidRDefault="005A7F79" w:rsidP="005A7F79">
      <w:pPr>
        <w:spacing w:after="0" w:line="240" w:lineRule="auto"/>
        <w:rPr>
          <w:rFonts w:ascii="Times New Roman" w:eastAsia="Times New Roman" w:hAnsi="Times New Roman" w:cs="Times New Roman"/>
          <w:sz w:val="24"/>
          <w:szCs w:val="24"/>
        </w:rPr>
      </w:pPr>
      <w:r w:rsidRPr="005A7F79">
        <w:rPr>
          <w:rFonts w:ascii="Times New Roman" w:eastAsia="Times New Roman" w:hAnsi="Times New Roman" w:cs="Times New Roman"/>
          <w:sz w:val="24"/>
          <w:szCs w:val="24"/>
        </w:rPr>
        <w:t>Empathetic practice improves service user happiness, encourages participation in interventions, and helps with more efficient assessment and care planning, according to research (Gerdes et al., 2011).</w:t>
      </w:r>
    </w:p>
    <w:p w14:paraId="47CB1622" w14:textId="77777777" w:rsidR="005A7F79" w:rsidRPr="005A7F79" w:rsidRDefault="005A7F79" w:rsidP="005A7F79">
      <w:pPr>
        <w:spacing w:after="0" w:line="240" w:lineRule="auto"/>
        <w:rPr>
          <w:rFonts w:ascii="Times New Roman" w:eastAsia="Times New Roman" w:hAnsi="Times New Roman" w:cs="Times New Roman"/>
          <w:sz w:val="24"/>
          <w:szCs w:val="24"/>
        </w:rPr>
      </w:pPr>
    </w:p>
    <w:p w14:paraId="551CF92E" w14:textId="77777777" w:rsidR="005A7F79" w:rsidRDefault="005A7F79" w:rsidP="005A7F79">
      <w:pPr>
        <w:spacing w:after="0" w:line="240" w:lineRule="auto"/>
        <w:rPr>
          <w:rFonts w:ascii="Times New Roman" w:eastAsia="Times New Roman" w:hAnsi="Times New Roman" w:cs="Times New Roman"/>
          <w:sz w:val="24"/>
          <w:szCs w:val="24"/>
        </w:rPr>
      </w:pPr>
      <w:r w:rsidRPr="005A7F79">
        <w:rPr>
          <w:rFonts w:ascii="Times New Roman" w:eastAsia="Times New Roman" w:hAnsi="Times New Roman" w:cs="Times New Roman"/>
          <w:sz w:val="24"/>
          <w:szCs w:val="24"/>
        </w:rPr>
        <w:t>Given the demanding nature of social work caseloads and the necessity to balance conflicting priorities while guaranteeing prompt responses to urgent situations, time management becomes an essential ability. In addition to attending meetings, court proceedings, and training sessions, social workers frequently oversee several cases at once, each needing assessments, interventions, paperwork, and frequent reviews (Gibson, 2022). Prioritizing work according to risk and urgency, establishing reasonable goals, keeping well-organized records, and making effective use of time without sacrificing the caliber of services provided are all components of effective time management. For instance, a social worker who works with adults who have learning difficulties must set aside enough time for person-centered evaluations and fostering relationships in addition to fulfilling legal requirements for care reviews and making sure that the right paperwork is submitted to funding panels.</w:t>
      </w:r>
      <w:r>
        <w:rPr>
          <w:rFonts w:ascii="Times New Roman" w:eastAsia="Times New Roman" w:hAnsi="Times New Roman" w:cs="Times New Roman"/>
          <w:sz w:val="24"/>
          <w:szCs w:val="24"/>
        </w:rPr>
        <w:t xml:space="preserve"> </w:t>
      </w:r>
      <w:r w:rsidRPr="005A7F79">
        <w:rPr>
          <w:rFonts w:ascii="Times New Roman" w:eastAsia="Times New Roman" w:hAnsi="Times New Roman" w:cs="Times New Roman"/>
          <w:sz w:val="24"/>
          <w:szCs w:val="24"/>
        </w:rPr>
        <w:t>Inadequate time management can lead to missed deadlines, unfinished evaluations, and insufficient assistance for clients, which may increase hazards and lower the standard of care given.</w:t>
      </w:r>
    </w:p>
    <w:p w14:paraId="539049F4" w14:textId="77777777" w:rsidR="00021273" w:rsidRPr="005A7F79" w:rsidRDefault="00021273" w:rsidP="005A7F79">
      <w:pPr>
        <w:spacing w:after="0" w:line="240" w:lineRule="auto"/>
        <w:rPr>
          <w:rFonts w:ascii="Times New Roman" w:eastAsia="Times New Roman" w:hAnsi="Times New Roman" w:cs="Times New Roman"/>
          <w:sz w:val="24"/>
          <w:szCs w:val="24"/>
        </w:rPr>
      </w:pPr>
    </w:p>
    <w:p w14:paraId="6171F339" w14:textId="77777777" w:rsidR="005A7F79" w:rsidRPr="005A7F79" w:rsidRDefault="005A7F79" w:rsidP="005A7F79">
      <w:pPr>
        <w:spacing w:after="0" w:line="240" w:lineRule="auto"/>
        <w:rPr>
          <w:rFonts w:ascii="Times New Roman" w:eastAsia="Times New Roman" w:hAnsi="Times New Roman" w:cs="Times New Roman"/>
          <w:sz w:val="24"/>
          <w:szCs w:val="24"/>
        </w:rPr>
      </w:pPr>
      <w:r w:rsidRPr="005A7F79">
        <w:rPr>
          <w:rFonts w:ascii="Times New Roman" w:eastAsia="Times New Roman" w:hAnsi="Times New Roman" w:cs="Times New Roman"/>
          <w:sz w:val="24"/>
          <w:szCs w:val="24"/>
        </w:rPr>
        <w:t xml:space="preserve">Lack of these core competencies can have serious and far-reaching effects on service consumers as well as the larger health and social care system. Inadequate communication abilities can result in miscommunication, insufficient evaluations, and a breakdown in teamwork, which could lead to ineffective treatments or safeguarding failures that don't address the real requirements of </w:t>
      </w:r>
      <w:r w:rsidRPr="005A7F79">
        <w:rPr>
          <w:rFonts w:ascii="Times New Roman" w:eastAsia="Times New Roman" w:hAnsi="Times New Roman" w:cs="Times New Roman"/>
          <w:sz w:val="24"/>
          <w:szCs w:val="24"/>
        </w:rPr>
        <w:lastRenderedPageBreak/>
        <w:t>service users (Munro, 2011). Social workers may find it difficult to interact with vulnerable people if they lack empathy, which could result in a decline in trust, unsatisfactory therapeutic alliances, and service users quitting crucial support programs. Inadequate time management can lead to hurried assessments that overlook important details, postponed interventions, and increased stress and burnout among practitioners, all of which worsen care quality and raise staff turnover rates.</w:t>
      </w:r>
      <w:r w:rsidR="00021273">
        <w:rPr>
          <w:rFonts w:ascii="Times New Roman" w:eastAsia="Times New Roman" w:hAnsi="Times New Roman" w:cs="Times New Roman"/>
          <w:sz w:val="24"/>
          <w:szCs w:val="24"/>
        </w:rPr>
        <w:t xml:space="preserve"> </w:t>
      </w:r>
      <w:r w:rsidRPr="005A7F79">
        <w:rPr>
          <w:rFonts w:ascii="Times New Roman" w:eastAsia="Times New Roman" w:hAnsi="Times New Roman" w:cs="Times New Roman"/>
          <w:sz w:val="24"/>
          <w:szCs w:val="24"/>
        </w:rPr>
        <w:t>It is crucial to make sure social workers have and maintain these competences throughout their employment because research from serious case reviews repeatedly shows that deficiencies in these fundamental skills lead to avoidable harm (Brandon et al., 2020).</w:t>
      </w:r>
    </w:p>
    <w:p w14:paraId="6B8CCCE3" w14:textId="77777777" w:rsidR="005A7F79" w:rsidRPr="00FD1ADA" w:rsidRDefault="005A7F79" w:rsidP="008A224F">
      <w:pPr>
        <w:pStyle w:val="font-claude-response-body"/>
        <w:rPr>
          <w:rFonts w:ascii="Arial" w:hAnsi="Arial" w:cs="Arial"/>
          <w:sz w:val="22"/>
          <w:szCs w:val="22"/>
        </w:rPr>
      </w:pPr>
    </w:p>
    <w:p w14:paraId="139D11FC" w14:textId="77777777" w:rsidR="008A224F" w:rsidRDefault="008A224F" w:rsidP="007B14B1">
      <w:pPr>
        <w:spacing w:before="100" w:beforeAutospacing="1" w:after="100" w:afterAutospacing="1" w:line="240" w:lineRule="auto"/>
        <w:rPr>
          <w:rFonts w:ascii="Times New Roman" w:eastAsia="Times New Roman" w:hAnsi="Times New Roman" w:cs="Times New Roman"/>
          <w:sz w:val="24"/>
          <w:szCs w:val="24"/>
        </w:rPr>
      </w:pPr>
    </w:p>
    <w:p w14:paraId="0BC7AB38" w14:textId="77777777" w:rsidR="005C2442" w:rsidRDefault="005C2442" w:rsidP="007B14B1">
      <w:pPr>
        <w:spacing w:before="100" w:beforeAutospacing="1" w:after="100" w:afterAutospacing="1" w:line="240" w:lineRule="auto"/>
        <w:rPr>
          <w:rFonts w:ascii="Times New Roman" w:eastAsia="Times New Roman" w:hAnsi="Times New Roman" w:cs="Times New Roman"/>
          <w:sz w:val="24"/>
          <w:szCs w:val="24"/>
        </w:rPr>
      </w:pPr>
    </w:p>
    <w:p w14:paraId="06003F71" w14:textId="77777777" w:rsidR="005C2442" w:rsidRDefault="005C2442" w:rsidP="007B14B1">
      <w:pPr>
        <w:spacing w:before="100" w:beforeAutospacing="1" w:after="100" w:afterAutospacing="1" w:line="240" w:lineRule="auto"/>
        <w:rPr>
          <w:rFonts w:ascii="Times New Roman" w:eastAsia="Times New Roman" w:hAnsi="Times New Roman" w:cs="Times New Roman"/>
          <w:sz w:val="24"/>
          <w:szCs w:val="24"/>
        </w:rPr>
      </w:pPr>
    </w:p>
    <w:p w14:paraId="528E7916" w14:textId="77777777" w:rsidR="005C2442" w:rsidRDefault="005C2442" w:rsidP="007B14B1">
      <w:pPr>
        <w:spacing w:before="100" w:beforeAutospacing="1" w:after="100" w:afterAutospacing="1" w:line="240" w:lineRule="auto"/>
        <w:rPr>
          <w:rFonts w:ascii="Times New Roman" w:eastAsia="Times New Roman" w:hAnsi="Times New Roman" w:cs="Times New Roman"/>
          <w:sz w:val="24"/>
          <w:szCs w:val="24"/>
        </w:rPr>
      </w:pPr>
    </w:p>
    <w:p w14:paraId="3EC8332F" w14:textId="77777777" w:rsidR="005C2442" w:rsidRDefault="005C2442" w:rsidP="007B14B1">
      <w:pPr>
        <w:spacing w:before="100" w:beforeAutospacing="1" w:after="100" w:afterAutospacing="1" w:line="240" w:lineRule="auto"/>
        <w:rPr>
          <w:rFonts w:ascii="Times New Roman" w:eastAsia="Times New Roman" w:hAnsi="Times New Roman" w:cs="Times New Roman"/>
          <w:sz w:val="24"/>
          <w:szCs w:val="24"/>
        </w:rPr>
      </w:pPr>
    </w:p>
    <w:p w14:paraId="21606506" w14:textId="77777777" w:rsidR="005C2442" w:rsidRDefault="005C2442" w:rsidP="007B14B1">
      <w:pPr>
        <w:spacing w:before="100" w:beforeAutospacing="1" w:after="100" w:afterAutospacing="1" w:line="240" w:lineRule="auto"/>
        <w:rPr>
          <w:rFonts w:ascii="Times New Roman" w:eastAsia="Times New Roman" w:hAnsi="Times New Roman" w:cs="Times New Roman"/>
          <w:sz w:val="24"/>
          <w:szCs w:val="24"/>
        </w:rPr>
      </w:pPr>
    </w:p>
    <w:p w14:paraId="0A104D95" w14:textId="77777777" w:rsidR="005C2442" w:rsidRDefault="005C2442" w:rsidP="007B14B1">
      <w:pPr>
        <w:spacing w:before="100" w:beforeAutospacing="1" w:after="100" w:afterAutospacing="1" w:line="240" w:lineRule="auto"/>
        <w:rPr>
          <w:rFonts w:ascii="Times New Roman" w:eastAsia="Times New Roman" w:hAnsi="Times New Roman" w:cs="Times New Roman"/>
          <w:sz w:val="24"/>
          <w:szCs w:val="24"/>
        </w:rPr>
      </w:pPr>
    </w:p>
    <w:p w14:paraId="2E7CFBA9" w14:textId="77777777" w:rsidR="005C2442" w:rsidRDefault="005C2442" w:rsidP="007B14B1">
      <w:pPr>
        <w:spacing w:before="100" w:beforeAutospacing="1" w:after="100" w:afterAutospacing="1" w:line="240" w:lineRule="auto"/>
        <w:rPr>
          <w:rFonts w:ascii="Times New Roman" w:eastAsia="Times New Roman" w:hAnsi="Times New Roman" w:cs="Times New Roman"/>
          <w:sz w:val="24"/>
          <w:szCs w:val="24"/>
        </w:rPr>
      </w:pPr>
    </w:p>
    <w:p w14:paraId="0BCF5485" w14:textId="77777777" w:rsidR="005C2442" w:rsidRDefault="005C2442" w:rsidP="007B14B1">
      <w:pPr>
        <w:spacing w:before="100" w:beforeAutospacing="1" w:after="100" w:afterAutospacing="1" w:line="240" w:lineRule="auto"/>
        <w:rPr>
          <w:rFonts w:ascii="Times New Roman" w:eastAsia="Times New Roman" w:hAnsi="Times New Roman" w:cs="Times New Roman"/>
          <w:sz w:val="24"/>
          <w:szCs w:val="24"/>
        </w:rPr>
      </w:pPr>
    </w:p>
    <w:p w14:paraId="2BEA28CA" w14:textId="77777777" w:rsidR="005C2442" w:rsidRDefault="005C2442" w:rsidP="007B14B1">
      <w:pPr>
        <w:spacing w:before="100" w:beforeAutospacing="1" w:after="100" w:afterAutospacing="1" w:line="240" w:lineRule="auto"/>
        <w:rPr>
          <w:rFonts w:ascii="Times New Roman" w:eastAsia="Times New Roman" w:hAnsi="Times New Roman" w:cs="Times New Roman"/>
          <w:sz w:val="24"/>
          <w:szCs w:val="24"/>
        </w:rPr>
      </w:pPr>
    </w:p>
    <w:p w14:paraId="512BA93F" w14:textId="77777777" w:rsidR="005C2442" w:rsidRDefault="005C2442" w:rsidP="007B14B1">
      <w:pPr>
        <w:spacing w:before="100" w:beforeAutospacing="1" w:after="100" w:afterAutospacing="1" w:line="240" w:lineRule="auto"/>
        <w:rPr>
          <w:rFonts w:ascii="Times New Roman" w:eastAsia="Times New Roman" w:hAnsi="Times New Roman" w:cs="Times New Roman"/>
          <w:sz w:val="24"/>
          <w:szCs w:val="24"/>
        </w:rPr>
      </w:pPr>
    </w:p>
    <w:p w14:paraId="1308A3E4" w14:textId="77777777" w:rsidR="005C2442" w:rsidRDefault="005C2442" w:rsidP="007B14B1">
      <w:pPr>
        <w:spacing w:before="100" w:beforeAutospacing="1" w:after="100" w:afterAutospacing="1" w:line="240" w:lineRule="auto"/>
        <w:rPr>
          <w:rFonts w:ascii="Times New Roman" w:eastAsia="Times New Roman" w:hAnsi="Times New Roman" w:cs="Times New Roman"/>
          <w:sz w:val="24"/>
          <w:szCs w:val="24"/>
        </w:rPr>
      </w:pPr>
    </w:p>
    <w:p w14:paraId="4D8418AD" w14:textId="77777777" w:rsidR="005C2442" w:rsidRDefault="005C2442" w:rsidP="007B14B1">
      <w:pPr>
        <w:spacing w:before="100" w:beforeAutospacing="1" w:after="100" w:afterAutospacing="1" w:line="240" w:lineRule="auto"/>
        <w:rPr>
          <w:rFonts w:ascii="Times New Roman" w:eastAsia="Times New Roman" w:hAnsi="Times New Roman" w:cs="Times New Roman"/>
          <w:sz w:val="24"/>
          <w:szCs w:val="24"/>
        </w:rPr>
      </w:pPr>
    </w:p>
    <w:p w14:paraId="5FB37D30" w14:textId="77777777" w:rsidR="005C2442" w:rsidRDefault="005C2442" w:rsidP="007B14B1">
      <w:pPr>
        <w:spacing w:before="100" w:beforeAutospacing="1" w:after="100" w:afterAutospacing="1" w:line="240" w:lineRule="auto"/>
        <w:rPr>
          <w:rFonts w:ascii="Times New Roman" w:eastAsia="Times New Roman" w:hAnsi="Times New Roman" w:cs="Times New Roman"/>
          <w:sz w:val="24"/>
          <w:szCs w:val="24"/>
        </w:rPr>
      </w:pPr>
    </w:p>
    <w:p w14:paraId="03D67A33" w14:textId="77777777" w:rsidR="005C2442" w:rsidRDefault="005C2442" w:rsidP="007B14B1">
      <w:pPr>
        <w:spacing w:before="100" w:beforeAutospacing="1" w:after="100" w:afterAutospacing="1" w:line="240" w:lineRule="auto"/>
        <w:rPr>
          <w:rFonts w:ascii="Times New Roman" w:eastAsia="Times New Roman" w:hAnsi="Times New Roman" w:cs="Times New Roman"/>
          <w:sz w:val="24"/>
          <w:szCs w:val="24"/>
        </w:rPr>
      </w:pPr>
    </w:p>
    <w:p w14:paraId="561AAF3F" w14:textId="77777777" w:rsidR="005C2442" w:rsidRDefault="005C2442" w:rsidP="007B14B1">
      <w:pPr>
        <w:spacing w:before="100" w:beforeAutospacing="1" w:after="100" w:afterAutospacing="1" w:line="240" w:lineRule="auto"/>
        <w:rPr>
          <w:rFonts w:ascii="Times New Roman" w:eastAsia="Times New Roman" w:hAnsi="Times New Roman" w:cs="Times New Roman"/>
          <w:sz w:val="24"/>
          <w:szCs w:val="24"/>
        </w:rPr>
      </w:pPr>
    </w:p>
    <w:p w14:paraId="58C1F0FB" w14:textId="77777777" w:rsidR="005C2442" w:rsidRDefault="005C2442" w:rsidP="007B14B1">
      <w:pPr>
        <w:spacing w:before="100" w:beforeAutospacing="1" w:after="100" w:afterAutospacing="1" w:line="240" w:lineRule="auto"/>
        <w:rPr>
          <w:rFonts w:ascii="Times New Roman" w:eastAsia="Times New Roman" w:hAnsi="Times New Roman" w:cs="Times New Roman"/>
          <w:sz w:val="24"/>
          <w:szCs w:val="24"/>
        </w:rPr>
      </w:pPr>
    </w:p>
    <w:p w14:paraId="2346B902" w14:textId="77777777" w:rsidR="005C2442" w:rsidRDefault="005C2442" w:rsidP="007B14B1">
      <w:pPr>
        <w:spacing w:before="100" w:beforeAutospacing="1" w:after="100" w:afterAutospacing="1" w:line="240" w:lineRule="auto"/>
        <w:rPr>
          <w:rFonts w:ascii="Times New Roman" w:eastAsia="Times New Roman" w:hAnsi="Times New Roman" w:cs="Times New Roman"/>
          <w:sz w:val="24"/>
          <w:szCs w:val="24"/>
        </w:rPr>
      </w:pPr>
    </w:p>
    <w:p w14:paraId="6B3443D0" w14:textId="77777777" w:rsidR="005C2442" w:rsidRDefault="005C2442" w:rsidP="005C2442">
      <w:pPr>
        <w:pStyle w:val="font-claude-response-body"/>
      </w:pPr>
      <w:r>
        <w:lastRenderedPageBreak/>
        <w:t>Training workshops provide an effective strategy for developing and enhancing communication skills among social workers through structured learning opportunities that combine theoretical knowledge with practical application. Workshops focused on communication typically incorporate evidence-based techniques, role-play scenarios, video analysis, and feedback sessions that allow participants to practice skills in controlled environments before applying them in real-world settings (Kauffman and Poulin, 2018). For example, a workshop on motivational interviewing might teach social workers specific questioning techniques, reflective listening strategies, and methods for managing resistance, with participants practicing these skills through simulated client interactions and receiving constructive feedback from trainers and peers. Research demonstrates that well-designed communication workshops lead to measurable improvements in practitioners' ability to engage service users, conduct effective assessments, and facilitate productive multi-agency collaboration (Forrester et al., 2019). Organizations can maximize the impact of workshops by ensuring they are interactive, culturally responsive, and followed by opportunities for ongoing practice and supervision support.</w:t>
      </w:r>
    </w:p>
    <w:p w14:paraId="4F1A6458" w14:textId="77777777" w:rsidR="005C2442" w:rsidRDefault="005C2442" w:rsidP="005C2442">
      <w:pPr>
        <w:pStyle w:val="font-claude-response-body"/>
      </w:pPr>
      <w:r>
        <w:t>Mentorship programs represent a valuable strategy for developing empathy in social workers by providing opportunities for less experienced practitioners to learn from seasoned professionals who model empathetic practice and provide guidance on managing emotional challenges. Mentorship relationships create safe spaces for social workers to discuss difficult cases, explore their emotional responses, and develop strategies for maintaining empathy while protecting their own wellbeing (Moorhead et al., 2016). For instance, a newly qualified social worker might work with an experienced mentor who demonstrates how to remain emotionally present with service users experiencing severe trauma while maintaining appropriate boundaries and engaging in self-care practices. The mentor can share insights from their own professional journey, help the mentee process complex feelings that arise in practice, and provide constructive feedback on interactions with service users. Evidence indicates that mentorship programs enhance empathetic capacity, reduce compassion fatigue, and improve retention rates among social workers by fostering professional confidence and emotional resilience (Eby et al., 2013).</w:t>
      </w:r>
    </w:p>
    <w:p w14:paraId="42885F75" w14:textId="77777777" w:rsidR="005C2442" w:rsidRDefault="005C2442" w:rsidP="005C2442">
      <w:pPr>
        <w:pStyle w:val="font-claude-response-body"/>
      </w:pPr>
      <w:r>
        <w:t>Reflective practice serves as a crucial strategy for improving time management skills by enabling social workers to systematically examine their work patterns, identify inefficiencies, and develop more effective approaches to organizing their workload. Reflective practice involves regularly stepping back from daily activities to critically analyze how time is allocated, which tasks could be streamlined or delegated, and what barriers prevent optimal productivity (Ruch et al., 2018). For example, a social worker might use a reflective journal to track time spent on different activities over several weeks, then analyze patterns to identify time-consuming processes that could be improved, such as duplicated documentation or excessive travel between appointments that could be consolidated. Through structured reflection, either individually or within supervision sessions, practitioners can set specific goals for improving time management, such as implementing batching techniques for similar tasks, establishing clearer boundaries around work hours, or utilizing technology more effectively for scheduling and case management. Research shows that regular reflective practice enhances self-awareness, improves organizational skills, and helps social workers develop personalized strategies for managing demanding workloads while maintaining work-life balance (Knott and Scragg, 2016).</w:t>
      </w:r>
    </w:p>
    <w:p w14:paraId="04C2DD08" w14:textId="77777777" w:rsidR="005C2442" w:rsidRDefault="005C2442" w:rsidP="007B14B1">
      <w:pPr>
        <w:spacing w:before="100" w:beforeAutospacing="1" w:after="100" w:afterAutospacing="1" w:line="240" w:lineRule="auto"/>
        <w:rPr>
          <w:rFonts w:ascii="Times New Roman" w:eastAsia="Times New Roman" w:hAnsi="Times New Roman" w:cs="Times New Roman"/>
          <w:sz w:val="24"/>
          <w:szCs w:val="24"/>
        </w:rPr>
      </w:pPr>
    </w:p>
    <w:p w14:paraId="42A620FF" w14:textId="77777777" w:rsidR="005C2442" w:rsidRDefault="005C2442" w:rsidP="005C2442">
      <w:pPr>
        <w:rPr>
          <w:rFonts w:ascii="Arial" w:hAnsi="Arial" w:cs="Arial"/>
          <w:b/>
          <w:sz w:val="28"/>
          <w:szCs w:val="28"/>
        </w:rPr>
      </w:pPr>
      <w:proofErr w:type="gramStart"/>
      <w:r w:rsidRPr="005C2442">
        <w:rPr>
          <w:rFonts w:ascii="Arial" w:hAnsi="Arial" w:cs="Arial"/>
          <w:b/>
          <w:sz w:val="28"/>
          <w:szCs w:val="28"/>
        </w:rPr>
        <w:lastRenderedPageBreak/>
        <w:t>3  Strategies</w:t>
      </w:r>
      <w:proofErr w:type="gramEnd"/>
      <w:r w:rsidRPr="005C2442">
        <w:rPr>
          <w:rFonts w:ascii="Arial" w:hAnsi="Arial" w:cs="Arial"/>
          <w:b/>
          <w:sz w:val="28"/>
          <w:szCs w:val="28"/>
        </w:rPr>
        <w:t xml:space="preserve"> for Skill Improvements for Social Worker</w:t>
      </w:r>
    </w:p>
    <w:p w14:paraId="7A4CAD1A" w14:textId="77777777" w:rsidR="005C2442" w:rsidRPr="005C2442" w:rsidRDefault="005C2442" w:rsidP="005C2442">
      <w:pPr>
        <w:rPr>
          <w:rFonts w:ascii="Arial" w:hAnsi="Arial" w:cs="Arial"/>
          <w:b/>
          <w:sz w:val="28"/>
          <w:szCs w:val="28"/>
        </w:rPr>
      </w:pPr>
    </w:p>
    <w:p w14:paraId="6A99AFCF" w14:textId="77777777" w:rsidR="005C2442" w:rsidRPr="00E174B3" w:rsidRDefault="005C2442" w:rsidP="005C2442">
      <w:pPr>
        <w:rPr>
          <w:rFonts w:ascii="Arial" w:hAnsi="Arial" w:cs="Arial"/>
          <w:b/>
        </w:rPr>
      </w:pPr>
      <w:r w:rsidRPr="00E174B3">
        <w:rPr>
          <w:b/>
        </w:rPr>
        <w:t xml:space="preserve">    </w:t>
      </w:r>
      <w:r w:rsidR="0088305C" w:rsidRPr="00E174B3">
        <w:rPr>
          <w:b/>
        </w:rPr>
        <w:t xml:space="preserve">   </w:t>
      </w:r>
      <w:r w:rsidRPr="00E174B3">
        <w:rPr>
          <w:rFonts w:ascii="Arial" w:hAnsi="Arial" w:cs="Arial"/>
          <w:b/>
        </w:rPr>
        <w:t xml:space="preserve">3.1 </w:t>
      </w:r>
      <w:r w:rsidR="0088305C" w:rsidRPr="00E174B3">
        <w:rPr>
          <w:rFonts w:ascii="Arial" w:hAnsi="Arial" w:cs="Arial"/>
          <w:b/>
        </w:rPr>
        <w:t xml:space="preserve">  </w:t>
      </w:r>
      <w:r w:rsidRPr="00E174B3">
        <w:rPr>
          <w:rFonts w:ascii="Arial" w:hAnsi="Arial" w:cs="Arial"/>
          <w:b/>
        </w:rPr>
        <w:t xml:space="preserve">Three Strategies to Improve the </w:t>
      </w:r>
      <w:proofErr w:type="spellStart"/>
      <w:r w:rsidRPr="00E174B3">
        <w:rPr>
          <w:rFonts w:ascii="Arial" w:hAnsi="Arial" w:cs="Arial"/>
          <w:b/>
        </w:rPr>
        <w:t>Skils</w:t>
      </w:r>
      <w:proofErr w:type="spellEnd"/>
      <w:r w:rsidRPr="00E174B3">
        <w:rPr>
          <w:rFonts w:ascii="Arial" w:hAnsi="Arial" w:cs="Arial"/>
          <w:b/>
        </w:rPr>
        <w:t xml:space="preserve"> for Social Worker</w:t>
      </w:r>
    </w:p>
    <w:p w14:paraId="24FA91A9" w14:textId="77777777" w:rsidR="0088305C" w:rsidRPr="0088305C" w:rsidRDefault="0088305C" w:rsidP="006E5FD5">
      <w:pPr>
        <w:spacing w:after="0" w:line="276" w:lineRule="auto"/>
        <w:rPr>
          <w:rFonts w:ascii="Arial" w:eastAsia="Times New Roman" w:hAnsi="Arial" w:cs="Arial"/>
        </w:rPr>
      </w:pPr>
      <w:r w:rsidRPr="0088305C">
        <w:rPr>
          <w:rFonts w:ascii="Arial" w:eastAsia="Times New Roman" w:hAnsi="Arial" w:cs="Arial"/>
        </w:rPr>
        <w:t>Through organized learning opportunities that blend theoretical knowledge with real-world application, training workshops offer social workers an efficient method for improving and strengthening their communication skills. Evidence-based strategies, role-playing exercises, video analysis, and feedback sessions are frequently included in communication-focused workshops so that participants can hone their abilities in controlled settings before using them in real-world situations (Kauffman and Poulin, 2018). In a motivational interviewing workshop, for instance, social workers might learn specific questioning techniques, reflective listening strategies, and resistance management techniques. Participants would practice these skills through simulated client interactions and receive constructive feedback from peers and trainers.</w:t>
      </w:r>
    </w:p>
    <w:p w14:paraId="3BB2C4BB" w14:textId="77777777" w:rsidR="0088305C" w:rsidRDefault="0088305C" w:rsidP="006E5FD5">
      <w:pPr>
        <w:spacing w:line="276" w:lineRule="auto"/>
        <w:rPr>
          <w:rFonts w:ascii="Arial" w:eastAsia="Times New Roman" w:hAnsi="Arial" w:cs="Arial"/>
        </w:rPr>
      </w:pPr>
      <w:r w:rsidRPr="0045239C">
        <w:rPr>
          <w:rFonts w:ascii="Arial" w:hAnsi="Arial" w:cs="Arial"/>
        </w:rPr>
        <w:t xml:space="preserve"> </w:t>
      </w:r>
      <w:r w:rsidRPr="0045239C">
        <w:rPr>
          <w:rFonts w:ascii="Arial" w:eastAsia="Times New Roman" w:hAnsi="Arial" w:cs="Arial"/>
        </w:rPr>
        <w:t>Accor</w:t>
      </w:r>
      <w:r w:rsidR="0045239C">
        <w:rPr>
          <w:rFonts w:ascii="Arial" w:eastAsia="Times New Roman" w:hAnsi="Arial" w:cs="Arial"/>
        </w:rPr>
        <w:t>ding to research, practitioners’</w:t>
      </w:r>
      <w:r w:rsidRPr="0045239C">
        <w:rPr>
          <w:rFonts w:ascii="Arial" w:eastAsia="Times New Roman" w:hAnsi="Arial" w:cs="Arial"/>
        </w:rPr>
        <w:t xml:space="preserve"> capacity to engage service users, carry out efficient evaluations, and promote fruitful multi-agency collaboration all significantly improve as a result of well-designed communication workshops (Forrester et al., 2019). By making workshops participatory, culturally sensitive, and followed by chances for continued practice and supervisory assistance, organizations can optimize their impact.</w:t>
      </w:r>
    </w:p>
    <w:p w14:paraId="54320696" w14:textId="77777777" w:rsidR="0045239C" w:rsidRPr="0045239C" w:rsidRDefault="0045239C" w:rsidP="006E5FD5">
      <w:pPr>
        <w:spacing w:line="276" w:lineRule="auto"/>
        <w:rPr>
          <w:rFonts w:ascii="Arial" w:eastAsia="Times New Roman" w:hAnsi="Arial" w:cs="Arial"/>
        </w:rPr>
      </w:pPr>
    </w:p>
    <w:p w14:paraId="1E337B5E" w14:textId="77777777" w:rsidR="0088305C" w:rsidRDefault="0088305C" w:rsidP="006E5FD5">
      <w:pPr>
        <w:spacing w:line="276" w:lineRule="auto"/>
        <w:rPr>
          <w:rFonts w:ascii="Arial" w:eastAsia="Times New Roman" w:hAnsi="Arial" w:cs="Arial"/>
        </w:rPr>
      </w:pPr>
      <w:r w:rsidRPr="0088305C">
        <w:rPr>
          <w:rFonts w:ascii="Arial" w:eastAsia="Times New Roman" w:hAnsi="Arial" w:cs="Arial"/>
        </w:rPr>
        <w:t>Through opportunities for less experienced practitioners to learn from seasoned professionals who model empathetic practice and offer help on managing emotional issues, mentorship programs represent a good technique for increasing empathy in social workers. Social workers can discuss challenging situations, examine their emotional reactions, and build skills for preserving empathy while safeguarding their own welfare in safe spaces created by mentoring relationships (Moorhead et al., 2016). For example, a freshly licensed social worker may collaborate with an experienced mentor who shows them how to establish proper boundaries, practice self-care, and be emotionally present with service users who are experiencing extreme trauma.</w:t>
      </w:r>
      <w:r w:rsidRPr="0045239C">
        <w:rPr>
          <w:rFonts w:ascii="Arial" w:eastAsia="Times New Roman" w:hAnsi="Arial" w:cs="Arial"/>
        </w:rPr>
        <w:t xml:space="preserve"> In addition to offering constructive criticism on interactions with service users, the mentor can assist the mentee process difficult emotions that come up in practice and provide insights from their own professional experience. Research shows that by building professional confidence and emotional resilience, mentorship p</w:t>
      </w:r>
      <w:r w:rsidR="0045239C">
        <w:rPr>
          <w:rFonts w:ascii="Arial" w:eastAsia="Times New Roman" w:hAnsi="Arial" w:cs="Arial"/>
        </w:rPr>
        <w:t>rograms increase social workers’</w:t>
      </w:r>
      <w:r w:rsidRPr="0045239C">
        <w:rPr>
          <w:rFonts w:ascii="Arial" w:eastAsia="Times New Roman" w:hAnsi="Arial" w:cs="Arial"/>
        </w:rPr>
        <w:t xml:space="preserve"> capacity for empathy, lessen compassion fatigue, and increase retention rates (Eby et al., 2013).</w:t>
      </w:r>
    </w:p>
    <w:p w14:paraId="38107494" w14:textId="77777777" w:rsidR="0045239C" w:rsidRPr="0088305C" w:rsidRDefault="0045239C" w:rsidP="006E5FD5">
      <w:pPr>
        <w:spacing w:line="276" w:lineRule="auto"/>
        <w:rPr>
          <w:rFonts w:ascii="Arial" w:eastAsia="Times New Roman" w:hAnsi="Arial" w:cs="Arial"/>
        </w:rPr>
      </w:pPr>
    </w:p>
    <w:p w14:paraId="6A552AC7" w14:textId="77777777" w:rsidR="0088305C" w:rsidRPr="0088305C" w:rsidRDefault="0088305C" w:rsidP="006E5FD5">
      <w:pPr>
        <w:spacing w:after="0" w:line="276" w:lineRule="auto"/>
        <w:rPr>
          <w:rFonts w:ascii="Arial" w:eastAsia="Times New Roman" w:hAnsi="Arial" w:cs="Arial"/>
        </w:rPr>
      </w:pPr>
      <w:r w:rsidRPr="0088305C">
        <w:rPr>
          <w:rFonts w:ascii="Arial" w:eastAsia="Times New Roman" w:hAnsi="Arial" w:cs="Arial"/>
        </w:rPr>
        <w:t>By allowing social workers to methodically analyze their work habits, spot inefficiencies, and create more efficient methods for allocating their workload, reflective practice is an essential tactic for enhancing time management abilities. Reflective practice entails periodically taking a step back from day-to-day activities to evaluate how time is spent, what duties may be delegated or streamlined, and what obstacles stand in the way of maximum productivity (Ruch et al., 2018). In order to identify time-consuming procedures that could be streamlined, such as redundant paperwork or excessive travel between appointments, a social worker might, for instance, use a reflective journal to track time spent on various activities over a period of weeks.</w:t>
      </w:r>
    </w:p>
    <w:p w14:paraId="60570C67" w14:textId="77777777" w:rsidR="006E5FD5" w:rsidRDefault="0045239C" w:rsidP="006E5FD5">
      <w:pPr>
        <w:spacing w:after="0" w:line="276" w:lineRule="auto"/>
        <w:rPr>
          <w:rFonts w:ascii="Arial" w:eastAsia="Times New Roman" w:hAnsi="Arial" w:cs="Arial"/>
        </w:rPr>
      </w:pPr>
      <w:r w:rsidRPr="0045239C">
        <w:rPr>
          <w:rFonts w:ascii="Arial" w:eastAsia="Times New Roman" w:hAnsi="Arial" w:cs="Arial"/>
        </w:rPr>
        <w:lastRenderedPageBreak/>
        <w:t>Practitioners can set specific goals for enhancing time management through structured reflection, either on their own or during supervision sessions. These goals might include using technology more efficiently for scheduling and case management, establishing clearer boundaries around work hours, or implementing batching techniques for similar tasks. According to research, consistent reflective practice increases self-awareness, strengthens organizational abilities, and assists social workers in creating individualized plans for handling challenging workloads while preserving work-life balance (Knott and Scragg, 2016).</w:t>
      </w:r>
    </w:p>
    <w:p w14:paraId="0683ABC8" w14:textId="77777777" w:rsidR="006E5FD5" w:rsidRDefault="006E5FD5" w:rsidP="006E5FD5">
      <w:pPr>
        <w:spacing w:after="0" w:line="276" w:lineRule="auto"/>
        <w:rPr>
          <w:rFonts w:ascii="Arial" w:eastAsia="Times New Roman" w:hAnsi="Arial" w:cs="Arial"/>
        </w:rPr>
      </w:pPr>
    </w:p>
    <w:p w14:paraId="0461BB67" w14:textId="77777777" w:rsidR="006E5FD5" w:rsidRDefault="006E5FD5" w:rsidP="006E5FD5">
      <w:pPr>
        <w:spacing w:after="0" w:line="240" w:lineRule="auto"/>
        <w:rPr>
          <w:rFonts w:ascii="Arial" w:eastAsia="Times New Roman" w:hAnsi="Arial" w:cs="Arial"/>
        </w:rPr>
      </w:pPr>
    </w:p>
    <w:p w14:paraId="345F042F" w14:textId="77777777" w:rsidR="006E5FD5" w:rsidRDefault="006E5FD5" w:rsidP="006E5FD5">
      <w:pPr>
        <w:spacing w:after="0" w:line="240" w:lineRule="auto"/>
        <w:rPr>
          <w:rFonts w:ascii="Arial" w:eastAsia="Times New Roman" w:hAnsi="Arial" w:cs="Arial"/>
        </w:rPr>
      </w:pPr>
    </w:p>
    <w:p w14:paraId="3C304788" w14:textId="77777777" w:rsidR="006E5FD5" w:rsidRDefault="006E5FD5" w:rsidP="006E5FD5">
      <w:pPr>
        <w:spacing w:after="0" w:line="240" w:lineRule="auto"/>
        <w:rPr>
          <w:rFonts w:ascii="Arial" w:eastAsia="Times New Roman" w:hAnsi="Arial" w:cs="Arial"/>
        </w:rPr>
      </w:pPr>
    </w:p>
    <w:p w14:paraId="2334F8AF" w14:textId="77777777" w:rsidR="00C95534" w:rsidRDefault="00C95534"/>
    <w:p w14:paraId="423527F7" w14:textId="77777777" w:rsidR="005A73B0" w:rsidRDefault="005A73B0"/>
    <w:p w14:paraId="0C4B1922" w14:textId="77777777" w:rsidR="005A73B0" w:rsidRDefault="005A73B0"/>
    <w:p w14:paraId="380FDE21" w14:textId="77777777" w:rsidR="005A73B0" w:rsidRDefault="005A73B0"/>
    <w:p w14:paraId="53C97B58" w14:textId="77777777" w:rsidR="005A73B0" w:rsidRDefault="005A73B0"/>
    <w:p w14:paraId="738DB343" w14:textId="77777777" w:rsidR="005A73B0" w:rsidRDefault="005A73B0"/>
    <w:p w14:paraId="1E22F872" w14:textId="77777777" w:rsidR="005A73B0" w:rsidRDefault="005A73B0"/>
    <w:p w14:paraId="3EA1DE7E" w14:textId="77777777" w:rsidR="005A73B0" w:rsidRDefault="005A73B0"/>
    <w:p w14:paraId="62E160A3" w14:textId="77777777" w:rsidR="005A73B0" w:rsidRDefault="005A73B0"/>
    <w:p w14:paraId="7B453763" w14:textId="77777777" w:rsidR="005A73B0" w:rsidRDefault="005A73B0"/>
    <w:p w14:paraId="296AB991" w14:textId="77777777" w:rsidR="005A73B0" w:rsidRDefault="005A73B0"/>
    <w:p w14:paraId="7E5DB907" w14:textId="77777777" w:rsidR="005A73B0" w:rsidRDefault="005A73B0"/>
    <w:p w14:paraId="6C903B13" w14:textId="77777777" w:rsidR="005A73B0" w:rsidRDefault="005A73B0"/>
    <w:p w14:paraId="743739B7" w14:textId="77777777" w:rsidR="005A73B0" w:rsidRDefault="005A73B0"/>
    <w:p w14:paraId="05AE1E64" w14:textId="77777777" w:rsidR="005A73B0" w:rsidRDefault="005A73B0"/>
    <w:p w14:paraId="03D08E04" w14:textId="77777777" w:rsidR="005A73B0" w:rsidRDefault="005A73B0"/>
    <w:p w14:paraId="72E4DEF4" w14:textId="77777777" w:rsidR="005A73B0" w:rsidRDefault="005A73B0"/>
    <w:p w14:paraId="514A3CFC" w14:textId="77777777" w:rsidR="005A73B0" w:rsidRDefault="005A73B0"/>
    <w:p w14:paraId="2812839D" w14:textId="77777777" w:rsidR="005A73B0" w:rsidRDefault="005A73B0"/>
    <w:p w14:paraId="694FDF5F" w14:textId="77777777" w:rsidR="005A73B0" w:rsidRDefault="005A73B0"/>
    <w:p w14:paraId="38392856" w14:textId="77777777" w:rsidR="005A73B0" w:rsidRDefault="005A73B0"/>
    <w:p w14:paraId="03CD4982" w14:textId="77777777" w:rsidR="005A73B0" w:rsidRDefault="005A73B0"/>
    <w:p w14:paraId="7589A0AB" w14:textId="77777777" w:rsidR="005A73B0" w:rsidRPr="005A73B0" w:rsidRDefault="005A73B0" w:rsidP="005A73B0">
      <w:pPr>
        <w:pStyle w:val="font-claude-response-body"/>
        <w:rPr>
          <w:rFonts w:ascii="Arial" w:hAnsi="Arial" w:cs="Arial"/>
          <w:b/>
          <w:sz w:val="28"/>
          <w:szCs w:val="28"/>
        </w:rPr>
      </w:pPr>
      <w:r w:rsidRPr="005A73B0">
        <w:rPr>
          <w:rFonts w:ascii="Arial" w:hAnsi="Arial" w:cs="Arial"/>
          <w:b/>
          <w:sz w:val="28"/>
          <w:szCs w:val="28"/>
        </w:rPr>
        <w:lastRenderedPageBreak/>
        <w:t>4. Conclusion</w:t>
      </w:r>
    </w:p>
    <w:p w14:paraId="3BE5B2E9" w14:textId="77777777" w:rsidR="005A73B0" w:rsidRPr="005A73B0" w:rsidRDefault="005A73B0" w:rsidP="005A73B0">
      <w:pPr>
        <w:spacing w:after="0" w:line="240" w:lineRule="auto"/>
        <w:rPr>
          <w:rFonts w:ascii="Times New Roman" w:eastAsia="Times New Roman" w:hAnsi="Times New Roman" w:cs="Times New Roman"/>
          <w:sz w:val="24"/>
          <w:szCs w:val="24"/>
        </w:rPr>
      </w:pPr>
      <w:r w:rsidRPr="005A73B0">
        <w:rPr>
          <w:rFonts w:ascii="Times New Roman" w:eastAsia="Times New Roman" w:hAnsi="Times New Roman" w:cs="Times New Roman"/>
          <w:sz w:val="24"/>
          <w:szCs w:val="24"/>
        </w:rPr>
        <w:t>In health and social care settings, social workers continue to play a crucial role in providing safe, high-quality care by supporting vulnerable persons and families, coordinating necessary resources, and protecting those who are at danger. The significance of the social worker role has been discussed in this paper, and the three most important characteristics needed for successful practice are empathy, communication skills, and time management. The investigation has brought to light the grave repercussions that can occur when social workers lack these abilities, such as inadequate care quality, low service user involvement, and safeguarding failures. Three evidence-based approaches have been examined in the report to address these issues: training sessions to improve communication skills, mentorship programs to foster empathy, and reflective practice to strengthen time management skills.</w:t>
      </w:r>
      <w:r>
        <w:rPr>
          <w:rFonts w:ascii="Times New Roman" w:eastAsia="Times New Roman" w:hAnsi="Times New Roman" w:cs="Times New Roman"/>
          <w:sz w:val="24"/>
          <w:szCs w:val="24"/>
        </w:rPr>
        <w:t xml:space="preserve"> </w:t>
      </w:r>
      <w:r w:rsidRPr="005A73B0">
        <w:rPr>
          <w:rFonts w:ascii="Times New Roman" w:eastAsia="Times New Roman" w:hAnsi="Times New Roman" w:cs="Times New Roman"/>
          <w:sz w:val="24"/>
          <w:szCs w:val="24"/>
        </w:rPr>
        <w:t>The safety, dignity, and well-being of people who rely on health and social care services ultimately depend on social workers having these fundamental skills and continuing to develop them.</w:t>
      </w:r>
    </w:p>
    <w:p w14:paraId="760D78F8" w14:textId="77777777" w:rsidR="005A73B0" w:rsidRDefault="005A73B0"/>
    <w:p w14:paraId="7DE6CA9C" w14:textId="77777777" w:rsidR="005A73B0" w:rsidRDefault="005A73B0"/>
    <w:p w14:paraId="19F7C114" w14:textId="77777777" w:rsidR="005A73B0" w:rsidRDefault="005A73B0"/>
    <w:p w14:paraId="50B6E03A" w14:textId="77777777" w:rsidR="005A73B0" w:rsidRDefault="005A73B0"/>
    <w:p w14:paraId="12C4E13F" w14:textId="77777777" w:rsidR="005A73B0" w:rsidRDefault="005A73B0"/>
    <w:p w14:paraId="2601EF00" w14:textId="77777777" w:rsidR="005A73B0" w:rsidRDefault="005A73B0"/>
    <w:p w14:paraId="333AA6EC" w14:textId="77777777" w:rsidR="005A73B0" w:rsidRDefault="005A73B0"/>
    <w:p w14:paraId="6C226FFE" w14:textId="77777777" w:rsidR="005A73B0" w:rsidRDefault="005A73B0"/>
    <w:p w14:paraId="002F4F53" w14:textId="77777777" w:rsidR="005A73B0" w:rsidRDefault="005A73B0"/>
    <w:p w14:paraId="3202D3EF" w14:textId="77777777" w:rsidR="005A73B0" w:rsidRDefault="005A73B0"/>
    <w:p w14:paraId="318934D2" w14:textId="77777777" w:rsidR="005A73B0" w:rsidRDefault="005A73B0"/>
    <w:p w14:paraId="77BC189A" w14:textId="77777777" w:rsidR="005A73B0" w:rsidRDefault="005A73B0"/>
    <w:p w14:paraId="0608D49E" w14:textId="77777777" w:rsidR="005A73B0" w:rsidRDefault="005A73B0"/>
    <w:p w14:paraId="1BD170DE" w14:textId="77777777" w:rsidR="005A73B0" w:rsidRDefault="005A73B0"/>
    <w:p w14:paraId="4CE3A25B" w14:textId="77777777" w:rsidR="005A73B0" w:rsidRDefault="005A73B0"/>
    <w:p w14:paraId="53D84F41" w14:textId="77777777" w:rsidR="005A73B0" w:rsidRDefault="005A73B0"/>
    <w:p w14:paraId="2C65546B" w14:textId="77777777" w:rsidR="005A73B0" w:rsidRDefault="005A73B0"/>
    <w:p w14:paraId="4664649D" w14:textId="77777777" w:rsidR="005A73B0" w:rsidRDefault="005A73B0"/>
    <w:p w14:paraId="1474A96A" w14:textId="77777777" w:rsidR="005A73B0" w:rsidRDefault="005A73B0"/>
    <w:p w14:paraId="5A93FAD5" w14:textId="77777777" w:rsidR="005A73B0" w:rsidRDefault="005A73B0" w:rsidP="005A73B0">
      <w:pPr>
        <w:pStyle w:val="font-claude-response-body"/>
        <w:rPr>
          <w:rFonts w:asciiTheme="minorHAnsi" w:eastAsiaTheme="minorHAnsi" w:hAnsiTheme="minorHAnsi" w:cstheme="minorBidi"/>
          <w:sz w:val="22"/>
          <w:szCs w:val="22"/>
        </w:rPr>
      </w:pPr>
    </w:p>
    <w:p w14:paraId="7A0AA779" w14:textId="77777777" w:rsidR="005A73B0" w:rsidRDefault="005A73B0" w:rsidP="005A73B0">
      <w:pPr>
        <w:pStyle w:val="font-claude-response-body"/>
        <w:rPr>
          <w:rFonts w:ascii="Arial" w:hAnsi="Arial" w:cs="Arial"/>
          <w:b/>
          <w:sz w:val="28"/>
          <w:szCs w:val="28"/>
        </w:rPr>
      </w:pPr>
      <w:r w:rsidRPr="005A73B0">
        <w:rPr>
          <w:rFonts w:ascii="Arial" w:hAnsi="Arial" w:cs="Arial"/>
          <w:b/>
          <w:sz w:val="28"/>
          <w:szCs w:val="28"/>
        </w:rPr>
        <w:lastRenderedPageBreak/>
        <w:t>Reference</w:t>
      </w:r>
      <w:r>
        <w:rPr>
          <w:rFonts w:ascii="Arial" w:hAnsi="Arial" w:cs="Arial"/>
          <w:b/>
          <w:sz w:val="28"/>
          <w:szCs w:val="28"/>
        </w:rPr>
        <w:t>s</w:t>
      </w:r>
    </w:p>
    <w:p w14:paraId="05C7D4F5" w14:textId="77777777" w:rsidR="005A73B0" w:rsidRPr="005A73B0" w:rsidRDefault="005A73B0" w:rsidP="005A73B0">
      <w:pPr>
        <w:pStyle w:val="font-claude-response-body"/>
        <w:rPr>
          <w:rFonts w:ascii="Arial" w:hAnsi="Arial" w:cs="Arial"/>
          <w:b/>
          <w:sz w:val="28"/>
          <w:szCs w:val="28"/>
        </w:rPr>
      </w:pPr>
    </w:p>
    <w:p w14:paraId="5E416231" w14:textId="77777777" w:rsidR="005A73B0" w:rsidRDefault="005A73B0" w:rsidP="005A73B0">
      <w:pPr>
        <w:pStyle w:val="font-claude-response-body"/>
      </w:pPr>
      <w:r>
        <w:t xml:space="preserve">Brandon, M., Sidebotham, P., Bailey, S. and </w:t>
      </w:r>
      <w:proofErr w:type="spellStart"/>
      <w:r>
        <w:t>Belderson</w:t>
      </w:r>
      <w:proofErr w:type="spellEnd"/>
      <w:r>
        <w:t xml:space="preserve">, P. (2020) </w:t>
      </w:r>
      <w:r>
        <w:rPr>
          <w:rStyle w:val="Emphasis"/>
          <w:rFonts w:eastAsiaTheme="majorEastAsia"/>
        </w:rPr>
        <w:t xml:space="preserve">New learning from serious case reviews: A </w:t>
      </w:r>
      <w:proofErr w:type="gramStart"/>
      <w:r>
        <w:rPr>
          <w:rStyle w:val="Emphasis"/>
          <w:rFonts w:eastAsiaTheme="majorEastAsia"/>
        </w:rPr>
        <w:t>two year</w:t>
      </w:r>
      <w:proofErr w:type="gramEnd"/>
      <w:r>
        <w:rPr>
          <w:rStyle w:val="Emphasis"/>
          <w:rFonts w:eastAsiaTheme="majorEastAsia"/>
        </w:rPr>
        <w:t xml:space="preserve"> report for 2009-2011</w:t>
      </w:r>
      <w:r>
        <w:t>. London: Department for Education.</w:t>
      </w:r>
    </w:p>
    <w:p w14:paraId="0D60CB91" w14:textId="77777777" w:rsidR="005A73B0" w:rsidRDefault="005A73B0" w:rsidP="005A73B0">
      <w:pPr>
        <w:pStyle w:val="font-claude-response-body"/>
      </w:pPr>
      <w:r>
        <w:t xml:space="preserve">British Association of Social Workers (2021) </w:t>
      </w:r>
      <w:r>
        <w:rPr>
          <w:rStyle w:val="Emphasis"/>
          <w:rFonts w:eastAsiaTheme="majorEastAsia"/>
        </w:rPr>
        <w:t>The role of social work</w:t>
      </w:r>
      <w:r>
        <w:t xml:space="preserve">. Available at: </w:t>
      </w:r>
      <w:hyperlink r:id="rId4" w:history="1">
        <w:r>
          <w:rPr>
            <w:rStyle w:val="Hyperlink"/>
          </w:rPr>
          <w:t>https://www.basw.co.uk</w:t>
        </w:r>
      </w:hyperlink>
      <w:r>
        <w:t xml:space="preserve"> (Accessed: 10 December 2025).</w:t>
      </w:r>
    </w:p>
    <w:p w14:paraId="556E4461" w14:textId="77777777" w:rsidR="005A73B0" w:rsidRDefault="005A73B0" w:rsidP="005A73B0">
      <w:pPr>
        <w:pStyle w:val="font-claude-response-body"/>
      </w:pPr>
      <w:r>
        <w:t xml:space="preserve">Eby, L.T., Allen, T.D., Hoffman, B.J., Baranik, L.E., Sauer, J.B., Baldwin, S., Morrison, M.A., Kinkade, K.M., Maher, C.P., Curtis, S. and Evans, S.C. (2013) 'An interdisciplinary meta-analysis of the potential antecedents, correlates, and consequences of protégé perceptions of mentoring', </w:t>
      </w:r>
      <w:r>
        <w:rPr>
          <w:rStyle w:val="Emphasis"/>
          <w:rFonts w:eastAsiaTheme="majorEastAsia"/>
        </w:rPr>
        <w:t>Psychological Bulletin</w:t>
      </w:r>
      <w:r>
        <w:t>, 139(2), pp. 441-476.</w:t>
      </w:r>
    </w:p>
    <w:p w14:paraId="02421AC1" w14:textId="77777777" w:rsidR="005A73B0" w:rsidRDefault="005A73B0" w:rsidP="005A73B0">
      <w:pPr>
        <w:pStyle w:val="font-claude-response-body"/>
      </w:pPr>
      <w:r>
        <w:t xml:space="preserve">Forrester, D., Westlake, D., Killian, M., Antonopoulou, V., McCann, M., </w:t>
      </w:r>
      <w:proofErr w:type="spellStart"/>
      <w:r>
        <w:t>Thurnham</w:t>
      </w:r>
      <w:proofErr w:type="spellEnd"/>
      <w:r>
        <w:t xml:space="preserve">, A., Thomas, R., Waits, C., Whittaker, C. and Hutchison, D. (2019) 'What is the relationship between worker skills and outcomes for families in child and family social work?', </w:t>
      </w:r>
      <w:r>
        <w:rPr>
          <w:rStyle w:val="Emphasis"/>
          <w:rFonts w:eastAsiaTheme="majorEastAsia"/>
        </w:rPr>
        <w:t>British Journal of Social Work</w:t>
      </w:r>
      <w:r>
        <w:t>, 49(8), pp. 2148-2167.</w:t>
      </w:r>
    </w:p>
    <w:p w14:paraId="3D09059A" w14:textId="77777777" w:rsidR="005A73B0" w:rsidRDefault="005A73B0" w:rsidP="005A73B0">
      <w:pPr>
        <w:pStyle w:val="font-claude-response-body"/>
      </w:pPr>
      <w:r>
        <w:t xml:space="preserve">Gerdes, K.E., Segal, E.A., Jackson, K.F. and Mullins, J.L. (2011) 'Teaching empathy: A framework rooted in social cognitive neuroscience and social justice', </w:t>
      </w:r>
      <w:r>
        <w:rPr>
          <w:rStyle w:val="Emphasis"/>
          <w:rFonts w:eastAsiaTheme="majorEastAsia"/>
        </w:rPr>
        <w:t>Journal of Social Work Education</w:t>
      </w:r>
      <w:r>
        <w:t>, 47(1), pp. 109-131.</w:t>
      </w:r>
    </w:p>
    <w:p w14:paraId="1E28B439" w14:textId="77777777" w:rsidR="005A73B0" w:rsidRDefault="005A73B0" w:rsidP="005A73B0">
      <w:pPr>
        <w:pStyle w:val="font-claude-response-body"/>
      </w:pPr>
      <w:r>
        <w:t xml:space="preserve">Gibson, M. (2022) 'Time management and workload in social work practice', </w:t>
      </w:r>
      <w:r>
        <w:rPr>
          <w:rStyle w:val="Emphasis"/>
          <w:rFonts w:eastAsiaTheme="majorEastAsia"/>
        </w:rPr>
        <w:t>Journal of Social Work Practice</w:t>
      </w:r>
      <w:r>
        <w:t>, 36(3), pp. 287-301.</w:t>
      </w:r>
    </w:p>
    <w:p w14:paraId="1A96BFEF" w14:textId="77777777" w:rsidR="005A73B0" w:rsidRDefault="005A73B0" w:rsidP="005A73B0">
      <w:pPr>
        <w:pStyle w:val="font-claude-response-body"/>
      </w:pPr>
      <w:r>
        <w:t xml:space="preserve">Grant, L. and Kinman, G. (2022) </w:t>
      </w:r>
      <w:r>
        <w:rPr>
          <w:rStyle w:val="Emphasis"/>
          <w:rFonts w:eastAsiaTheme="majorEastAsia"/>
        </w:rPr>
        <w:t>Emotional resilience in the helping professions and how it can be enhanced</w:t>
      </w:r>
      <w:r>
        <w:t>. London: Palgrave Macmillan.</w:t>
      </w:r>
    </w:p>
    <w:p w14:paraId="244DE368" w14:textId="77777777" w:rsidR="005A73B0" w:rsidRDefault="005A73B0" w:rsidP="005A73B0">
      <w:pPr>
        <w:pStyle w:val="font-claude-response-body"/>
      </w:pPr>
      <w:r>
        <w:t xml:space="preserve">Kauffman, J. and Poulin, J. (2018) 'Development of communication and interviewing skills training for social work students', </w:t>
      </w:r>
      <w:r>
        <w:rPr>
          <w:rStyle w:val="Emphasis"/>
          <w:rFonts w:eastAsiaTheme="majorEastAsia"/>
        </w:rPr>
        <w:t>Journal of Teaching in Social Work</w:t>
      </w:r>
      <w:r>
        <w:t>, 38(3), pp. 258-273.</w:t>
      </w:r>
    </w:p>
    <w:p w14:paraId="5B19CD5E" w14:textId="77777777" w:rsidR="005A73B0" w:rsidRDefault="005A73B0" w:rsidP="005A73B0">
      <w:pPr>
        <w:pStyle w:val="font-claude-response-body"/>
      </w:pPr>
      <w:r>
        <w:t xml:space="preserve">Knott, C. and Scragg, T. (2016) </w:t>
      </w:r>
      <w:r>
        <w:rPr>
          <w:rStyle w:val="Emphasis"/>
          <w:rFonts w:eastAsiaTheme="majorEastAsia"/>
        </w:rPr>
        <w:t>Reflective practice in social work</w:t>
      </w:r>
      <w:r>
        <w:t xml:space="preserve">. 4th </w:t>
      </w:r>
      <w:proofErr w:type="spellStart"/>
      <w:r>
        <w:t>edn</w:t>
      </w:r>
      <w:proofErr w:type="spellEnd"/>
      <w:r>
        <w:t>. London: Learning Matters.</w:t>
      </w:r>
    </w:p>
    <w:p w14:paraId="07E87F05" w14:textId="77777777" w:rsidR="005A73B0" w:rsidRDefault="005A73B0" w:rsidP="005A73B0">
      <w:pPr>
        <w:pStyle w:val="font-claude-response-body"/>
      </w:pPr>
      <w:r>
        <w:t xml:space="preserve">Koprowska, J. (2020) </w:t>
      </w:r>
      <w:r>
        <w:rPr>
          <w:rStyle w:val="Emphasis"/>
          <w:rFonts w:eastAsiaTheme="majorEastAsia"/>
        </w:rPr>
        <w:t>Communication and interpersonal skills in social work</w:t>
      </w:r>
      <w:r>
        <w:t xml:space="preserve">. 5th </w:t>
      </w:r>
      <w:proofErr w:type="spellStart"/>
      <w:r>
        <w:t>edn</w:t>
      </w:r>
      <w:proofErr w:type="spellEnd"/>
      <w:r>
        <w:t>. London: Learning Matters.</w:t>
      </w:r>
    </w:p>
    <w:p w14:paraId="7D5D9D8F" w14:textId="77777777" w:rsidR="005A73B0" w:rsidRDefault="005A73B0" w:rsidP="005A73B0">
      <w:pPr>
        <w:pStyle w:val="font-claude-response-body"/>
      </w:pPr>
      <w:r>
        <w:t xml:space="preserve">Moorhead, B., Bell, K. and Bowles, W. (2016) 'Exploring the development and impact of mentoring programs for social work students: A narrative review', </w:t>
      </w:r>
      <w:r>
        <w:rPr>
          <w:rStyle w:val="Emphasis"/>
          <w:rFonts w:eastAsiaTheme="majorEastAsia"/>
        </w:rPr>
        <w:t>Australian Social Work</w:t>
      </w:r>
      <w:r>
        <w:t>, 69(4), pp. 427-439.</w:t>
      </w:r>
    </w:p>
    <w:p w14:paraId="0B726060" w14:textId="77777777" w:rsidR="005A73B0" w:rsidRDefault="005A73B0" w:rsidP="005A73B0">
      <w:pPr>
        <w:pStyle w:val="font-claude-response-body"/>
      </w:pPr>
      <w:r>
        <w:t xml:space="preserve">Munro, E. (2011) </w:t>
      </w:r>
      <w:r>
        <w:rPr>
          <w:rStyle w:val="Emphasis"/>
          <w:rFonts w:eastAsiaTheme="majorEastAsia"/>
        </w:rPr>
        <w:t>The Munro review of child protection: Final report</w:t>
      </w:r>
      <w:r>
        <w:t>. London: Department for Education.</w:t>
      </w:r>
    </w:p>
    <w:p w14:paraId="3DE80C3B" w14:textId="77777777" w:rsidR="005A73B0" w:rsidRDefault="005A73B0" w:rsidP="005A73B0">
      <w:pPr>
        <w:pStyle w:val="font-claude-response-body"/>
      </w:pPr>
      <w:r>
        <w:lastRenderedPageBreak/>
        <w:t xml:space="preserve">Ruch, G., Turney, D. and Ward, A. (2018) </w:t>
      </w:r>
      <w:r>
        <w:rPr>
          <w:rStyle w:val="Emphasis"/>
          <w:rFonts w:eastAsiaTheme="majorEastAsia"/>
        </w:rPr>
        <w:t>Relationship-based social work: Getting to the heart of practice</w:t>
      </w:r>
      <w:r>
        <w:t xml:space="preserve">. 2nd </w:t>
      </w:r>
      <w:proofErr w:type="spellStart"/>
      <w:r>
        <w:t>edn</w:t>
      </w:r>
      <w:proofErr w:type="spellEnd"/>
      <w:r>
        <w:t>. London: Jessica Kingsley Publishers.</w:t>
      </w:r>
    </w:p>
    <w:p w14:paraId="0A2A069C" w14:textId="77777777" w:rsidR="005A73B0" w:rsidRDefault="005A73B0" w:rsidP="005A73B0">
      <w:pPr>
        <w:pStyle w:val="font-claude-response-body"/>
      </w:pPr>
      <w:r>
        <w:t xml:space="preserve">Skills for Care (2020) </w:t>
      </w:r>
      <w:r>
        <w:rPr>
          <w:rStyle w:val="Emphasis"/>
          <w:rFonts w:eastAsiaTheme="majorEastAsia"/>
        </w:rPr>
        <w:t>The social worker role in adult social care</w:t>
      </w:r>
      <w:r>
        <w:t>. Leeds: Skills for Care.</w:t>
      </w:r>
    </w:p>
    <w:p w14:paraId="094C339D" w14:textId="77777777" w:rsidR="005A73B0" w:rsidRDefault="005A73B0" w:rsidP="005A73B0">
      <w:pPr>
        <w:pStyle w:val="font-claude-response-body"/>
      </w:pPr>
      <w:r>
        <w:t xml:space="preserve">Trevithick, P. (2021) </w:t>
      </w:r>
      <w:r>
        <w:rPr>
          <w:rStyle w:val="Emphasis"/>
          <w:rFonts w:eastAsiaTheme="majorEastAsia"/>
        </w:rPr>
        <w:t>Social work skills and knowledge: A practice handbook</w:t>
      </w:r>
      <w:r>
        <w:t xml:space="preserve">. 4th </w:t>
      </w:r>
      <w:proofErr w:type="spellStart"/>
      <w:r>
        <w:t>edn</w:t>
      </w:r>
      <w:proofErr w:type="spellEnd"/>
      <w:r>
        <w:t>. London: Open University Press.</w:t>
      </w:r>
    </w:p>
    <w:p w14:paraId="4B64D691" w14:textId="77777777" w:rsidR="005A73B0" w:rsidRDefault="005A73B0"/>
    <w:sectPr w:rsidR="005A73B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14B1"/>
    <w:rsid w:val="00021273"/>
    <w:rsid w:val="00416A76"/>
    <w:rsid w:val="0045239C"/>
    <w:rsid w:val="00517729"/>
    <w:rsid w:val="00541502"/>
    <w:rsid w:val="005A73B0"/>
    <w:rsid w:val="005A7F79"/>
    <w:rsid w:val="005C2442"/>
    <w:rsid w:val="006E5FD5"/>
    <w:rsid w:val="007B14B1"/>
    <w:rsid w:val="0088305C"/>
    <w:rsid w:val="008A224F"/>
    <w:rsid w:val="0092647A"/>
    <w:rsid w:val="00C95534"/>
    <w:rsid w:val="00DA36D7"/>
    <w:rsid w:val="00E14DFE"/>
    <w:rsid w:val="00E174B3"/>
    <w:rsid w:val="00FD1A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56F01"/>
  <w15:chartTrackingRefBased/>
  <w15:docId w15:val="{6FD3E1B3-75CA-4D7B-AED9-92E87DBD3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7B14B1"/>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54150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14B1"/>
    <w:rPr>
      <w:rFonts w:ascii="Times New Roman" w:eastAsia="Times New Roman" w:hAnsi="Times New Roman" w:cs="Times New Roman"/>
      <w:b/>
      <w:bCs/>
      <w:sz w:val="36"/>
      <w:szCs w:val="36"/>
    </w:rPr>
  </w:style>
  <w:style w:type="paragraph" w:customStyle="1" w:styleId="font-claude-response-body">
    <w:name w:val="font-claude-response-body"/>
    <w:basedOn w:val="Normal"/>
    <w:rsid w:val="007B14B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541502"/>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5A73B0"/>
    <w:rPr>
      <w:i/>
      <w:iCs/>
    </w:rPr>
  </w:style>
  <w:style w:type="character" w:styleId="Hyperlink">
    <w:name w:val="Hyperlink"/>
    <w:basedOn w:val="DefaultParagraphFont"/>
    <w:uiPriority w:val="99"/>
    <w:semiHidden/>
    <w:unhideWhenUsed/>
    <w:rsid w:val="005A73B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44624">
      <w:bodyDiv w:val="1"/>
      <w:marLeft w:val="0"/>
      <w:marRight w:val="0"/>
      <w:marTop w:val="0"/>
      <w:marBottom w:val="0"/>
      <w:divBdr>
        <w:top w:val="none" w:sz="0" w:space="0" w:color="auto"/>
        <w:left w:val="none" w:sz="0" w:space="0" w:color="auto"/>
        <w:bottom w:val="none" w:sz="0" w:space="0" w:color="auto"/>
        <w:right w:val="none" w:sz="0" w:space="0" w:color="auto"/>
      </w:divBdr>
    </w:div>
    <w:div w:id="62682748">
      <w:bodyDiv w:val="1"/>
      <w:marLeft w:val="0"/>
      <w:marRight w:val="0"/>
      <w:marTop w:val="0"/>
      <w:marBottom w:val="0"/>
      <w:divBdr>
        <w:top w:val="none" w:sz="0" w:space="0" w:color="auto"/>
        <w:left w:val="none" w:sz="0" w:space="0" w:color="auto"/>
        <w:bottom w:val="none" w:sz="0" w:space="0" w:color="auto"/>
        <w:right w:val="none" w:sz="0" w:space="0" w:color="auto"/>
      </w:divBdr>
    </w:div>
    <w:div w:id="84108557">
      <w:bodyDiv w:val="1"/>
      <w:marLeft w:val="0"/>
      <w:marRight w:val="0"/>
      <w:marTop w:val="0"/>
      <w:marBottom w:val="0"/>
      <w:divBdr>
        <w:top w:val="none" w:sz="0" w:space="0" w:color="auto"/>
        <w:left w:val="none" w:sz="0" w:space="0" w:color="auto"/>
        <w:bottom w:val="none" w:sz="0" w:space="0" w:color="auto"/>
        <w:right w:val="none" w:sz="0" w:space="0" w:color="auto"/>
      </w:divBdr>
    </w:div>
    <w:div w:id="93476667">
      <w:bodyDiv w:val="1"/>
      <w:marLeft w:val="0"/>
      <w:marRight w:val="0"/>
      <w:marTop w:val="0"/>
      <w:marBottom w:val="0"/>
      <w:divBdr>
        <w:top w:val="none" w:sz="0" w:space="0" w:color="auto"/>
        <w:left w:val="none" w:sz="0" w:space="0" w:color="auto"/>
        <w:bottom w:val="none" w:sz="0" w:space="0" w:color="auto"/>
        <w:right w:val="none" w:sz="0" w:space="0" w:color="auto"/>
      </w:divBdr>
    </w:div>
    <w:div w:id="392969250">
      <w:bodyDiv w:val="1"/>
      <w:marLeft w:val="0"/>
      <w:marRight w:val="0"/>
      <w:marTop w:val="0"/>
      <w:marBottom w:val="0"/>
      <w:divBdr>
        <w:top w:val="none" w:sz="0" w:space="0" w:color="auto"/>
        <w:left w:val="none" w:sz="0" w:space="0" w:color="auto"/>
        <w:bottom w:val="none" w:sz="0" w:space="0" w:color="auto"/>
        <w:right w:val="none" w:sz="0" w:space="0" w:color="auto"/>
      </w:divBdr>
    </w:div>
    <w:div w:id="401295543">
      <w:bodyDiv w:val="1"/>
      <w:marLeft w:val="0"/>
      <w:marRight w:val="0"/>
      <w:marTop w:val="0"/>
      <w:marBottom w:val="0"/>
      <w:divBdr>
        <w:top w:val="none" w:sz="0" w:space="0" w:color="auto"/>
        <w:left w:val="none" w:sz="0" w:space="0" w:color="auto"/>
        <w:bottom w:val="none" w:sz="0" w:space="0" w:color="auto"/>
        <w:right w:val="none" w:sz="0" w:space="0" w:color="auto"/>
      </w:divBdr>
    </w:div>
    <w:div w:id="834228784">
      <w:bodyDiv w:val="1"/>
      <w:marLeft w:val="0"/>
      <w:marRight w:val="0"/>
      <w:marTop w:val="0"/>
      <w:marBottom w:val="0"/>
      <w:divBdr>
        <w:top w:val="none" w:sz="0" w:space="0" w:color="auto"/>
        <w:left w:val="none" w:sz="0" w:space="0" w:color="auto"/>
        <w:bottom w:val="none" w:sz="0" w:space="0" w:color="auto"/>
        <w:right w:val="none" w:sz="0" w:space="0" w:color="auto"/>
      </w:divBdr>
    </w:div>
    <w:div w:id="852916350">
      <w:bodyDiv w:val="1"/>
      <w:marLeft w:val="0"/>
      <w:marRight w:val="0"/>
      <w:marTop w:val="0"/>
      <w:marBottom w:val="0"/>
      <w:divBdr>
        <w:top w:val="none" w:sz="0" w:space="0" w:color="auto"/>
        <w:left w:val="none" w:sz="0" w:space="0" w:color="auto"/>
        <w:bottom w:val="none" w:sz="0" w:space="0" w:color="auto"/>
        <w:right w:val="none" w:sz="0" w:space="0" w:color="auto"/>
      </w:divBdr>
    </w:div>
    <w:div w:id="886449407">
      <w:bodyDiv w:val="1"/>
      <w:marLeft w:val="0"/>
      <w:marRight w:val="0"/>
      <w:marTop w:val="0"/>
      <w:marBottom w:val="0"/>
      <w:divBdr>
        <w:top w:val="none" w:sz="0" w:space="0" w:color="auto"/>
        <w:left w:val="none" w:sz="0" w:space="0" w:color="auto"/>
        <w:bottom w:val="none" w:sz="0" w:space="0" w:color="auto"/>
        <w:right w:val="none" w:sz="0" w:space="0" w:color="auto"/>
      </w:divBdr>
    </w:div>
    <w:div w:id="900409415">
      <w:bodyDiv w:val="1"/>
      <w:marLeft w:val="0"/>
      <w:marRight w:val="0"/>
      <w:marTop w:val="0"/>
      <w:marBottom w:val="0"/>
      <w:divBdr>
        <w:top w:val="none" w:sz="0" w:space="0" w:color="auto"/>
        <w:left w:val="none" w:sz="0" w:space="0" w:color="auto"/>
        <w:bottom w:val="none" w:sz="0" w:space="0" w:color="auto"/>
        <w:right w:val="none" w:sz="0" w:space="0" w:color="auto"/>
      </w:divBdr>
    </w:div>
    <w:div w:id="1008017261">
      <w:bodyDiv w:val="1"/>
      <w:marLeft w:val="0"/>
      <w:marRight w:val="0"/>
      <w:marTop w:val="0"/>
      <w:marBottom w:val="0"/>
      <w:divBdr>
        <w:top w:val="none" w:sz="0" w:space="0" w:color="auto"/>
        <w:left w:val="none" w:sz="0" w:space="0" w:color="auto"/>
        <w:bottom w:val="none" w:sz="0" w:space="0" w:color="auto"/>
        <w:right w:val="none" w:sz="0" w:space="0" w:color="auto"/>
      </w:divBdr>
    </w:div>
    <w:div w:id="1138719514">
      <w:bodyDiv w:val="1"/>
      <w:marLeft w:val="0"/>
      <w:marRight w:val="0"/>
      <w:marTop w:val="0"/>
      <w:marBottom w:val="0"/>
      <w:divBdr>
        <w:top w:val="none" w:sz="0" w:space="0" w:color="auto"/>
        <w:left w:val="none" w:sz="0" w:space="0" w:color="auto"/>
        <w:bottom w:val="none" w:sz="0" w:space="0" w:color="auto"/>
        <w:right w:val="none" w:sz="0" w:space="0" w:color="auto"/>
      </w:divBdr>
    </w:div>
    <w:div w:id="1283879169">
      <w:bodyDiv w:val="1"/>
      <w:marLeft w:val="0"/>
      <w:marRight w:val="0"/>
      <w:marTop w:val="0"/>
      <w:marBottom w:val="0"/>
      <w:divBdr>
        <w:top w:val="none" w:sz="0" w:space="0" w:color="auto"/>
        <w:left w:val="none" w:sz="0" w:space="0" w:color="auto"/>
        <w:bottom w:val="none" w:sz="0" w:space="0" w:color="auto"/>
        <w:right w:val="none" w:sz="0" w:space="0" w:color="auto"/>
      </w:divBdr>
    </w:div>
    <w:div w:id="1369530277">
      <w:bodyDiv w:val="1"/>
      <w:marLeft w:val="0"/>
      <w:marRight w:val="0"/>
      <w:marTop w:val="0"/>
      <w:marBottom w:val="0"/>
      <w:divBdr>
        <w:top w:val="none" w:sz="0" w:space="0" w:color="auto"/>
        <w:left w:val="none" w:sz="0" w:space="0" w:color="auto"/>
        <w:bottom w:val="none" w:sz="0" w:space="0" w:color="auto"/>
        <w:right w:val="none" w:sz="0" w:space="0" w:color="auto"/>
      </w:divBdr>
    </w:div>
    <w:div w:id="1413432786">
      <w:bodyDiv w:val="1"/>
      <w:marLeft w:val="0"/>
      <w:marRight w:val="0"/>
      <w:marTop w:val="0"/>
      <w:marBottom w:val="0"/>
      <w:divBdr>
        <w:top w:val="none" w:sz="0" w:space="0" w:color="auto"/>
        <w:left w:val="none" w:sz="0" w:space="0" w:color="auto"/>
        <w:bottom w:val="none" w:sz="0" w:space="0" w:color="auto"/>
        <w:right w:val="none" w:sz="0" w:space="0" w:color="auto"/>
      </w:divBdr>
    </w:div>
    <w:div w:id="1513445743">
      <w:bodyDiv w:val="1"/>
      <w:marLeft w:val="0"/>
      <w:marRight w:val="0"/>
      <w:marTop w:val="0"/>
      <w:marBottom w:val="0"/>
      <w:divBdr>
        <w:top w:val="none" w:sz="0" w:space="0" w:color="auto"/>
        <w:left w:val="none" w:sz="0" w:space="0" w:color="auto"/>
        <w:bottom w:val="none" w:sz="0" w:space="0" w:color="auto"/>
        <w:right w:val="none" w:sz="0" w:space="0" w:color="auto"/>
      </w:divBdr>
    </w:div>
    <w:div w:id="1541362437">
      <w:bodyDiv w:val="1"/>
      <w:marLeft w:val="0"/>
      <w:marRight w:val="0"/>
      <w:marTop w:val="0"/>
      <w:marBottom w:val="0"/>
      <w:divBdr>
        <w:top w:val="none" w:sz="0" w:space="0" w:color="auto"/>
        <w:left w:val="none" w:sz="0" w:space="0" w:color="auto"/>
        <w:bottom w:val="none" w:sz="0" w:space="0" w:color="auto"/>
        <w:right w:val="none" w:sz="0" w:space="0" w:color="auto"/>
      </w:divBdr>
      <w:divsChild>
        <w:div w:id="980962582">
          <w:marLeft w:val="0"/>
          <w:marRight w:val="0"/>
          <w:marTop w:val="0"/>
          <w:marBottom w:val="0"/>
          <w:divBdr>
            <w:top w:val="none" w:sz="0" w:space="0" w:color="auto"/>
            <w:left w:val="none" w:sz="0" w:space="0" w:color="auto"/>
            <w:bottom w:val="none" w:sz="0" w:space="0" w:color="auto"/>
            <w:right w:val="none" w:sz="0" w:space="0" w:color="auto"/>
          </w:divBdr>
          <w:divsChild>
            <w:div w:id="86587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834625">
      <w:bodyDiv w:val="1"/>
      <w:marLeft w:val="0"/>
      <w:marRight w:val="0"/>
      <w:marTop w:val="0"/>
      <w:marBottom w:val="0"/>
      <w:divBdr>
        <w:top w:val="none" w:sz="0" w:space="0" w:color="auto"/>
        <w:left w:val="none" w:sz="0" w:space="0" w:color="auto"/>
        <w:bottom w:val="none" w:sz="0" w:space="0" w:color="auto"/>
        <w:right w:val="none" w:sz="0" w:space="0" w:color="auto"/>
      </w:divBdr>
    </w:div>
    <w:div w:id="1740324194">
      <w:bodyDiv w:val="1"/>
      <w:marLeft w:val="0"/>
      <w:marRight w:val="0"/>
      <w:marTop w:val="0"/>
      <w:marBottom w:val="0"/>
      <w:divBdr>
        <w:top w:val="none" w:sz="0" w:space="0" w:color="auto"/>
        <w:left w:val="none" w:sz="0" w:space="0" w:color="auto"/>
        <w:bottom w:val="none" w:sz="0" w:space="0" w:color="auto"/>
        <w:right w:val="none" w:sz="0" w:space="0" w:color="auto"/>
      </w:divBdr>
    </w:div>
    <w:div w:id="1840460043">
      <w:bodyDiv w:val="1"/>
      <w:marLeft w:val="0"/>
      <w:marRight w:val="0"/>
      <w:marTop w:val="0"/>
      <w:marBottom w:val="0"/>
      <w:divBdr>
        <w:top w:val="none" w:sz="0" w:space="0" w:color="auto"/>
        <w:left w:val="none" w:sz="0" w:space="0" w:color="auto"/>
        <w:bottom w:val="none" w:sz="0" w:space="0" w:color="auto"/>
        <w:right w:val="none" w:sz="0" w:space="0" w:color="auto"/>
      </w:divBdr>
    </w:div>
    <w:div w:id="1915314371">
      <w:bodyDiv w:val="1"/>
      <w:marLeft w:val="0"/>
      <w:marRight w:val="0"/>
      <w:marTop w:val="0"/>
      <w:marBottom w:val="0"/>
      <w:divBdr>
        <w:top w:val="none" w:sz="0" w:space="0" w:color="auto"/>
        <w:left w:val="none" w:sz="0" w:space="0" w:color="auto"/>
        <w:bottom w:val="none" w:sz="0" w:space="0" w:color="auto"/>
        <w:right w:val="none" w:sz="0" w:space="0" w:color="auto"/>
      </w:divBdr>
    </w:div>
    <w:div w:id="1933512331">
      <w:bodyDiv w:val="1"/>
      <w:marLeft w:val="0"/>
      <w:marRight w:val="0"/>
      <w:marTop w:val="0"/>
      <w:marBottom w:val="0"/>
      <w:divBdr>
        <w:top w:val="none" w:sz="0" w:space="0" w:color="auto"/>
        <w:left w:val="none" w:sz="0" w:space="0" w:color="auto"/>
        <w:bottom w:val="none" w:sz="0" w:space="0" w:color="auto"/>
        <w:right w:val="none" w:sz="0" w:space="0" w:color="auto"/>
      </w:divBdr>
    </w:div>
    <w:div w:id="1982030929">
      <w:bodyDiv w:val="1"/>
      <w:marLeft w:val="0"/>
      <w:marRight w:val="0"/>
      <w:marTop w:val="0"/>
      <w:marBottom w:val="0"/>
      <w:divBdr>
        <w:top w:val="none" w:sz="0" w:space="0" w:color="auto"/>
        <w:left w:val="none" w:sz="0" w:space="0" w:color="auto"/>
        <w:bottom w:val="none" w:sz="0" w:space="0" w:color="auto"/>
        <w:right w:val="none" w:sz="0" w:space="0" w:color="auto"/>
      </w:divBdr>
    </w:div>
    <w:div w:id="2048749187">
      <w:bodyDiv w:val="1"/>
      <w:marLeft w:val="0"/>
      <w:marRight w:val="0"/>
      <w:marTop w:val="0"/>
      <w:marBottom w:val="0"/>
      <w:divBdr>
        <w:top w:val="none" w:sz="0" w:space="0" w:color="auto"/>
        <w:left w:val="none" w:sz="0" w:space="0" w:color="auto"/>
        <w:bottom w:val="none" w:sz="0" w:space="0" w:color="auto"/>
        <w:right w:val="none" w:sz="0" w:space="0" w:color="auto"/>
      </w:divBdr>
    </w:div>
    <w:div w:id="2103060885">
      <w:bodyDiv w:val="1"/>
      <w:marLeft w:val="0"/>
      <w:marRight w:val="0"/>
      <w:marTop w:val="0"/>
      <w:marBottom w:val="0"/>
      <w:divBdr>
        <w:top w:val="none" w:sz="0" w:space="0" w:color="auto"/>
        <w:left w:val="none" w:sz="0" w:space="0" w:color="auto"/>
        <w:bottom w:val="none" w:sz="0" w:space="0" w:color="auto"/>
        <w:right w:val="none" w:sz="0" w:space="0" w:color="auto"/>
      </w:divBdr>
    </w:div>
    <w:div w:id="2109156205">
      <w:bodyDiv w:val="1"/>
      <w:marLeft w:val="0"/>
      <w:marRight w:val="0"/>
      <w:marTop w:val="0"/>
      <w:marBottom w:val="0"/>
      <w:divBdr>
        <w:top w:val="none" w:sz="0" w:space="0" w:color="auto"/>
        <w:left w:val="none" w:sz="0" w:space="0" w:color="auto"/>
        <w:bottom w:val="none" w:sz="0" w:space="0" w:color="auto"/>
        <w:right w:val="none" w:sz="0" w:space="0" w:color="auto"/>
      </w:divBdr>
    </w:div>
    <w:div w:id="2109278295">
      <w:bodyDiv w:val="1"/>
      <w:marLeft w:val="0"/>
      <w:marRight w:val="0"/>
      <w:marTop w:val="0"/>
      <w:marBottom w:val="0"/>
      <w:divBdr>
        <w:top w:val="none" w:sz="0" w:space="0" w:color="auto"/>
        <w:left w:val="none" w:sz="0" w:space="0" w:color="auto"/>
        <w:bottom w:val="none" w:sz="0" w:space="0" w:color="auto"/>
        <w:right w:val="none" w:sz="0" w:space="0" w:color="auto"/>
      </w:divBdr>
    </w:div>
    <w:div w:id="2138523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basw.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2849</Words>
  <Characters>16245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Opoku</dc:creator>
  <cp:keywords/>
  <dc:description/>
  <cp:lastModifiedBy>Elizabeth Olukemi Obafemi (2517115)</cp:lastModifiedBy>
  <cp:revision>2</cp:revision>
  <dcterms:created xsi:type="dcterms:W3CDTF">2025-12-12T16:19:00Z</dcterms:created>
  <dcterms:modified xsi:type="dcterms:W3CDTF">2025-12-12T16:19:00Z</dcterms:modified>
</cp:coreProperties>
</file>