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E9B34A4" wp14:paraId="2C078E63" wp14:textId="471BCF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="6256C2AD">
        <w:rPr/>
        <w:t xml:space="preserve">The primary author who has been published </w:t>
      </w:r>
      <w:bookmarkStart w:name="_Int_qNneAzkl" w:id="2011322595"/>
      <w:r w:rsidR="6256C2AD">
        <w:rPr/>
        <w:t>on the subject of the</w:t>
      </w:r>
      <w:bookmarkEnd w:id="2011322595"/>
      <w:r w:rsidR="6256C2AD">
        <w:rPr/>
        <w:t xml:space="preserve"> actions of French forces in Saint-Domingue between 1802 and 1804 is Philippe Girard</w:t>
      </w:r>
      <w:r w:rsidR="74FF02D9">
        <w:rPr/>
        <w:t>, who in 2013 had the article “French atrocities during the Haitian War of Independence” published in the Journal of Genocide Research.</w:t>
      </w:r>
      <w:r w:rsidR="44C54D95">
        <w:rPr/>
        <w:t xml:space="preserve"> In this article, he describes and </w:t>
      </w:r>
      <w:r w:rsidR="44C54D95">
        <w:rPr/>
        <w:t>attempts</w:t>
      </w:r>
      <w:r w:rsidR="44C54D95">
        <w:rPr/>
        <w:t xml:space="preserve"> to give intent for the actions taken by Generals </w:t>
      </w:r>
      <w:r w:rsidR="0048DED4">
        <w:rPr/>
        <w:t xml:space="preserve">Victoire-Emmanuel </w:t>
      </w:r>
      <w:r w:rsidR="44C54D95">
        <w:rPr/>
        <w:t xml:space="preserve">Leclerc and </w:t>
      </w:r>
      <w:r w:rsidR="0AE01E45">
        <w:rPr/>
        <w:t xml:space="preserve">Donatien de </w:t>
      </w:r>
      <w:r w:rsidR="44C54D95">
        <w:rPr/>
        <w:t xml:space="preserve">Rochambeau, </w:t>
      </w:r>
      <w:r w:rsidR="3AD77E8D">
        <w:rPr/>
        <w:t xml:space="preserve">while </w:t>
      </w:r>
      <w:r w:rsidR="3AD77E8D">
        <w:rPr/>
        <w:t>frequently</w:t>
      </w:r>
      <w:r w:rsidR="3AD77E8D">
        <w:rPr/>
        <w:t xml:space="preserve"> rebutting the “fanciful claims” by French historian Claude Ribbe that Napoleon Bonaparte committed genocide during the expedition.</w:t>
      </w:r>
      <w:r w:rsidR="201FCD08">
        <w:rPr/>
        <w:t xml:space="preserve"> While I concede to Girard that </w:t>
      </w:r>
      <w:r w:rsidR="011909C1">
        <w:rPr/>
        <w:t xml:space="preserve">the conclusions of </w:t>
      </w:r>
      <w:r w:rsidR="201FCD08">
        <w:rPr/>
        <w:t>Ribbe</w:t>
      </w:r>
      <w:r w:rsidR="1ACF305C">
        <w:rPr/>
        <w:t xml:space="preserve"> can </w:t>
      </w:r>
      <w:r w:rsidR="1ACF305C">
        <w:rPr/>
        <w:t>largely be</w:t>
      </w:r>
      <w:r w:rsidR="1ACF305C">
        <w:rPr/>
        <w:t xml:space="preserve"> dismissed, I strongly disagree with his conclusion that the French expedition were not guilty of attempting genocide.</w:t>
      </w:r>
      <w:r>
        <w:br/>
      </w:r>
      <w:r>
        <w:br/>
      </w:r>
      <w:r w:rsidR="0D2BAE9B">
        <w:rPr/>
        <w:t>In his conclusion, Girard cl</w:t>
      </w:r>
      <w:r w:rsidR="35263330">
        <w:rPr/>
        <w:t>aims that neither Bonaparte, Leclerc o</w:t>
      </w:r>
      <w:r w:rsidR="6D1D6E0B">
        <w:rPr/>
        <w:t xml:space="preserve">r Rochambeau had </w:t>
      </w:r>
      <w:r w:rsidR="1902B0E7">
        <w:rPr/>
        <w:t>intent to</w:t>
      </w:r>
      <w:r w:rsidR="5F30B19E">
        <w:rPr/>
        <w:t xml:space="preserve"> commit genocide, and that while Leclerc and Rochambeau both wrote that they intended to exterminate the population, Bona</w:t>
      </w:r>
      <w:r w:rsidR="6F0E5AC4">
        <w:rPr/>
        <w:t>parte had no intent to do so, and in fact opposed these actions</w:t>
      </w:r>
      <w:r w:rsidR="587C09C4">
        <w:rPr/>
        <w:t xml:space="preserve">, meaning neither meet, respectively, </w:t>
      </w:r>
      <w:r w:rsidR="4B194A05">
        <w:rPr/>
        <w:t>A</w:t>
      </w:r>
      <w:r w:rsidR="587C09C4">
        <w:rPr/>
        <w:t xml:space="preserve">rticles 2 or 3 of the United </w:t>
      </w:r>
      <w:r w:rsidR="19CCF066">
        <w:rPr/>
        <w:t>Nations</w:t>
      </w:r>
      <w:r w:rsidR="19CCF066">
        <w:rPr/>
        <w:t xml:space="preserve"> Convention on the Prevention and Punishment of the Crime of Genocide</w:t>
      </w:r>
      <w:r w:rsidR="6F0E5AC4">
        <w:rPr/>
        <w:t>.</w:t>
      </w:r>
      <w:r w:rsidRPr="2E9B34A4">
        <w:rPr>
          <w:rStyle w:val="FootnoteReference"/>
        </w:rPr>
        <w:footnoteReference w:id="10022"/>
      </w:r>
      <w:r w:rsidR="5BEDFE91">
        <w:rPr/>
        <w:t xml:space="preserve"> </w:t>
      </w:r>
      <w:r w:rsidR="5BEDFE91">
        <w:rPr/>
        <w:t>I believe that historically, both of these claims can be disputed.</w:t>
      </w:r>
      <w:r w:rsidR="5BEDFE91">
        <w:rPr/>
        <w:t xml:space="preserve"> Girar</w:t>
      </w:r>
      <w:r w:rsidR="39536008">
        <w:rPr/>
        <w:t xml:space="preserve">d’s claim that Bonaparte is exempt from the criteria under Article 3 due to his </w:t>
      </w:r>
      <w:r w:rsidR="0E7D1815">
        <w:rPr/>
        <w:t>not</w:t>
      </w:r>
      <w:r w:rsidR="39536008">
        <w:rPr/>
        <w:t xml:space="preserve"> directly calling for genocide</w:t>
      </w:r>
      <w:r w:rsidR="06FFA25D">
        <w:rPr/>
        <w:t>.</w:t>
      </w:r>
      <w:r w:rsidRPr="2E9B34A4">
        <w:rPr>
          <w:rStyle w:val="FootnoteReference"/>
        </w:rPr>
        <w:footnoteReference w:id="23741"/>
      </w:r>
      <w:r w:rsidR="4C234405">
        <w:rPr/>
        <w:t xml:space="preserve"> While this suffices to exonerate Napoleon from Ribbe’s claim of </w:t>
      </w:r>
      <w:r w:rsidR="4C234405">
        <w:rPr/>
        <w:t>ordering genocide, it is less clear on the other criteria within Article 3: under clause 3</w:t>
      </w:r>
      <w:r w:rsidR="04D186B6">
        <w:rPr/>
        <w:t>(e), “complicity in genocide” is punishable.</w:t>
      </w:r>
      <w:r w:rsidRPr="2E9B34A4">
        <w:rPr>
          <w:rStyle w:val="FootnoteReference"/>
        </w:rPr>
        <w:footnoteReference w:id="19680"/>
      </w:r>
      <w:r w:rsidR="3D48FD55">
        <w:rPr/>
        <w:t xml:space="preserve"> The writings which Girard cites when referring to Leclerc as having intent were addressed to Bonaparte, who continued to provide military support for a further two years after Leclerc called for a “war of extermination”.</w:t>
      </w:r>
      <w:r w:rsidRPr="2E9B34A4">
        <w:rPr>
          <w:rStyle w:val="FootnoteReference"/>
        </w:rPr>
        <w:footnoteReference w:id="275"/>
      </w:r>
      <w:r w:rsidR="063E5AAF">
        <w:rPr/>
        <w:t xml:space="preserve"> Knowingly supplying troops and equipment to an expedition lead by a man who had directly called for extermina</w:t>
      </w:r>
      <w:r w:rsidR="07EE5699">
        <w:rPr/>
        <w:t>tion</w:t>
      </w:r>
      <w:r w:rsidR="07EE5699">
        <w:rPr/>
        <w:t>, in my opinion, constitutes</w:t>
      </w:r>
      <w:r w:rsidR="07EE5699">
        <w:rPr/>
        <w:t xml:space="preserve"> complicity. The question</w:t>
      </w:r>
      <w:r w:rsidR="3F054A9E">
        <w:rPr/>
        <w:t xml:space="preserve"> of whether Article 2</w:t>
      </w:r>
      <w:r w:rsidR="6A28DF39">
        <w:rPr/>
        <w:t xml:space="preserve"> was met by the expedition heads is, </w:t>
      </w:r>
      <w:r w:rsidR="37059E9D">
        <w:rPr/>
        <w:t>I believe</w:t>
      </w:r>
      <w:r w:rsidR="7F211F66">
        <w:rPr/>
        <w:t xml:space="preserve">, simpler to answer. When Leclerc wrote to Bonaparte calling for </w:t>
      </w:r>
      <w:r w:rsidR="3D1F53D6">
        <w:rPr/>
        <w:t xml:space="preserve">the aforementioned “war of extermination” and, later, to </w:t>
      </w:r>
      <w:r w:rsidR="4BA4F069">
        <w:rPr/>
        <w:t>“</w:t>
      </w:r>
      <w:r w:rsidR="3D1F53D6">
        <w:rPr/>
        <w:t>destroy all the negros from the mountains, man and woman, only keep the children older than 12 [...]</w:t>
      </w:r>
      <w:r w:rsidR="51A6945F">
        <w:rPr/>
        <w:t xml:space="preserve"> half of those of the plains and </w:t>
      </w:r>
      <w:r w:rsidRPr="2E9B34A4" w:rsidR="51A694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allow not a single man of colour that has worn epaulettes</w:t>
      </w:r>
      <w:r w:rsidRPr="2E9B34A4" w:rsidR="51A694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</w:t>
      </w:r>
      <w:r w:rsidRPr="2E9B34A4" w:rsidR="6B8990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E9B34A4">
        <w:rPr>
          <w:rStyle w:val="FootnoteReference"/>
          <w:rFonts w:ascii="Aptos" w:hAnsi="Aptos" w:eastAsia="Aptos" w:cs="Aptos"/>
          <w:noProof w:val="0"/>
          <w:sz w:val="24"/>
          <w:szCs w:val="24"/>
          <w:lang w:val="en-US"/>
        </w:rPr>
        <w:footnoteReference w:id="13462"/>
      </w:r>
      <w:r w:rsidRPr="2E9B34A4" w:rsidR="4B6F0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 made clear his to commit racial massacres if he had survived beyond November 2</w:t>
      </w:r>
      <w:r w:rsidRPr="2E9B34A4" w:rsidR="06ABF2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1802</w:t>
      </w:r>
      <w:r w:rsidRPr="2E9B34A4" w:rsidR="4B6F0A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intentionally attempting to destroy an indigent </w:t>
      </w:r>
      <w:r w:rsidRPr="2E9B34A4" w:rsidR="32F10E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national and racial group.</w:t>
      </w:r>
    </w:p>
    <w:p w:rsidR="2E9B34A4" w:rsidP="2E9B34A4" w:rsidRDefault="2E9B34A4" w14:paraId="07C249B4" w14:textId="51CAD8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E9B34A4" w:rsidP="2E9B34A4" w:rsidRDefault="2E9B34A4" w14:paraId="4FBEF0F3" w14:textId="5F37A7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E9B34A4" w:rsidP="2E9B34A4" w:rsidRDefault="2E9B34A4" w14:paraId="454B5432" w14:textId="7F257A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E9B34A4" w:rsidP="2E9B34A4" w:rsidRDefault="2E9B34A4" w14:paraId="79ABF2E9" w14:textId="4D1CA5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E9B34A4" w:rsidP="2E9B34A4" w:rsidRDefault="2E9B34A4" w14:paraId="7EFF78DE" w14:textId="2B9BB1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E9B34A4" w:rsidP="2E9B34A4" w:rsidRDefault="2E9B34A4" w14:paraId="64A10642" w14:textId="654B86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0AE3AC6" w:rsidP="2E9B34A4" w:rsidRDefault="40AE3AC6" w14:paraId="5E438597" w14:textId="4DFA11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E9B34A4" w:rsidR="40AE3A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Bibliography</w:t>
      </w:r>
      <w:r>
        <w:br/>
      </w:r>
      <w:r>
        <w:br/>
      </w:r>
      <w:r w:rsidRPr="2E9B34A4" w:rsidR="752A88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Girard, P.R. (2013). French atrocities during the Haitian War of Independence. Journal of genocide research, 15(2), pp. 133–149. Available: https://www.tandfonline.com/doi/full/10.1080/14623528.2013.789181 [Accessed: 21 November 2024] </w:t>
      </w:r>
      <w:r>
        <w:br/>
      </w:r>
      <w:r>
        <w:br/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Leclerc C.V.E.,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Roussier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P. (1937). Lettres du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Général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Leclerc commandant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chef de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l’armée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 Saint-Domingue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1802. [Online] Paris, France: Société de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l'Histoire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des Colonies 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Françaises</w:t>
      </w:r>
      <w:r w:rsidRPr="2E9B34A4" w:rsidR="5BB649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;  Available: https://www.persee.fr/doc/sfhom_1961-8166_1937_edc_6_1 [Accessed: 21 November 2024]  </w:t>
      </w:r>
      <w:r>
        <w:br/>
      </w:r>
      <w:r>
        <w:br/>
      </w:r>
      <w:r w:rsidRPr="2E9B34A4" w:rsidR="0F9BF7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 General Assembly, (1948). Convention on the Prevention and Punishment of the Crime of Genocide, [Online] United Nations, Treaty Series, vol. 78, p. 277. Available: https://www.refworld.org/legal/agreements/unga/1948/en/13495 [Accessed: 21 November 2024]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2E9B34A4" w:rsidRDefault="2E9B34A4" w14:paraId="719B0DB3" w14:textId="1281E9E9">
      <w:pPr>
        <w:spacing w:after="0" w:line="240" w:lineRule="auto"/>
      </w:pPr>
      <w:r>
        <w:separator/>
      </w:r>
    </w:p>
  </w:footnote>
  <w:footnote w:type="continuationSeparator" w:id="0">
    <w:p w:rsidR="2E9B34A4" w:rsidRDefault="2E9B34A4" w14:paraId="7D0426ED" w14:textId="7BFB43D2">
      <w:pPr>
        <w:spacing w:after="0" w:line="240" w:lineRule="auto"/>
      </w:pPr>
      <w:r>
        <w:continuationSeparator/>
      </w:r>
    </w:p>
  </w:footnote>
  <w:footnote w:id="10022">
    <w:p w:rsidR="2E9B34A4" w:rsidP="2E9B34A4" w:rsidRDefault="2E9B34A4" w14:paraId="40144A04" w14:textId="56CC87AD">
      <w:pPr>
        <w:pStyle w:val="Normal"/>
        <w:bidi w:val="0"/>
        <w:spacing w:after="0" w:line="240" w:lineRule="auto"/>
        <w:rPr>
          <w:noProof w:val="0"/>
          <w:lang w:val="en-US"/>
        </w:rPr>
      </w:pPr>
      <w:r w:rsidRPr="2E9B34A4">
        <w:rPr>
          <w:rStyle w:val="FootnoteReference"/>
        </w:rPr>
        <w:footnoteRef/>
      </w:r>
      <w:r w:rsidR="2E9B34A4">
        <w:rPr/>
        <w:t xml:space="preserve"> 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Girard, P. R. (2013). ‘French atrocities during the Haitian War of Independence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’,</w:t>
      </w:r>
      <w:r w:rsidRPr="2E9B34A4" w:rsidR="2E9B34A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Journal of Genocide Research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15(2), pp. 133–149. </w:t>
      </w:r>
      <w:hyperlink r:id="R06cae4fe41d94736">
        <w:r w:rsidRPr="2E9B34A4" w:rsidR="2E9B34A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https://doi.org/10.1080/14623528.2013.789181</w:t>
        </w:r>
      </w:hyperlink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[accessed 21 November 2024]</w:t>
      </w:r>
    </w:p>
  </w:footnote>
  <w:footnote w:id="23741">
    <w:p w:rsidR="2E9B34A4" w:rsidP="2E9B34A4" w:rsidRDefault="2E9B34A4" w14:paraId="7BA664CD" w14:textId="0AF8A01F">
      <w:pPr>
        <w:pStyle w:val="FootnoteText"/>
        <w:bidi w:val="0"/>
        <w:rPr>
          <w:i w:val="0"/>
          <w:iCs w:val="0"/>
          <w:u w:val="none"/>
        </w:rPr>
      </w:pPr>
      <w:r w:rsidRPr="2E9B34A4">
        <w:rPr>
          <w:rStyle w:val="FootnoteReference"/>
        </w:rPr>
        <w:footnoteRef/>
      </w:r>
      <w:r w:rsidR="2E9B34A4">
        <w:rPr/>
        <w:t xml:space="preserve"> </w:t>
      </w:r>
      <w:r w:rsidRPr="2E9B34A4" w:rsidR="2E9B34A4">
        <w:rPr>
          <w:i w:val="1"/>
          <w:iCs w:val="1"/>
        </w:rPr>
        <w:t>ibid.,</w:t>
      </w:r>
      <w:r w:rsidRPr="2E9B34A4" w:rsidR="2E9B34A4">
        <w:rPr>
          <w:i w:val="0"/>
          <w:iCs w:val="0"/>
          <w:u w:val="none"/>
        </w:rPr>
        <w:t xml:space="preserve"> pp. 133-149</w:t>
      </w:r>
    </w:p>
  </w:footnote>
  <w:footnote w:id="19680">
    <w:p w:rsidR="2E9B34A4" w:rsidP="2E9B34A4" w:rsidRDefault="2E9B34A4" w14:paraId="2D525331" w14:textId="6CCDCAA0">
      <w:pPr>
        <w:pStyle w:val="FootnoteText"/>
        <w:bidi w:val="0"/>
        <w:spacing w:after="0" w:line="240" w:lineRule="auto"/>
        <w:rPr>
          <w:noProof w:val="0"/>
          <w:lang w:val="en-US"/>
        </w:rPr>
      </w:pPr>
      <w:r w:rsidRPr="2E9B34A4">
        <w:rPr>
          <w:rStyle w:val="FootnoteReference"/>
        </w:rPr>
        <w:footnoteRef/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UN General Assembly (1948), Convention on the Prevention and Punishment of the Crime of Genocide, United Nations, Treaty Series, vol. 78, p. 277, 9 December. Retrieved from https://www.refworld.org/legal/agreements/unga/1948/en/13495 [accessed 21 November 2024]</w:t>
      </w:r>
    </w:p>
  </w:footnote>
  <w:footnote w:id="275">
    <w:p w:rsidR="2E9B34A4" w:rsidP="2E9B34A4" w:rsidRDefault="2E9B34A4" w14:paraId="75D792A3" w14:textId="14546AD5">
      <w:pPr>
        <w:pStyle w:val="FootnoteText"/>
        <w:bidi w:val="0"/>
        <w:spacing w:after="0" w:line="240" w:lineRule="auto"/>
      </w:pPr>
      <w:r w:rsidRPr="2E9B34A4">
        <w:rPr>
          <w:rStyle w:val="FootnoteReference"/>
        </w:rPr>
        <w:footnoteRef/>
      </w:r>
      <w:r w:rsidR="2E9B34A4">
        <w:rPr/>
        <w:t xml:space="preserve"> 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fr-FR"/>
        </w:rPr>
        <w:t>Leclerc, C.V.E. and Roussier, P. (1937) Lettres du Général Leclerc commandant en chef de l’armée de Saint-Domingue en 1802. Société de l'Histoire des Colonies Françaises (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fr-FR"/>
        </w:rPr>
        <w:t>sixth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fr-FR"/>
        </w:rPr>
        <w:t xml:space="preserve"> 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fr-FR"/>
        </w:rPr>
        <w:t>ed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fr-FR"/>
        </w:rPr>
        <w:t xml:space="preserve">.), p. 238. Retrieved from https://persee.fr/doc/sfhom_1961-8166_1937_edc_6_1 [accessed 18 November 2024]   </w:t>
      </w:r>
      <w:r w:rsidRPr="2E9B34A4" w:rsidR="2E9B34A4">
        <w:rPr>
          <w:noProof w:val="0"/>
          <w:lang w:val="en-US"/>
        </w:rPr>
        <w:t xml:space="preserve"> </w:t>
      </w:r>
    </w:p>
  </w:footnote>
  <w:footnote w:id="13462">
    <w:p w:rsidR="2E9B34A4" w:rsidP="2E9B34A4" w:rsidRDefault="2E9B34A4" w14:paraId="36DEFBA8" w14:textId="364B2C94">
      <w:pPr>
        <w:pStyle w:val="FootnoteText"/>
        <w:bidi w:val="0"/>
        <w:rPr>
          <w:noProof w:val="0"/>
          <w:lang w:val="en-US"/>
        </w:rPr>
      </w:pPr>
      <w:r w:rsidRPr="2E9B34A4">
        <w:rPr>
          <w:rStyle w:val="FootnoteReference"/>
        </w:rPr>
        <w:footnoteRef/>
      </w:r>
      <w:r w:rsidR="2E9B34A4">
        <w:rPr/>
        <w:t xml:space="preserve"> </w:t>
      </w:r>
      <w:r w:rsidRPr="2E9B34A4" w:rsidR="2E9B34A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ibid</w:t>
      </w:r>
      <w:r w:rsidRPr="2E9B34A4" w:rsidR="2E9B3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., p. 256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qNneAzkl" int2:invalidationBookmarkName="" int2:hashCode="XvBXOQpKu8pskr" int2:id="k9bhFJkw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276D04"/>
    <w:rsid w:val="00394199"/>
    <w:rsid w:val="0048DED4"/>
    <w:rsid w:val="011909C1"/>
    <w:rsid w:val="01781D3C"/>
    <w:rsid w:val="01C09CAC"/>
    <w:rsid w:val="01C4CB6F"/>
    <w:rsid w:val="04D186B6"/>
    <w:rsid w:val="05D1E167"/>
    <w:rsid w:val="063E5AAF"/>
    <w:rsid w:val="06ABF2BE"/>
    <w:rsid w:val="06FFA25D"/>
    <w:rsid w:val="07EE5699"/>
    <w:rsid w:val="094F5226"/>
    <w:rsid w:val="096ADEF9"/>
    <w:rsid w:val="096FECAF"/>
    <w:rsid w:val="0AE01E45"/>
    <w:rsid w:val="0C594C5C"/>
    <w:rsid w:val="0D2BAE9B"/>
    <w:rsid w:val="0DA896A7"/>
    <w:rsid w:val="0E7D1815"/>
    <w:rsid w:val="0ECB2D33"/>
    <w:rsid w:val="0F9BF78E"/>
    <w:rsid w:val="11C5C6BA"/>
    <w:rsid w:val="1385971B"/>
    <w:rsid w:val="148D57D7"/>
    <w:rsid w:val="1902B0E7"/>
    <w:rsid w:val="191299F0"/>
    <w:rsid w:val="19B1E575"/>
    <w:rsid w:val="19CCF066"/>
    <w:rsid w:val="1ACF305C"/>
    <w:rsid w:val="1ADE4D61"/>
    <w:rsid w:val="1B80C03B"/>
    <w:rsid w:val="1C4CAE5E"/>
    <w:rsid w:val="1E021D50"/>
    <w:rsid w:val="1E47BC99"/>
    <w:rsid w:val="201FCD08"/>
    <w:rsid w:val="20C2D468"/>
    <w:rsid w:val="24B166CE"/>
    <w:rsid w:val="26262B65"/>
    <w:rsid w:val="266D5EEE"/>
    <w:rsid w:val="26F98DE8"/>
    <w:rsid w:val="27A61A3D"/>
    <w:rsid w:val="2886D793"/>
    <w:rsid w:val="2A6029E0"/>
    <w:rsid w:val="2AD1F4C8"/>
    <w:rsid w:val="2B44240C"/>
    <w:rsid w:val="2E9B34A4"/>
    <w:rsid w:val="2F327E1E"/>
    <w:rsid w:val="32F10EB9"/>
    <w:rsid w:val="333B1F52"/>
    <w:rsid w:val="349160B3"/>
    <w:rsid w:val="34D78624"/>
    <w:rsid w:val="35263330"/>
    <w:rsid w:val="35D38E2D"/>
    <w:rsid w:val="37059E9D"/>
    <w:rsid w:val="39536008"/>
    <w:rsid w:val="3AD77E8D"/>
    <w:rsid w:val="3BEF481A"/>
    <w:rsid w:val="3D1F53D6"/>
    <w:rsid w:val="3D48FD55"/>
    <w:rsid w:val="3F054A9E"/>
    <w:rsid w:val="40AE3AC6"/>
    <w:rsid w:val="44C54D95"/>
    <w:rsid w:val="4744ABCA"/>
    <w:rsid w:val="47A6517B"/>
    <w:rsid w:val="48276D04"/>
    <w:rsid w:val="48A2A278"/>
    <w:rsid w:val="4B194A05"/>
    <w:rsid w:val="4B6F0ADA"/>
    <w:rsid w:val="4BA4F069"/>
    <w:rsid w:val="4C234405"/>
    <w:rsid w:val="4F9EFD6B"/>
    <w:rsid w:val="51A6945F"/>
    <w:rsid w:val="52D83FE4"/>
    <w:rsid w:val="55B4E381"/>
    <w:rsid w:val="5679EF32"/>
    <w:rsid w:val="587C09C4"/>
    <w:rsid w:val="5BB64952"/>
    <w:rsid w:val="5BEDFE91"/>
    <w:rsid w:val="5C5EC0D4"/>
    <w:rsid w:val="5CE70A39"/>
    <w:rsid w:val="5F30B19E"/>
    <w:rsid w:val="6256C2AD"/>
    <w:rsid w:val="660D9509"/>
    <w:rsid w:val="68C0C2BE"/>
    <w:rsid w:val="6A28DF39"/>
    <w:rsid w:val="6A53E0A9"/>
    <w:rsid w:val="6B8990D0"/>
    <w:rsid w:val="6D1D6E0B"/>
    <w:rsid w:val="6F0E5AC4"/>
    <w:rsid w:val="6F67180B"/>
    <w:rsid w:val="7042F3F0"/>
    <w:rsid w:val="71A8A8BD"/>
    <w:rsid w:val="72280257"/>
    <w:rsid w:val="72400082"/>
    <w:rsid w:val="74FF02D9"/>
    <w:rsid w:val="752A8861"/>
    <w:rsid w:val="75C6E8E4"/>
    <w:rsid w:val="7611830C"/>
    <w:rsid w:val="7843A583"/>
    <w:rsid w:val="7A5B0F11"/>
    <w:rsid w:val="7D9C6439"/>
    <w:rsid w:val="7E39670D"/>
    <w:rsid w:val="7F211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76D04"/>
  <w15:chartTrackingRefBased/>
  <w15:docId w15:val="{AB0D1E83-7C6B-4ABD-A35F-790CE3A9283D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26bf2effaba8437c" /><Relationship Type="http://schemas.microsoft.com/office/2020/10/relationships/intelligence" Target="intelligence2.xml" Id="R47ee35cde8cf4650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doi.org/10.1080/14623528.2013.789181" TargetMode="External" Id="R06cae4fe41d9473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2024-11-21T16:50:06.1544080Z</dcterms:created>
  <dcterms:modified xsi:type="dcterms:W3CDTF">2024-11-21T22:26:36.5612420Z</dcterms:modified>
  <dc:creator>Corentine Byrd (2404309)</dc:creator>
  <lastModifiedBy>Corentine Byrd (2404309)</lastModifiedBy>
</coreProperties>
</file>