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A25FE6" w:rsidRDefault="004C4BD4">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Title: International Business Communications</w:t>
      </w:r>
    </w:p>
    <w:p w14:paraId="00000002" w14:textId="77777777" w:rsidR="00A25FE6" w:rsidRDefault="004C4BD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32"/>
          <w:szCs w:val="32"/>
        </w:rPr>
        <w:t>Module Code: LCBB6001</w:t>
      </w:r>
      <w:r>
        <w:br w:type="page"/>
      </w:r>
    </w:p>
    <w:bookmarkStart w:id="0" w:name="_e9gm6wh71t" w:colFirst="0" w:colLast="0" w:displacedByCustomXml="next"/>
    <w:bookmarkEnd w:id="0" w:displacedByCustomXml="next"/>
    <w:sdt>
      <w:sdtPr>
        <w:id w:val="1150253013"/>
        <w:docPartObj>
          <w:docPartGallery w:val="Table of Contents"/>
          <w:docPartUnique/>
        </w:docPartObj>
      </w:sdtPr>
      <w:sdtEndPr>
        <w:rPr>
          <w:rFonts w:ascii="Arial" w:eastAsia="Arial" w:hAnsi="Arial" w:cs="Arial"/>
          <w:b/>
          <w:bCs/>
          <w:noProof/>
          <w:color w:val="auto"/>
          <w:sz w:val="22"/>
          <w:szCs w:val="22"/>
          <w:lang w:val="en-IN" w:eastAsia="en-IN"/>
        </w:rPr>
      </w:sdtEndPr>
      <w:sdtContent>
        <w:p w14:paraId="62D266AA" w14:textId="072A0610" w:rsidR="00052933" w:rsidRPr="00052933" w:rsidRDefault="00052933" w:rsidP="00052933">
          <w:pPr>
            <w:pStyle w:val="TOCHeading"/>
            <w:spacing w:line="360" w:lineRule="auto"/>
            <w:jc w:val="center"/>
            <w:rPr>
              <w:rFonts w:ascii="Times New Roman" w:hAnsi="Times New Roman" w:cs="Times New Roman"/>
              <w:b/>
              <w:color w:val="auto"/>
              <w:sz w:val="24"/>
              <w:szCs w:val="24"/>
            </w:rPr>
          </w:pPr>
          <w:r w:rsidRPr="00052933">
            <w:rPr>
              <w:rFonts w:ascii="Times New Roman" w:hAnsi="Times New Roman" w:cs="Times New Roman"/>
              <w:b/>
              <w:color w:val="auto"/>
              <w:sz w:val="24"/>
              <w:szCs w:val="24"/>
            </w:rPr>
            <w:t>Table of Contents</w:t>
          </w:r>
        </w:p>
        <w:p w14:paraId="7FD37C0F" w14:textId="5C6D68C0" w:rsidR="00052933" w:rsidRPr="00052933" w:rsidRDefault="00052933" w:rsidP="00052933">
          <w:pPr>
            <w:pStyle w:val="TOC1"/>
            <w:tabs>
              <w:tab w:val="right" w:leader="dot" w:pos="9019"/>
            </w:tabs>
            <w:spacing w:line="360" w:lineRule="auto"/>
            <w:jc w:val="both"/>
            <w:rPr>
              <w:rFonts w:ascii="Times New Roman" w:hAnsi="Times New Roman" w:cs="Times New Roman"/>
              <w:noProof/>
              <w:sz w:val="24"/>
              <w:szCs w:val="24"/>
            </w:rPr>
          </w:pPr>
          <w:r w:rsidRPr="00052933">
            <w:rPr>
              <w:rFonts w:ascii="Times New Roman" w:hAnsi="Times New Roman" w:cs="Times New Roman"/>
              <w:sz w:val="24"/>
              <w:szCs w:val="24"/>
            </w:rPr>
            <w:fldChar w:fldCharType="begin"/>
          </w:r>
          <w:r w:rsidRPr="00052933">
            <w:rPr>
              <w:rFonts w:ascii="Times New Roman" w:hAnsi="Times New Roman" w:cs="Times New Roman"/>
              <w:sz w:val="24"/>
              <w:szCs w:val="24"/>
            </w:rPr>
            <w:instrText xml:space="preserve"> TOC \o "1-3" \h \z \u </w:instrText>
          </w:r>
          <w:r w:rsidRPr="00052933">
            <w:rPr>
              <w:rFonts w:ascii="Times New Roman" w:hAnsi="Times New Roman" w:cs="Times New Roman"/>
              <w:sz w:val="24"/>
              <w:szCs w:val="24"/>
            </w:rPr>
            <w:fldChar w:fldCharType="separate"/>
          </w:r>
          <w:hyperlink w:anchor="_Toc182932230" w:history="1">
            <w:r w:rsidRPr="00052933">
              <w:rPr>
                <w:rStyle w:val="Hyperlink"/>
                <w:rFonts w:ascii="Times New Roman" w:hAnsi="Times New Roman" w:cs="Times New Roman"/>
                <w:noProof/>
                <w:sz w:val="24"/>
                <w:szCs w:val="24"/>
              </w:rPr>
              <w:t>Introduction</w:t>
            </w:r>
            <w:r w:rsidRPr="00052933">
              <w:rPr>
                <w:rFonts w:ascii="Times New Roman" w:hAnsi="Times New Roman" w:cs="Times New Roman"/>
                <w:noProof/>
                <w:webHidden/>
                <w:sz w:val="24"/>
                <w:szCs w:val="24"/>
              </w:rPr>
              <w:tab/>
            </w:r>
            <w:r w:rsidRPr="00052933">
              <w:rPr>
                <w:rFonts w:ascii="Times New Roman" w:hAnsi="Times New Roman" w:cs="Times New Roman"/>
                <w:noProof/>
                <w:webHidden/>
                <w:sz w:val="24"/>
                <w:szCs w:val="24"/>
              </w:rPr>
              <w:fldChar w:fldCharType="begin"/>
            </w:r>
            <w:r w:rsidRPr="00052933">
              <w:rPr>
                <w:rFonts w:ascii="Times New Roman" w:hAnsi="Times New Roman" w:cs="Times New Roman"/>
                <w:noProof/>
                <w:webHidden/>
                <w:sz w:val="24"/>
                <w:szCs w:val="24"/>
              </w:rPr>
              <w:instrText xml:space="preserve"> PAGEREF _Toc182932230 \h </w:instrText>
            </w:r>
            <w:r w:rsidRPr="00052933">
              <w:rPr>
                <w:rFonts w:ascii="Times New Roman" w:hAnsi="Times New Roman" w:cs="Times New Roman"/>
                <w:noProof/>
                <w:webHidden/>
                <w:sz w:val="24"/>
                <w:szCs w:val="24"/>
              </w:rPr>
            </w:r>
            <w:r w:rsidRPr="00052933">
              <w:rPr>
                <w:rFonts w:ascii="Times New Roman" w:hAnsi="Times New Roman" w:cs="Times New Roman"/>
                <w:noProof/>
                <w:webHidden/>
                <w:sz w:val="24"/>
                <w:szCs w:val="24"/>
              </w:rPr>
              <w:fldChar w:fldCharType="separate"/>
            </w:r>
            <w:r w:rsidRPr="00052933">
              <w:rPr>
                <w:rFonts w:ascii="Times New Roman" w:hAnsi="Times New Roman" w:cs="Times New Roman"/>
                <w:noProof/>
                <w:webHidden/>
                <w:sz w:val="24"/>
                <w:szCs w:val="24"/>
              </w:rPr>
              <w:t>3</w:t>
            </w:r>
            <w:r w:rsidRPr="00052933">
              <w:rPr>
                <w:rFonts w:ascii="Times New Roman" w:hAnsi="Times New Roman" w:cs="Times New Roman"/>
                <w:noProof/>
                <w:webHidden/>
                <w:sz w:val="24"/>
                <w:szCs w:val="24"/>
              </w:rPr>
              <w:fldChar w:fldCharType="end"/>
            </w:r>
          </w:hyperlink>
        </w:p>
        <w:p w14:paraId="6F4B52FE" w14:textId="15E220C1" w:rsidR="00052933" w:rsidRPr="00052933" w:rsidRDefault="00052933" w:rsidP="00052933">
          <w:pPr>
            <w:pStyle w:val="TOC1"/>
            <w:tabs>
              <w:tab w:val="right" w:leader="dot" w:pos="9019"/>
            </w:tabs>
            <w:spacing w:line="360" w:lineRule="auto"/>
            <w:jc w:val="both"/>
            <w:rPr>
              <w:rFonts w:ascii="Times New Roman" w:hAnsi="Times New Roman" w:cs="Times New Roman"/>
              <w:noProof/>
              <w:sz w:val="24"/>
              <w:szCs w:val="24"/>
            </w:rPr>
          </w:pPr>
          <w:hyperlink w:anchor="_Toc182932231" w:history="1">
            <w:r w:rsidRPr="00052933">
              <w:rPr>
                <w:rStyle w:val="Hyperlink"/>
                <w:rFonts w:ascii="Times New Roman" w:hAnsi="Times New Roman" w:cs="Times New Roman"/>
                <w:noProof/>
                <w:sz w:val="24"/>
                <w:szCs w:val="24"/>
              </w:rPr>
              <w:t>Main Body</w:t>
            </w:r>
            <w:r w:rsidRPr="00052933">
              <w:rPr>
                <w:rFonts w:ascii="Times New Roman" w:hAnsi="Times New Roman" w:cs="Times New Roman"/>
                <w:noProof/>
                <w:webHidden/>
                <w:sz w:val="24"/>
                <w:szCs w:val="24"/>
              </w:rPr>
              <w:tab/>
            </w:r>
            <w:r w:rsidRPr="00052933">
              <w:rPr>
                <w:rFonts w:ascii="Times New Roman" w:hAnsi="Times New Roman" w:cs="Times New Roman"/>
                <w:noProof/>
                <w:webHidden/>
                <w:sz w:val="24"/>
                <w:szCs w:val="24"/>
              </w:rPr>
              <w:fldChar w:fldCharType="begin"/>
            </w:r>
            <w:r w:rsidRPr="00052933">
              <w:rPr>
                <w:rFonts w:ascii="Times New Roman" w:hAnsi="Times New Roman" w:cs="Times New Roman"/>
                <w:noProof/>
                <w:webHidden/>
                <w:sz w:val="24"/>
                <w:szCs w:val="24"/>
              </w:rPr>
              <w:instrText xml:space="preserve"> PAGEREF _Toc182932231 \h </w:instrText>
            </w:r>
            <w:r w:rsidRPr="00052933">
              <w:rPr>
                <w:rFonts w:ascii="Times New Roman" w:hAnsi="Times New Roman" w:cs="Times New Roman"/>
                <w:noProof/>
                <w:webHidden/>
                <w:sz w:val="24"/>
                <w:szCs w:val="24"/>
              </w:rPr>
            </w:r>
            <w:r w:rsidRPr="00052933">
              <w:rPr>
                <w:rFonts w:ascii="Times New Roman" w:hAnsi="Times New Roman" w:cs="Times New Roman"/>
                <w:noProof/>
                <w:webHidden/>
                <w:sz w:val="24"/>
                <w:szCs w:val="24"/>
              </w:rPr>
              <w:fldChar w:fldCharType="separate"/>
            </w:r>
            <w:r w:rsidRPr="00052933">
              <w:rPr>
                <w:rFonts w:ascii="Times New Roman" w:hAnsi="Times New Roman" w:cs="Times New Roman"/>
                <w:noProof/>
                <w:webHidden/>
                <w:sz w:val="24"/>
                <w:szCs w:val="24"/>
              </w:rPr>
              <w:t>4</w:t>
            </w:r>
            <w:r w:rsidRPr="00052933">
              <w:rPr>
                <w:rFonts w:ascii="Times New Roman" w:hAnsi="Times New Roman" w:cs="Times New Roman"/>
                <w:noProof/>
                <w:webHidden/>
                <w:sz w:val="24"/>
                <w:szCs w:val="24"/>
              </w:rPr>
              <w:fldChar w:fldCharType="end"/>
            </w:r>
          </w:hyperlink>
        </w:p>
        <w:p w14:paraId="37BBCABE" w14:textId="30C60330" w:rsidR="00052933" w:rsidRPr="00052933" w:rsidRDefault="00052933" w:rsidP="00052933">
          <w:pPr>
            <w:pStyle w:val="TOC1"/>
            <w:tabs>
              <w:tab w:val="right" w:leader="dot" w:pos="9019"/>
            </w:tabs>
            <w:spacing w:line="360" w:lineRule="auto"/>
            <w:jc w:val="both"/>
            <w:rPr>
              <w:rFonts w:ascii="Times New Roman" w:hAnsi="Times New Roman" w:cs="Times New Roman"/>
              <w:noProof/>
              <w:sz w:val="24"/>
              <w:szCs w:val="24"/>
            </w:rPr>
          </w:pPr>
          <w:hyperlink w:anchor="_Toc182932232" w:history="1">
            <w:r w:rsidRPr="00052933">
              <w:rPr>
                <w:rStyle w:val="Hyperlink"/>
                <w:rFonts w:ascii="Times New Roman" w:hAnsi="Times New Roman" w:cs="Times New Roman"/>
                <w:noProof/>
                <w:sz w:val="24"/>
                <w:szCs w:val="24"/>
              </w:rPr>
              <w:t>Conclusion</w:t>
            </w:r>
            <w:r w:rsidRPr="00052933">
              <w:rPr>
                <w:rFonts w:ascii="Times New Roman" w:hAnsi="Times New Roman" w:cs="Times New Roman"/>
                <w:noProof/>
                <w:webHidden/>
                <w:sz w:val="24"/>
                <w:szCs w:val="24"/>
              </w:rPr>
              <w:tab/>
            </w:r>
            <w:r w:rsidRPr="00052933">
              <w:rPr>
                <w:rFonts w:ascii="Times New Roman" w:hAnsi="Times New Roman" w:cs="Times New Roman"/>
                <w:noProof/>
                <w:webHidden/>
                <w:sz w:val="24"/>
                <w:szCs w:val="24"/>
              </w:rPr>
              <w:fldChar w:fldCharType="begin"/>
            </w:r>
            <w:r w:rsidRPr="00052933">
              <w:rPr>
                <w:rFonts w:ascii="Times New Roman" w:hAnsi="Times New Roman" w:cs="Times New Roman"/>
                <w:noProof/>
                <w:webHidden/>
                <w:sz w:val="24"/>
                <w:szCs w:val="24"/>
              </w:rPr>
              <w:instrText xml:space="preserve"> PAGEREF _Toc182932232 \h </w:instrText>
            </w:r>
            <w:r w:rsidRPr="00052933">
              <w:rPr>
                <w:rFonts w:ascii="Times New Roman" w:hAnsi="Times New Roman" w:cs="Times New Roman"/>
                <w:noProof/>
                <w:webHidden/>
                <w:sz w:val="24"/>
                <w:szCs w:val="24"/>
              </w:rPr>
            </w:r>
            <w:r w:rsidRPr="00052933">
              <w:rPr>
                <w:rFonts w:ascii="Times New Roman" w:hAnsi="Times New Roman" w:cs="Times New Roman"/>
                <w:noProof/>
                <w:webHidden/>
                <w:sz w:val="24"/>
                <w:szCs w:val="24"/>
              </w:rPr>
              <w:fldChar w:fldCharType="separate"/>
            </w:r>
            <w:r w:rsidRPr="00052933">
              <w:rPr>
                <w:rFonts w:ascii="Times New Roman" w:hAnsi="Times New Roman" w:cs="Times New Roman"/>
                <w:noProof/>
                <w:webHidden/>
                <w:sz w:val="24"/>
                <w:szCs w:val="24"/>
              </w:rPr>
              <w:t>9</w:t>
            </w:r>
            <w:r w:rsidRPr="00052933">
              <w:rPr>
                <w:rFonts w:ascii="Times New Roman" w:hAnsi="Times New Roman" w:cs="Times New Roman"/>
                <w:noProof/>
                <w:webHidden/>
                <w:sz w:val="24"/>
                <w:szCs w:val="24"/>
              </w:rPr>
              <w:fldChar w:fldCharType="end"/>
            </w:r>
          </w:hyperlink>
        </w:p>
        <w:p w14:paraId="3A5DA73A" w14:textId="3EE34918" w:rsidR="00052933" w:rsidRPr="00052933" w:rsidRDefault="00052933" w:rsidP="00052933">
          <w:pPr>
            <w:pStyle w:val="TOC1"/>
            <w:tabs>
              <w:tab w:val="right" w:leader="dot" w:pos="9019"/>
            </w:tabs>
            <w:spacing w:line="360" w:lineRule="auto"/>
            <w:jc w:val="both"/>
            <w:rPr>
              <w:rFonts w:ascii="Times New Roman" w:hAnsi="Times New Roman" w:cs="Times New Roman"/>
              <w:noProof/>
              <w:sz w:val="24"/>
              <w:szCs w:val="24"/>
            </w:rPr>
          </w:pPr>
          <w:hyperlink w:anchor="_Toc182932233" w:history="1">
            <w:r w:rsidRPr="00052933">
              <w:rPr>
                <w:rStyle w:val="Hyperlink"/>
                <w:rFonts w:ascii="Times New Roman" w:hAnsi="Times New Roman" w:cs="Times New Roman"/>
                <w:noProof/>
                <w:sz w:val="24"/>
                <w:szCs w:val="24"/>
              </w:rPr>
              <w:t>Reference</w:t>
            </w:r>
            <w:r w:rsidRPr="00052933">
              <w:rPr>
                <w:rFonts w:ascii="Times New Roman" w:hAnsi="Times New Roman" w:cs="Times New Roman"/>
                <w:noProof/>
                <w:webHidden/>
                <w:sz w:val="24"/>
                <w:szCs w:val="24"/>
              </w:rPr>
              <w:tab/>
            </w:r>
            <w:r w:rsidRPr="00052933">
              <w:rPr>
                <w:rFonts w:ascii="Times New Roman" w:hAnsi="Times New Roman" w:cs="Times New Roman"/>
                <w:noProof/>
                <w:webHidden/>
                <w:sz w:val="24"/>
                <w:szCs w:val="24"/>
              </w:rPr>
              <w:fldChar w:fldCharType="begin"/>
            </w:r>
            <w:r w:rsidRPr="00052933">
              <w:rPr>
                <w:rFonts w:ascii="Times New Roman" w:hAnsi="Times New Roman" w:cs="Times New Roman"/>
                <w:noProof/>
                <w:webHidden/>
                <w:sz w:val="24"/>
                <w:szCs w:val="24"/>
              </w:rPr>
              <w:instrText xml:space="preserve"> PAGEREF _Toc182932233 \h </w:instrText>
            </w:r>
            <w:r w:rsidRPr="00052933">
              <w:rPr>
                <w:rFonts w:ascii="Times New Roman" w:hAnsi="Times New Roman" w:cs="Times New Roman"/>
                <w:noProof/>
                <w:webHidden/>
                <w:sz w:val="24"/>
                <w:szCs w:val="24"/>
              </w:rPr>
            </w:r>
            <w:r w:rsidRPr="00052933">
              <w:rPr>
                <w:rFonts w:ascii="Times New Roman" w:hAnsi="Times New Roman" w:cs="Times New Roman"/>
                <w:noProof/>
                <w:webHidden/>
                <w:sz w:val="24"/>
                <w:szCs w:val="24"/>
              </w:rPr>
              <w:fldChar w:fldCharType="separate"/>
            </w:r>
            <w:r w:rsidRPr="00052933">
              <w:rPr>
                <w:rFonts w:ascii="Times New Roman" w:hAnsi="Times New Roman" w:cs="Times New Roman"/>
                <w:noProof/>
                <w:webHidden/>
                <w:sz w:val="24"/>
                <w:szCs w:val="24"/>
              </w:rPr>
              <w:t>10</w:t>
            </w:r>
            <w:r w:rsidRPr="00052933">
              <w:rPr>
                <w:rFonts w:ascii="Times New Roman" w:hAnsi="Times New Roman" w:cs="Times New Roman"/>
                <w:noProof/>
                <w:webHidden/>
                <w:sz w:val="24"/>
                <w:szCs w:val="24"/>
              </w:rPr>
              <w:fldChar w:fldCharType="end"/>
            </w:r>
          </w:hyperlink>
        </w:p>
        <w:p w14:paraId="3CB9754E" w14:textId="30780379" w:rsidR="00052933" w:rsidRDefault="00052933" w:rsidP="00052933">
          <w:pPr>
            <w:spacing w:line="360" w:lineRule="auto"/>
            <w:jc w:val="both"/>
          </w:pPr>
          <w:r w:rsidRPr="00052933">
            <w:rPr>
              <w:rFonts w:ascii="Times New Roman" w:hAnsi="Times New Roman" w:cs="Times New Roman"/>
              <w:b/>
              <w:bCs/>
              <w:noProof/>
              <w:sz w:val="24"/>
              <w:szCs w:val="24"/>
            </w:rPr>
            <w:fldChar w:fldCharType="end"/>
          </w:r>
        </w:p>
      </w:sdtContent>
    </w:sdt>
    <w:p w14:paraId="00000003" w14:textId="77777777" w:rsidR="00A25FE6" w:rsidRDefault="004C4BD4">
      <w:pPr>
        <w:pStyle w:val="Heading1"/>
        <w:spacing w:line="360" w:lineRule="auto"/>
        <w:jc w:val="both"/>
        <w:rPr>
          <w:color w:val="000000"/>
        </w:rPr>
      </w:pPr>
      <w:r>
        <w:br w:type="page"/>
      </w:r>
    </w:p>
    <w:p w14:paraId="00000004" w14:textId="77777777" w:rsidR="00A25FE6" w:rsidRDefault="004C4BD4">
      <w:pPr>
        <w:pStyle w:val="Heading1"/>
        <w:spacing w:line="360" w:lineRule="auto"/>
        <w:jc w:val="both"/>
        <w:rPr>
          <w:color w:val="000000"/>
        </w:rPr>
      </w:pPr>
      <w:bookmarkStart w:id="1" w:name="_pkwz2qiyxi4e" w:colFirst="0" w:colLast="0"/>
      <w:bookmarkStart w:id="2" w:name="_Toc182932230"/>
      <w:bookmarkEnd w:id="1"/>
      <w:r>
        <w:rPr>
          <w:color w:val="000000"/>
        </w:rPr>
        <w:lastRenderedPageBreak/>
        <w:t>Introduction</w:t>
      </w:r>
      <w:bookmarkEnd w:id="2"/>
    </w:p>
    <w:p w14:paraId="00000005" w14:textId="77777777" w:rsidR="00A25FE6" w:rsidRDefault="004C4B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modern scenario, a global economy and effective cultural communication is one of the most essential aspects for multinational companies to achieve successful expansion and strong collaboration across borders. The essay will thoroughly evaluate the c</w:t>
      </w:r>
      <w:r>
        <w:rPr>
          <w:rFonts w:ascii="Times New Roman" w:eastAsia="Times New Roman" w:hAnsi="Times New Roman" w:cs="Times New Roman"/>
          <w:sz w:val="24"/>
          <w:szCs w:val="24"/>
        </w:rPr>
        <w:t>ommunication approach between two different organisations within a partnership scenario.</w:t>
      </w:r>
    </w:p>
    <w:p w14:paraId="00000006" w14:textId="77777777" w:rsidR="00A25FE6" w:rsidRDefault="004C4B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 is one of the most renowned UK-based multinational companies, which has established itself as one of the leaders within the fast-moving consumer goods industr</w:t>
      </w:r>
      <w:r>
        <w:rPr>
          <w:rFonts w:ascii="Times New Roman" w:eastAsia="Times New Roman" w:hAnsi="Times New Roman" w:cs="Times New Roman"/>
          <w:sz w:val="24"/>
          <w:szCs w:val="24"/>
        </w:rPr>
        <w:t>y. The portfolio of Unilever comprises personal care home products and food items which operate across 190 different nations with a huge global workforce that enhances their supply chain to focus on innovation and market growth (Unilever PLC, 2024).</w:t>
      </w:r>
    </w:p>
    <w:p w14:paraId="00000007" w14:textId="6626B878" w:rsidR="00A25FE6" w:rsidRDefault="004C4B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w:t>
      </w:r>
      <w:r>
        <w:rPr>
          <w:rFonts w:ascii="Times New Roman" w:eastAsia="Times New Roman" w:hAnsi="Times New Roman" w:cs="Times New Roman"/>
          <w:sz w:val="24"/>
          <w:szCs w:val="24"/>
        </w:rPr>
        <w:t xml:space="preserve"> other hand, Kao Corporation is one of the most renowned and leading Japanese companies known for its consumer products like beauty, health and household items. Besides </w:t>
      </w:r>
      <w:r w:rsidR="00052933">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the company is also known for its strong commitment towards research and developme</w:t>
      </w:r>
      <w:r>
        <w:rPr>
          <w:rFonts w:ascii="Times New Roman" w:eastAsia="Times New Roman" w:hAnsi="Times New Roman" w:cs="Times New Roman"/>
          <w:sz w:val="24"/>
          <w:szCs w:val="24"/>
        </w:rPr>
        <w:t>nt for sustainable practices, making it a more strategic partner for a joint product innovation with Unilever (Kao, 2024).</w:t>
      </w:r>
    </w:p>
    <w:p w14:paraId="00000008" w14:textId="77777777" w:rsidR="00A25FE6" w:rsidRDefault="004C4B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success of collaborations and partnerships depends upon the enhanced communication process between two different cultural backgro</w:t>
      </w:r>
      <w:r>
        <w:rPr>
          <w:rFonts w:ascii="Times New Roman" w:eastAsia="Times New Roman" w:hAnsi="Times New Roman" w:cs="Times New Roman"/>
          <w:sz w:val="24"/>
          <w:szCs w:val="24"/>
        </w:rPr>
        <w:t>unds, the UK and Japan possess distinct communication styles. The British communication approach focuses on more direct and low context while Japanese communication is often more indirect and high context. In this scenario, understanding and managing these</w:t>
      </w:r>
      <w:r>
        <w:rPr>
          <w:rFonts w:ascii="Times New Roman" w:eastAsia="Times New Roman" w:hAnsi="Times New Roman" w:cs="Times New Roman"/>
          <w:sz w:val="24"/>
          <w:szCs w:val="24"/>
        </w:rPr>
        <w:t xml:space="preserve"> differences is one of the most essential aspects for avoiding misunderstanding that can directly hamper the overall teamwork capability and lead to a project delay in product development. In this scenario, implementing intercultural communication theories</w:t>
      </w:r>
      <w:r>
        <w:rPr>
          <w:rFonts w:ascii="Times New Roman" w:eastAsia="Times New Roman" w:hAnsi="Times New Roman" w:cs="Times New Roman"/>
          <w:sz w:val="24"/>
          <w:szCs w:val="24"/>
        </w:rPr>
        <w:t xml:space="preserve"> like Hofstede's cultural dimension and high context vs low context, communication can be beneficial as it provides valuable insight regarding how this cultural value influences the interaction and strategies to enhance cross-cultural collaboration. This f</w:t>
      </w:r>
      <w:r>
        <w:rPr>
          <w:rFonts w:ascii="Times New Roman" w:eastAsia="Times New Roman" w:hAnsi="Times New Roman" w:cs="Times New Roman"/>
          <w:sz w:val="24"/>
          <w:szCs w:val="24"/>
        </w:rPr>
        <w:t>oundation directly supports the goal of the project for leading towards a more collaborative and productive team environment.</w:t>
      </w:r>
    </w:p>
    <w:p w14:paraId="00000009" w14:textId="77777777" w:rsidR="00A25FE6" w:rsidRDefault="004C4BD4">
      <w:pPr>
        <w:pStyle w:val="Heading1"/>
        <w:spacing w:line="360" w:lineRule="auto"/>
        <w:jc w:val="both"/>
        <w:rPr>
          <w:color w:val="000000"/>
        </w:rPr>
      </w:pPr>
      <w:bookmarkStart w:id="3" w:name="_5lh6ga6musxt" w:colFirst="0" w:colLast="0"/>
      <w:bookmarkEnd w:id="3"/>
      <w:r>
        <w:br w:type="page"/>
      </w:r>
    </w:p>
    <w:p w14:paraId="0000000A" w14:textId="77777777" w:rsidR="00A25FE6" w:rsidRDefault="004C4BD4">
      <w:pPr>
        <w:pStyle w:val="Heading1"/>
        <w:spacing w:line="360" w:lineRule="auto"/>
        <w:jc w:val="both"/>
        <w:rPr>
          <w:color w:val="000000"/>
        </w:rPr>
      </w:pPr>
      <w:bookmarkStart w:id="4" w:name="_kycf1dn5ifhv" w:colFirst="0" w:colLast="0"/>
      <w:bookmarkStart w:id="5" w:name="_Toc182932231"/>
      <w:bookmarkEnd w:id="4"/>
      <w:r>
        <w:rPr>
          <w:color w:val="000000"/>
        </w:rPr>
        <w:lastRenderedPageBreak/>
        <w:t>Main Body</w:t>
      </w:r>
      <w:bookmarkEnd w:id="5"/>
    </w:p>
    <w:p w14:paraId="0000000B" w14:textId="77777777" w:rsidR="00A25FE6" w:rsidRDefault="004C4B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intercultural communication theory provides a structured approach to understanding how these cultural differences </w:t>
      </w:r>
      <w:r>
        <w:rPr>
          <w:rFonts w:ascii="Times New Roman" w:eastAsia="Times New Roman" w:hAnsi="Times New Roman" w:cs="Times New Roman"/>
          <w:sz w:val="24"/>
          <w:szCs w:val="24"/>
        </w:rPr>
        <w:t>influence the interaction process. One of the most common influence frameworks is Hofstede's cultural dimension which focuses on six dimensions of national culture power distance, individualism vs collectivism, masculinity vs femininity, uncertainty, avoid</w:t>
      </w:r>
      <w:r>
        <w:rPr>
          <w:rFonts w:ascii="Times New Roman" w:eastAsia="Times New Roman" w:hAnsi="Times New Roman" w:cs="Times New Roman"/>
          <w:sz w:val="24"/>
          <w:szCs w:val="24"/>
        </w:rPr>
        <w:t xml:space="preserve">ance, long-term vs short-term orientation and indulgence vs restraint. Overall, these dimensions directly support individuals in explaining how these values in different societies influence the communication and behavioural process. On the other hand, the </w:t>
      </w:r>
      <w:r>
        <w:rPr>
          <w:rFonts w:ascii="Times New Roman" w:eastAsia="Times New Roman" w:hAnsi="Times New Roman" w:cs="Times New Roman"/>
          <w:sz w:val="24"/>
          <w:szCs w:val="24"/>
        </w:rPr>
        <w:t>key theory of high-context versus low-context communication was introduced by renowned anthropologist Edward T. Hall. The high context culture like Japan is dependent upon the impact of communication, non-verbal cues and shade understanding on the other si</w:t>
      </w:r>
      <w:r>
        <w:rPr>
          <w:rFonts w:ascii="Times New Roman" w:eastAsia="Times New Roman" w:hAnsi="Times New Roman" w:cs="Times New Roman"/>
          <w:sz w:val="24"/>
          <w:szCs w:val="24"/>
        </w:rPr>
        <w:t xml:space="preserve">de, the low context, culture like the UK focuses on explicit straightforward communication with minimal reliance on various circumstances (Broeder, 2021). Lastly, Trompenaar's seven dimensions of culture can offer additional information regarding cultural </w:t>
      </w:r>
      <w:r>
        <w:rPr>
          <w:rFonts w:ascii="Times New Roman" w:eastAsia="Times New Roman" w:hAnsi="Times New Roman" w:cs="Times New Roman"/>
          <w:sz w:val="24"/>
          <w:szCs w:val="24"/>
        </w:rPr>
        <w:t>behaviour and communication as this framework comprises several dimensions of Universalism vs particularism, individualism vs communitarianism and achievement vs description which directly reduces the contrast between Japanese and UK cultural norms.</w:t>
      </w:r>
    </w:p>
    <w:p w14:paraId="0000000C" w14:textId="77777777" w:rsidR="00A25FE6" w:rsidRDefault="004C4B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ut</w:t>
      </w:r>
      <w:r>
        <w:rPr>
          <w:rFonts w:ascii="Times New Roman" w:eastAsia="Times New Roman" w:hAnsi="Times New Roman" w:cs="Times New Roman"/>
          <w:sz w:val="24"/>
          <w:szCs w:val="24"/>
        </w:rPr>
        <w:t>ilisation of this Hofstedes cultural dimension and the high context vs low context. Communication theory has been the primary framework for the analysis due to its relevance in thoroughly illustrating. The differences between Japanese and British communica</w:t>
      </w:r>
      <w:r>
        <w:rPr>
          <w:rFonts w:ascii="Times New Roman" w:eastAsia="Times New Roman" w:hAnsi="Times New Roman" w:cs="Times New Roman"/>
          <w:sz w:val="24"/>
          <w:szCs w:val="24"/>
        </w:rPr>
        <w:t>tion approaches. The Hofstede model focuses on providing a comprehensive understanding of the deep-rooted cultural values that shape workplace behaviours. The individualism vs collectivism dimension is significant as it highlights the UK individualism that</w:t>
      </w:r>
      <w:r>
        <w:rPr>
          <w:rFonts w:ascii="Times New Roman" w:eastAsia="Times New Roman" w:hAnsi="Times New Roman" w:cs="Times New Roman"/>
          <w:sz w:val="24"/>
          <w:szCs w:val="24"/>
        </w:rPr>
        <w:t xml:space="preserve"> reflects the emphasis on personal achievements and the direct communication process. On the other hand, Japan is more collectivist which focuses on translating into group-oriented decision-making processes and indirect communication practices. The high co</w:t>
      </w:r>
      <w:r>
        <w:rPr>
          <w:rFonts w:ascii="Times New Roman" w:eastAsia="Times New Roman" w:hAnsi="Times New Roman" w:cs="Times New Roman"/>
          <w:sz w:val="24"/>
          <w:szCs w:val="24"/>
        </w:rPr>
        <w:t>ntext vs context. Communication theory is one of the most essential aspects for interpreting practical communication that leads to challenges in collaborative scenarios. The UK low context style focuses on clarity and explicit Ness that directly align with</w:t>
      </w:r>
      <w:r>
        <w:rPr>
          <w:rFonts w:ascii="Times New Roman" w:eastAsia="Times New Roman" w:hAnsi="Times New Roman" w:cs="Times New Roman"/>
          <w:sz w:val="24"/>
          <w:szCs w:val="24"/>
        </w:rPr>
        <w:t xml:space="preserve"> the direct approach in the business. On the other hand, the Japanese high context style focuses on the amplified cues which require a deeper understanding of cultural terms (Alqarni, 2022). Both of these theoretical perspectives support an individual in i</w:t>
      </w:r>
      <w:r>
        <w:rPr>
          <w:rFonts w:ascii="Times New Roman" w:eastAsia="Times New Roman" w:hAnsi="Times New Roman" w:cs="Times New Roman"/>
          <w:sz w:val="24"/>
          <w:szCs w:val="24"/>
        </w:rPr>
        <w:t>dentifying the potential areas of miscommunication and provide support for creating several strategies to address these gaps. Besides, implementing this theory will highlight how these differences in the cultural communication process influence the collabo</w:t>
      </w:r>
      <w:r>
        <w:rPr>
          <w:rFonts w:ascii="Times New Roman" w:eastAsia="Times New Roman" w:hAnsi="Times New Roman" w:cs="Times New Roman"/>
          <w:sz w:val="24"/>
          <w:szCs w:val="24"/>
        </w:rPr>
        <w:t xml:space="preserve">ration between the UK </w:t>
      </w:r>
      <w:r>
        <w:rPr>
          <w:rFonts w:ascii="Times New Roman" w:eastAsia="Times New Roman" w:hAnsi="Times New Roman" w:cs="Times New Roman"/>
          <w:sz w:val="24"/>
          <w:szCs w:val="24"/>
        </w:rPr>
        <w:lastRenderedPageBreak/>
        <w:t>and Japanese teams to enhance their mutual understanding for successful project implementation.</w:t>
      </w:r>
    </w:p>
    <w:p w14:paraId="0000000D" w14:textId="77777777" w:rsidR="00A25FE6" w:rsidRDefault="004C4B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communication style within the UK is focused on providing clarity for aligning with the principle of Low Context Culture which is defi</w:t>
      </w:r>
      <w:r>
        <w:rPr>
          <w:rFonts w:ascii="Times New Roman" w:eastAsia="Times New Roman" w:hAnsi="Times New Roman" w:cs="Times New Roman"/>
          <w:sz w:val="24"/>
          <w:szCs w:val="24"/>
        </w:rPr>
        <w:t>ned by Edward T Hall. In this scenario, the primary focus is to explicit the verbal scenario of the message which focuses on the context of non-verbal cues in which straightforward interaction provides a clear language that ensures mutual understanding and</w:t>
      </w:r>
      <w:r>
        <w:rPr>
          <w:rFonts w:ascii="Times New Roman" w:eastAsia="Times New Roman" w:hAnsi="Times New Roman" w:cs="Times New Roman"/>
          <w:sz w:val="24"/>
          <w:szCs w:val="24"/>
        </w:rPr>
        <w:t xml:space="preserve"> quick decision-making. A key trade for business communication is directness from the people of the UK, who are often seen as polite yet frank in their exchanges (Lin and Lou, 2024). The state is a witness in the business practices where meetings, discussi</w:t>
      </w:r>
      <w:r>
        <w:rPr>
          <w:rFonts w:ascii="Times New Roman" w:eastAsia="Times New Roman" w:hAnsi="Times New Roman" w:cs="Times New Roman"/>
          <w:sz w:val="24"/>
          <w:szCs w:val="24"/>
        </w:rPr>
        <w:t>ons and emails are structured to convey clear and concise information. These approaches directly reduce the risk of misinterpretation as an individual who is expected to express their thoughts in an open manner. The state clearly displayed that business pr</w:t>
      </w:r>
      <w:r>
        <w:rPr>
          <w:rFonts w:ascii="Times New Roman" w:eastAsia="Times New Roman" w:hAnsi="Times New Roman" w:cs="Times New Roman"/>
          <w:sz w:val="24"/>
          <w:szCs w:val="24"/>
        </w:rPr>
        <w:t>actices comprise emails, meetings, and discussions for expressing their thoughts openly without any interference of reading between these lines.</w:t>
      </w:r>
    </w:p>
    <w:p w14:paraId="0000000E" w14:textId="6A9C6D65" w:rsidR="00A25FE6" w:rsidRDefault="004C4B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individualism is highlighted in Hofstede's cultural dimension which focuses on the communication approach t</w:t>
      </w:r>
      <w:r>
        <w:rPr>
          <w:rFonts w:ascii="Times New Roman" w:eastAsia="Times New Roman" w:hAnsi="Times New Roman" w:cs="Times New Roman"/>
          <w:sz w:val="24"/>
          <w:szCs w:val="24"/>
        </w:rPr>
        <w:t>hat highlights the individualism that indicates a society where personal expression and independence are valued. These cultural aspects create a positive workplace environment where employees are encouraged to share their opinions and significantly contrib</w:t>
      </w:r>
      <w:r>
        <w:rPr>
          <w:rFonts w:ascii="Times New Roman" w:eastAsia="Times New Roman" w:hAnsi="Times New Roman" w:cs="Times New Roman"/>
          <w:sz w:val="24"/>
          <w:szCs w:val="24"/>
        </w:rPr>
        <w:t>ute their ideas freely for challenging several issues. These types of open circumstances often support a culture of innovation and problem-solving across the assertive approach for a more collectivist and higher culture. Additionally, British business comm</w:t>
      </w:r>
      <w:r>
        <w:rPr>
          <w:rFonts w:ascii="Times New Roman" w:eastAsia="Times New Roman" w:hAnsi="Times New Roman" w:cs="Times New Roman"/>
          <w:sz w:val="24"/>
          <w:szCs w:val="24"/>
        </w:rPr>
        <w:t>unication also maintains a balance of politeness and assertiveness. As this British professional focuses on court languages to reduce the negative influence or sensitive discussion, this collaborative approach directly reflects the UK culture that highligh</w:t>
      </w:r>
      <w:r>
        <w:rPr>
          <w:rFonts w:ascii="Times New Roman" w:eastAsia="Times New Roman" w:hAnsi="Times New Roman" w:cs="Times New Roman"/>
          <w:sz w:val="24"/>
          <w:szCs w:val="24"/>
        </w:rPr>
        <w:t>ts on maintaining professionalism and respect. Understanding these straight is one of the most essential aspects of effective intercultural communication that highlights how British professionals interact differently compared to other high context, culture</w:t>
      </w:r>
      <w:r>
        <w:rPr>
          <w:rFonts w:ascii="Times New Roman" w:eastAsia="Times New Roman" w:hAnsi="Times New Roman" w:cs="Times New Roman"/>
          <w:sz w:val="24"/>
          <w:szCs w:val="24"/>
        </w:rPr>
        <w:t>s like Japan. Recognising these attributes is beneficial aspects for an individual that supports identifying the areas of communication style that may clash for the strategies to breach several potential misunderstandings (</w:t>
      </w:r>
      <w:r w:rsidR="00052933">
        <w:rPr>
          <w:rFonts w:ascii="Times New Roman" w:eastAsia="Times New Roman" w:hAnsi="Times New Roman" w:cs="Times New Roman"/>
          <w:sz w:val="24"/>
          <w:szCs w:val="24"/>
        </w:rPr>
        <w:t>Iqbal, 2024</w:t>
      </w:r>
      <w:r>
        <w:rPr>
          <w:rFonts w:ascii="Times New Roman" w:eastAsia="Times New Roman" w:hAnsi="Times New Roman" w:cs="Times New Roman"/>
          <w:sz w:val="24"/>
          <w:szCs w:val="24"/>
        </w:rPr>
        <w:t>).</w:t>
      </w:r>
    </w:p>
    <w:p w14:paraId="0000000F" w14:textId="7CD18451" w:rsidR="00A25FE6" w:rsidRDefault="004C4B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communication </w:t>
      </w:r>
      <w:r>
        <w:rPr>
          <w:rFonts w:ascii="Times New Roman" w:eastAsia="Times New Roman" w:hAnsi="Times New Roman" w:cs="Times New Roman"/>
          <w:sz w:val="24"/>
          <w:szCs w:val="24"/>
        </w:rPr>
        <w:t xml:space="preserve">style in Japan is characterised by indirect Ness that focuses on several cues that align with the concept of high context culture. In this scenario, the message is often conveyed through the context that focuses on gesture tone and the shade understanding </w:t>
      </w:r>
      <w:r w:rsidR="00052933">
        <w:rPr>
          <w:rFonts w:ascii="Times New Roman" w:eastAsia="Times New Roman" w:hAnsi="Times New Roman" w:cs="Times New Roman"/>
          <w:sz w:val="24"/>
          <w:szCs w:val="24"/>
        </w:rPr>
        <w:t>regarding cultural norms</w:t>
      </w:r>
      <w:r>
        <w:rPr>
          <w:rFonts w:ascii="Times New Roman" w:eastAsia="Times New Roman" w:hAnsi="Times New Roman" w:cs="Times New Roman"/>
          <w:sz w:val="24"/>
          <w:szCs w:val="24"/>
        </w:rPr>
        <w:t xml:space="preserve"> rather than the spoken or in a written form. These results in a </w:t>
      </w:r>
      <w:r>
        <w:rPr>
          <w:rFonts w:ascii="Times New Roman" w:eastAsia="Times New Roman" w:hAnsi="Times New Roman" w:cs="Times New Roman"/>
          <w:sz w:val="24"/>
          <w:szCs w:val="24"/>
        </w:rPr>
        <w:lastRenderedPageBreak/>
        <w:t>communication way that can be more implied and layered compared to the direct approach which is witnessed in the low context, cultures like the UK. A core element of Jap</w:t>
      </w:r>
      <w:r>
        <w:rPr>
          <w:rFonts w:ascii="Times New Roman" w:eastAsia="Times New Roman" w:hAnsi="Times New Roman" w:cs="Times New Roman"/>
          <w:sz w:val="24"/>
          <w:szCs w:val="24"/>
        </w:rPr>
        <w:t>anese communication is the concept of Honne and Tatemae which is regarded as the contrast between one true feeling and the facade presented in the public. These cultural practices directly lead to indirect Ness where opinion may be hampered rather than exp</w:t>
      </w:r>
      <w:r>
        <w:rPr>
          <w:rFonts w:ascii="Times New Roman" w:eastAsia="Times New Roman" w:hAnsi="Times New Roman" w:cs="Times New Roman"/>
          <w:sz w:val="24"/>
          <w:szCs w:val="24"/>
        </w:rPr>
        <w:t>lained explicitly, particularly in the professional scenario. This approach directly supports businesses in maintaining harmony and avoiding direct confrontation which is highly valued in Japanese society. Collectivism is highly regarded by Hofstede's cult</w:t>
      </w:r>
      <w:r>
        <w:rPr>
          <w:rFonts w:ascii="Times New Roman" w:eastAsia="Times New Roman" w:hAnsi="Times New Roman" w:cs="Times New Roman"/>
          <w:sz w:val="24"/>
          <w:szCs w:val="24"/>
        </w:rPr>
        <w:t>ural dimension, which is another crucial factor for Japanese communication for scoring high in collectivism which prioritises individual opinions. In participation in meetings, avoid agreeing openly to preserve the unity and respect for the higher structur</w:t>
      </w:r>
      <w:r>
        <w:rPr>
          <w:rFonts w:ascii="Times New Roman" w:eastAsia="Times New Roman" w:hAnsi="Times New Roman" w:cs="Times New Roman"/>
          <w:sz w:val="24"/>
          <w:szCs w:val="24"/>
        </w:rPr>
        <w:t>es which can mean that feedback or descent is conveyed through non-verbal cues which are discussed privately rather than addressed in a public manner.</w:t>
      </w:r>
    </w:p>
    <w:p w14:paraId="00000010" w14:textId="77777777" w:rsidR="00A25FE6" w:rsidRDefault="004C4B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Politeness and formality also play a crucial role in Japanese business interaction, where the honorific i</w:t>
      </w:r>
      <w:r>
        <w:rPr>
          <w:rFonts w:ascii="Times New Roman" w:eastAsia="Times New Roman" w:hAnsi="Times New Roman" w:cs="Times New Roman"/>
          <w:sz w:val="24"/>
          <w:szCs w:val="24"/>
        </w:rPr>
        <w:t>ndirect language and attention to the hierarchy ensures that the interactions are respectful. This formality also means that the decision-making is done through a collective agreement which focuses on the responses to avoid potential misunderstanding, lead</w:t>
      </w:r>
      <w:r>
        <w:rPr>
          <w:rFonts w:ascii="Times New Roman" w:eastAsia="Times New Roman" w:hAnsi="Times New Roman" w:cs="Times New Roman"/>
          <w:sz w:val="24"/>
          <w:szCs w:val="24"/>
        </w:rPr>
        <w:t xml:space="preserve">ing towards characteristic challenges that can arise when collaborating with cultures like the UK where communication focuses in a more explicit manner. Recognising Japan, indirect high-context, communication style is one of the most essential aspects for </w:t>
      </w:r>
      <w:r>
        <w:rPr>
          <w:rFonts w:ascii="Times New Roman" w:eastAsia="Times New Roman" w:hAnsi="Times New Roman" w:cs="Times New Roman"/>
          <w:sz w:val="24"/>
          <w:szCs w:val="24"/>
        </w:rPr>
        <w:t xml:space="preserve">creating mutual respect and avoiding potential misinterpretation while working in an international team (Latilo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2024).</w:t>
      </w:r>
    </w:p>
    <w:p w14:paraId="00000011" w14:textId="40F59DA3" w:rsidR="00A25FE6" w:rsidRDefault="004C4B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communication styles of the UK and Japan comprises of fundamental contrast that can lead to misunderstanding in their busines</w:t>
      </w:r>
      <w:r>
        <w:rPr>
          <w:rFonts w:ascii="Times New Roman" w:eastAsia="Times New Roman" w:hAnsi="Times New Roman" w:cs="Times New Roman"/>
          <w:sz w:val="24"/>
          <w:szCs w:val="24"/>
        </w:rPr>
        <w:t xml:space="preserve">s collaboration. In this scenario, it utilises Hofstedes cultural dimension and the high context vs low context. Communication theory can be beneficial factors that provide a thorough analysis to understand their influence on interaction and teamwork. One </w:t>
      </w:r>
      <w:r>
        <w:rPr>
          <w:rFonts w:ascii="Times New Roman" w:eastAsia="Times New Roman" w:hAnsi="Times New Roman" w:cs="Times New Roman"/>
          <w:sz w:val="24"/>
          <w:szCs w:val="24"/>
        </w:rPr>
        <w:t>of the major differences is its direct and indirect communication approaches in the UK communication changes to be expected indirectly while the Japanese profession focuses on indirect and impact communication approaches. This approach also often focuses o</w:t>
      </w:r>
      <w:r>
        <w:rPr>
          <w:rFonts w:ascii="Times New Roman" w:eastAsia="Times New Roman" w:hAnsi="Times New Roman" w:cs="Times New Roman"/>
          <w:sz w:val="24"/>
          <w:szCs w:val="24"/>
        </w:rPr>
        <w:t>n the high scores in individualism where personal expression and transparency are valued. On the other hand, Japan's High context, culture relies on indirect communication where much of the meaning is from non-verbal cues, which focuses on shade expression</w:t>
      </w:r>
      <w:r>
        <w:rPr>
          <w:rFonts w:ascii="Times New Roman" w:eastAsia="Times New Roman" w:hAnsi="Times New Roman" w:cs="Times New Roman"/>
          <w:sz w:val="24"/>
          <w:szCs w:val="24"/>
        </w:rPr>
        <w:t xml:space="preserve"> and surroundings. These contra styles lead to a significant misunderstanding in a meeting between a British team member and a Japanese colleague to respond towards the agreement which may indicate a hesitation or disagreement for not expressing directly. </w:t>
      </w:r>
      <w:r>
        <w:rPr>
          <w:rFonts w:ascii="Times New Roman" w:eastAsia="Times New Roman" w:hAnsi="Times New Roman" w:cs="Times New Roman"/>
          <w:sz w:val="24"/>
          <w:szCs w:val="24"/>
        </w:rPr>
        <w:t xml:space="preserve">The Japanese team focuses on </w:t>
      </w:r>
      <w:r>
        <w:rPr>
          <w:rFonts w:ascii="Times New Roman" w:eastAsia="Times New Roman" w:hAnsi="Times New Roman" w:cs="Times New Roman"/>
          <w:sz w:val="24"/>
          <w:szCs w:val="24"/>
        </w:rPr>
        <w:lastRenderedPageBreak/>
        <w:t>no indirect feedback which may be expected from the UK team to read between the lines an</w:t>
      </w:r>
      <w:r w:rsidR="00052933">
        <w:rPr>
          <w:rFonts w:ascii="Times New Roman" w:eastAsia="Times New Roman" w:hAnsi="Times New Roman" w:cs="Times New Roman"/>
          <w:sz w:val="24"/>
          <w:szCs w:val="24"/>
        </w:rPr>
        <w:t>d pick up the nonverbal used</w:t>
      </w:r>
      <w:r>
        <w:rPr>
          <w:rFonts w:ascii="Times New Roman" w:eastAsia="Times New Roman" w:hAnsi="Times New Roman" w:cs="Times New Roman"/>
          <w:sz w:val="24"/>
          <w:szCs w:val="24"/>
        </w:rPr>
        <w:t xml:space="preserve"> to address these issues. This can result in the UK team proceeding with the discussion under the false imp</w:t>
      </w:r>
      <w:r>
        <w:rPr>
          <w:rFonts w:ascii="Times New Roman" w:eastAsia="Times New Roman" w:hAnsi="Times New Roman" w:cs="Times New Roman"/>
          <w:sz w:val="24"/>
          <w:szCs w:val="24"/>
        </w:rPr>
        <w:t>ression of leading towards confusion or satisfaction by considering their opinion surface. The high context versus low context communication also influences our feedback given that British professionals are direct and use polite language. In Japan, feedbac</w:t>
      </w:r>
      <w:r>
        <w:rPr>
          <w:rFonts w:ascii="Times New Roman" w:eastAsia="Times New Roman" w:hAnsi="Times New Roman" w:cs="Times New Roman"/>
          <w:sz w:val="24"/>
          <w:szCs w:val="24"/>
        </w:rPr>
        <w:t>k is often given indirectly or in a soft manner which often may look like a horse and disrespectful leading towards discomfort or reduced morale. The base and process of decision-making highlight the differences between the two cultures. The British team o</w:t>
      </w:r>
      <w:r>
        <w:rPr>
          <w:rFonts w:ascii="Times New Roman" w:eastAsia="Times New Roman" w:hAnsi="Times New Roman" w:cs="Times New Roman"/>
          <w:sz w:val="24"/>
          <w:szCs w:val="24"/>
        </w:rPr>
        <w:t>f approach focuses on decision-making for efficiently progression and quick conclusion. This approach is directly aligned with uncertainty avoidance to provide customised and rapidly informed choices for appreciation. On the other and Japan, higher uncerta</w:t>
      </w:r>
      <w:r>
        <w:rPr>
          <w:rFonts w:ascii="Times New Roman" w:eastAsia="Times New Roman" w:hAnsi="Times New Roman" w:cs="Times New Roman"/>
          <w:sz w:val="24"/>
          <w:szCs w:val="24"/>
        </w:rPr>
        <w:t>inty, and avoiding focus on care which ensures that the decisions are supported by the group and the potential risks are minimised, but it may be preside and slow for the UK team. The higher Key and formality in communication also maintain a relatively mod</w:t>
      </w:r>
      <w:r>
        <w:rPr>
          <w:rFonts w:ascii="Times New Roman" w:eastAsia="Times New Roman" w:hAnsi="Times New Roman" w:cs="Times New Roman"/>
          <w:sz w:val="24"/>
          <w:szCs w:val="24"/>
        </w:rPr>
        <w:t>erate power distance where higher restrictions in open communication. In this scenario, the employees also often feel comfortable and often face challenges in sharing ideas based on the ranges. In Japan, a higher power distance is observed and provides res</w:t>
      </w:r>
      <w:r>
        <w:rPr>
          <w:rFonts w:ascii="Times New Roman" w:eastAsia="Times New Roman" w:hAnsi="Times New Roman" w:cs="Times New Roman"/>
          <w:sz w:val="24"/>
          <w:szCs w:val="24"/>
        </w:rPr>
        <w:t>pect for their seniority, which openly express their thoughts for sharing the ideas in the mix teams where the UK team expects open participation.</w:t>
      </w:r>
    </w:p>
    <w:p w14:paraId="00000012" w14:textId="77777777" w:rsidR="00A25FE6" w:rsidRDefault="004C4B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several potential barriers to intercultural collaboration between the UK and Japanese teams, which </w:t>
      </w:r>
      <w:r>
        <w:rPr>
          <w:rFonts w:ascii="Times New Roman" w:eastAsia="Times New Roman" w:hAnsi="Times New Roman" w:cs="Times New Roman"/>
          <w:sz w:val="24"/>
          <w:szCs w:val="24"/>
        </w:rPr>
        <w:t>is dependent upon several challenges due to different communication approaches and cultural norms. The misinterpretation of communication is one of the most significant barriers where British team members focus on direct and explicit messaging, which often</w:t>
      </w:r>
      <w:r>
        <w:rPr>
          <w:rFonts w:ascii="Times New Roman" w:eastAsia="Times New Roman" w:hAnsi="Times New Roman" w:cs="Times New Roman"/>
          <w:sz w:val="24"/>
          <w:szCs w:val="24"/>
        </w:rPr>
        <w:t xml:space="preserve"> struggles to understand the implied meaning in the Japanese communication process. These can lead to miss signals and acknowledged concerns that affect decision-making and project outcomes. Another challenging factor is wearing an approach for feedback an</w:t>
      </w:r>
      <w:r>
        <w:rPr>
          <w:rFonts w:ascii="Times New Roman" w:eastAsia="Times New Roman" w:hAnsi="Times New Roman" w:cs="Times New Roman"/>
          <w:sz w:val="24"/>
          <w:szCs w:val="24"/>
        </w:rPr>
        <w:t>d conflicts. In the UK, the feedback is often given directly in a constructive manner with Japan. Feedback is typically delivered in collaborative and indirect manners to preserve harmony and respect. These differences can directly result in British team m</w:t>
      </w:r>
      <w:r>
        <w:rPr>
          <w:rFonts w:ascii="Times New Roman" w:eastAsia="Times New Roman" w:hAnsi="Times New Roman" w:cs="Times New Roman"/>
          <w:sz w:val="24"/>
          <w:szCs w:val="24"/>
        </w:rPr>
        <w:t>embers focusing on Japanese feedback as vague Japanese colleagues may view the British approaches as conventional or blunt. The ironical structure also poses massive challenges as the UK relatively focuses on implementing an organisational structure, which</w:t>
      </w:r>
      <w:r>
        <w:rPr>
          <w:rFonts w:ascii="Times New Roman" w:eastAsia="Times New Roman" w:hAnsi="Times New Roman" w:cs="Times New Roman"/>
          <w:sz w:val="24"/>
          <w:szCs w:val="24"/>
        </w:rPr>
        <w:t xml:space="preserve"> aims for an open communication process between several ranks. However, Japan focuses on seniority and respect for the higher authority which can be impactful towards junior team members for raising their voices. These cultural gaps in the candidate's conc</w:t>
      </w:r>
      <w:r>
        <w:rPr>
          <w:rFonts w:ascii="Times New Roman" w:eastAsia="Times New Roman" w:hAnsi="Times New Roman" w:cs="Times New Roman"/>
          <w:sz w:val="24"/>
          <w:szCs w:val="24"/>
        </w:rPr>
        <w:t xml:space="preserve">ept of ideas during the discussion and meetings. The discussion-making </w:t>
      </w:r>
      <w:r>
        <w:rPr>
          <w:rFonts w:ascii="Times New Roman" w:eastAsia="Times New Roman" w:hAnsi="Times New Roman" w:cs="Times New Roman"/>
          <w:sz w:val="24"/>
          <w:szCs w:val="24"/>
        </w:rPr>
        <w:lastRenderedPageBreak/>
        <w:t xml:space="preserve">process can further create complications in the collaboration which often prefers rapid result-oriented decision-making that can lead to a clash with consequences given approach. These </w:t>
      </w:r>
      <w:r>
        <w:rPr>
          <w:rFonts w:ascii="Times New Roman" w:eastAsia="Times New Roman" w:hAnsi="Times New Roman" w:cs="Times New Roman"/>
          <w:sz w:val="24"/>
          <w:szCs w:val="24"/>
        </w:rPr>
        <w:t>differences can lead to frustration on both sides where UK teams may be precise with the Japanese approach for the uncertainty slow within the Japanese teams that may view the UK's quick decision-making capability that may be lacking in sufficient consider</w:t>
      </w:r>
      <w:r>
        <w:rPr>
          <w:rFonts w:ascii="Times New Roman" w:eastAsia="Times New Roman" w:hAnsi="Times New Roman" w:cs="Times New Roman"/>
          <w:sz w:val="24"/>
          <w:szCs w:val="24"/>
        </w:rPr>
        <w:t>ation.</w:t>
      </w:r>
    </w:p>
    <w:p w14:paraId="00000013" w14:textId="58E33A70" w:rsidR="00A25FE6" w:rsidRDefault="004C4B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tackle these challenges, it is essential to focus on creating several strategies to address these challenges by implementing targeted strategies that can promote effective intercultural collaboration. The cultural training programmes for</w:t>
      </w:r>
      <w:r>
        <w:rPr>
          <w:rFonts w:ascii="Times New Roman" w:eastAsia="Times New Roman" w:hAnsi="Times New Roman" w:cs="Times New Roman"/>
          <w:sz w:val="24"/>
          <w:szCs w:val="24"/>
        </w:rPr>
        <w:t xml:space="preserve"> both UK and Japanese teams can build awareness of cultural communication, styles, values, and workplace norms, such training can support Individual team members within the organisation to recognise and appreciate the reason behind the approaches for encou</w:t>
      </w:r>
      <w:r>
        <w:rPr>
          <w:rFonts w:ascii="Times New Roman" w:eastAsia="Times New Roman" w:hAnsi="Times New Roman" w:cs="Times New Roman"/>
          <w:sz w:val="24"/>
          <w:szCs w:val="24"/>
        </w:rPr>
        <w:t xml:space="preserve">raging empathy and reducing frustration (Aririguzoh, 2022). Besides </w:t>
      </w:r>
      <w:r w:rsidR="00052933">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adopting communication practises is also another beneficial factor which encourages active listening and the utilisation of clarifying questions that can ensure that Japanese communic</w:t>
      </w:r>
      <w:r>
        <w:rPr>
          <w:rFonts w:ascii="Times New Roman" w:eastAsia="Times New Roman" w:hAnsi="Times New Roman" w:cs="Times New Roman"/>
          <w:sz w:val="24"/>
          <w:szCs w:val="24"/>
        </w:rPr>
        <w:t xml:space="preserve">ation is understood by British team members where Teaching Japanese employees to use more direct language with an appropriate solution that addresses all the gaps without compromising their cultural integrity. Besides </w:t>
      </w:r>
      <w:r w:rsidR="00052933">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implementing cross-cultural media</w:t>
      </w:r>
      <w:r>
        <w:rPr>
          <w:rFonts w:ascii="Times New Roman" w:eastAsia="Times New Roman" w:hAnsi="Times New Roman" w:cs="Times New Roman"/>
          <w:sz w:val="24"/>
          <w:szCs w:val="24"/>
        </w:rPr>
        <w:t xml:space="preserve">tors can be another crucial factor for understanding both cultures and promoting smooth communication processes during joint projects. This approach can decode the indirect messages and fill the gaps in understanding The differences between the two teams. </w:t>
      </w:r>
      <w:r>
        <w:rPr>
          <w:rFonts w:ascii="Times New Roman" w:eastAsia="Times New Roman" w:hAnsi="Times New Roman" w:cs="Times New Roman"/>
          <w:sz w:val="24"/>
          <w:szCs w:val="24"/>
        </w:rPr>
        <w:t>Apart from that creating a culture of open feedback through team members can be a beneficial factor for creating cultural norms that enhance transparency and trust. These techniques can create a feedback mechanism for both direct and indirect approaches th</w:t>
      </w:r>
      <w:r>
        <w:rPr>
          <w:rFonts w:ascii="Times New Roman" w:eastAsia="Times New Roman" w:hAnsi="Times New Roman" w:cs="Times New Roman"/>
          <w:sz w:val="24"/>
          <w:szCs w:val="24"/>
        </w:rPr>
        <w:t>rough accommodation and preferences for both groups. In this scenario establishing a common ground through agent upon communication protocol can create a more collaborative work environment. However, recognising and actively addressing these barriers can c</w:t>
      </w:r>
      <w:r>
        <w:rPr>
          <w:rFonts w:ascii="Times New Roman" w:eastAsia="Times New Roman" w:hAnsi="Times New Roman" w:cs="Times New Roman"/>
          <w:sz w:val="24"/>
          <w:szCs w:val="24"/>
        </w:rPr>
        <w:t>reate a strong foundation for the organisation to create intercultural teamwork, leading towards enhanced project success and fostering a long-term partnership for a positive outcome.</w:t>
      </w:r>
    </w:p>
    <w:p w14:paraId="00000014" w14:textId="77777777" w:rsidR="00A25FE6" w:rsidRDefault="00A25FE6">
      <w:pPr>
        <w:spacing w:line="360" w:lineRule="auto"/>
        <w:jc w:val="both"/>
        <w:rPr>
          <w:rFonts w:ascii="Times New Roman" w:eastAsia="Times New Roman" w:hAnsi="Times New Roman" w:cs="Times New Roman"/>
          <w:sz w:val="24"/>
          <w:szCs w:val="24"/>
        </w:rPr>
      </w:pPr>
    </w:p>
    <w:p w14:paraId="00000015" w14:textId="77777777" w:rsidR="00A25FE6" w:rsidRDefault="00A25FE6">
      <w:pPr>
        <w:spacing w:line="360" w:lineRule="auto"/>
        <w:jc w:val="both"/>
        <w:rPr>
          <w:rFonts w:ascii="Times New Roman" w:eastAsia="Times New Roman" w:hAnsi="Times New Roman" w:cs="Times New Roman"/>
          <w:sz w:val="24"/>
          <w:szCs w:val="24"/>
        </w:rPr>
      </w:pPr>
    </w:p>
    <w:p w14:paraId="00000016" w14:textId="77777777" w:rsidR="00A25FE6" w:rsidRDefault="004C4BD4">
      <w:pPr>
        <w:spacing w:line="360" w:lineRule="auto"/>
        <w:jc w:val="both"/>
        <w:rPr>
          <w:rFonts w:ascii="Times New Roman" w:eastAsia="Times New Roman" w:hAnsi="Times New Roman" w:cs="Times New Roman"/>
          <w:sz w:val="24"/>
          <w:szCs w:val="24"/>
        </w:rPr>
      </w:pPr>
      <w:r>
        <w:br w:type="page"/>
      </w:r>
    </w:p>
    <w:p w14:paraId="00000017" w14:textId="77777777" w:rsidR="00A25FE6" w:rsidRDefault="004C4BD4">
      <w:pPr>
        <w:pStyle w:val="Heading1"/>
        <w:spacing w:line="360" w:lineRule="auto"/>
        <w:jc w:val="both"/>
        <w:rPr>
          <w:color w:val="000000"/>
        </w:rPr>
      </w:pPr>
      <w:bookmarkStart w:id="6" w:name="_vxyfypuj7g7r" w:colFirst="0" w:colLast="0"/>
      <w:bookmarkStart w:id="7" w:name="_Toc182932232"/>
      <w:bookmarkEnd w:id="6"/>
      <w:r>
        <w:rPr>
          <w:color w:val="000000"/>
        </w:rPr>
        <w:lastRenderedPageBreak/>
        <w:t>Conclusion</w:t>
      </w:r>
      <w:bookmarkEnd w:id="7"/>
      <w:r>
        <w:rPr>
          <w:color w:val="000000"/>
        </w:rPr>
        <w:t xml:space="preserve"> </w:t>
      </w:r>
    </w:p>
    <w:p w14:paraId="00000018" w14:textId="77777777" w:rsidR="00A25FE6" w:rsidRDefault="004C4B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conclude the above essay thoroughly analyses</w:t>
      </w:r>
      <w:r>
        <w:rPr>
          <w:rFonts w:ascii="Times New Roman" w:eastAsia="Times New Roman" w:hAnsi="Times New Roman" w:cs="Times New Roman"/>
          <w:sz w:val="24"/>
          <w:szCs w:val="24"/>
        </w:rPr>
        <w:t xml:space="preserve"> the communication styles between UK and Japanese teams that highlight the significant differences that can influence collaboration. The UK's direct low context, communication, in contrast with Japan, indirect high context approach is deeply rooted in thei</w:t>
      </w:r>
      <w:r>
        <w:rPr>
          <w:rFonts w:ascii="Times New Roman" w:eastAsia="Times New Roman" w:hAnsi="Times New Roman" w:cs="Times New Roman"/>
          <w:sz w:val="24"/>
          <w:szCs w:val="24"/>
        </w:rPr>
        <w:t>r cultural values regarding individual individualism and collectivism, which are explained by the support of Hofstede's cultural dimension, and the high context vs low context for decision making and challenges in feedback for maintaining harmonious intera</w:t>
      </w:r>
      <w:r>
        <w:rPr>
          <w:rFonts w:ascii="Times New Roman" w:eastAsia="Times New Roman" w:hAnsi="Times New Roman" w:cs="Times New Roman"/>
          <w:sz w:val="24"/>
          <w:szCs w:val="24"/>
        </w:rPr>
        <w:t xml:space="preserve">ction. There are several potential barriers which include differences in how this feedback is delivered and peace is made during the decision-making process as the ironical factors also play an influencing role. However, in order to address this obstacle, </w:t>
      </w:r>
      <w:r>
        <w:rPr>
          <w:rFonts w:ascii="Times New Roman" w:eastAsia="Times New Roman" w:hAnsi="Times New Roman" w:cs="Times New Roman"/>
          <w:sz w:val="24"/>
          <w:szCs w:val="24"/>
        </w:rPr>
        <w:t>it requires strategic solutions by cultural training, active, listening and the use of cross-cultural communication practises to create mutual understanding. Managing these differences is one of the most essential aspects of creating effective internationa</w:t>
      </w:r>
      <w:r>
        <w:rPr>
          <w:rFonts w:ascii="Times New Roman" w:eastAsia="Times New Roman" w:hAnsi="Times New Roman" w:cs="Times New Roman"/>
          <w:sz w:val="24"/>
          <w:szCs w:val="24"/>
        </w:rPr>
        <w:t>l collaboration. This approach directly supports the project in achieving success and enhancing long-term partnership and collaboration for maintaining organisational performance. This information is gained by implementing intercultural communication theor</w:t>
      </w:r>
      <w:r>
        <w:rPr>
          <w:rFonts w:ascii="Times New Roman" w:eastAsia="Times New Roman" w:hAnsi="Times New Roman" w:cs="Times New Roman"/>
          <w:sz w:val="24"/>
          <w:szCs w:val="24"/>
        </w:rPr>
        <w:t>y that focuses on the significance of cultural adaptability and mutual respect in the modern scenario of global businesses.</w:t>
      </w:r>
    </w:p>
    <w:p w14:paraId="00000019" w14:textId="77777777" w:rsidR="00A25FE6" w:rsidRDefault="004C4BD4">
      <w:pPr>
        <w:pStyle w:val="Heading1"/>
        <w:spacing w:line="360" w:lineRule="auto"/>
        <w:jc w:val="both"/>
        <w:rPr>
          <w:color w:val="000000"/>
        </w:rPr>
      </w:pPr>
      <w:bookmarkStart w:id="8" w:name="_h64fc7vjmoi8" w:colFirst="0" w:colLast="0"/>
      <w:bookmarkEnd w:id="8"/>
      <w:r>
        <w:br w:type="page"/>
      </w:r>
    </w:p>
    <w:p w14:paraId="0000001A" w14:textId="77777777" w:rsidR="00A25FE6" w:rsidRDefault="004C4BD4">
      <w:pPr>
        <w:pStyle w:val="Heading1"/>
        <w:spacing w:line="360" w:lineRule="auto"/>
        <w:jc w:val="both"/>
        <w:rPr>
          <w:color w:val="000000"/>
        </w:rPr>
      </w:pPr>
      <w:bookmarkStart w:id="9" w:name="_wv5rgwiq3c3e" w:colFirst="0" w:colLast="0"/>
      <w:bookmarkStart w:id="10" w:name="_Toc182932233"/>
      <w:bookmarkEnd w:id="9"/>
      <w:r>
        <w:rPr>
          <w:color w:val="000000"/>
        </w:rPr>
        <w:lastRenderedPageBreak/>
        <w:t>Reference</w:t>
      </w:r>
      <w:bookmarkEnd w:id="10"/>
      <w:r>
        <w:rPr>
          <w:color w:val="000000"/>
        </w:rPr>
        <w:t xml:space="preserve"> </w:t>
      </w:r>
    </w:p>
    <w:p w14:paraId="65D2D75A" w14:textId="77777777" w:rsidR="00052933" w:rsidRDefault="000529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Alqarni, A.M., (2022). Hofstede's cultural dimensions in relation to learning behaviours and learning styles: A critical analysis of studies under different cultural and language learning environments. </w:t>
      </w:r>
      <w:r>
        <w:rPr>
          <w:rFonts w:ascii="Times New Roman" w:eastAsia="Times New Roman" w:hAnsi="Times New Roman" w:cs="Times New Roman"/>
          <w:i/>
          <w:sz w:val="24"/>
          <w:szCs w:val="24"/>
        </w:rPr>
        <w:t>Journal of Language and Linguistic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18</w:t>
      </w:r>
      <w:r>
        <w:rPr>
          <w:rFonts w:ascii="Times New Roman" w:eastAsia="Times New Roman" w:hAnsi="Times New Roman" w:cs="Times New Roman"/>
          <w:sz w:val="24"/>
          <w:szCs w:val="24"/>
        </w:rPr>
        <w:t>.</w:t>
      </w:r>
    </w:p>
    <w:p w14:paraId="649C8683" w14:textId="77777777" w:rsidR="00052933" w:rsidRDefault="000529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Aririguzoh, S., (202</w:t>
      </w:r>
      <w:bookmarkStart w:id="11" w:name="_GoBack"/>
      <w:bookmarkEnd w:id="11"/>
      <w:r>
        <w:rPr>
          <w:rFonts w:ascii="Times New Roman" w:eastAsia="Times New Roman" w:hAnsi="Times New Roman" w:cs="Times New Roman"/>
          <w:sz w:val="24"/>
          <w:szCs w:val="24"/>
        </w:rPr>
        <w:t xml:space="preserve">2). Communication competencies, culture and SDGs: effective processes to cross-cultural communication. </w:t>
      </w:r>
      <w:r>
        <w:rPr>
          <w:rFonts w:ascii="Times New Roman" w:eastAsia="Times New Roman" w:hAnsi="Times New Roman" w:cs="Times New Roman"/>
          <w:i/>
          <w:sz w:val="24"/>
          <w:szCs w:val="24"/>
        </w:rPr>
        <w:t>Humanities and Social Sciences Communications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(1), pp.1-11.</w:t>
      </w:r>
    </w:p>
    <w:p w14:paraId="63E1423A" w14:textId="77777777" w:rsidR="00052933" w:rsidRDefault="000529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‌Broeder, P., (2021). Informed communication in high context and low context cultures. </w:t>
      </w:r>
      <w:r>
        <w:rPr>
          <w:rFonts w:ascii="Times New Roman" w:eastAsia="Times New Roman" w:hAnsi="Times New Roman" w:cs="Times New Roman"/>
          <w:i/>
          <w:sz w:val="24"/>
          <w:szCs w:val="24"/>
        </w:rPr>
        <w:t>Journal of Education, Innovation, and Communication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w:t>
      </w:r>
      <w:r>
        <w:rPr>
          <w:rFonts w:ascii="Times New Roman" w:eastAsia="Times New Roman" w:hAnsi="Times New Roman" w:cs="Times New Roman"/>
          <w:sz w:val="24"/>
          <w:szCs w:val="24"/>
        </w:rPr>
        <w:t>(1), pp.13-24.</w:t>
      </w:r>
    </w:p>
    <w:p w14:paraId="53B6A7D3" w14:textId="77777777" w:rsidR="00052933" w:rsidRDefault="000529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Iqbal, A., (2024). Understanding intergenerational collaboration: exploring challenges and collaboration strategies in the multigenerational workforce. </w:t>
      </w:r>
      <w:r>
        <w:rPr>
          <w:rFonts w:ascii="Times New Roman" w:eastAsia="Times New Roman" w:hAnsi="Times New Roman" w:cs="Times New Roman"/>
          <w:i/>
          <w:sz w:val="24"/>
          <w:szCs w:val="24"/>
        </w:rPr>
        <w:t>Economics Business and Organization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(1), pp.15-43.</w:t>
      </w:r>
    </w:p>
    <w:p w14:paraId="2151340D" w14:textId="77777777" w:rsidR="00052933" w:rsidRDefault="000529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Kao (2024). </w:t>
      </w:r>
      <w:r>
        <w:rPr>
          <w:rFonts w:ascii="Times New Roman" w:eastAsia="Times New Roman" w:hAnsi="Times New Roman" w:cs="Times New Roman"/>
          <w:i/>
          <w:sz w:val="24"/>
          <w:szCs w:val="24"/>
        </w:rPr>
        <w:t>Kao | About Kao</w:t>
      </w:r>
      <w:r>
        <w:rPr>
          <w:rFonts w:ascii="Times New Roman" w:eastAsia="Times New Roman" w:hAnsi="Times New Roman" w:cs="Times New Roman"/>
          <w:sz w:val="24"/>
          <w:szCs w:val="24"/>
        </w:rPr>
        <w:t>. [online] Available at: https://www.kao.com/global/en/corporate/ [Accessed 19 Nov. 2024].</w:t>
      </w:r>
    </w:p>
    <w:p w14:paraId="4346ADDD" w14:textId="77777777" w:rsidR="00052933" w:rsidRDefault="000529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Latilo, A., Uzougbo, N.S., Ugwu, M.C., Oduro, P. and Aziza, O.R., (2024). Managing crossborder disputes in telecommunications: A case study approach. </w:t>
      </w:r>
      <w:r>
        <w:rPr>
          <w:rFonts w:ascii="Times New Roman" w:eastAsia="Times New Roman" w:hAnsi="Times New Roman" w:cs="Times New Roman"/>
          <w:i/>
          <w:sz w:val="24"/>
          <w:szCs w:val="24"/>
        </w:rPr>
        <w:t>International Journal of Management &amp; Entrepreneurship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 pp.2708-2730.</w:t>
      </w:r>
    </w:p>
    <w:p w14:paraId="0988DAA5" w14:textId="77777777" w:rsidR="00052933" w:rsidRDefault="000529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Lin, H. and Lou, L., (2024). A Study on Cross-Cultural Business Communication Based on Hofstede’s Cultural Dimensions Theory. </w:t>
      </w:r>
      <w:r>
        <w:rPr>
          <w:rFonts w:ascii="Times New Roman" w:eastAsia="Times New Roman" w:hAnsi="Times New Roman" w:cs="Times New Roman"/>
          <w:i/>
          <w:sz w:val="24"/>
          <w:szCs w:val="24"/>
        </w:rPr>
        <w:t>Open Journal of Social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w:t>
      </w:r>
      <w:r>
        <w:rPr>
          <w:rFonts w:ascii="Times New Roman" w:eastAsia="Times New Roman" w:hAnsi="Times New Roman" w:cs="Times New Roman"/>
          <w:sz w:val="24"/>
          <w:szCs w:val="24"/>
        </w:rPr>
        <w:t>(9), pp.352-368.</w:t>
      </w:r>
    </w:p>
    <w:p w14:paraId="623899DF" w14:textId="77777777" w:rsidR="00052933" w:rsidRDefault="000529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PLC (2024). </w:t>
      </w:r>
      <w:r>
        <w:rPr>
          <w:rFonts w:ascii="Times New Roman" w:eastAsia="Times New Roman" w:hAnsi="Times New Roman" w:cs="Times New Roman"/>
          <w:i/>
          <w:sz w:val="24"/>
          <w:szCs w:val="24"/>
        </w:rPr>
        <w:t>At a glance</w:t>
      </w:r>
      <w:r>
        <w:rPr>
          <w:rFonts w:ascii="Times New Roman" w:eastAsia="Times New Roman" w:hAnsi="Times New Roman" w:cs="Times New Roman"/>
          <w:sz w:val="24"/>
          <w:szCs w:val="24"/>
        </w:rPr>
        <w:t>. [online] Unilever. Available at: https://www.unilever.com/our-company/at-a-glance/ [Accessed 19 Nov. 2024].</w:t>
      </w:r>
    </w:p>
    <w:p w14:paraId="00000023" w14:textId="77777777" w:rsidR="00A25FE6" w:rsidRDefault="00A25FE6">
      <w:pPr>
        <w:spacing w:line="360" w:lineRule="auto"/>
        <w:jc w:val="both"/>
        <w:rPr>
          <w:rFonts w:ascii="Times New Roman" w:eastAsia="Times New Roman" w:hAnsi="Times New Roman" w:cs="Times New Roman"/>
          <w:sz w:val="24"/>
          <w:szCs w:val="24"/>
        </w:rPr>
      </w:pPr>
    </w:p>
    <w:sectPr w:rsidR="00A25FE6">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E1FD920" w14:textId="77777777" w:rsidR="004C4BD4" w:rsidRDefault="004C4BD4">
      <w:pPr>
        <w:spacing w:line="240" w:lineRule="auto"/>
      </w:pPr>
      <w:r>
        <w:separator/>
      </w:r>
    </w:p>
  </w:endnote>
  <w:endnote w:type="continuationSeparator" w:id="0">
    <w:p w14:paraId="3DD7B473" w14:textId="77777777" w:rsidR="004C4BD4" w:rsidRDefault="004C4B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00024" w14:textId="174F7B38" w:rsidR="00A25FE6" w:rsidRDefault="004C4BD4">
    <w:pPr>
      <w:jc w:val="right"/>
    </w:pPr>
    <w:r>
      <w:fldChar w:fldCharType="begin"/>
    </w:r>
    <w:r>
      <w:instrText>PAGE</w:instrText>
    </w:r>
    <w:r w:rsidR="00052933">
      <w:fldChar w:fldCharType="separate"/>
    </w:r>
    <w:r w:rsidR="00052933">
      <w:rPr>
        <w:noProof/>
      </w:rPr>
      <w:t>7</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8FACD6C" w14:textId="77777777" w:rsidR="004C4BD4" w:rsidRDefault="004C4BD4">
      <w:pPr>
        <w:spacing w:line="240" w:lineRule="auto"/>
      </w:pPr>
      <w:r>
        <w:separator/>
      </w:r>
    </w:p>
  </w:footnote>
  <w:footnote w:type="continuationSeparator" w:id="0">
    <w:p w14:paraId="2DD3FD76" w14:textId="77777777" w:rsidR="004C4BD4" w:rsidRDefault="004C4BD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5FE6"/>
    <w:rsid w:val="00052933"/>
    <w:rsid w:val="004C4BD4"/>
    <w:rsid w:val="00A25FE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666D7E"/>
  <w15:docId w15:val="{F7244BB0-B6F4-4A08-8113-DA18C35F7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outlineLvl w:val="0"/>
    </w:pPr>
    <w:rPr>
      <w:rFonts w:ascii="Times New Roman" w:eastAsia="Times New Roman" w:hAnsi="Times New Roman" w:cs="Times New Roman"/>
      <w:b/>
      <w:color w:val="222222"/>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052933"/>
    <w:pPr>
      <w:spacing w:before="24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52933"/>
    <w:pPr>
      <w:spacing w:after="100"/>
    </w:pPr>
  </w:style>
  <w:style w:type="character" w:styleId="Hyperlink">
    <w:name w:val="Hyperlink"/>
    <w:basedOn w:val="DefaultParagraphFont"/>
    <w:uiPriority w:val="99"/>
    <w:unhideWhenUsed/>
    <w:rsid w:val="0005293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E33134-4B02-4094-AEA8-D449E72696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2810</Words>
  <Characters>17170</Characters>
  <Application>Microsoft Office Word</Application>
  <DocSecurity>0</DocSecurity>
  <Lines>248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mac</cp:lastModifiedBy>
  <cp:revision>2</cp:revision>
  <dcterms:created xsi:type="dcterms:W3CDTF">2024-11-19T12:41:00Z</dcterms:created>
  <dcterms:modified xsi:type="dcterms:W3CDTF">2024-11-19T12:41:00Z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61f217d3054941469a0b1abd9ec2b812742e1989f86ba7f63d7823ac256cf0ad</vt:lpwstr>
  </property>
</Properties>
</file>