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924A3" w14:textId="6CEBF12F" w:rsidR="00076BB6" w:rsidRPr="000006C8" w:rsidRDefault="00780FC8" w:rsidP="00780FC8">
      <w:pPr>
        <w:spacing w:line="360" w:lineRule="auto"/>
        <w:jc w:val="center"/>
        <w:rPr>
          <w:rFonts w:ascii="Arial" w:hAnsi="Arial" w:cs="Arial"/>
          <w:b/>
          <w:bCs/>
          <w:sz w:val="24"/>
          <w:szCs w:val="24"/>
          <w:u w:val="single"/>
        </w:rPr>
      </w:pPr>
      <w:r>
        <w:rPr>
          <w:rFonts w:ascii="Arial" w:hAnsi="Arial" w:cs="Arial"/>
          <w:b/>
          <w:bCs/>
          <w:sz w:val="24"/>
          <w:szCs w:val="24"/>
          <w:u w:val="single"/>
        </w:rPr>
        <w:t>ABAQUS Bullet Penetration Simulation Report</w:t>
      </w:r>
    </w:p>
    <w:p w14:paraId="447E9E77" w14:textId="77777777" w:rsidR="00430D28" w:rsidRPr="000006C8" w:rsidRDefault="00430D28" w:rsidP="000006C8">
      <w:pPr>
        <w:spacing w:line="360" w:lineRule="auto"/>
        <w:jc w:val="both"/>
        <w:rPr>
          <w:rFonts w:ascii="Arial" w:hAnsi="Arial" w:cs="Arial"/>
          <w:b/>
          <w:bCs/>
          <w:sz w:val="24"/>
          <w:szCs w:val="24"/>
          <w:u w:val="single"/>
        </w:rPr>
      </w:pPr>
      <w:r w:rsidRPr="000006C8">
        <w:rPr>
          <w:rFonts w:ascii="Arial" w:hAnsi="Arial" w:cs="Arial"/>
          <w:b/>
          <w:bCs/>
          <w:sz w:val="24"/>
          <w:szCs w:val="24"/>
          <w:u w:val="single"/>
        </w:rPr>
        <w:t>Abstract</w:t>
      </w:r>
    </w:p>
    <w:p w14:paraId="682DB003" w14:textId="56FA9CCE" w:rsidR="00430D28" w:rsidRPr="000006C8" w:rsidRDefault="00430D28" w:rsidP="000006C8">
      <w:pPr>
        <w:spacing w:line="360" w:lineRule="auto"/>
        <w:jc w:val="both"/>
        <w:rPr>
          <w:rFonts w:ascii="Arial" w:hAnsi="Arial" w:cs="Arial"/>
          <w:sz w:val="24"/>
          <w:szCs w:val="24"/>
        </w:rPr>
      </w:pPr>
      <w:r w:rsidRPr="000006C8">
        <w:rPr>
          <w:rFonts w:ascii="Arial" w:hAnsi="Arial" w:cs="Arial"/>
          <w:sz w:val="24"/>
          <w:szCs w:val="24"/>
        </w:rPr>
        <w:t xml:space="preserve">This report will discuss the process of a bullet penetration ABAQUS simulation using Johnson-Cook parameters. It will demonstrate the penetration of a tungsten carbide projectile through a target with 5 plates </w:t>
      </w:r>
      <w:r w:rsidR="00332D30" w:rsidRPr="000006C8">
        <w:rPr>
          <w:rFonts w:ascii="Arial" w:hAnsi="Arial" w:cs="Arial"/>
          <w:sz w:val="24"/>
          <w:szCs w:val="24"/>
        </w:rPr>
        <w:t>of material</w:t>
      </w:r>
      <w:r w:rsidRPr="000006C8">
        <w:rPr>
          <w:rFonts w:ascii="Arial" w:hAnsi="Arial" w:cs="Arial"/>
          <w:sz w:val="24"/>
          <w:szCs w:val="24"/>
        </w:rPr>
        <w:t xml:space="preserve">. </w:t>
      </w:r>
      <w:r w:rsidR="00332D30" w:rsidRPr="000006C8">
        <w:rPr>
          <w:rFonts w:ascii="Arial" w:hAnsi="Arial" w:cs="Arial"/>
          <w:sz w:val="24"/>
          <w:szCs w:val="24"/>
        </w:rPr>
        <w:t>Two tests will be carried out with different target materials. The first will be the titanium alloy Ti-6Al-4V, the second will be the carbon steel AISI-1045. The results will be compared to demonstrate which material has greater armour properties.</w:t>
      </w:r>
    </w:p>
    <w:p w14:paraId="3BC65FD9" w14:textId="77777777" w:rsidR="00430D28" w:rsidRPr="000006C8" w:rsidRDefault="00430D28" w:rsidP="000006C8">
      <w:pPr>
        <w:spacing w:line="360" w:lineRule="auto"/>
        <w:jc w:val="both"/>
        <w:rPr>
          <w:rFonts w:ascii="Arial" w:hAnsi="Arial" w:cs="Arial"/>
          <w:b/>
          <w:bCs/>
          <w:sz w:val="24"/>
          <w:szCs w:val="24"/>
          <w:u w:val="single"/>
        </w:rPr>
      </w:pPr>
      <w:r w:rsidRPr="000006C8">
        <w:rPr>
          <w:rFonts w:ascii="Arial" w:hAnsi="Arial" w:cs="Arial"/>
          <w:b/>
          <w:bCs/>
          <w:sz w:val="24"/>
          <w:szCs w:val="24"/>
          <w:u w:val="single"/>
        </w:rPr>
        <w:t>Introduction</w:t>
      </w:r>
    </w:p>
    <w:p w14:paraId="4457CBDE" w14:textId="4F98DC65" w:rsidR="00430D28" w:rsidRPr="000006C8" w:rsidRDefault="00430D28" w:rsidP="000006C8">
      <w:pPr>
        <w:spacing w:line="360" w:lineRule="auto"/>
        <w:jc w:val="both"/>
        <w:rPr>
          <w:rFonts w:ascii="Arial" w:hAnsi="Arial" w:cs="Arial"/>
          <w:sz w:val="24"/>
          <w:szCs w:val="24"/>
        </w:rPr>
      </w:pPr>
      <w:r w:rsidRPr="000006C8">
        <w:rPr>
          <w:rFonts w:ascii="Arial" w:hAnsi="Arial" w:cs="Arial"/>
          <w:sz w:val="24"/>
          <w:szCs w:val="24"/>
        </w:rPr>
        <w:t xml:space="preserve">The aim of this experiment is to assess </w:t>
      </w:r>
      <w:r w:rsidR="00BF1E49" w:rsidRPr="000006C8">
        <w:rPr>
          <w:rFonts w:ascii="Arial" w:hAnsi="Arial" w:cs="Arial"/>
          <w:sz w:val="24"/>
          <w:szCs w:val="24"/>
        </w:rPr>
        <w:t xml:space="preserve">and compare </w:t>
      </w:r>
      <w:r w:rsidRPr="000006C8">
        <w:rPr>
          <w:rFonts w:ascii="Arial" w:hAnsi="Arial" w:cs="Arial"/>
          <w:sz w:val="24"/>
          <w:szCs w:val="24"/>
        </w:rPr>
        <w:t>the suitability of titanium</w:t>
      </w:r>
      <w:r w:rsidR="00041B0B" w:rsidRPr="000006C8">
        <w:rPr>
          <w:rFonts w:ascii="Arial" w:hAnsi="Arial" w:cs="Arial"/>
          <w:sz w:val="24"/>
          <w:szCs w:val="24"/>
        </w:rPr>
        <w:t xml:space="preserve"> and steel</w:t>
      </w:r>
      <w:r w:rsidRPr="000006C8">
        <w:rPr>
          <w:rFonts w:ascii="Arial" w:hAnsi="Arial" w:cs="Arial"/>
          <w:sz w:val="24"/>
          <w:szCs w:val="24"/>
        </w:rPr>
        <w:t xml:space="preserve"> for use in vehicle armour by firing a tungsten carbide projectile into a target with </w:t>
      </w:r>
      <w:r w:rsidR="00041B0B" w:rsidRPr="000006C8">
        <w:rPr>
          <w:rFonts w:ascii="Arial" w:hAnsi="Arial" w:cs="Arial"/>
          <w:sz w:val="24"/>
          <w:szCs w:val="24"/>
        </w:rPr>
        <w:t>5 plates of material.</w:t>
      </w:r>
      <w:r w:rsidR="00BE7368" w:rsidRPr="000006C8">
        <w:rPr>
          <w:rFonts w:ascii="Arial" w:hAnsi="Arial" w:cs="Arial"/>
          <w:sz w:val="24"/>
          <w:szCs w:val="24"/>
        </w:rPr>
        <w:t xml:space="preserve"> A layer of 5 </w:t>
      </w:r>
      <w:r w:rsidR="00041B0B" w:rsidRPr="000006C8">
        <w:rPr>
          <w:rFonts w:ascii="Arial" w:hAnsi="Arial" w:cs="Arial"/>
          <w:sz w:val="24"/>
          <w:szCs w:val="24"/>
        </w:rPr>
        <w:t xml:space="preserve">Ti-6Al-4V titanium </w:t>
      </w:r>
      <w:r w:rsidR="00BE7368" w:rsidRPr="000006C8">
        <w:rPr>
          <w:rFonts w:ascii="Arial" w:hAnsi="Arial" w:cs="Arial"/>
          <w:sz w:val="24"/>
          <w:szCs w:val="24"/>
        </w:rPr>
        <w:t>plates will be initially tested, followed by</w:t>
      </w:r>
      <w:r w:rsidR="00041B0B" w:rsidRPr="000006C8">
        <w:rPr>
          <w:rFonts w:ascii="Arial" w:hAnsi="Arial" w:cs="Arial"/>
          <w:sz w:val="24"/>
          <w:szCs w:val="24"/>
        </w:rPr>
        <w:t xml:space="preserve"> followed by a layer of 5 AISI-1045 steel plates. This experiment will be a simulated exercise using the ABAQUS software package</w:t>
      </w:r>
      <w:r w:rsidR="001C5D77" w:rsidRPr="000006C8">
        <w:rPr>
          <w:rFonts w:ascii="Arial" w:hAnsi="Arial" w:cs="Arial"/>
          <w:sz w:val="24"/>
          <w:szCs w:val="24"/>
        </w:rPr>
        <w:t xml:space="preserve"> and Johnson-Cook parameters.</w:t>
      </w:r>
      <w:r w:rsidR="00041B0B" w:rsidRPr="000006C8">
        <w:rPr>
          <w:rFonts w:ascii="Arial" w:hAnsi="Arial" w:cs="Arial"/>
          <w:sz w:val="24"/>
          <w:szCs w:val="24"/>
        </w:rPr>
        <w:t xml:space="preserve"> This will assess the </w:t>
      </w:r>
      <w:r w:rsidR="00DB7DDF" w:rsidRPr="000006C8">
        <w:rPr>
          <w:rFonts w:ascii="Arial" w:hAnsi="Arial" w:cs="Arial"/>
          <w:sz w:val="24"/>
          <w:szCs w:val="24"/>
        </w:rPr>
        <w:t>effect</w:t>
      </w:r>
      <w:r w:rsidR="00041B0B" w:rsidRPr="000006C8">
        <w:rPr>
          <w:rFonts w:ascii="Arial" w:hAnsi="Arial" w:cs="Arial"/>
          <w:sz w:val="24"/>
          <w:szCs w:val="24"/>
        </w:rPr>
        <w:t xml:space="preserve"> that titanium and steel</w:t>
      </w:r>
      <w:r w:rsidR="00DB7DDF" w:rsidRPr="000006C8">
        <w:rPr>
          <w:rFonts w:ascii="Arial" w:hAnsi="Arial" w:cs="Arial"/>
          <w:sz w:val="24"/>
          <w:szCs w:val="24"/>
        </w:rPr>
        <w:t xml:space="preserve"> armour</w:t>
      </w:r>
      <w:r w:rsidR="00041B0B" w:rsidRPr="000006C8">
        <w:rPr>
          <w:rFonts w:ascii="Arial" w:hAnsi="Arial" w:cs="Arial"/>
          <w:sz w:val="24"/>
          <w:szCs w:val="24"/>
        </w:rPr>
        <w:t xml:space="preserve"> have on the impact of a tungsten projectile.</w:t>
      </w:r>
    </w:p>
    <w:p w14:paraId="14C4B1AE" w14:textId="19F23C65" w:rsidR="00C47495" w:rsidRPr="000006C8" w:rsidRDefault="00C47495" w:rsidP="000006C8">
      <w:pPr>
        <w:spacing w:line="360" w:lineRule="auto"/>
        <w:jc w:val="both"/>
        <w:rPr>
          <w:rFonts w:ascii="Arial" w:hAnsi="Arial" w:cs="Arial"/>
          <w:b/>
          <w:bCs/>
          <w:sz w:val="24"/>
          <w:szCs w:val="24"/>
          <w:u w:val="single"/>
        </w:rPr>
      </w:pPr>
      <w:r w:rsidRPr="000006C8">
        <w:rPr>
          <w:rFonts w:ascii="Arial" w:hAnsi="Arial" w:cs="Arial"/>
          <w:b/>
          <w:bCs/>
          <w:sz w:val="24"/>
          <w:szCs w:val="24"/>
          <w:u w:val="single"/>
        </w:rPr>
        <w:t>Material Background</w:t>
      </w:r>
    </w:p>
    <w:p w14:paraId="7734DAC9" w14:textId="1DD2A0DF" w:rsidR="00430D28" w:rsidRPr="000006C8" w:rsidRDefault="00430D28" w:rsidP="000006C8">
      <w:pPr>
        <w:spacing w:line="360" w:lineRule="auto"/>
        <w:jc w:val="both"/>
        <w:rPr>
          <w:rFonts w:ascii="Arial" w:hAnsi="Arial" w:cs="Arial"/>
          <w:sz w:val="24"/>
          <w:szCs w:val="24"/>
        </w:rPr>
      </w:pPr>
      <w:r w:rsidRPr="000006C8">
        <w:rPr>
          <w:rFonts w:ascii="Arial" w:hAnsi="Arial" w:cs="Arial"/>
          <w:sz w:val="24"/>
          <w:szCs w:val="24"/>
        </w:rPr>
        <w:t>The projectile is based off of the ARL BS41 model of bullet, which was produced to replenish the supply of the original BS41 model. The BS41 model was initially designed as ammunition for the former Soviet 14.5mm heavy machine gun, predominantly used on wheeled combat vehicles worldwide, before U.S. surrogates were produced by Brass Extrusion Laboratories of Bensenville, Illinois, in 1961.</w:t>
      </w:r>
      <w:sdt>
        <w:sdtPr>
          <w:rPr>
            <w:rFonts w:ascii="Arial" w:hAnsi="Arial" w:cs="Arial"/>
            <w:sz w:val="24"/>
            <w:szCs w:val="24"/>
          </w:rPr>
          <w:id w:val="-1730375781"/>
          <w:citation/>
        </w:sdtPr>
        <w:sdtEndPr/>
        <w:sdtContent>
          <w:r w:rsidR="00F515DD" w:rsidRPr="000006C8">
            <w:rPr>
              <w:rFonts w:ascii="Arial" w:hAnsi="Arial" w:cs="Arial"/>
              <w:sz w:val="24"/>
              <w:szCs w:val="24"/>
            </w:rPr>
            <w:fldChar w:fldCharType="begin"/>
          </w:r>
          <w:r w:rsidR="00F515DD" w:rsidRPr="000006C8">
            <w:rPr>
              <w:rFonts w:ascii="Arial" w:hAnsi="Arial" w:cs="Arial"/>
              <w:sz w:val="24"/>
              <w:szCs w:val="24"/>
            </w:rPr>
            <w:instrText xml:space="preserve"> CITATION Hol05 \l 2057 </w:instrText>
          </w:r>
          <w:r w:rsidR="00F515DD" w:rsidRPr="000006C8">
            <w:rPr>
              <w:rFonts w:ascii="Arial" w:hAnsi="Arial" w:cs="Arial"/>
              <w:sz w:val="24"/>
              <w:szCs w:val="24"/>
            </w:rPr>
            <w:fldChar w:fldCharType="separate"/>
          </w:r>
          <w:r w:rsidR="00F515DD" w:rsidRPr="000006C8">
            <w:rPr>
              <w:rFonts w:ascii="Arial" w:hAnsi="Arial" w:cs="Arial"/>
              <w:noProof/>
              <w:sz w:val="24"/>
              <w:szCs w:val="24"/>
            </w:rPr>
            <w:t xml:space="preserve"> [1]</w:t>
          </w:r>
          <w:r w:rsidR="00F515DD" w:rsidRPr="000006C8">
            <w:rPr>
              <w:rFonts w:ascii="Arial" w:hAnsi="Arial" w:cs="Arial"/>
              <w:sz w:val="24"/>
              <w:szCs w:val="24"/>
            </w:rPr>
            <w:fldChar w:fldCharType="end"/>
          </w:r>
        </w:sdtContent>
      </w:sdt>
      <w:r w:rsidRPr="000006C8">
        <w:rPr>
          <w:rFonts w:ascii="Arial" w:hAnsi="Arial" w:cs="Arial"/>
          <w:sz w:val="24"/>
          <w:szCs w:val="24"/>
        </w:rPr>
        <w:t xml:space="preserve"> The U.S. produced 30,000 BS41 projectiles which were used extensively for armour development and ballistic acceptance of steel, aluminium and titanium armour plates.</w:t>
      </w:r>
      <w:r w:rsidR="00BA6D82" w:rsidRPr="000006C8">
        <w:rPr>
          <w:rFonts w:ascii="Arial" w:hAnsi="Arial" w:cs="Arial"/>
          <w:sz w:val="24"/>
          <w:szCs w:val="24"/>
        </w:rPr>
        <w:t xml:space="preserve"> </w:t>
      </w:r>
      <w:r w:rsidRPr="000006C8">
        <w:rPr>
          <w:rFonts w:ascii="Arial" w:hAnsi="Arial" w:cs="Arial"/>
          <w:sz w:val="24"/>
          <w:szCs w:val="24"/>
        </w:rPr>
        <w:t>The ARL BS41 was produced by New Lenox Machine Company of Dwight, Illinois, after issues with the finite supply of Brass Extrusion’s BS41. The original surrogate BS41 contained incendiary filler which was replaced by inert powder by the ARL surrogate, thereby allowing the ammunition to be stored outside of explosive bunkers while retaining the same ballistic performance as the original.</w:t>
      </w:r>
      <w:sdt>
        <w:sdtPr>
          <w:rPr>
            <w:rFonts w:ascii="Arial" w:hAnsi="Arial" w:cs="Arial"/>
            <w:sz w:val="24"/>
            <w:szCs w:val="24"/>
          </w:rPr>
          <w:id w:val="995530347"/>
          <w:citation/>
        </w:sdtPr>
        <w:sdtEndPr/>
        <w:sdtContent>
          <w:r w:rsidR="00BA6D82" w:rsidRPr="000006C8">
            <w:rPr>
              <w:rFonts w:ascii="Arial" w:hAnsi="Arial" w:cs="Arial"/>
              <w:sz w:val="24"/>
              <w:szCs w:val="24"/>
            </w:rPr>
            <w:fldChar w:fldCharType="begin"/>
          </w:r>
          <w:r w:rsidR="00BA6D82" w:rsidRPr="000006C8">
            <w:rPr>
              <w:rFonts w:ascii="Arial" w:hAnsi="Arial" w:cs="Arial"/>
              <w:sz w:val="24"/>
              <w:szCs w:val="24"/>
            </w:rPr>
            <w:instrText xml:space="preserve"> CITATION Hol05 \l 2057 </w:instrText>
          </w:r>
          <w:r w:rsidR="00BA6D82" w:rsidRPr="000006C8">
            <w:rPr>
              <w:rFonts w:ascii="Arial" w:hAnsi="Arial" w:cs="Arial"/>
              <w:sz w:val="24"/>
              <w:szCs w:val="24"/>
            </w:rPr>
            <w:fldChar w:fldCharType="separate"/>
          </w:r>
          <w:r w:rsidR="00BA6D82" w:rsidRPr="000006C8">
            <w:rPr>
              <w:rFonts w:ascii="Arial" w:hAnsi="Arial" w:cs="Arial"/>
              <w:noProof/>
              <w:sz w:val="24"/>
              <w:szCs w:val="24"/>
            </w:rPr>
            <w:t xml:space="preserve"> [1]</w:t>
          </w:r>
          <w:r w:rsidR="00BA6D82" w:rsidRPr="000006C8">
            <w:rPr>
              <w:rFonts w:ascii="Arial" w:hAnsi="Arial" w:cs="Arial"/>
              <w:sz w:val="24"/>
              <w:szCs w:val="24"/>
            </w:rPr>
            <w:fldChar w:fldCharType="end"/>
          </w:r>
        </w:sdtContent>
      </w:sdt>
      <w:r w:rsidRPr="000006C8">
        <w:rPr>
          <w:rFonts w:ascii="Arial" w:hAnsi="Arial" w:cs="Arial"/>
          <w:sz w:val="24"/>
          <w:szCs w:val="24"/>
        </w:rPr>
        <w:t xml:space="preserve"> Figure 1 compares the original and ARL BS41 surrogates, while Figure 2 shows the ARL schematic.</w:t>
      </w:r>
    </w:p>
    <w:p w14:paraId="4F803CFF" w14:textId="77777777" w:rsidR="006A48DF" w:rsidRPr="000006C8" w:rsidRDefault="006A48DF" w:rsidP="000006C8">
      <w:pPr>
        <w:spacing w:line="360" w:lineRule="auto"/>
        <w:jc w:val="center"/>
        <w:rPr>
          <w:rFonts w:ascii="Arial" w:hAnsi="Arial" w:cs="Arial"/>
          <w:b/>
          <w:bCs/>
          <w:sz w:val="24"/>
          <w:szCs w:val="24"/>
        </w:rPr>
      </w:pPr>
      <w:r w:rsidRPr="000006C8">
        <w:rPr>
          <w:rFonts w:ascii="Arial" w:hAnsi="Arial" w:cs="Arial"/>
          <w:noProof/>
          <w:sz w:val="24"/>
          <w:szCs w:val="24"/>
        </w:rPr>
        <w:lastRenderedPageBreak/>
        <w:drawing>
          <wp:inline distT="0" distB="0" distL="0" distR="0" wp14:anchorId="045DCCFB" wp14:editId="1D8D750E">
            <wp:extent cx="3781425" cy="2019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81425" cy="2019300"/>
                    </a:xfrm>
                    <a:prstGeom prst="rect">
                      <a:avLst/>
                    </a:prstGeom>
                  </pic:spPr>
                </pic:pic>
              </a:graphicData>
            </a:graphic>
          </wp:inline>
        </w:drawing>
      </w:r>
    </w:p>
    <w:p w14:paraId="6FCD060C" w14:textId="004EE9B9" w:rsidR="006A48DF" w:rsidRPr="000006C8" w:rsidRDefault="006A48DF" w:rsidP="000006C8">
      <w:pPr>
        <w:spacing w:line="360" w:lineRule="auto"/>
        <w:jc w:val="center"/>
        <w:rPr>
          <w:rFonts w:ascii="Arial" w:hAnsi="Arial" w:cs="Arial"/>
          <w:i/>
          <w:iCs/>
          <w:sz w:val="24"/>
          <w:szCs w:val="24"/>
        </w:rPr>
      </w:pPr>
      <w:r w:rsidRPr="000006C8">
        <w:rPr>
          <w:rFonts w:ascii="Arial" w:hAnsi="Arial" w:cs="Arial"/>
          <w:i/>
          <w:iCs/>
          <w:sz w:val="24"/>
          <w:szCs w:val="24"/>
        </w:rPr>
        <w:t>Figure 1: Original BS41 and ARL BS41 surrogate projectiles.</w:t>
      </w:r>
      <w:sdt>
        <w:sdtPr>
          <w:rPr>
            <w:rFonts w:ascii="Arial" w:hAnsi="Arial" w:cs="Arial"/>
            <w:i/>
            <w:iCs/>
            <w:sz w:val="24"/>
            <w:szCs w:val="24"/>
          </w:rPr>
          <w:id w:val="675541604"/>
          <w:citation/>
        </w:sdtPr>
        <w:sdtEndPr/>
        <w:sdtContent>
          <w:r w:rsidR="00BA6D82" w:rsidRPr="000006C8">
            <w:rPr>
              <w:rFonts w:ascii="Arial" w:hAnsi="Arial" w:cs="Arial"/>
              <w:i/>
              <w:iCs/>
              <w:sz w:val="24"/>
              <w:szCs w:val="24"/>
            </w:rPr>
            <w:fldChar w:fldCharType="begin"/>
          </w:r>
          <w:r w:rsidR="00BA6D82" w:rsidRPr="000006C8">
            <w:rPr>
              <w:rFonts w:ascii="Arial" w:hAnsi="Arial" w:cs="Arial"/>
              <w:i/>
              <w:iCs/>
              <w:sz w:val="24"/>
              <w:szCs w:val="24"/>
            </w:rPr>
            <w:instrText xml:space="preserve"> CITATION Hol05 \l 2057 </w:instrText>
          </w:r>
          <w:r w:rsidR="00BA6D82" w:rsidRPr="000006C8">
            <w:rPr>
              <w:rFonts w:ascii="Arial" w:hAnsi="Arial" w:cs="Arial"/>
              <w:i/>
              <w:iCs/>
              <w:sz w:val="24"/>
              <w:szCs w:val="24"/>
            </w:rPr>
            <w:fldChar w:fldCharType="separate"/>
          </w:r>
          <w:r w:rsidR="00BA6D82" w:rsidRPr="000006C8">
            <w:rPr>
              <w:rFonts w:ascii="Arial" w:hAnsi="Arial" w:cs="Arial"/>
              <w:i/>
              <w:iCs/>
              <w:noProof/>
              <w:sz w:val="24"/>
              <w:szCs w:val="24"/>
            </w:rPr>
            <w:t xml:space="preserve"> </w:t>
          </w:r>
          <w:r w:rsidR="00BA6D82" w:rsidRPr="000006C8">
            <w:rPr>
              <w:rFonts w:ascii="Arial" w:hAnsi="Arial" w:cs="Arial"/>
              <w:noProof/>
              <w:sz w:val="24"/>
              <w:szCs w:val="24"/>
            </w:rPr>
            <w:t>[1]</w:t>
          </w:r>
          <w:r w:rsidR="00BA6D82" w:rsidRPr="000006C8">
            <w:rPr>
              <w:rFonts w:ascii="Arial" w:hAnsi="Arial" w:cs="Arial"/>
              <w:i/>
              <w:iCs/>
              <w:sz w:val="24"/>
              <w:szCs w:val="24"/>
            </w:rPr>
            <w:fldChar w:fldCharType="end"/>
          </w:r>
        </w:sdtContent>
      </w:sdt>
    </w:p>
    <w:p w14:paraId="504F60F2" w14:textId="406B0723" w:rsidR="006A48DF" w:rsidRPr="000006C8" w:rsidRDefault="006A48DF" w:rsidP="000006C8">
      <w:pPr>
        <w:spacing w:line="360" w:lineRule="auto"/>
        <w:jc w:val="center"/>
        <w:rPr>
          <w:rFonts w:ascii="Arial" w:hAnsi="Arial" w:cs="Arial"/>
          <w:b/>
          <w:bCs/>
          <w:sz w:val="24"/>
          <w:szCs w:val="24"/>
        </w:rPr>
      </w:pPr>
      <w:r w:rsidRPr="000006C8">
        <w:rPr>
          <w:rFonts w:ascii="Arial" w:hAnsi="Arial" w:cs="Arial"/>
          <w:noProof/>
          <w:sz w:val="24"/>
          <w:szCs w:val="24"/>
        </w:rPr>
        <w:drawing>
          <wp:inline distT="0" distB="0" distL="0" distR="0" wp14:anchorId="1372CA6B" wp14:editId="35CC16DB">
            <wp:extent cx="3876675" cy="3095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6675" cy="3095625"/>
                    </a:xfrm>
                    <a:prstGeom prst="rect">
                      <a:avLst/>
                    </a:prstGeom>
                  </pic:spPr>
                </pic:pic>
              </a:graphicData>
            </a:graphic>
          </wp:inline>
        </w:drawing>
      </w:r>
    </w:p>
    <w:p w14:paraId="64FDA354" w14:textId="28C36834" w:rsidR="006A48DF" w:rsidRPr="000006C8" w:rsidRDefault="006A48DF" w:rsidP="000006C8">
      <w:pPr>
        <w:spacing w:line="360" w:lineRule="auto"/>
        <w:jc w:val="center"/>
        <w:rPr>
          <w:rFonts w:ascii="Arial" w:hAnsi="Arial" w:cs="Arial"/>
          <w:i/>
          <w:iCs/>
          <w:sz w:val="24"/>
          <w:szCs w:val="24"/>
        </w:rPr>
      </w:pPr>
      <w:r w:rsidRPr="000006C8">
        <w:rPr>
          <w:rFonts w:ascii="Arial" w:hAnsi="Arial" w:cs="Arial"/>
          <w:i/>
          <w:iCs/>
          <w:sz w:val="24"/>
          <w:szCs w:val="24"/>
        </w:rPr>
        <w:t>Figure 2: ARL BS41 schematic showing tungsten carbide core.</w:t>
      </w:r>
      <w:sdt>
        <w:sdtPr>
          <w:rPr>
            <w:rFonts w:ascii="Arial" w:hAnsi="Arial" w:cs="Arial"/>
            <w:i/>
            <w:iCs/>
            <w:sz w:val="24"/>
            <w:szCs w:val="24"/>
          </w:rPr>
          <w:id w:val="-1312556373"/>
          <w:citation/>
        </w:sdtPr>
        <w:sdtEndPr/>
        <w:sdtContent>
          <w:r w:rsidR="00BA6D82" w:rsidRPr="000006C8">
            <w:rPr>
              <w:rFonts w:ascii="Arial" w:hAnsi="Arial" w:cs="Arial"/>
              <w:i/>
              <w:iCs/>
              <w:sz w:val="24"/>
              <w:szCs w:val="24"/>
            </w:rPr>
            <w:fldChar w:fldCharType="begin"/>
          </w:r>
          <w:r w:rsidR="00BA6D82" w:rsidRPr="000006C8">
            <w:rPr>
              <w:rFonts w:ascii="Arial" w:hAnsi="Arial" w:cs="Arial"/>
              <w:i/>
              <w:iCs/>
              <w:sz w:val="24"/>
              <w:szCs w:val="24"/>
            </w:rPr>
            <w:instrText xml:space="preserve"> CITATION Hol05 \l 2057 </w:instrText>
          </w:r>
          <w:r w:rsidR="00BA6D82" w:rsidRPr="000006C8">
            <w:rPr>
              <w:rFonts w:ascii="Arial" w:hAnsi="Arial" w:cs="Arial"/>
              <w:i/>
              <w:iCs/>
              <w:sz w:val="24"/>
              <w:szCs w:val="24"/>
            </w:rPr>
            <w:fldChar w:fldCharType="separate"/>
          </w:r>
          <w:r w:rsidR="00BA6D82" w:rsidRPr="000006C8">
            <w:rPr>
              <w:rFonts w:ascii="Arial" w:hAnsi="Arial" w:cs="Arial"/>
              <w:i/>
              <w:iCs/>
              <w:noProof/>
              <w:sz w:val="24"/>
              <w:szCs w:val="24"/>
            </w:rPr>
            <w:t xml:space="preserve"> </w:t>
          </w:r>
          <w:r w:rsidR="00BA6D82" w:rsidRPr="000006C8">
            <w:rPr>
              <w:rFonts w:ascii="Arial" w:hAnsi="Arial" w:cs="Arial"/>
              <w:noProof/>
              <w:sz w:val="24"/>
              <w:szCs w:val="24"/>
            </w:rPr>
            <w:t>[1]</w:t>
          </w:r>
          <w:r w:rsidR="00BA6D82" w:rsidRPr="000006C8">
            <w:rPr>
              <w:rFonts w:ascii="Arial" w:hAnsi="Arial" w:cs="Arial"/>
              <w:i/>
              <w:iCs/>
              <w:sz w:val="24"/>
              <w:szCs w:val="24"/>
            </w:rPr>
            <w:fldChar w:fldCharType="end"/>
          </w:r>
        </w:sdtContent>
      </w:sdt>
    </w:p>
    <w:p w14:paraId="2C220581" w14:textId="7C36D3B1" w:rsidR="00430D28" w:rsidRPr="000006C8" w:rsidRDefault="00A344A5" w:rsidP="000006C8">
      <w:pPr>
        <w:spacing w:line="360" w:lineRule="auto"/>
        <w:jc w:val="both"/>
        <w:rPr>
          <w:rFonts w:ascii="Arial" w:hAnsi="Arial" w:cs="Arial"/>
          <w:sz w:val="24"/>
          <w:szCs w:val="24"/>
        </w:rPr>
      </w:pPr>
      <w:r w:rsidRPr="000006C8">
        <w:rPr>
          <w:rFonts w:ascii="Arial" w:hAnsi="Arial" w:cs="Arial"/>
          <w:sz w:val="24"/>
          <w:szCs w:val="24"/>
        </w:rPr>
        <w:t>The pre-</w:t>
      </w:r>
      <w:r w:rsidR="00430D28" w:rsidRPr="000006C8">
        <w:rPr>
          <w:rFonts w:ascii="Arial" w:hAnsi="Arial" w:cs="Arial"/>
          <w:sz w:val="24"/>
          <w:szCs w:val="24"/>
        </w:rPr>
        <w:t>design</w:t>
      </w:r>
      <w:r w:rsidRPr="000006C8">
        <w:rPr>
          <w:rFonts w:ascii="Arial" w:hAnsi="Arial" w:cs="Arial"/>
          <w:sz w:val="24"/>
          <w:szCs w:val="24"/>
        </w:rPr>
        <w:t>ed projectile model</w:t>
      </w:r>
      <w:r w:rsidR="00430D28" w:rsidRPr="000006C8">
        <w:rPr>
          <w:rFonts w:ascii="Arial" w:hAnsi="Arial" w:cs="Arial"/>
          <w:sz w:val="24"/>
          <w:szCs w:val="24"/>
        </w:rPr>
        <w:t xml:space="preserve"> originally input into ABAQUS will be used, as opposed to the exact design of the</w:t>
      </w:r>
      <w:r w:rsidR="00A23052" w:rsidRPr="000006C8">
        <w:rPr>
          <w:rFonts w:ascii="Arial" w:hAnsi="Arial" w:cs="Arial"/>
          <w:sz w:val="24"/>
          <w:szCs w:val="24"/>
        </w:rPr>
        <w:t xml:space="preserve"> 14mm</w:t>
      </w:r>
      <w:r w:rsidR="00430D28" w:rsidRPr="000006C8">
        <w:rPr>
          <w:rFonts w:ascii="Arial" w:hAnsi="Arial" w:cs="Arial"/>
          <w:sz w:val="24"/>
          <w:szCs w:val="24"/>
        </w:rPr>
        <w:t xml:space="preserve"> ARL </w:t>
      </w:r>
      <w:r w:rsidR="00A23052" w:rsidRPr="000006C8">
        <w:rPr>
          <w:rFonts w:ascii="Arial" w:hAnsi="Arial" w:cs="Arial"/>
          <w:sz w:val="24"/>
          <w:szCs w:val="24"/>
        </w:rPr>
        <w:t>BS41 projectile</w:t>
      </w:r>
      <w:r w:rsidR="00430D28" w:rsidRPr="000006C8">
        <w:rPr>
          <w:rFonts w:ascii="Arial" w:hAnsi="Arial" w:cs="Arial"/>
          <w:sz w:val="24"/>
          <w:szCs w:val="24"/>
        </w:rPr>
        <w:t>. Therefore, the ABAQUS projectile</w:t>
      </w:r>
      <w:r w:rsidRPr="000006C8">
        <w:rPr>
          <w:rFonts w:ascii="Arial" w:hAnsi="Arial" w:cs="Arial"/>
          <w:sz w:val="24"/>
          <w:szCs w:val="24"/>
        </w:rPr>
        <w:t xml:space="preserve"> material</w:t>
      </w:r>
      <w:r w:rsidR="00430D28" w:rsidRPr="000006C8">
        <w:rPr>
          <w:rFonts w:ascii="Arial" w:hAnsi="Arial" w:cs="Arial"/>
          <w:sz w:val="24"/>
          <w:szCs w:val="24"/>
        </w:rPr>
        <w:t xml:space="preserve"> is based on the tungsten carbide core of the bullet. The core is a cemented carbide, where carbide particles are bonded by a metallic binder, made from 93% WC and 6% cobalt (where WC is the carbide particles and cobalt is the metallic binder). </w:t>
      </w:r>
      <w:r w:rsidR="00BA6D82" w:rsidRPr="000006C8">
        <w:rPr>
          <w:rFonts w:ascii="Arial" w:hAnsi="Arial" w:cs="Arial"/>
          <w:sz w:val="24"/>
          <w:szCs w:val="24"/>
        </w:rPr>
        <w:t>The cemented carbide</w:t>
      </w:r>
      <w:r w:rsidR="00430D28" w:rsidRPr="000006C8">
        <w:rPr>
          <w:rFonts w:ascii="Arial" w:hAnsi="Arial" w:cs="Arial"/>
          <w:sz w:val="24"/>
          <w:szCs w:val="24"/>
        </w:rPr>
        <w:t xml:space="preserve"> means that the BS41 core has high strength and low ductility, resulting in excellent penetrative properties</w:t>
      </w:r>
      <w:r w:rsidR="00BA6D82" w:rsidRPr="000006C8">
        <w:rPr>
          <w:rFonts w:ascii="Arial" w:hAnsi="Arial" w:cs="Arial"/>
          <w:sz w:val="24"/>
          <w:szCs w:val="24"/>
        </w:rPr>
        <w:t>.</w:t>
      </w:r>
      <w:sdt>
        <w:sdtPr>
          <w:rPr>
            <w:rFonts w:ascii="Arial" w:hAnsi="Arial" w:cs="Arial"/>
            <w:sz w:val="24"/>
            <w:szCs w:val="24"/>
          </w:rPr>
          <w:id w:val="1847128800"/>
          <w:citation/>
        </w:sdtPr>
        <w:sdtEndPr/>
        <w:sdtContent>
          <w:r w:rsidR="00BA6D82" w:rsidRPr="000006C8">
            <w:rPr>
              <w:rFonts w:ascii="Arial" w:hAnsi="Arial" w:cs="Arial"/>
              <w:sz w:val="24"/>
              <w:szCs w:val="24"/>
            </w:rPr>
            <w:fldChar w:fldCharType="begin"/>
          </w:r>
          <w:r w:rsidR="00BA6D82" w:rsidRPr="000006C8">
            <w:rPr>
              <w:rFonts w:ascii="Arial" w:hAnsi="Arial" w:cs="Arial"/>
              <w:sz w:val="24"/>
              <w:szCs w:val="24"/>
            </w:rPr>
            <w:instrText xml:space="preserve"> CITATION Hol05 \l 2057 </w:instrText>
          </w:r>
          <w:r w:rsidR="00BA6D82" w:rsidRPr="000006C8">
            <w:rPr>
              <w:rFonts w:ascii="Arial" w:hAnsi="Arial" w:cs="Arial"/>
              <w:sz w:val="24"/>
              <w:szCs w:val="24"/>
            </w:rPr>
            <w:fldChar w:fldCharType="separate"/>
          </w:r>
          <w:r w:rsidR="00BA6D82" w:rsidRPr="000006C8">
            <w:rPr>
              <w:rFonts w:ascii="Arial" w:hAnsi="Arial" w:cs="Arial"/>
              <w:noProof/>
              <w:sz w:val="24"/>
              <w:szCs w:val="24"/>
            </w:rPr>
            <w:t xml:space="preserve"> [1]</w:t>
          </w:r>
          <w:r w:rsidR="00BA6D82" w:rsidRPr="000006C8">
            <w:rPr>
              <w:rFonts w:ascii="Arial" w:hAnsi="Arial" w:cs="Arial"/>
              <w:sz w:val="24"/>
              <w:szCs w:val="24"/>
            </w:rPr>
            <w:fldChar w:fldCharType="end"/>
          </w:r>
        </w:sdtContent>
      </w:sdt>
    </w:p>
    <w:p w14:paraId="334BBFE6" w14:textId="49B44832" w:rsidR="00A23052" w:rsidRPr="000006C8" w:rsidRDefault="00B46019" w:rsidP="000006C8">
      <w:pPr>
        <w:spacing w:line="360" w:lineRule="auto"/>
        <w:jc w:val="both"/>
        <w:rPr>
          <w:rFonts w:ascii="Arial" w:hAnsi="Arial" w:cs="Arial"/>
          <w:sz w:val="24"/>
          <w:szCs w:val="24"/>
        </w:rPr>
      </w:pPr>
      <w:r w:rsidRPr="000006C8">
        <w:rPr>
          <w:rFonts w:ascii="Arial" w:hAnsi="Arial" w:cs="Arial"/>
          <w:sz w:val="24"/>
          <w:szCs w:val="24"/>
        </w:rPr>
        <w:t xml:space="preserve">The titanium alloy Ti-6Al-4V was used as a target in this experiment due to its common usage in industry, meaning that any results could be extrapolated to a large number </w:t>
      </w:r>
      <w:r w:rsidRPr="000006C8">
        <w:rPr>
          <w:rFonts w:ascii="Arial" w:hAnsi="Arial" w:cs="Arial"/>
          <w:sz w:val="24"/>
          <w:szCs w:val="24"/>
        </w:rPr>
        <w:lastRenderedPageBreak/>
        <w:t xml:space="preserve">of applications. </w:t>
      </w:r>
      <w:r w:rsidR="00865921" w:rsidRPr="000006C8">
        <w:rPr>
          <w:rFonts w:ascii="Arial" w:hAnsi="Arial" w:cs="Arial"/>
          <w:sz w:val="24"/>
          <w:szCs w:val="24"/>
        </w:rPr>
        <w:t>Titanium alloys are widely used in industries such as aerospace, automotive and medicine</w:t>
      </w:r>
      <w:r w:rsidR="00E61106" w:rsidRPr="000006C8">
        <w:rPr>
          <w:rFonts w:ascii="Arial" w:hAnsi="Arial" w:cs="Arial"/>
          <w:sz w:val="24"/>
          <w:szCs w:val="24"/>
        </w:rPr>
        <w:t>.</w:t>
      </w:r>
      <w:r w:rsidR="00EB49BF" w:rsidRPr="000006C8">
        <w:rPr>
          <w:rFonts w:ascii="Arial" w:hAnsi="Arial" w:cs="Arial"/>
          <w:sz w:val="24"/>
          <w:szCs w:val="24"/>
        </w:rPr>
        <w:t xml:space="preserve"> These </w:t>
      </w:r>
      <w:r w:rsidR="004D7EE7" w:rsidRPr="000006C8">
        <w:rPr>
          <w:rFonts w:ascii="Arial" w:hAnsi="Arial" w:cs="Arial"/>
          <w:sz w:val="24"/>
          <w:szCs w:val="24"/>
        </w:rPr>
        <w:t>alloys have been found to be almost immune to corrosion-related failures in marine environments, while in the medical industry</w:t>
      </w:r>
      <w:r w:rsidR="00EB49BF" w:rsidRPr="000006C8">
        <w:rPr>
          <w:rFonts w:ascii="Arial" w:hAnsi="Arial" w:cs="Arial"/>
          <w:sz w:val="24"/>
          <w:szCs w:val="24"/>
        </w:rPr>
        <w:t xml:space="preserve"> they </w:t>
      </w:r>
      <w:r w:rsidR="004D7EE7" w:rsidRPr="000006C8">
        <w:rPr>
          <w:rFonts w:ascii="Arial" w:hAnsi="Arial" w:cs="Arial"/>
          <w:sz w:val="24"/>
          <w:szCs w:val="24"/>
        </w:rPr>
        <w:t xml:space="preserve">can be used </w:t>
      </w:r>
      <w:r w:rsidR="00EB49BF" w:rsidRPr="000006C8">
        <w:rPr>
          <w:rFonts w:ascii="Arial" w:hAnsi="Arial" w:cs="Arial"/>
          <w:sz w:val="24"/>
          <w:szCs w:val="24"/>
        </w:rPr>
        <w:t>for surgical implants</w:t>
      </w:r>
      <w:r w:rsidR="004D7EE7" w:rsidRPr="000006C8">
        <w:rPr>
          <w:rFonts w:ascii="Arial" w:hAnsi="Arial" w:cs="Arial"/>
          <w:sz w:val="24"/>
          <w:szCs w:val="24"/>
        </w:rPr>
        <w:t xml:space="preserve"> due to their excellent biocompatibility.</w:t>
      </w:r>
      <w:sdt>
        <w:sdtPr>
          <w:rPr>
            <w:rFonts w:ascii="Arial" w:hAnsi="Arial" w:cs="Arial"/>
            <w:sz w:val="24"/>
            <w:szCs w:val="24"/>
          </w:rPr>
          <w:id w:val="-1688363109"/>
          <w:citation/>
        </w:sdtPr>
        <w:sdtEndPr/>
        <w:sdtContent>
          <w:r w:rsidR="00F515DD" w:rsidRPr="000006C8">
            <w:rPr>
              <w:rFonts w:ascii="Arial" w:hAnsi="Arial" w:cs="Arial"/>
              <w:sz w:val="24"/>
              <w:szCs w:val="24"/>
            </w:rPr>
            <w:fldChar w:fldCharType="begin"/>
          </w:r>
          <w:r w:rsidR="00F515DD" w:rsidRPr="000006C8">
            <w:rPr>
              <w:rFonts w:ascii="Arial" w:hAnsi="Arial" w:cs="Arial"/>
              <w:sz w:val="24"/>
              <w:szCs w:val="24"/>
            </w:rPr>
            <w:instrText xml:space="preserve">CITATION LiX20 \l 2057 </w:instrText>
          </w:r>
          <w:r w:rsidR="00F515DD" w:rsidRPr="000006C8">
            <w:rPr>
              <w:rFonts w:ascii="Arial" w:hAnsi="Arial" w:cs="Arial"/>
              <w:sz w:val="24"/>
              <w:szCs w:val="24"/>
            </w:rPr>
            <w:fldChar w:fldCharType="separate"/>
          </w:r>
          <w:r w:rsidR="00F515DD" w:rsidRPr="000006C8">
            <w:rPr>
              <w:rFonts w:ascii="Arial" w:hAnsi="Arial" w:cs="Arial"/>
              <w:noProof/>
              <w:sz w:val="24"/>
              <w:szCs w:val="24"/>
            </w:rPr>
            <w:t xml:space="preserve"> [3]</w:t>
          </w:r>
          <w:r w:rsidR="00F515DD" w:rsidRPr="000006C8">
            <w:rPr>
              <w:rFonts w:ascii="Arial" w:hAnsi="Arial" w:cs="Arial"/>
              <w:sz w:val="24"/>
              <w:szCs w:val="24"/>
            </w:rPr>
            <w:fldChar w:fldCharType="end"/>
          </w:r>
        </w:sdtContent>
      </w:sdt>
      <w:r w:rsidR="00EB49BF" w:rsidRPr="000006C8">
        <w:rPr>
          <w:rFonts w:ascii="Arial" w:hAnsi="Arial" w:cs="Arial"/>
          <w:sz w:val="24"/>
          <w:szCs w:val="24"/>
        </w:rPr>
        <w:t xml:space="preserve"> Consumer goods are also increasingly making use of titanium alloys, with products such as cameras and sports equipment now containing them. Perhaps the most significant use of titanium alloy is in the aerospace industry, where these alloys can be utilised in compressor discs and blades in jet engines, as well as </w:t>
      </w:r>
      <w:r w:rsidR="00D87777" w:rsidRPr="000006C8">
        <w:rPr>
          <w:rFonts w:ascii="Arial" w:hAnsi="Arial" w:cs="Arial"/>
          <w:sz w:val="24"/>
          <w:szCs w:val="24"/>
        </w:rPr>
        <w:t>airframe structures in aircrafts due to their high specific strength ratio, particularly at higher heats when compared to other suitable materials.</w:t>
      </w:r>
      <w:sdt>
        <w:sdtPr>
          <w:rPr>
            <w:rFonts w:ascii="Arial" w:hAnsi="Arial" w:cs="Arial"/>
            <w:sz w:val="24"/>
            <w:szCs w:val="24"/>
          </w:rPr>
          <w:id w:val="-1276090845"/>
          <w:citation/>
        </w:sdtPr>
        <w:sdtEndPr/>
        <w:sdtContent>
          <w:r w:rsidR="00CF5F51" w:rsidRPr="000006C8">
            <w:rPr>
              <w:rFonts w:ascii="Arial" w:hAnsi="Arial" w:cs="Arial"/>
              <w:sz w:val="24"/>
              <w:szCs w:val="24"/>
            </w:rPr>
            <w:fldChar w:fldCharType="begin"/>
          </w:r>
          <w:r w:rsidR="00CF5F51" w:rsidRPr="000006C8">
            <w:rPr>
              <w:rFonts w:ascii="Arial" w:hAnsi="Arial" w:cs="Arial"/>
              <w:sz w:val="24"/>
              <w:szCs w:val="24"/>
            </w:rPr>
            <w:instrText xml:space="preserve"> CITATION Ped02 \l 2057 </w:instrText>
          </w:r>
          <w:r w:rsidR="00CF5F51" w:rsidRPr="000006C8">
            <w:rPr>
              <w:rFonts w:ascii="Arial" w:hAnsi="Arial" w:cs="Arial"/>
              <w:sz w:val="24"/>
              <w:szCs w:val="24"/>
            </w:rPr>
            <w:fldChar w:fldCharType="separate"/>
          </w:r>
          <w:r w:rsidR="00CF5F51" w:rsidRPr="000006C8">
            <w:rPr>
              <w:rFonts w:ascii="Arial" w:hAnsi="Arial" w:cs="Arial"/>
              <w:noProof/>
              <w:sz w:val="24"/>
              <w:szCs w:val="24"/>
            </w:rPr>
            <w:t xml:space="preserve"> [4]</w:t>
          </w:r>
          <w:r w:rsidR="00CF5F51" w:rsidRPr="000006C8">
            <w:rPr>
              <w:rFonts w:ascii="Arial" w:hAnsi="Arial" w:cs="Arial"/>
              <w:sz w:val="24"/>
              <w:szCs w:val="24"/>
            </w:rPr>
            <w:fldChar w:fldCharType="end"/>
          </w:r>
        </w:sdtContent>
      </w:sdt>
      <w:r w:rsidR="00CF5F51" w:rsidRPr="000006C8">
        <w:rPr>
          <w:rFonts w:ascii="Arial" w:hAnsi="Arial" w:cs="Arial"/>
          <w:sz w:val="24"/>
          <w:szCs w:val="24"/>
        </w:rPr>
        <w:t xml:space="preserve"> </w:t>
      </w:r>
      <w:r w:rsidRPr="000006C8">
        <w:rPr>
          <w:rFonts w:ascii="Arial" w:hAnsi="Arial" w:cs="Arial"/>
          <w:sz w:val="24"/>
          <w:szCs w:val="24"/>
        </w:rPr>
        <w:t>The use of Ti-6Al-4V as armour for aircraft is therefore of interest to this experiment.</w:t>
      </w:r>
    </w:p>
    <w:p w14:paraId="58CD5D7B" w14:textId="15ED06E4" w:rsidR="00A344A5" w:rsidRPr="000006C8" w:rsidRDefault="00D33B5C" w:rsidP="000006C8">
      <w:pPr>
        <w:spacing w:line="360" w:lineRule="auto"/>
        <w:jc w:val="both"/>
        <w:rPr>
          <w:rFonts w:ascii="Arial" w:hAnsi="Arial" w:cs="Arial"/>
          <w:sz w:val="24"/>
          <w:szCs w:val="24"/>
        </w:rPr>
      </w:pPr>
      <w:r w:rsidRPr="000006C8">
        <w:rPr>
          <w:rFonts w:ascii="Arial" w:hAnsi="Arial" w:cs="Arial"/>
          <w:sz w:val="24"/>
          <w:szCs w:val="24"/>
        </w:rPr>
        <w:t>The carbon steel used in this experiment was AISI-1045, with a chemical composition of: 98.51-98.98% Fe, 0.60-0.90% Mn, 0.42-0.50% C, ≤0.05% S and ≤0.04% P.</w:t>
      </w:r>
      <w:sdt>
        <w:sdtPr>
          <w:rPr>
            <w:rFonts w:ascii="Arial" w:hAnsi="Arial" w:cs="Arial"/>
            <w:sz w:val="24"/>
            <w:szCs w:val="24"/>
          </w:rPr>
          <w:id w:val="-1168639310"/>
          <w:citation/>
        </w:sdtPr>
        <w:sdtEndPr/>
        <w:sdtContent>
          <w:r w:rsidRPr="000006C8">
            <w:rPr>
              <w:rFonts w:ascii="Arial" w:hAnsi="Arial" w:cs="Arial"/>
              <w:sz w:val="24"/>
              <w:szCs w:val="24"/>
            </w:rPr>
            <w:fldChar w:fldCharType="begin"/>
          </w:r>
          <w:r w:rsidRPr="000006C8">
            <w:rPr>
              <w:rFonts w:ascii="Arial" w:hAnsi="Arial" w:cs="Arial"/>
              <w:sz w:val="24"/>
              <w:szCs w:val="24"/>
            </w:rPr>
            <w:instrText xml:space="preserve"> CITATION Mur19 \l 2057 </w:instrText>
          </w:r>
          <w:r w:rsidRPr="000006C8">
            <w:rPr>
              <w:rFonts w:ascii="Arial" w:hAnsi="Arial" w:cs="Arial"/>
              <w:sz w:val="24"/>
              <w:szCs w:val="24"/>
            </w:rPr>
            <w:fldChar w:fldCharType="separate"/>
          </w:r>
          <w:r w:rsidRPr="000006C8">
            <w:rPr>
              <w:rFonts w:ascii="Arial" w:hAnsi="Arial" w:cs="Arial"/>
              <w:noProof/>
              <w:sz w:val="24"/>
              <w:szCs w:val="24"/>
            </w:rPr>
            <w:t xml:space="preserve"> [2]</w:t>
          </w:r>
          <w:r w:rsidRPr="000006C8">
            <w:rPr>
              <w:rFonts w:ascii="Arial" w:hAnsi="Arial" w:cs="Arial"/>
              <w:sz w:val="24"/>
              <w:szCs w:val="24"/>
            </w:rPr>
            <w:fldChar w:fldCharType="end"/>
          </w:r>
        </w:sdtContent>
      </w:sdt>
      <w:r w:rsidR="007E6D1C" w:rsidRPr="000006C8">
        <w:rPr>
          <w:rFonts w:ascii="Arial" w:hAnsi="Arial" w:cs="Arial"/>
          <w:sz w:val="24"/>
          <w:szCs w:val="24"/>
        </w:rPr>
        <w:t xml:space="preserve"> It can be used as the protective cover for battle tanks and armoured vehicles.</w:t>
      </w:r>
      <w:sdt>
        <w:sdtPr>
          <w:rPr>
            <w:rFonts w:ascii="Arial" w:hAnsi="Arial" w:cs="Arial"/>
            <w:sz w:val="24"/>
            <w:szCs w:val="24"/>
          </w:rPr>
          <w:id w:val="1858310461"/>
          <w:citation/>
        </w:sdtPr>
        <w:sdtEndPr/>
        <w:sdtContent>
          <w:r w:rsidR="007E6D1C" w:rsidRPr="000006C8">
            <w:rPr>
              <w:rFonts w:ascii="Arial" w:hAnsi="Arial" w:cs="Arial"/>
              <w:sz w:val="24"/>
              <w:szCs w:val="24"/>
            </w:rPr>
            <w:fldChar w:fldCharType="begin"/>
          </w:r>
          <w:r w:rsidR="005B2580" w:rsidRPr="000006C8">
            <w:rPr>
              <w:rFonts w:ascii="Arial" w:hAnsi="Arial" w:cs="Arial"/>
              <w:sz w:val="24"/>
              <w:szCs w:val="24"/>
            </w:rPr>
            <w:instrText xml:space="preserve">CITATION Ban15 \l 2057 </w:instrText>
          </w:r>
          <w:r w:rsidR="007E6D1C" w:rsidRPr="000006C8">
            <w:rPr>
              <w:rFonts w:ascii="Arial" w:hAnsi="Arial" w:cs="Arial"/>
              <w:sz w:val="24"/>
              <w:szCs w:val="24"/>
            </w:rPr>
            <w:fldChar w:fldCharType="separate"/>
          </w:r>
          <w:r w:rsidR="005B2580" w:rsidRPr="000006C8">
            <w:rPr>
              <w:rFonts w:ascii="Arial" w:hAnsi="Arial" w:cs="Arial"/>
              <w:noProof/>
              <w:sz w:val="24"/>
              <w:szCs w:val="24"/>
            </w:rPr>
            <w:t xml:space="preserve"> [5]</w:t>
          </w:r>
          <w:r w:rsidR="007E6D1C" w:rsidRPr="000006C8">
            <w:rPr>
              <w:rFonts w:ascii="Arial" w:hAnsi="Arial" w:cs="Arial"/>
              <w:sz w:val="24"/>
              <w:szCs w:val="24"/>
            </w:rPr>
            <w:fldChar w:fldCharType="end"/>
          </w:r>
        </w:sdtContent>
      </w:sdt>
    </w:p>
    <w:p w14:paraId="7CC1C71A" w14:textId="4E770B2F" w:rsidR="00A344A5" w:rsidRPr="000006C8" w:rsidRDefault="00A344A5" w:rsidP="000006C8">
      <w:pPr>
        <w:spacing w:line="360" w:lineRule="auto"/>
        <w:jc w:val="both"/>
        <w:rPr>
          <w:rFonts w:ascii="Arial" w:hAnsi="Arial" w:cs="Arial"/>
          <w:b/>
          <w:bCs/>
          <w:sz w:val="24"/>
          <w:szCs w:val="24"/>
          <w:u w:val="single"/>
        </w:rPr>
      </w:pPr>
      <w:r w:rsidRPr="000006C8">
        <w:rPr>
          <w:rFonts w:ascii="Arial" w:hAnsi="Arial" w:cs="Arial"/>
          <w:b/>
          <w:bCs/>
          <w:sz w:val="24"/>
          <w:szCs w:val="24"/>
          <w:u w:val="single"/>
        </w:rPr>
        <w:t>Experiment parameters</w:t>
      </w:r>
    </w:p>
    <w:p w14:paraId="310034EB" w14:textId="2CACA7B1" w:rsidR="00A344A5" w:rsidRPr="000006C8" w:rsidRDefault="00A344A5" w:rsidP="000006C8">
      <w:pPr>
        <w:spacing w:line="360" w:lineRule="auto"/>
        <w:jc w:val="both"/>
        <w:rPr>
          <w:rFonts w:ascii="Arial" w:hAnsi="Arial" w:cs="Arial"/>
          <w:sz w:val="24"/>
          <w:szCs w:val="24"/>
        </w:rPr>
      </w:pPr>
      <w:r w:rsidRPr="000006C8">
        <w:rPr>
          <w:rFonts w:ascii="Arial" w:hAnsi="Arial" w:cs="Arial"/>
          <w:sz w:val="24"/>
          <w:szCs w:val="24"/>
        </w:rPr>
        <w:t>The ABAQUS simulation parameters were kept largely the same as the pre-input settings. The Explicit Dynamics Solver had a maximum simulation time of 1.7 E-4, with surface-to-surface contact and a triangular mesh already created.  The initial velocity was modified from -500m/s to -750m/s.</w:t>
      </w:r>
      <w:r w:rsidR="009F1739" w:rsidRPr="000006C8">
        <w:rPr>
          <w:rFonts w:ascii="Arial" w:hAnsi="Arial" w:cs="Arial"/>
          <w:sz w:val="24"/>
          <w:szCs w:val="24"/>
        </w:rPr>
        <w:t xml:space="preserve"> Below is a screenshot of the mesh used.</w:t>
      </w:r>
    </w:p>
    <w:p w14:paraId="74017B2E" w14:textId="740ED0C6" w:rsidR="009F1739" w:rsidRPr="000006C8" w:rsidRDefault="009F1739" w:rsidP="000006C8">
      <w:pPr>
        <w:spacing w:line="360" w:lineRule="auto"/>
        <w:jc w:val="center"/>
        <w:rPr>
          <w:rFonts w:ascii="Arial" w:hAnsi="Arial" w:cs="Arial"/>
          <w:sz w:val="24"/>
          <w:szCs w:val="24"/>
        </w:rPr>
      </w:pPr>
      <w:r w:rsidRPr="000006C8">
        <w:rPr>
          <w:rFonts w:ascii="Arial" w:hAnsi="Arial" w:cs="Arial"/>
          <w:noProof/>
          <w:sz w:val="24"/>
          <w:szCs w:val="24"/>
        </w:rPr>
        <w:drawing>
          <wp:inline distT="0" distB="0" distL="0" distR="0" wp14:anchorId="30EEB496" wp14:editId="7158DC00">
            <wp:extent cx="3552825" cy="3156093"/>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3555368" cy="3158352"/>
                    </a:xfrm>
                    <a:prstGeom prst="rect">
                      <a:avLst/>
                    </a:prstGeom>
                  </pic:spPr>
                </pic:pic>
              </a:graphicData>
            </a:graphic>
          </wp:inline>
        </w:drawing>
      </w:r>
    </w:p>
    <w:p w14:paraId="776C25BA" w14:textId="56C1A9E9" w:rsidR="009F1739" w:rsidRPr="000006C8" w:rsidRDefault="009F1739" w:rsidP="000006C8">
      <w:pPr>
        <w:spacing w:line="360" w:lineRule="auto"/>
        <w:jc w:val="center"/>
        <w:rPr>
          <w:rFonts w:ascii="Arial" w:hAnsi="Arial" w:cs="Arial"/>
          <w:i/>
          <w:iCs/>
          <w:sz w:val="24"/>
          <w:szCs w:val="24"/>
        </w:rPr>
      </w:pPr>
      <w:r w:rsidRPr="000006C8">
        <w:rPr>
          <w:rFonts w:ascii="Arial" w:hAnsi="Arial" w:cs="Arial"/>
          <w:i/>
          <w:iCs/>
          <w:sz w:val="24"/>
          <w:szCs w:val="24"/>
        </w:rPr>
        <w:lastRenderedPageBreak/>
        <w:t xml:space="preserve">Figure 3 – </w:t>
      </w:r>
      <w:proofErr w:type="gramStart"/>
      <w:r w:rsidR="004176AB" w:rsidRPr="000006C8">
        <w:rPr>
          <w:rFonts w:ascii="Arial" w:hAnsi="Arial" w:cs="Arial"/>
          <w:i/>
          <w:iCs/>
          <w:sz w:val="24"/>
          <w:szCs w:val="24"/>
        </w:rPr>
        <w:t>360 degree</w:t>
      </w:r>
      <w:proofErr w:type="gramEnd"/>
      <w:r w:rsidR="004176AB" w:rsidRPr="000006C8">
        <w:rPr>
          <w:rFonts w:ascii="Arial" w:hAnsi="Arial" w:cs="Arial"/>
          <w:i/>
          <w:iCs/>
          <w:sz w:val="24"/>
          <w:szCs w:val="24"/>
        </w:rPr>
        <w:t xml:space="preserve"> </w:t>
      </w:r>
      <w:r w:rsidRPr="000006C8">
        <w:rPr>
          <w:rFonts w:ascii="Arial" w:hAnsi="Arial" w:cs="Arial"/>
          <w:i/>
          <w:iCs/>
          <w:sz w:val="24"/>
          <w:szCs w:val="24"/>
        </w:rPr>
        <w:t>ABAQUS mesh showing the projectile and target.</w:t>
      </w:r>
    </w:p>
    <w:p w14:paraId="2DB9B7A0" w14:textId="0DFFBA8E" w:rsidR="00430D28" w:rsidRPr="000006C8" w:rsidRDefault="00A344A5" w:rsidP="000006C8">
      <w:pPr>
        <w:spacing w:line="360" w:lineRule="auto"/>
        <w:jc w:val="both"/>
        <w:rPr>
          <w:rFonts w:ascii="Arial" w:hAnsi="Arial" w:cs="Arial"/>
          <w:sz w:val="24"/>
          <w:szCs w:val="24"/>
        </w:rPr>
      </w:pPr>
      <w:r w:rsidRPr="000006C8">
        <w:rPr>
          <w:rFonts w:ascii="Arial" w:hAnsi="Arial" w:cs="Arial"/>
          <w:sz w:val="24"/>
          <w:szCs w:val="24"/>
        </w:rPr>
        <w:t>Below is a table of the materials used with the Johnson Cook models for each.</w:t>
      </w:r>
    </w:p>
    <w:tbl>
      <w:tblPr>
        <w:tblW w:w="4000" w:type="dxa"/>
        <w:jc w:val="center"/>
        <w:tblLook w:val="04A0" w:firstRow="1" w:lastRow="0" w:firstColumn="1" w:lastColumn="0" w:noHBand="0" w:noVBand="1"/>
      </w:tblPr>
      <w:tblGrid>
        <w:gridCol w:w="2500"/>
        <w:gridCol w:w="1500"/>
      </w:tblGrid>
      <w:tr w:rsidR="00BE2400" w:rsidRPr="00BE2400" w14:paraId="35C982FC" w14:textId="77777777" w:rsidTr="00BE2400">
        <w:trPr>
          <w:trHeight w:val="300"/>
          <w:jc w:val="center"/>
        </w:trPr>
        <w:tc>
          <w:tcPr>
            <w:tcW w:w="2500" w:type="dxa"/>
            <w:tcBorders>
              <w:top w:val="nil"/>
              <w:left w:val="nil"/>
              <w:bottom w:val="nil"/>
              <w:right w:val="nil"/>
            </w:tcBorders>
            <w:shd w:val="clear" w:color="auto" w:fill="auto"/>
            <w:noWrap/>
            <w:vAlign w:val="bottom"/>
            <w:hideMark/>
          </w:tcPr>
          <w:p w14:paraId="59C8A0C3" w14:textId="1A7F16B4" w:rsidR="00BE2400" w:rsidRPr="00BE2400" w:rsidRDefault="00BE2400" w:rsidP="000006C8">
            <w:pPr>
              <w:spacing w:after="0" w:line="360" w:lineRule="auto"/>
              <w:rPr>
                <w:rFonts w:ascii="Arial" w:eastAsia="Times New Roman" w:hAnsi="Arial" w:cs="Arial"/>
                <w:b/>
                <w:bCs/>
                <w:color w:val="000000"/>
                <w:sz w:val="24"/>
                <w:szCs w:val="24"/>
                <w:u w:val="single"/>
                <w:lang w:eastAsia="en-GB"/>
              </w:rPr>
            </w:pPr>
            <w:r w:rsidRPr="00BE2400">
              <w:rPr>
                <w:rFonts w:ascii="Arial" w:eastAsia="Times New Roman" w:hAnsi="Arial" w:cs="Arial"/>
                <w:b/>
                <w:bCs/>
                <w:color w:val="000000"/>
                <w:sz w:val="24"/>
                <w:szCs w:val="24"/>
                <w:u w:val="single"/>
                <w:lang w:eastAsia="en-GB"/>
              </w:rPr>
              <w:t>Tungsten Carbide</w:t>
            </w:r>
            <w:r w:rsidR="002E2251" w:rsidRPr="000006C8">
              <w:rPr>
                <w:rFonts w:ascii="Arial" w:eastAsia="Times New Roman" w:hAnsi="Arial" w:cs="Arial"/>
                <w:b/>
                <w:bCs/>
                <w:color w:val="000000"/>
                <w:sz w:val="24"/>
                <w:szCs w:val="24"/>
                <w:u w:val="single"/>
                <w:lang w:eastAsia="en-GB"/>
              </w:rPr>
              <w:t xml:space="preserve"> Projectile</w:t>
            </w:r>
          </w:p>
        </w:tc>
        <w:tc>
          <w:tcPr>
            <w:tcW w:w="1500" w:type="dxa"/>
            <w:tcBorders>
              <w:top w:val="nil"/>
              <w:left w:val="nil"/>
              <w:bottom w:val="nil"/>
              <w:right w:val="nil"/>
            </w:tcBorders>
            <w:shd w:val="clear" w:color="auto" w:fill="auto"/>
            <w:noWrap/>
            <w:vAlign w:val="bottom"/>
            <w:hideMark/>
          </w:tcPr>
          <w:p w14:paraId="00CC3994" w14:textId="77777777" w:rsidR="00BE2400" w:rsidRPr="00BE2400" w:rsidRDefault="00BE2400" w:rsidP="000006C8">
            <w:pPr>
              <w:spacing w:after="0" w:line="360" w:lineRule="auto"/>
              <w:rPr>
                <w:rFonts w:ascii="Arial" w:eastAsia="Times New Roman" w:hAnsi="Arial" w:cs="Arial"/>
                <w:b/>
                <w:bCs/>
                <w:color w:val="000000"/>
                <w:sz w:val="24"/>
                <w:szCs w:val="24"/>
                <w:u w:val="single"/>
                <w:lang w:eastAsia="en-GB"/>
              </w:rPr>
            </w:pPr>
          </w:p>
        </w:tc>
      </w:tr>
      <w:tr w:rsidR="00BE2400" w:rsidRPr="00BE2400" w14:paraId="4FB2E2EA"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0EB2DB70"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Density (kg/m^3)</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7E99071D"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14,770</w:t>
            </w:r>
          </w:p>
        </w:tc>
      </w:tr>
      <w:tr w:rsidR="00BE2400" w:rsidRPr="00BE2400" w14:paraId="1316E410"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1CB7FCC2"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Young's Modulus (</w:t>
            </w:r>
            <w:proofErr w:type="spellStart"/>
            <w:r w:rsidRPr="00BE2400">
              <w:rPr>
                <w:rFonts w:ascii="Arial" w:eastAsia="Times New Roman" w:hAnsi="Arial" w:cs="Arial"/>
                <w:color w:val="000000"/>
                <w:sz w:val="24"/>
                <w:szCs w:val="24"/>
                <w:lang w:eastAsia="en-GB"/>
              </w:rPr>
              <w:t>GPa</w:t>
            </w:r>
            <w:proofErr w:type="spellEnd"/>
            <w:r w:rsidRPr="00BE2400">
              <w:rPr>
                <w:rFonts w:ascii="Arial" w:eastAsia="Times New Roman" w:hAnsi="Arial" w:cs="Arial"/>
                <w:color w:val="000000"/>
                <w:sz w:val="24"/>
                <w:szCs w:val="24"/>
                <w:lang w:eastAsia="en-GB"/>
              </w:rPr>
              <w:t>)</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59685878"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620</w:t>
            </w:r>
          </w:p>
        </w:tc>
      </w:tr>
      <w:tr w:rsidR="00BE2400" w:rsidRPr="00BE2400" w14:paraId="70A19413"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703805F0"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Poisson's Ratio</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3048B702"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0.215</w:t>
            </w:r>
          </w:p>
        </w:tc>
      </w:tr>
      <w:tr w:rsidR="00BE2400" w:rsidRPr="00BE2400" w14:paraId="746F06AD"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01BAA0A1"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Melting Temperature (K)</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6FB1008D"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1768</w:t>
            </w:r>
          </w:p>
        </w:tc>
      </w:tr>
      <w:tr w:rsidR="00BE2400" w:rsidRPr="00BE2400" w14:paraId="2A9B788A"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62600984"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A (MPa)</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1959F1BC"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3000</w:t>
            </w:r>
          </w:p>
        </w:tc>
      </w:tr>
      <w:tr w:rsidR="00BE2400" w:rsidRPr="00BE2400" w14:paraId="0D303B4E"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296C054D"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B (MPa)</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3014132C"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89,000</w:t>
            </w:r>
          </w:p>
        </w:tc>
      </w:tr>
      <w:tr w:rsidR="00BE2400" w:rsidRPr="00BE2400" w14:paraId="63F95FD4"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0E5FDB48"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n</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0E6C18A0"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0.65</w:t>
            </w:r>
          </w:p>
        </w:tc>
      </w:tr>
      <w:tr w:rsidR="00BE2400" w:rsidRPr="00BE2400" w14:paraId="196667FF"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70DE4093"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C</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19602B36"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w:t>
            </w:r>
          </w:p>
        </w:tc>
      </w:tr>
      <w:tr w:rsidR="00BE2400" w:rsidRPr="00BE2400" w14:paraId="0D7F4865"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08B07004"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m</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73C5FCC7"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w:t>
            </w:r>
          </w:p>
        </w:tc>
      </w:tr>
      <w:tr w:rsidR="00BE2400" w:rsidRPr="00BE2400" w14:paraId="2539E044"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670905F5"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d1</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60367BD7"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w:t>
            </w:r>
          </w:p>
        </w:tc>
      </w:tr>
      <w:tr w:rsidR="00BE2400" w:rsidRPr="00BE2400" w14:paraId="711C0515"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385D5F87"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d2</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71269B2D"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0.0019</w:t>
            </w:r>
          </w:p>
        </w:tc>
      </w:tr>
      <w:tr w:rsidR="00BE2400" w:rsidRPr="00BE2400" w14:paraId="2566F418"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5AFBDAA8"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d3</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0B004BC1"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-3</w:t>
            </w:r>
          </w:p>
        </w:tc>
      </w:tr>
      <w:tr w:rsidR="00BE2400" w:rsidRPr="00BE2400" w14:paraId="2C1876BF"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79AF1368"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d4</w:t>
            </w:r>
          </w:p>
        </w:tc>
        <w:tc>
          <w:tcPr>
            <w:tcW w:w="1500" w:type="dxa"/>
            <w:tcBorders>
              <w:top w:val="single" w:sz="4" w:space="0" w:color="000000"/>
              <w:left w:val="single" w:sz="4" w:space="0" w:color="000000"/>
              <w:bottom w:val="nil"/>
              <w:right w:val="single" w:sz="4" w:space="0" w:color="000000"/>
            </w:tcBorders>
            <w:shd w:val="clear" w:color="auto" w:fill="auto"/>
            <w:noWrap/>
            <w:vAlign w:val="bottom"/>
            <w:hideMark/>
          </w:tcPr>
          <w:p w14:paraId="4C88830D"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w:t>
            </w:r>
          </w:p>
        </w:tc>
      </w:tr>
      <w:tr w:rsidR="00BE2400" w:rsidRPr="00BE2400" w14:paraId="5C6FE152" w14:textId="77777777" w:rsidTr="00BE2400">
        <w:trPr>
          <w:trHeight w:val="300"/>
          <w:jc w:val="center"/>
        </w:trPr>
        <w:tc>
          <w:tcPr>
            <w:tcW w:w="2500" w:type="dxa"/>
            <w:tcBorders>
              <w:top w:val="single" w:sz="4" w:space="0" w:color="000000"/>
              <w:left w:val="single" w:sz="4" w:space="0" w:color="000000"/>
              <w:bottom w:val="single" w:sz="4" w:space="0" w:color="000000"/>
              <w:right w:val="nil"/>
            </w:tcBorders>
            <w:shd w:val="clear" w:color="auto" w:fill="auto"/>
            <w:noWrap/>
            <w:vAlign w:val="bottom"/>
            <w:hideMark/>
          </w:tcPr>
          <w:p w14:paraId="41903BE1"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d5</w:t>
            </w:r>
          </w:p>
        </w:tc>
        <w:tc>
          <w:tcPr>
            <w:tcW w:w="15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555ECF2"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w:t>
            </w:r>
          </w:p>
        </w:tc>
      </w:tr>
    </w:tbl>
    <w:p w14:paraId="20022FAB" w14:textId="77777777" w:rsidR="00423420" w:rsidRPr="000006C8" w:rsidRDefault="00423420" w:rsidP="000006C8">
      <w:pPr>
        <w:spacing w:line="360" w:lineRule="auto"/>
        <w:jc w:val="center"/>
        <w:rPr>
          <w:rFonts w:ascii="Arial" w:hAnsi="Arial" w:cs="Arial"/>
          <w:i/>
          <w:iCs/>
          <w:sz w:val="24"/>
          <w:szCs w:val="24"/>
        </w:rPr>
      </w:pPr>
    </w:p>
    <w:p w14:paraId="220FBA6C" w14:textId="5E2F2CA8" w:rsidR="00BE2400" w:rsidRPr="000006C8" w:rsidRDefault="00BE2400"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w:t>
      </w:r>
      <w:r w:rsidR="00EA73DE" w:rsidRPr="000006C8">
        <w:rPr>
          <w:rFonts w:ascii="Arial" w:hAnsi="Arial" w:cs="Arial"/>
          <w:i/>
          <w:iCs/>
          <w:sz w:val="24"/>
          <w:szCs w:val="24"/>
        </w:rPr>
        <w:t>4</w:t>
      </w:r>
      <w:r w:rsidRPr="000006C8">
        <w:rPr>
          <w:rFonts w:ascii="Arial" w:hAnsi="Arial" w:cs="Arial"/>
          <w:i/>
          <w:iCs/>
          <w:sz w:val="24"/>
          <w:szCs w:val="24"/>
        </w:rPr>
        <w:t>.1- Johnson Cook parameters for ARL BS41 tungsten carbide core.</w:t>
      </w:r>
      <w:sdt>
        <w:sdtPr>
          <w:rPr>
            <w:rFonts w:ascii="Arial" w:hAnsi="Arial" w:cs="Arial"/>
            <w:i/>
            <w:iCs/>
            <w:sz w:val="24"/>
            <w:szCs w:val="24"/>
          </w:rPr>
          <w:id w:val="-656224969"/>
          <w:citation/>
        </w:sdtPr>
        <w:sdtEndPr/>
        <w:sdtContent>
          <w:r w:rsidR="00A344A5" w:rsidRPr="000006C8">
            <w:rPr>
              <w:rFonts w:ascii="Arial" w:hAnsi="Arial" w:cs="Arial"/>
              <w:i/>
              <w:iCs/>
              <w:sz w:val="24"/>
              <w:szCs w:val="24"/>
            </w:rPr>
            <w:fldChar w:fldCharType="begin"/>
          </w:r>
          <w:r w:rsidR="00A344A5" w:rsidRPr="000006C8">
            <w:rPr>
              <w:rFonts w:ascii="Arial" w:hAnsi="Arial" w:cs="Arial"/>
              <w:i/>
              <w:iCs/>
              <w:sz w:val="24"/>
              <w:szCs w:val="24"/>
            </w:rPr>
            <w:instrText xml:space="preserve"> CITATION Hol05 \l 2057 </w:instrText>
          </w:r>
          <w:r w:rsidR="00A344A5" w:rsidRPr="000006C8">
            <w:rPr>
              <w:rFonts w:ascii="Arial" w:hAnsi="Arial" w:cs="Arial"/>
              <w:i/>
              <w:iCs/>
              <w:sz w:val="24"/>
              <w:szCs w:val="24"/>
            </w:rPr>
            <w:fldChar w:fldCharType="separate"/>
          </w:r>
          <w:r w:rsidR="00A344A5" w:rsidRPr="000006C8">
            <w:rPr>
              <w:rFonts w:ascii="Arial" w:hAnsi="Arial" w:cs="Arial"/>
              <w:i/>
              <w:iCs/>
              <w:noProof/>
              <w:sz w:val="24"/>
              <w:szCs w:val="24"/>
            </w:rPr>
            <w:t xml:space="preserve"> </w:t>
          </w:r>
          <w:r w:rsidR="00A344A5" w:rsidRPr="000006C8">
            <w:rPr>
              <w:rFonts w:ascii="Arial" w:hAnsi="Arial" w:cs="Arial"/>
              <w:noProof/>
              <w:sz w:val="24"/>
              <w:szCs w:val="24"/>
            </w:rPr>
            <w:t>[1]</w:t>
          </w:r>
          <w:r w:rsidR="00A344A5" w:rsidRPr="000006C8">
            <w:rPr>
              <w:rFonts w:ascii="Arial" w:hAnsi="Arial" w:cs="Arial"/>
              <w:i/>
              <w:iCs/>
              <w:sz w:val="24"/>
              <w:szCs w:val="24"/>
            </w:rPr>
            <w:fldChar w:fldCharType="end"/>
          </w:r>
        </w:sdtContent>
      </w:sdt>
      <w:r w:rsidR="000E3266" w:rsidRPr="000006C8">
        <w:rPr>
          <w:rFonts w:ascii="Arial" w:hAnsi="Arial" w:cs="Arial"/>
          <w:i/>
          <w:iCs/>
          <w:sz w:val="24"/>
          <w:szCs w:val="24"/>
        </w:rPr>
        <w:t xml:space="preserve"> MPa and </w:t>
      </w:r>
      <w:proofErr w:type="spellStart"/>
      <w:r w:rsidR="000E3266" w:rsidRPr="000006C8">
        <w:rPr>
          <w:rFonts w:ascii="Arial" w:hAnsi="Arial" w:cs="Arial"/>
          <w:i/>
          <w:iCs/>
          <w:sz w:val="24"/>
          <w:szCs w:val="24"/>
        </w:rPr>
        <w:t>GPa</w:t>
      </w:r>
      <w:proofErr w:type="spellEnd"/>
      <w:r w:rsidR="000E3266" w:rsidRPr="000006C8">
        <w:rPr>
          <w:rFonts w:ascii="Arial" w:hAnsi="Arial" w:cs="Arial"/>
          <w:i/>
          <w:iCs/>
          <w:sz w:val="24"/>
          <w:szCs w:val="24"/>
        </w:rPr>
        <w:t xml:space="preserve"> were converted to </w:t>
      </w:r>
      <w:proofErr w:type="spellStart"/>
      <w:r w:rsidR="000E3266" w:rsidRPr="000006C8">
        <w:rPr>
          <w:rFonts w:ascii="Arial" w:hAnsi="Arial" w:cs="Arial"/>
          <w:i/>
          <w:iCs/>
          <w:sz w:val="24"/>
          <w:szCs w:val="24"/>
        </w:rPr>
        <w:t>Pa</w:t>
      </w:r>
      <w:proofErr w:type="spellEnd"/>
      <w:r w:rsidR="000E3266" w:rsidRPr="000006C8">
        <w:rPr>
          <w:rFonts w:ascii="Arial" w:hAnsi="Arial" w:cs="Arial"/>
          <w:i/>
          <w:iCs/>
          <w:sz w:val="24"/>
          <w:szCs w:val="24"/>
        </w:rPr>
        <w:t xml:space="preserve"> for ABAQUS.</w:t>
      </w:r>
    </w:p>
    <w:tbl>
      <w:tblPr>
        <w:tblW w:w="3660" w:type="dxa"/>
        <w:jc w:val="center"/>
        <w:tblLook w:val="04A0" w:firstRow="1" w:lastRow="0" w:firstColumn="1" w:lastColumn="0" w:noHBand="0" w:noVBand="1"/>
      </w:tblPr>
      <w:tblGrid>
        <w:gridCol w:w="2500"/>
        <w:gridCol w:w="1160"/>
      </w:tblGrid>
      <w:tr w:rsidR="00BE2400" w:rsidRPr="00BE2400" w14:paraId="311771DD" w14:textId="77777777" w:rsidTr="00BE2400">
        <w:trPr>
          <w:trHeight w:val="300"/>
          <w:jc w:val="center"/>
        </w:trPr>
        <w:tc>
          <w:tcPr>
            <w:tcW w:w="2500" w:type="dxa"/>
            <w:tcBorders>
              <w:top w:val="nil"/>
              <w:left w:val="nil"/>
              <w:bottom w:val="nil"/>
              <w:right w:val="nil"/>
            </w:tcBorders>
            <w:shd w:val="clear" w:color="auto" w:fill="auto"/>
            <w:noWrap/>
            <w:vAlign w:val="bottom"/>
            <w:hideMark/>
          </w:tcPr>
          <w:p w14:paraId="544C7555" w14:textId="3F64B499" w:rsidR="00BE2400" w:rsidRPr="00BE2400" w:rsidRDefault="00BE2400" w:rsidP="000006C8">
            <w:pPr>
              <w:spacing w:after="0" w:line="360" w:lineRule="auto"/>
              <w:rPr>
                <w:rFonts w:ascii="Arial" w:eastAsia="Times New Roman" w:hAnsi="Arial" w:cs="Arial"/>
                <w:b/>
                <w:bCs/>
                <w:color w:val="000000"/>
                <w:sz w:val="24"/>
                <w:szCs w:val="24"/>
                <w:u w:val="single"/>
                <w:lang w:eastAsia="en-GB"/>
              </w:rPr>
            </w:pPr>
            <w:r w:rsidRPr="00BE2400">
              <w:rPr>
                <w:rFonts w:ascii="Arial" w:eastAsia="Times New Roman" w:hAnsi="Arial" w:cs="Arial"/>
                <w:b/>
                <w:bCs/>
                <w:color w:val="000000"/>
                <w:sz w:val="24"/>
                <w:szCs w:val="24"/>
                <w:u w:val="single"/>
                <w:lang w:eastAsia="en-GB"/>
              </w:rPr>
              <w:t>Titanium Ti-6Al-4V</w:t>
            </w:r>
            <w:r w:rsidR="002E2251" w:rsidRPr="000006C8">
              <w:rPr>
                <w:rFonts w:ascii="Arial" w:eastAsia="Times New Roman" w:hAnsi="Arial" w:cs="Arial"/>
                <w:b/>
                <w:bCs/>
                <w:color w:val="000000"/>
                <w:sz w:val="24"/>
                <w:szCs w:val="24"/>
                <w:u w:val="single"/>
                <w:lang w:eastAsia="en-GB"/>
              </w:rPr>
              <w:t xml:space="preserve"> Target</w:t>
            </w:r>
          </w:p>
        </w:tc>
        <w:tc>
          <w:tcPr>
            <w:tcW w:w="1160" w:type="dxa"/>
            <w:tcBorders>
              <w:top w:val="nil"/>
              <w:left w:val="nil"/>
              <w:bottom w:val="nil"/>
              <w:right w:val="nil"/>
            </w:tcBorders>
            <w:shd w:val="clear" w:color="auto" w:fill="auto"/>
            <w:noWrap/>
            <w:vAlign w:val="bottom"/>
            <w:hideMark/>
          </w:tcPr>
          <w:p w14:paraId="143E322C" w14:textId="77777777" w:rsidR="00BE2400" w:rsidRPr="00BE2400" w:rsidRDefault="00BE2400" w:rsidP="000006C8">
            <w:pPr>
              <w:spacing w:after="0" w:line="360" w:lineRule="auto"/>
              <w:rPr>
                <w:rFonts w:ascii="Arial" w:eastAsia="Times New Roman" w:hAnsi="Arial" w:cs="Arial"/>
                <w:b/>
                <w:bCs/>
                <w:color w:val="000000"/>
                <w:sz w:val="24"/>
                <w:szCs w:val="24"/>
                <w:u w:val="single"/>
                <w:lang w:eastAsia="en-GB"/>
              </w:rPr>
            </w:pPr>
          </w:p>
        </w:tc>
      </w:tr>
      <w:tr w:rsidR="00BE2400" w:rsidRPr="00BE2400" w14:paraId="5959AD3F"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6B7807BF"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Density (kg/m^3)</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6CE09C4"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4430</w:t>
            </w:r>
          </w:p>
        </w:tc>
      </w:tr>
      <w:tr w:rsidR="00BE2400" w:rsidRPr="00BE2400" w14:paraId="728A1372"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60582C44"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Young's Modulus (</w:t>
            </w:r>
            <w:proofErr w:type="spellStart"/>
            <w:r w:rsidRPr="00BE2400">
              <w:rPr>
                <w:rFonts w:ascii="Arial" w:eastAsia="Times New Roman" w:hAnsi="Arial" w:cs="Arial"/>
                <w:color w:val="000000"/>
                <w:sz w:val="24"/>
                <w:szCs w:val="24"/>
                <w:lang w:eastAsia="en-GB"/>
              </w:rPr>
              <w:t>GPa</w:t>
            </w:r>
            <w:proofErr w:type="spellEnd"/>
            <w:r w:rsidRPr="00BE2400">
              <w:rPr>
                <w:rFonts w:ascii="Arial" w:eastAsia="Times New Roman" w:hAnsi="Arial" w:cs="Arial"/>
                <w:color w:val="000000"/>
                <w:sz w:val="24"/>
                <w:szCs w:val="24"/>
                <w:lang w:eastAsia="en-GB"/>
              </w:rPr>
              <w:t>)</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31A71980"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105</w:t>
            </w:r>
          </w:p>
        </w:tc>
      </w:tr>
      <w:tr w:rsidR="00BE2400" w:rsidRPr="00BE2400" w14:paraId="092D2B47"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3618F559"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Poisson's Ratio</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68937C3"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0.34</w:t>
            </w:r>
          </w:p>
        </w:tc>
      </w:tr>
      <w:tr w:rsidR="00BE2400" w:rsidRPr="00BE2400" w14:paraId="187503E0"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24E20AF3"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Melting Temperature (K)</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ECAE30C"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1880</w:t>
            </w:r>
          </w:p>
        </w:tc>
      </w:tr>
      <w:tr w:rsidR="00BE2400" w:rsidRPr="00BE2400" w14:paraId="698DC10F"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5C226AE9"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lastRenderedPageBreak/>
              <w:t>A (MPa)</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F6C51E0"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790</w:t>
            </w:r>
          </w:p>
        </w:tc>
      </w:tr>
      <w:tr w:rsidR="00BE2400" w:rsidRPr="00BE2400" w14:paraId="05159E06"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7E344F9C"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B (MPa)</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37DF1AD8"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478</w:t>
            </w:r>
          </w:p>
        </w:tc>
      </w:tr>
      <w:tr w:rsidR="00BE2400" w:rsidRPr="00BE2400" w14:paraId="52E0E5E3"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295BFF95"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n</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4968C1D5"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0.28</w:t>
            </w:r>
          </w:p>
        </w:tc>
      </w:tr>
      <w:tr w:rsidR="00BE2400" w:rsidRPr="00BE2400" w14:paraId="5B10C0A1"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18E029AE"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C</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AABC77C"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0.032</w:t>
            </w:r>
          </w:p>
        </w:tc>
      </w:tr>
      <w:tr w:rsidR="00BE2400" w:rsidRPr="00BE2400" w14:paraId="31A76749"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2CBABF80"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m</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3515144"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w:t>
            </w:r>
          </w:p>
        </w:tc>
      </w:tr>
      <w:tr w:rsidR="00BE2400" w:rsidRPr="00BE2400" w14:paraId="63B82D50"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7E321D3A"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d1</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39845BC"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-0.09</w:t>
            </w:r>
          </w:p>
        </w:tc>
      </w:tr>
      <w:tr w:rsidR="00BE2400" w:rsidRPr="00BE2400" w14:paraId="20EEC34E"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2BAF451C"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d2</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DFAFDFD"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0.25</w:t>
            </w:r>
          </w:p>
        </w:tc>
      </w:tr>
      <w:tr w:rsidR="00BE2400" w:rsidRPr="00BE2400" w14:paraId="34C6E863"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02C74C80"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d3</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32CE70B7"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-0.5</w:t>
            </w:r>
          </w:p>
        </w:tc>
      </w:tr>
      <w:tr w:rsidR="00BE2400" w:rsidRPr="00BE2400" w14:paraId="0514D1ED" w14:textId="77777777" w:rsidTr="00BE2400">
        <w:trPr>
          <w:trHeight w:val="300"/>
          <w:jc w:val="center"/>
        </w:trPr>
        <w:tc>
          <w:tcPr>
            <w:tcW w:w="2500" w:type="dxa"/>
            <w:tcBorders>
              <w:top w:val="single" w:sz="4" w:space="0" w:color="000000"/>
              <w:left w:val="single" w:sz="4" w:space="0" w:color="000000"/>
              <w:bottom w:val="nil"/>
              <w:right w:val="nil"/>
            </w:tcBorders>
            <w:shd w:val="clear" w:color="auto" w:fill="auto"/>
            <w:noWrap/>
            <w:vAlign w:val="bottom"/>
            <w:hideMark/>
          </w:tcPr>
          <w:p w14:paraId="4DCDE885"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d4</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F5E05E3"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0.014</w:t>
            </w:r>
          </w:p>
        </w:tc>
      </w:tr>
      <w:tr w:rsidR="00BE2400" w:rsidRPr="00BE2400" w14:paraId="1FD2BFB2" w14:textId="77777777" w:rsidTr="00BE2400">
        <w:trPr>
          <w:trHeight w:val="300"/>
          <w:jc w:val="center"/>
        </w:trPr>
        <w:tc>
          <w:tcPr>
            <w:tcW w:w="2500" w:type="dxa"/>
            <w:tcBorders>
              <w:top w:val="single" w:sz="4" w:space="0" w:color="000000"/>
              <w:left w:val="single" w:sz="4" w:space="0" w:color="000000"/>
              <w:bottom w:val="single" w:sz="4" w:space="0" w:color="000000"/>
              <w:right w:val="nil"/>
            </w:tcBorders>
            <w:shd w:val="clear" w:color="auto" w:fill="auto"/>
            <w:noWrap/>
            <w:vAlign w:val="bottom"/>
            <w:hideMark/>
          </w:tcPr>
          <w:p w14:paraId="0AC61956"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d5</w:t>
            </w:r>
          </w:p>
        </w:tc>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CC6C078"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3.87</w:t>
            </w:r>
          </w:p>
        </w:tc>
      </w:tr>
    </w:tbl>
    <w:p w14:paraId="79D135F9" w14:textId="77777777" w:rsidR="00423420" w:rsidRPr="000006C8" w:rsidRDefault="00423420" w:rsidP="000006C8">
      <w:pPr>
        <w:spacing w:line="360" w:lineRule="auto"/>
        <w:jc w:val="center"/>
        <w:rPr>
          <w:rFonts w:ascii="Arial" w:hAnsi="Arial" w:cs="Arial"/>
          <w:i/>
          <w:iCs/>
          <w:sz w:val="24"/>
          <w:szCs w:val="24"/>
        </w:rPr>
      </w:pPr>
    </w:p>
    <w:p w14:paraId="7A49117A" w14:textId="2F0C946A" w:rsidR="00430D28" w:rsidRPr="000006C8" w:rsidRDefault="00BE2400"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w:t>
      </w:r>
      <w:r w:rsidR="00EA73DE" w:rsidRPr="000006C8">
        <w:rPr>
          <w:rFonts w:ascii="Arial" w:hAnsi="Arial" w:cs="Arial"/>
          <w:i/>
          <w:iCs/>
          <w:sz w:val="24"/>
          <w:szCs w:val="24"/>
        </w:rPr>
        <w:t>4</w:t>
      </w:r>
      <w:r w:rsidRPr="000006C8">
        <w:rPr>
          <w:rFonts w:ascii="Arial" w:hAnsi="Arial" w:cs="Arial"/>
          <w:i/>
          <w:iCs/>
          <w:sz w:val="24"/>
          <w:szCs w:val="24"/>
        </w:rPr>
        <w:t>.2 – Johnson-Cook parameters for titanium Ti-6Al-4V.</w:t>
      </w:r>
      <w:sdt>
        <w:sdtPr>
          <w:rPr>
            <w:rFonts w:ascii="Arial" w:hAnsi="Arial" w:cs="Arial"/>
            <w:i/>
            <w:iCs/>
            <w:sz w:val="24"/>
            <w:szCs w:val="24"/>
          </w:rPr>
          <w:id w:val="-1134252905"/>
          <w:citation/>
        </w:sdtPr>
        <w:sdtEndPr/>
        <w:sdtContent>
          <w:r w:rsidR="00A344A5" w:rsidRPr="000006C8">
            <w:rPr>
              <w:rFonts w:ascii="Arial" w:hAnsi="Arial" w:cs="Arial"/>
              <w:i/>
              <w:iCs/>
              <w:sz w:val="24"/>
              <w:szCs w:val="24"/>
            </w:rPr>
            <w:fldChar w:fldCharType="begin"/>
          </w:r>
          <w:r w:rsidR="00A344A5" w:rsidRPr="000006C8">
            <w:rPr>
              <w:rFonts w:ascii="Arial" w:hAnsi="Arial" w:cs="Arial"/>
              <w:i/>
              <w:iCs/>
              <w:sz w:val="24"/>
              <w:szCs w:val="24"/>
            </w:rPr>
            <w:instrText xml:space="preserve"> CITATION LiX20 \l 2057 </w:instrText>
          </w:r>
          <w:r w:rsidR="00A344A5" w:rsidRPr="000006C8">
            <w:rPr>
              <w:rFonts w:ascii="Arial" w:hAnsi="Arial" w:cs="Arial"/>
              <w:i/>
              <w:iCs/>
              <w:sz w:val="24"/>
              <w:szCs w:val="24"/>
            </w:rPr>
            <w:fldChar w:fldCharType="separate"/>
          </w:r>
          <w:r w:rsidR="00A344A5" w:rsidRPr="000006C8">
            <w:rPr>
              <w:rFonts w:ascii="Arial" w:hAnsi="Arial" w:cs="Arial"/>
              <w:i/>
              <w:iCs/>
              <w:noProof/>
              <w:sz w:val="24"/>
              <w:szCs w:val="24"/>
            </w:rPr>
            <w:t xml:space="preserve"> </w:t>
          </w:r>
          <w:r w:rsidR="00A344A5" w:rsidRPr="000006C8">
            <w:rPr>
              <w:rFonts w:ascii="Arial" w:hAnsi="Arial" w:cs="Arial"/>
              <w:noProof/>
              <w:sz w:val="24"/>
              <w:szCs w:val="24"/>
            </w:rPr>
            <w:t>[2]</w:t>
          </w:r>
          <w:r w:rsidR="00A344A5" w:rsidRPr="000006C8">
            <w:rPr>
              <w:rFonts w:ascii="Arial" w:hAnsi="Arial" w:cs="Arial"/>
              <w:i/>
              <w:iCs/>
              <w:sz w:val="24"/>
              <w:szCs w:val="24"/>
            </w:rPr>
            <w:fldChar w:fldCharType="end"/>
          </w:r>
        </w:sdtContent>
      </w:sdt>
      <w:r w:rsidR="000E3266" w:rsidRPr="000006C8">
        <w:rPr>
          <w:rFonts w:ascii="Arial" w:hAnsi="Arial" w:cs="Arial"/>
          <w:i/>
          <w:iCs/>
          <w:sz w:val="24"/>
          <w:szCs w:val="24"/>
        </w:rPr>
        <w:t xml:space="preserve"> MPa and </w:t>
      </w:r>
      <w:proofErr w:type="spellStart"/>
      <w:r w:rsidR="000E3266" w:rsidRPr="000006C8">
        <w:rPr>
          <w:rFonts w:ascii="Arial" w:hAnsi="Arial" w:cs="Arial"/>
          <w:i/>
          <w:iCs/>
          <w:sz w:val="24"/>
          <w:szCs w:val="24"/>
        </w:rPr>
        <w:t>GPa</w:t>
      </w:r>
      <w:proofErr w:type="spellEnd"/>
      <w:r w:rsidR="000E3266" w:rsidRPr="000006C8">
        <w:rPr>
          <w:rFonts w:ascii="Arial" w:hAnsi="Arial" w:cs="Arial"/>
          <w:i/>
          <w:iCs/>
          <w:sz w:val="24"/>
          <w:szCs w:val="24"/>
        </w:rPr>
        <w:t xml:space="preserve"> were converted to </w:t>
      </w:r>
      <w:proofErr w:type="spellStart"/>
      <w:r w:rsidR="000E3266" w:rsidRPr="000006C8">
        <w:rPr>
          <w:rFonts w:ascii="Arial" w:hAnsi="Arial" w:cs="Arial"/>
          <w:i/>
          <w:iCs/>
          <w:sz w:val="24"/>
          <w:szCs w:val="24"/>
        </w:rPr>
        <w:t>Pa</w:t>
      </w:r>
      <w:proofErr w:type="spellEnd"/>
      <w:r w:rsidR="000E3266" w:rsidRPr="000006C8">
        <w:rPr>
          <w:rFonts w:ascii="Arial" w:hAnsi="Arial" w:cs="Arial"/>
          <w:i/>
          <w:iCs/>
          <w:sz w:val="24"/>
          <w:szCs w:val="24"/>
        </w:rPr>
        <w:t xml:space="preserve"> for ABAQUS.</w:t>
      </w:r>
    </w:p>
    <w:tbl>
      <w:tblPr>
        <w:tblW w:w="3740" w:type="dxa"/>
        <w:jc w:val="center"/>
        <w:tblLook w:val="04A0" w:firstRow="1" w:lastRow="0" w:firstColumn="1" w:lastColumn="0" w:noHBand="0" w:noVBand="1"/>
      </w:tblPr>
      <w:tblGrid>
        <w:gridCol w:w="2580"/>
        <w:gridCol w:w="1160"/>
      </w:tblGrid>
      <w:tr w:rsidR="00BE2400" w:rsidRPr="00BE2400" w14:paraId="0964D45D" w14:textId="77777777" w:rsidTr="00BE2400">
        <w:trPr>
          <w:trHeight w:val="300"/>
          <w:jc w:val="center"/>
        </w:trPr>
        <w:tc>
          <w:tcPr>
            <w:tcW w:w="2580" w:type="dxa"/>
            <w:tcBorders>
              <w:top w:val="nil"/>
              <w:left w:val="nil"/>
              <w:bottom w:val="nil"/>
              <w:right w:val="nil"/>
            </w:tcBorders>
            <w:shd w:val="clear" w:color="auto" w:fill="auto"/>
            <w:noWrap/>
            <w:vAlign w:val="bottom"/>
            <w:hideMark/>
          </w:tcPr>
          <w:p w14:paraId="08AFB9CF" w14:textId="56F95689" w:rsidR="00BE2400" w:rsidRPr="00BE2400" w:rsidRDefault="00BE2400" w:rsidP="000006C8">
            <w:pPr>
              <w:spacing w:after="0" w:line="360" w:lineRule="auto"/>
              <w:rPr>
                <w:rFonts w:ascii="Arial" w:eastAsia="Times New Roman" w:hAnsi="Arial" w:cs="Arial"/>
                <w:b/>
                <w:bCs/>
                <w:color w:val="000000"/>
                <w:sz w:val="24"/>
                <w:szCs w:val="24"/>
                <w:u w:val="single"/>
                <w:lang w:eastAsia="en-GB"/>
              </w:rPr>
            </w:pPr>
            <w:r w:rsidRPr="00BE2400">
              <w:rPr>
                <w:rFonts w:ascii="Arial" w:eastAsia="Times New Roman" w:hAnsi="Arial" w:cs="Arial"/>
                <w:b/>
                <w:bCs/>
                <w:color w:val="000000"/>
                <w:sz w:val="24"/>
                <w:szCs w:val="24"/>
                <w:u w:val="single"/>
                <w:lang w:eastAsia="en-GB"/>
              </w:rPr>
              <w:t>Steel AISI-1045</w:t>
            </w:r>
            <w:r w:rsidR="002E2251" w:rsidRPr="000006C8">
              <w:rPr>
                <w:rFonts w:ascii="Arial" w:eastAsia="Times New Roman" w:hAnsi="Arial" w:cs="Arial"/>
                <w:b/>
                <w:bCs/>
                <w:color w:val="000000"/>
                <w:sz w:val="24"/>
                <w:szCs w:val="24"/>
                <w:u w:val="single"/>
                <w:lang w:eastAsia="en-GB"/>
              </w:rPr>
              <w:t xml:space="preserve"> Target</w:t>
            </w:r>
          </w:p>
        </w:tc>
        <w:tc>
          <w:tcPr>
            <w:tcW w:w="1160" w:type="dxa"/>
            <w:tcBorders>
              <w:top w:val="nil"/>
              <w:left w:val="nil"/>
              <w:bottom w:val="nil"/>
              <w:right w:val="nil"/>
            </w:tcBorders>
            <w:shd w:val="clear" w:color="auto" w:fill="auto"/>
            <w:noWrap/>
            <w:vAlign w:val="bottom"/>
            <w:hideMark/>
          </w:tcPr>
          <w:p w14:paraId="5877DCF7" w14:textId="77777777" w:rsidR="00BE2400" w:rsidRPr="00BE2400" w:rsidRDefault="00BE2400" w:rsidP="000006C8">
            <w:pPr>
              <w:spacing w:after="0" w:line="360" w:lineRule="auto"/>
              <w:rPr>
                <w:rFonts w:ascii="Arial" w:eastAsia="Times New Roman" w:hAnsi="Arial" w:cs="Arial"/>
                <w:b/>
                <w:bCs/>
                <w:color w:val="000000"/>
                <w:sz w:val="24"/>
                <w:szCs w:val="24"/>
                <w:u w:val="single"/>
                <w:lang w:eastAsia="en-GB"/>
              </w:rPr>
            </w:pPr>
          </w:p>
        </w:tc>
      </w:tr>
      <w:tr w:rsidR="00BE2400" w:rsidRPr="00BE2400" w14:paraId="18E258BA"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7C33A516"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Density (kg/m^3)</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4512AC3"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7870</w:t>
            </w:r>
          </w:p>
        </w:tc>
      </w:tr>
      <w:tr w:rsidR="00BE2400" w:rsidRPr="00BE2400" w14:paraId="4A43BDF3"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3E72A1E6"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Young's Modulus (</w:t>
            </w:r>
            <w:proofErr w:type="spellStart"/>
            <w:r w:rsidRPr="00BE2400">
              <w:rPr>
                <w:rFonts w:ascii="Arial" w:eastAsia="Times New Roman" w:hAnsi="Arial" w:cs="Arial"/>
                <w:color w:val="000000"/>
                <w:sz w:val="24"/>
                <w:szCs w:val="24"/>
                <w:lang w:eastAsia="en-GB"/>
              </w:rPr>
              <w:t>GPa</w:t>
            </w:r>
            <w:proofErr w:type="spellEnd"/>
            <w:r w:rsidRPr="00BE2400">
              <w:rPr>
                <w:rFonts w:ascii="Arial" w:eastAsia="Times New Roman" w:hAnsi="Arial" w:cs="Arial"/>
                <w:color w:val="000000"/>
                <w:sz w:val="24"/>
                <w:szCs w:val="24"/>
                <w:lang w:eastAsia="en-GB"/>
              </w:rPr>
              <w:t>)</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4EB9D596"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200</w:t>
            </w:r>
          </w:p>
        </w:tc>
      </w:tr>
      <w:tr w:rsidR="00BE2400" w:rsidRPr="00BE2400" w14:paraId="1B813595"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23DAE0AE"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Poisson's Ratio</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EEA3F0A"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0.29</w:t>
            </w:r>
          </w:p>
        </w:tc>
      </w:tr>
      <w:tr w:rsidR="00BE2400" w:rsidRPr="00BE2400" w14:paraId="2B401F4F"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46F14B87"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Melting Temperature (K)</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31EB4EF0"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1793.15</w:t>
            </w:r>
          </w:p>
        </w:tc>
      </w:tr>
      <w:tr w:rsidR="00BE2400" w:rsidRPr="00BE2400" w14:paraId="77FC31D9"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55FDF689"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A (MPa)</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AE7C1A3"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50.103</w:t>
            </w:r>
          </w:p>
        </w:tc>
      </w:tr>
      <w:tr w:rsidR="00BE2400" w:rsidRPr="00BE2400" w14:paraId="5A163805"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21115569"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B (MPa)</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31064F1F"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176.091</w:t>
            </w:r>
          </w:p>
        </w:tc>
      </w:tr>
      <w:tr w:rsidR="00BE2400" w:rsidRPr="00BE2400" w14:paraId="77BB4620"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216FF6E7"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n</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5F5FC2A6"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0.5176</w:t>
            </w:r>
          </w:p>
        </w:tc>
      </w:tr>
      <w:tr w:rsidR="00BE2400" w:rsidRPr="00BE2400" w14:paraId="3BA218BB"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667E2213"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C</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FEE14D6"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0.095</w:t>
            </w:r>
          </w:p>
        </w:tc>
      </w:tr>
      <w:tr w:rsidR="00BE2400" w:rsidRPr="00BE2400" w14:paraId="7B6803AA"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549B803F"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m</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C93C135"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0.6622</w:t>
            </w:r>
          </w:p>
        </w:tc>
      </w:tr>
      <w:tr w:rsidR="00BE2400" w:rsidRPr="00BE2400" w14:paraId="044C1874"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606182DF"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d1</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7E6976E"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0.04</w:t>
            </w:r>
          </w:p>
        </w:tc>
      </w:tr>
      <w:tr w:rsidR="00BE2400" w:rsidRPr="00BE2400" w14:paraId="16DF85B5"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7652C42C"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d2</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03CC85D"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1.519</w:t>
            </w:r>
          </w:p>
        </w:tc>
      </w:tr>
      <w:tr w:rsidR="00BE2400" w:rsidRPr="00BE2400" w14:paraId="74136A10"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18193624"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d3</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A3EBE33"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-6.905</w:t>
            </w:r>
          </w:p>
        </w:tc>
      </w:tr>
      <w:tr w:rsidR="00BE2400" w:rsidRPr="00BE2400" w14:paraId="55D32A22" w14:textId="77777777" w:rsidTr="00BE2400">
        <w:trPr>
          <w:trHeight w:val="300"/>
          <w:jc w:val="center"/>
        </w:trPr>
        <w:tc>
          <w:tcPr>
            <w:tcW w:w="2580" w:type="dxa"/>
            <w:tcBorders>
              <w:top w:val="single" w:sz="4" w:space="0" w:color="000000"/>
              <w:left w:val="single" w:sz="4" w:space="0" w:color="000000"/>
              <w:bottom w:val="nil"/>
              <w:right w:val="nil"/>
            </w:tcBorders>
            <w:shd w:val="clear" w:color="auto" w:fill="auto"/>
            <w:noWrap/>
            <w:vAlign w:val="bottom"/>
            <w:hideMark/>
          </w:tcPr>
          <w:p w14:paraId="27D8E937"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d4</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4777B121"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-0.023</w:t>
            </w:r>
          </w:p>
        </w:tc>
      </w:tr>
      <w:tr w:rsidR="00BE2400" w:rsidRPr="00BE2400" w14:paraId="4F4AB694" w14:textId="77777777" w:rsidTr="00BE2400">
        <w:trPr>
          <w:trHeight w:val="300"/>
          <w:jc w:val="center"/>
        </w:trPr>
        <w:tc>
          <w:tcPr>
            <w:tcW w:w="2580" w:type="dxa"/>
            <w:tcBorders>
              <w:top w:val="single" w:sz="4" w:space="0" w:color="000000"/>
              <w:left w:val="single" w:sz="4" w:space="0" w:color="000000"/>
              <w:bottom w:val="single" w:sz="4" w:space="0" w:color="000000"/>
              <w:right w:val="nil"/>
            </w:tcBorders>
            <w:shd w:val="clear" w:color="auto" w:fill="auto"/>
            <w:noWrap/>
            <w:vAlign w:val="bottom"/>
            <w:hideMark/>
          </w:tcPr>
          <w:p w14:paraId="210450D1" w14:textId="77777777" w:rsidR="00BE2400" w:rsidRPr="00BE2400" w:rsidRDefault="00BE2400" w:rsidP="000006C8">
            <w:pPr>
              <w:spacing w:after="0" w:line="360" w:lineRule="auto"/>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d5</w:t>
            </w:r>
          </w:p>
        </w:tc>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D9D1C12" w14:textId="77777777" w:rsidR="00BE2400" w:rsidRPr="00BE2400" w:rsidRDefault="00BE2400" w:rsidP="000006C8">
            <w:pPr>
              <w:spacing w:after="0" w:line="360" w:lineRule="auto"/>
              <w:jc w:val="right"/>
              <w:rPr>
                <w:rFonts w:ascii="Arial" w:eastAsia="Times New Roman" w:hAnsi="Arial" w:cs="Arial"/>
                <w:color w:val="000000"/>
                <w:sz w:val="24"/>
                <w:szCs w:val="24"/>
                <w:lang w:eastAsia="en-GB"/>
              </w:rPr>
            </w:pPr>
            <w:r w:rsidRPr="00BE2400">
              <w:rPr>
                <w:rFonts w:ascii="Arial" w:eastAsia="Times New Roman" w:hAnsi="Arial" w:cs="Arial"/>
                <w:color w:val="000000"/>
                <w:sz w:val="24"/>
                <w:szCs w:val="24"/>
                <w:lang w:eastAsia="en-GB"/>
              </w:rPr>
              <w:t>1.302</w:t>
            </w:r>
          </w:p>
        </w:tc>
      </w:tr>
    </w:tbl>
    <w:p w14:paraId="16B1292A" w14:textId="77777777" w:rsidR="00423420" w:rsidRPr="000006C8" w:rsidRDefault="00423420" w:rsidP="000006C8">
      <w:pPr>
        <w:spacing w:line="360" w:lineRule="auto"/>
        <w:jc w:val="center"/>
        <w:rPr>
          <w:rFonts w:ascii="Arial" w:hAnsi="Arial" w:cs="Arial"/>
          <w:i/>
          <w:iCs/>
          <w:sz w:val="24"/>
          <w:szCs w:val="24"/>
        </w:rPr>
      </w:pPr>
    </w:p>
    <w:p w14:paraId="406C8360" w14:textId="1B23556D" w:rsidR="00BE2400" w:rsidRPr="000006C8" w:rsidRDefault="00BE2400" w:rsidP="000006C8">
      <w:pPr>
        <w:spacing w:line="360" w:lineRule="auto"/>
        <w:jc w:val="center"/>
        <w:rPr>
          <w:rFonts w:ascii="Arial" w:hAnsi="Arial" w:cs="Arial"/>
          <w:sz w:val="24"/>
          <w:szCs w:val="24"/>
        </w:rPr>
      </w:pPr>
      <w:r w:rsidRPr="000006C8">
        <w:rPr>
          <w:rFonts w:ascii="Arial" w:hAnsi="Arial" w:cs="Arial"/>
          <w:i/>
          <w:iCs/>
          <w:sz w:val="24"/>
          <w:szCs w:val="24"/>
        </w:rPr>
        <w:lastRenderedPageBreak/>
        <w:t xml:space="preserve">Figure </w:t>
      </w:r>
      <w:r w:rsidR="00EA73DE" w:rsidRPr="000006C8">
        <w:rPr>
          <w:rFonts w:ascii="Arial" w:hAnsi="Arial" w:cs="Arial"/>
          <w:i/>
          <w:iCs/>
          <w:sz w:val="24"/>
          <w:szCs w:val="24"/>
        </w:rPr>
        <w:t>4</w:t>
      </w:r>
      <w:r w:rsidRPr="000006C8">
        <w:rPr>
          <w:rFonts w:ascii="Arial" w:hAnsi="Arial" w:cs="Arial"/>
          <w:i/>
          <w:iCs/>
          <w:sz w:val="24"/>
          <w:szCs w:val="24"/>
        </w:rPr>
        <w:t>.3 – Johnson-Cook parameters for steel AISI-1045 target.</w:t>
      </w:r>
      <w:sdt>
        <w:sdtPr>
          <w:rPr>
            <w:rFonts w:ascii="Arial" w:hAnsi="Arial" w:cs="Arial"/>
            <w:i/>
            <w:iCs/>
            <w:sz w:val="24"/>
            <w:szCs w:val="24"/>
          </w:rPr>
          <w:id w:val="-542595947"/>
          <w:citation/>
        </w:sdtPr>
        <w:sdtEndPr/>
        <w:sdtContent>
          <w:r w:rsidR="00A344A5" w:rsidRPr="000006C8">
            <w:rPr>
              <w:rFonts w:ascii="Arial" w:hAnsi="Arial" w:cs="Arial"/>
              <w:i/>
              <w:iCs/>
              <w:sz w:val="24"/>
              <w:szCs w:val="24"/>
            </w:rPr>
            <w:fldChar w:fldCharType="begin"/>
          </w:r>
          <w:r w:rsidR="00A344A5" w:rsidRPr="000006C8">
            <w:rPr>
              <w:rFonts w:ascii="Arial" w:hAnsi="Arial" w:cs="Arial"/>
              <w:i/>
              <w:iCs/>
              <w:sz w:val="24"/>
              <w:szCs w:val="24"/>
            </w:rPr>
            <w:instrText xml:space="preserve"> CITATION Mur19 \l 2057 </w:instrText>
          </w:r>
          <w:r w:rsidR="00A344A5" w:rsidRPr="000006C8">
            <w:rPr>
              <w:rFonts w:ascii="Arial" w:hAnsi="Arial" w:cs="Arial"/>
              <w:i/>
              <w:iCs/>
              <w:sz w:val="24"/>
              <w:szCs w:val="24"/>
            </w:rPr>
            <w:fldChar w:fldCharType="separate"/>
          </w:r>
          <w:r w:rsidR="00A344A5" w:rsidRPr="000006C8">
            <w:rPr>
              <w:rFonts w:ascii="Arial" w:hAnsi="Arial" w:cs="Arial"/>
              <w:i/>
              <w:iCs/>
              <w:noProof/>
              <w:sz w:val="24"/>
              <w:szCs w:val="24"/>
            </w:rPr>
            <w:t xml:space="preserve"> </w:t>
          </w:r>
          <w:r w:rsidR="00A344A5" w:rsidRPr="000006C8">
            <w:rPr>
              <w:rFonts w:ascii="Arial" w:hAnsi="Arial" w:cs="Arial"/>
              <w:noProof/>
              <w:sz w:val="24"/>
              <w:szCs w:val="24"/>
            </w:rPr>
            <w:t>[4]</w:t>
          </w:r>
          <w:r w:rsidR="00A344A5" w:rsidRPr="000006C8">
            <w:rPr>
              <w:rFonts w:ascii="Arial" w:hAnsi="Arial" w:cs="Arial"/>
              <w:i/>
              <w:iCs/>
              <w:sz w:val="24"/>
              <w:szCs w:val="24"/>
            </w:rPr>
            <w:fldChar w:fldCharType="end"/>
          </w:r>
        </w:sdtContent>
      </w:sdt>
      <w:sdt>
        <w:sdtPr>
          <w:rPr>
            <w:rFonts w:ascii="Arial" w:hAnsi="Arial" w:cs="Arial"/>
            <w:i/>
            <w:iCs/>
            <w:sz w:val="24"/>
            <w:szCs w:val="24"/>
          </w:rPr>
          <w:id w:val="-50696844"/>
          <w:citation/>
        </w:sdtPr>
        <w:sdtEndPr/>
        <w:sdtContent>
          <w:r w:rsidR="005B2580" w:rsidRPr="000006C8">
            <w:rPr>
              <w:rFonts w:ascii="Arial" w:hAnsi="Arial" w:cs="Arial"/>
              <w:i/>
              <w:iCs/>
              <w:sz w:val="24"/>
              <w:szCs w:val="24"/>
            </w:rPr>
            <w:fldChar w:fldCharType="begin"/>
          </w:r>
          <w:r w:rsidR="005B2580" w:rsidRPr="000006C8">
            <w:rPr>
              <w:rFonts w:ascii="Arial" w:hAnsi="Arial" w:cs="Arial"/>
              <w:i/>
              <w:iCs/>
              <w:sz w:val="24"/>
              <w:szCs w:val="24"/>
            </w:rPr>
            <w:instrText xml:space="preserve"> CITATION AZO12 \l 2057 </w:instrText>
          </w:r>
          <w:r w:rsidR="005B2580" w:rsidRPr="000006C8">
            <w:rPr>
              <w:rFonts w:ascii="Arial" w:hAnsi="Arial" w:cs="Arial"/>
              <w:i/>
              <w:iCs/>
              <w:sz w:val="24"/>
              <w:szCs w:val="24"/>
            </w:rPr>
            <w:fldChar w:fldCharType="separate"/>
          </w:r>
          <w:r w:rsidR="005B2580" w:rsidRPr="000006C8">
            <w:rPr>
              <w:rFonts w:ascii="Arial" w:hAnsi="Arial" w:cs="Arial"/>
              <w:i/>
              <w:iCs/>
              <w:noProof/>
              <w:sz w:val="24"/>
              <w:szCs w:val="24"/>
            </w:rPr>
            <w:t xml:space="preserve"> </w:t>
          </w:r>
          <w:r w:rsidR="005B2580" w:rsidRPr="000006C8">
            <w:rPr>
              <w:rFonts w:ascii="Arial" w:hAnsi="Arial" w:cs="Arial"/>
              <w:noProof/>
              <w:sz w:val="24"/>
              <w:szCs w:val="24"/>
            </w:rPr>
            <w:t>[6]</w:t>
          </w:r>
          <w:r w:rsidR="005B2580" w:rsidRPr="000006C8">
            <w:rPr>
              <w:rFonts w:ascii="Arial" w:hAnsi="Arial" w:cs="Arial"/>
              <w:i/>
              <w:iCs/>
              <w:sz w:val="24"/>
              <w:szCs w:val="24"/>
            </w:rPr>
            <w:fldChar w:fldCharType="end"/>
          </w:r>
        </w:sdtContent>
      </w:sdt>
    </w:p>
    <w:p w14:paraId="1049472A" w14:textId="7D415242" w:rsidR="00A66F9D" w:rsidRPr="000006C8" w:rsidRDefault="00A66F9D" w:rsidP="000006C8">
      <w:pPr>
        <w:spacing w:line="360" w:lineRule="auto"/>
        <w:rPr>
          <w:rFonts w:ascii="Arial" w:hAnsi="Arial" w:cs="Arial"/>
          <w:sz w:val="24"/>
          <w:szCs w:val="24"/>
        </w:rPr>
      </w:pPr>
      <w:r w:rsidRPr="000006C8">
        <w:rPr>
          <w:rFonts w:ascii="Arial" w:hAnsi="Arial" w:cs="Arial"/>
          <w:sz w:val="24"/>
          <w:szCs w:val="24"/>
        </w:rPr>
        <w:t>Below are screenshots taken from the ABAQUS job for titanium.</w:t>
      </w:r>
    </w:p>
    <w:p w14:paraId="084EFC4F" w14:textId="1211DBAF" w:rsidR="00A66F9D" w:rsidRPr="000006C8" w:rsidRDefault="007F0010" w:rsidP="000006C8">
      <w:pPr>
        <w:spacing w:line="360" w:lineRule="auto"/>
        <w:jc w:val="center"/>
        <w:rPr>
          <w:rFonts w:ascii="Arial" w:hAnsi="Arial" w:cs="Arial"/>
          <w:sz w:val="24"/>
          <w:szCs w:val="24"/>
        </w:rPr>
      </w:pPr>
      <w:r w:rsidRPr="000006C8">
        <w:rPr>
          <w:rFonts w:ascii="Arial" w:hAnsi="Arial" w:cs="Arial"/>
          <w:noProof/>
          <w:sz w:val="24"/>
          <w:szCs w:val="24"/>
        </w:rPr>
        <w:drawing>
          <wp:inline distT="0" distB="0" distL="0" distR="0" wp14:anchorId="52258B42" wp14:editId="263802DB">
            <wp:extent cx="3543300" cy="189099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3565785" cy="1902991"/>
                    </a:xfrm>
                    <a:prstGeom prst="rect">
                      <a:avLst/>
                    </a:prstGeom>
                  </pic:spPr>
                </pic:pic>
              </a:graphicData>
            </a:graphic>
          </wp:inline>
        </w:drawing>
      </w:r>
    </w:p>
    <w:p w14:paraId="165AE266" w14:textId="642B29DB" w:rsidR="00A66F9D" w:rsidRPr="000006C8" w:rsidRDefault="00A66F9D"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5.1 </w:t>
      </w:r>
      <w:r w:rsidR="007F0010" w:rsidRPr="000006C8">
        <w:rPr>
          <w:rFonts w:ascii="Arial" w:hAnsi="Arial" w:cs="Arial"/>
          <w:i/>
          <w:iCs/>
          <w:sz w:val="24"/>
          <w:szCs w:val="24"/>
        </w:rPr>
        <w:t>–</w:t>
      </w:r>
      <w:r w:rsidR="007F0010" w:rsidRPr="000006C8">
        <w:rPr>
          <w:rFonts w:ascii="Arial" w:hAnsi="Arial" w:cs="Arial"/>
          <w:sz w:val="24"/>
          <w:szCs w:val="24"/>
        </w:rPr>
        <w:t xml:space="preserve"> Ti-6Al-4V</w:t>
      </w:r>
      <w:r w:rsidR="007F0010" w:rsidRPr="000006C8">
        <w:rPr>
          <w:rFonts w:ascii="Arial" w:hAnsi="Arial" w:cs="Arial"/>
          <w:i/>
          <w:iCs/>
          <w:sz w:val="24"/>
          <w:szCs w:val="24"/>
        </w:rPr>
        <w:t>, ABAQUS Step 170.</w:t>
      </w:r>
    </w:p>
    <w:p w14:paraId="765F0889" w14:textId="0A179999" w:rsidR="00A66F9D" w:rsidRPr="000006C8" w:rsidRDefault="007F0010" w:rsidP="000006C8">
      <w:pPr>
        <w:spacing w:line="360" w:lineRule="auto"/>
        <w:jc w:val="center"/>
        <w:rPr>
          <w:rFonts w:ascii="Arial" w:hAnsi="Arial" w:cs="Arial"/>
          <w:sz w:val="24"/>
          <w:szCs w:val="24"/>
        </w:rPr>
      </w:pPr>
      <w:r w:rsidRPr="000006C8">
        <w:rPr>
          <w:rFonts w:ascii="Arial" w:hAnsi="Arial" w:cs="Arial"/>
          <w:noProof/>
          <w:sz w:val="24"/>
          <w:szCs w:val="24"/>
        </w:rPr>
        <w:drawing>
          <wp:inline distT="0" distB="0" distL="0" distR="0" wp14:anchorId="466C25E0" wp14:editId="00FA49C6">
            <wp:extent cx="3505200" cy="189046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stretch>
                      <a:fillRect/>
                    </a:stretch>
                  </pic:blipFill>
                  <pic:spPr>
                    <a:xfrm>
                      <a:off x="0" y="0"/>
                      <a:ext cx="3525294" cy="1901299"/>
                    </a:xfrm>
                    <a:prstGeom prst="rect">
                      <a:avLst/>
                    </a:prstGeom>
                  </pic:spPr>
                </pic:pic>
              </a:graphicData>
            </a:graphic>
          </wp:inline>
        </w:drawing>
      </w:r>
    </w:p>
    <w:p w14:paraId="5F735661" w14:textId="7C765F19" w:rsidR="00A66F9D" w:rsidRPr="000006C8" w:rsidRDefault="00A66F9D" w:rsidP="000006C8">
      <w:pPr>
        <w:spacing w:line="360" w:lineRule="auto"/>
        <w:jc w:val="center"/>
        <w:rPr>
          <w:rFonts w:ascii="Arial" w:hAnsi="Arial" w:cs="Arial"/>
          <w:i/>
          <w:iCs/>
          <w:sz w:val="24"/>
          <w:szCs w:val="24"/>
        </w:rPr>
      </w:pPr>
      <w:r w:rsidRPr="000006C8">
        <w:rPr>
          <w:rFonts w:ascii="Arial" w:hAnsi="Arial" w:cs="Arial"/>
          <w:sz w:val="24"/>
          <w:szCs w:val="24"/>
        </w:rPr>
        <w:t xml:space="preserve">Figure 5.2 - </w:t>
      </w:r>
      <w:r w:rsidR="007F0010" w:rsidRPr="000006C8">
        <w:rPr>
          <w:rFonts w:ascii="Arial" w:hAnsi="Arial" w:cs="Arial"/>
          <w:sz w:val="24"/>
          <w:szCs w:val="24"/>
        </w:rPr>
        <w:t>Ti-6Al-4V</w:t>
      </w:r>
      <w:r w:rsidR="007F0010" w:rsidRPr="000006C8">
        <w:rPr>
          <w:rFonts w:ascii="Arial" w:hAnsi="Arial" w:cs="Arial"/>
          <w:i/>
          <w:iCs/>
          <w:sz w:val="24"/>
          <w:szCs w:val="24"/>
        </w:rPr>
        <w:t>, ABAQUS Step 304.</w:t>
      </w:r>
    </w:p>
    <w:p w14:paraId="7A237C55" w14:textId="7DD72CDC" w:rsidR="00A66F9D" w:rsidRPr="000006C8" w:rsidRDefault="007F0010" w:rsidP="000006C8">
      <w:pPr>
        <w:spacing w:line="360" w:lineRule="auto"/>
        <w:jc w:val="center"/>
        <w:rPr>
          <w:rFonts w:ascii="Arial" w:hAnsi="Arial" w:cs="Arial"/>
          <w:sz w:val="24"/>
          <w:szCs w:val="24"/>
        </w:rPr>
      </w:pPr>
      <w:r w:rsidRPr="000006C8">
        <w:rPr>
          <w:rFonts w:ascii="Arial" w:hAnsi="Arial" w:cs="Arial"/>
          <w:noProof/>
          <w:sz w:val="24"/>
          <w:szCs w:val="24"/>
        </w:rPr>
        <w:drawing>
          <wp:inline distT="0" distB="0" distL="0" distR="0" wp14:anchorId="42E0E1B1" wp14:editId="77B974BB">
            <wp:extent cx="3524250" cy="2586376"/>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a:stretch>
                      <a:fillRect/>
                    </a:stretch>
                  </pic:blipFill>
                  <pic:spPr>
                    <a:xfrm>
                      <a:off x="0" y="0"/>
                      <a:ext cx="3531104" cy="2591406"/>
                    </a:xfrm>
                    <a:prstGeom prst="rect">
                      <a:avLst/>
                    </a:prstGeom>
                  </pic:spPr>
                </pic:pic>
              </a:graphicData>
            </a:graphic>
          </wp:inline>
        </w:drawing>
      </w:r>
    </w:p>
    <w:p w14:paraId="66F1A66D" w14:textId="05F28D23" w:rsidR="007F0010" w:rsidRPr="000006C8" w:rsidRDefault="00A66F9D"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5.3 - </w:t>
      </w:r>
      <w:r w:rsidR="007F0010" w:rsidRPr="000006C8">
        <w:rPr>
          <w:rFonts w:ascii="Arial" w:hAnsi="Arial" w:cs="Arial"/>
          <w:sz w:val="24"/>
          <w:szCs w:val="24"/>
        </w:rPr>
        <w:t>Ti-6Al-4V</w:t>
      </w:r>
      <w:r w:rsidR="007F0010" w:rsidRPr="000006C8">
        <w:rPr>
          <w:rFonts w:ascii="Arial" w:hAnsi="Arial" w:cs="Arial"/>
          <w:i/>
          <w:iCs/>
          <w:sz w:val="24"/>
          <w:szCs w:val="24"/>
        </w:rPr>
        <w:t>, ABAQUS Step 644.</w:t>
      </w:r>
    </w:p>
    <w:p w14:paraId="5131267C" w14:textId="5F8A84B4" w:rsidR="00A66F9D" w:rsidRPr="000006C8" w:rsidRDefault="00A66F9D" w:rsidP="000006C8">
      <w:pPr>
        <w:spacing w:line="360" w:lineRule="auto"/>
        <w:jc w:val="center"/>
        <w:rPr>
          <w:rFonts w:ascii="Arial" w:hAnsi="Arial" w:cs="Arial"/>
          <w:i/>
          <w:iCs/>
          <w:sz w:val="24"/>
          <w:szCs w:val="24"/>
        </w:rPr>
      </w:pPr>
    </w:p>
    <w:p w14:paraId="48E13434" w14:textId="292EBC1F" w:rsidR="00A66F9D" w:rsidRPr="000006C8" w:rsidRDefault="007F0010" w:rsidP="000006C8">
      <w:pPr>
        <w:spacing w:line="360" w:lineRule="auto"/>
        <w:jc w:val="center"/>
        <w:rPr>
          <w:rFonts w:ascii="Arial" w:hAnsi="Arial" w:cs="Arial"/>
          <w:sz w:val="24"/>
          <w:szCs w:val="24"/>
        </w:rPr>
      </w:pPr>
      <w:r w:rsidRPr="000006C8">
        <w:rPr>
          <w:rFonts w:ascii="Arial" w:hAnsi="Arial" w:cs="Arial"/>
          <w:noProof/>
          <w:sz w:val="24"/>
          <w:szCs w:val="24"/>
        </w:rPr>
        <w:drawing>
          <wp:inline distT="0" distB="0" distL="0" distR="0" wp14:anchorId="00F3B8AC" wp14:editId="1CF8751B">
            <wp:extent cx="3505200" cy="34873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stretch>
                      <a:fillRect/>
                    </a:stretch>
                  </pic:blipFill>
                  <pic:spPr>
                    <a:xfrm>
                      <a:off x="0" y="0"/>
                      <a:ext cx="3517413" cy="3499487"/>
                    </a:xfrm>
                    <a:prstGeom prst="rect">
                      <a:avLst/>
                    </a:prstGeom>
                  </pic:spPr>
                </pic:pic>
              </a:graphicData>
            </a:graphic>
          </wp:inline>
        </w:drawing>
      </w:r>
    </w:p>
    <w:p w14:paraId="69F5B0F9" w14:textId="69AD758F" w:rsidR="00A66F9D" w:rsidRPr="000006C8" w:rsidRDefault="00A66F9D" w:rsidP="000006C8">
      <w:pPr>
        <w:spacing w:line="360" w:lineRule="auto"/>
        <w:jc w:val="center"/>
        <w:rPr>
          <w:rFonts w:ascii="Arial" w:hAnsi="Arial" w:cs="Arial"/>
          <w:i/>
          <w:iCs/>
          <w:sz w:val="24"/>
          <w:szCs w:val="24"/>
        </w:rPr>
      </w:pPr>
      <w:r w:rsidRPr="000006C8">
        <w:rPr>
          <w:rFonts w:ascii="Arial" w:hAnsi="Arial" w:cs="Arial"/>
          <w:i/>
          <w:iCs/>
          <w:sz w:val="24"/>
          <w:szCs w:val="24"/>
        </w:rPr>
        <w:t>Figure 5.4 -</w:t>
      </w:r>
      <w:r w:rsidR="007F0010" w:rsidRPr="000006C8">
        <w:rPr>
          <w:rFonts w:ascii="Arial" w:hAnsi="Arial" w:cs="Arial"/>
          <w:i/>
          <w:iCs/>
          <w:sz w:val="24"/>
          <w:szCs w:val="24"/>
        </w:rPr>
        <w:t xml:space="preserve"> </w:t>
      </w:r>
      <w:r w:rsidR="007F0010" w:rsidRPr="000006C8">
        <w:rPr>
          <w:rFonts w:ascii="Arial" w:hAnsi="Arial" w:cs="Arial"/>
          <w:sz w:val="24"/>
          <w:szCs w:val="24"/>
        </w:rPr>
        <w:t>Ti-6Al-4V</w:t>
      </w:r>
      <w:r w:rsidR="007F0010" w:rsidRPr="000006C8">
        <w:rPr>
          <w:rFonts w:ascii="Arial" w:hAnsi="Arial" w:cs="Arial"/>
          <w:i/>
          <w:iCs/>
          <w:sz w:val="24"/>
          <w:szCs w:val="24"/>
        </w:rPr>
        <w:t>, ABAQUS Step 1700.</w:t>
      </w:r>
      <w:r w:rsidRPr="000006C8">
        <w:rPr>
          <w:rFonts w:ascii="Arial" w:hAnsi="Arial" w:cs="Arial"/>
          <w:i/>
          <w:iCs/>
          <w:sz w:val="24"/>
          <w:szCs w:val="24"/>
        </w:rPr>
        <w:t xml:space="preserve"> </w:t>
      </w:r>
    </w:p>
    <w:p w14:paraId="466B2FEF" w14:textId="64B2A1C0" w:rsidR="00A66F9D" w:rsidRPr="000006C8" w:rsidRDefault="00A66F9D" w:rsidP="000006C8">
      <w:pPr>
        <w:spacing w:line="360" w:lineRule="auto"/>
        <w:jc w:val="center"/>
        <w:rPr>
          <w:rFonts w:ascii="Arial" w:hAnsi="Arial" w:cs="Arial"/>
          <w:sz w:val="24"/>
          <w:szCs w:val="24"/>
        </w:rPr>
      </w:pPr>
      <w:r w:rsidRPr="000006C8">
        <w:rPr>
          <w:rFonts w:ascii="Arial" w:hAnsi="Arial" w:cs="Arial"/>
          <w:noProof/>
          <w:sz w:val="24"/>
          <w:szCs w:val="24"/>
        </w:rPr>
        <w:drawing>
          <wp:inline distT="0" distB="0" distL="0" distR="0" wp14:anchorId="2FFA72D7" wp14:editId="3AD9575D">
            <wp:extent cx="5566138" cy="2628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4"/>
                    <a:stretch>
                      <a:fillRect/>
                    </a:stretch>
                  </pic:blipFill>
                  <pic:spPr>
                    <a:xfrm>
                      <a:off x="0" y="0"/>
                      <a:ext cx="5613089" cy="2651075"/>
                    </a:xfrm>
                    <a:prstGeom prst="rect">
                      <a:avLst/>
                    </a:prstGeom>
                  </pic:spPr>
                </pic:pic>
              </a:graphicData>
            </a:graphic>
          </wp:inline>
        </w:drawing>
      </w:r>
    </w:p>
    <w:p w14:paraId="33F42163" w14:textId="10D65C9F" w:rsidR="00A66F9D" w:rsidRPr="000006C8" w:rsidRDefault="00A66F9D"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5.5 – </w:t>
      </w:r>
      <w:r w:rsidR="00EC034B" w:rsidRPr="000006C8">
        <w:rPr>
          <w:rFonts w:ascii="Arial" w:hAnsi="Arial" w:cs="Arial"/>
          <w:i/>
          <w:iCs/>
          <w:sz w:val="24"/>
          <w:szCs w:val="24"/>
        </w:rPr>
        <w:t>Graph of Velocity against Time.</w:t>
      </w:r>
    </w:p>
    <w:p w14:paraId="1034FC0F" w14:textId="77777777" w:rsidR="00A66F9D" w:rsidRPr="000006C8" w:rsidRDefault="00A66F9D" w:rsidP="000006C8">
      <w:pPr>
        <w:spacing w:line="360" w:lineRule="auto"/>
        <w:rPr>
          <w:rFonts w:ascii="Arial" w:hAnsi="Arial" w:cs="Arial"/>
          <w:sz w:val="24"/>
          <w:szCs w:val="24"/>
        </w:rPr>
      </w:pPr>
      <w:r w:rsidRPr="000006C8">
        <w:rPr>
          <w:rFonts w:ascii="Arial" w:hAnsi="Arial" w:cs="Arial"/>
          <w:sz w:val="24"/>
          <w:szCs w:val="24"/>
        </w:rPr>
        <w:t>Below are screenshots taken from the ABAQUS job for steel.</w:t>
      </w:r>
    </w:p>
    <w:p w14:paraId="54A4638D" w14:textId="77777777" w:rsidR="00EC034B" w:rsidRPr="000006C8" w:rsidRDefault="00EC034B" w:rsidP="000006C8">
      <w:pPr>
        <w:spacing w:line="360" w:lineRule="auto"/>
        <w:jc w:val="center"/>
        <w:rPr>
          <w:rFonts w:ascii="Arial" w:hAnsi="Arial" w:cs="Arial"/>
          <w:i/>
          <w:iCs/>
          <w:sz w:val="24"/>
          <w:szCs w:val="24"/>
        </w:rPr>
      </w:pPr>
      <w:r w:rsidRPr="000006C8">
        <w:rPr>
          <w:rFonts w:ascii="Arial" w:hAnsi="Arial" w:cs="Arial"/>
          <w:i/>
          <w:iCs/>
          <w:noProof/>
          <w:sz w:val="24"/>
          <w:szCs w:val="24"/>
        </w:rPr>
        <w:lastRenderedPageBreak/>
        <w:drawing>
          <wp:inline distT="0" distB="0" distL="0" distR="0" wp14:anchorId="27088365" wp14:editId="0CA5830D">
            <wp:extent cx="3898900" cy="219202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5"/>
                    <a:stretch>
                      <a:fillRect/>
                    </a:stretch>
                  </pic:blipFill>
                  <pic:spPr>
                    <a:xfrm>
                      <a:off x="0" y="0"/>
                      <a:ext cx="3898900" cy="2192020"/>
                    </a:xfrm>
                    <a:prstGeom prst="rect">
                      <a:avLst/>
                    </a:prstGeom>
                  </pic:spPr>
                </pic:pic>
              </a:graphicData>
            </a:graphic>
          </wp:inline>
        </w:drawing>
      </w:r>
    </w:p>
    <w:p w14:paraId="3E83EF14" w14:textId="1118674F" w:rsidR="007F0010" w:rsidRPr="000006C8" w:rsidRDefault="00EC034B" w:rsidP="000006C8">
      <w:pPr>
        <w:spacing w:line="360" w:lineRule="auto"/>
        <w:jc w:val="center"/>
        <w:rPr>
          <w:rFonts w:ascii="Arial" w:hAnsi="Arial" w:cs="Arial"/>
          <w:i/>
          <w:iCs/>
          <w:sz w:val="24"/>
          <w:szCs w:val="24"/>
        </w:rPr>
      </w:pPr>
      <w:r w:rsidRPr="000006C8">
        <w:rPr>
          <w:rFonts w:ascii="Arial" w:hAnsi="Arial" w:cs="Arial"/>
          <w:i/>
          <w:iCs/>
          <w:sz w:val="24"/>
          <w:szCs w:val="24"/>
        </w:rPr>
        <w:t>Figure 6.1 –</w:t>
      </w:r>
      <w:r w:rsidR="007F0010" w:rsidRPr="000006C8">
        <w:rPr>
          <w:rFonts w:ascii="Arial" w:hAnsi="Arial" w:cs="Arial"/>
          <w:i/>
          <w:iCs/>
          <w:sz w:val="24"/>
          <w:szCs w:val="24"/>
        </w:rPr>
        <w:t xml:space="preserve"> </w:t>
      </w:r>
      <w:r w:rsidR="00FA0FCF" w:rsidRPr="000006C8">
        <w:rPr>
          <w:rFonts w:ascii="Arial" w:hAnsi="Arial" w:cs="Arial"/>
          <w:i/>
          <w:iCs/>
          <w:sz w:val="24"/>
          <w:szCs w:val="24"/>
        </w:rPr>
        <w:t>AISI-1045</w:t>
      </w:r>
      <w:r w:rsidR="007F0010" w:rsidRPr="000006C8">
        <w:rPr>
          <w:rFonts w:ascii="Arial" w:hAnsi="Arial" w:cs="Arial"/>
          <w:i/>
          <w:iCs/>
          <w:sz w:val="24"/>
          <w:szCs w:val="24"/>
        </w:rPr>
        <w:t>, ABAQUS Step 170</w:t>
      </w:r>
      <w:r w:rsidR="00FA0FCF" w:rsidRPr="000006C8">
        <w:rPr>
          <w:rFonts w:ascii="Arial" w:hAnsi="Arial" w:cs="Arial"/>
          <w:i/>
          <w:iCs/>
          <w:sz w:val="24"/>
          <w:szCs w:val="24"/>
        </w:rPr>
        <w:t>.</w:t>
      </w:r>
    </w:p>
    <w:p w14:paraId="54A5E4D0" w14:textId="77777777" w:rsidR="00EC034B" w:rsidRPr="000006C8" w:rsidRDefault="00EC034B" w:rsidP="000006C8">
      <w:pPr>
        <w:spacing w:line="360" w:lineRule="auto"/>
        <w:jc w:val="center"/>
        <w:rPr>
          <w:rFonts w:ascii="Arial" w:hAnsi="Arial" w:cs="Arial"/>
          <w:i/>
          <w:iCs/>
          <w:sz w:val="24"/>
          <w:szCs w:val="24"/>
        </w:rPr>
      </w:pPr>
      <w:r w:rsidRPr="000006C8">
        <w:rPr>
          <w:rFonts w:ascii="Arial" w:hAnsi="Arial" w:cs="Arial"/>
          <w:i/>
          <w:iCs/>
          <w:noProof/>
          <w:sz w:val="24"/>
          <w:szCs w:val="24"/>
        </w:rPr>
        <w:drawing>
          <wp:inline distT="0" distB="0" distL="0" distR="0" wp14:anchorId="6C89808D" wp14:editId="7215925D">
            <wp:extent cx="3898900" cy="200342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6"/>
                    <a:stretch>
                      <a:fillRect/>
                    </a:stretch>
                  </pic:blipFill>
                  <pic:spPr>
                    <a:xfrm>
                      <a:off x="0" y="0"/>
                      <a:ext cx="3898900" cy="2003425"/>
                    </a:xfrm>
                    <a:prstGeom prst="rect">
                      <a:avLst/>
                    </a:prstGeom>
                  </pic:spPr>
                </pic:pic>
              </a:graphicData>
            </a:graphic>
          </wp:inline>
        </w:drawing>
      </w:r>
    </w:p>
    <w:p w14:paraId="7CAE2022" w14:textId="2166B879" w:rsidR="00EC034B" w:rsidRPr="000006C8" w:rsidRDefault="00EC034B"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6.2 – </w:t>
      </w:r>
      <w:r w:rsidR="00FA0FCF" w:rsidRPr="000006C8">
        <w:rPr>
          <w:rFonts w:ascii="Arial" w:hAnsi="Arial" w:cs="Arial"/>
          <w:i/>
          <w:iCs/>
          <w:sz w:val="24"/>
          <w:szCs w:val="24"/>
        </w:rPr>
        <w:t>AISI-1045, ABAQUS Step 304.</w:t>
      </w:r>
    </w:p>
    <w:p w14:paraId="5DB718EA" w14:textId="77777777" w:rsidR="00EC034B" w:rsidRPr="000006C8" w:rsidRDefault="00EC034B" w:rsidP="000006C8">
      <w:pPr>
        <w:spacing w:line="360" w:lineRule="auto"/>
        <w:jc w:val="center"/>
        <w:rPr>
          <w:rFonts w:ascii="Arial" w:hAnsi="Arial" w:cs="Arial"/>
          <w:i/>
          <w:iCs/>
          <w:sz w:val="24"/>
          <w:szCs w:val="24"/>
        </w:rPr>
      </w:pPr>
      <w:r w:rsidRPr="000006C8">
        <w:rPr>
          <w:rFonts w:ascii="Arial" w:hAnsi="Arial" w:cs="Arial"/>
          <w:i/>
          <w:iCs/>
          <w:noProof/>
          <w:sz w:val="24"/>
          <w:szCs w:val="24"/>
        </w:rPr>
        <w:drawing>
          <wp:inline distT="0" distB="0" distL="0" distR="0" wp14:anchorId="0100DC36" wp14:editId="190CC52F">
            <wp:extent cx="3911600" cy="30880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7"/>
                    <a:stretch>
                      <a:fillRect/>
                    </a:stretch>
                  </pic:blipFill>
                  <pic:spPr>
                    <a:xfrm>
                      <a:off x="0" y="0"/>
                      <a:ext cx="3911600" cy="3088005"/>
                    </a:xfrm>
                    <a:prstGeom prst="rect">
                      <a:avLst/>
                    </a:prstGeom>
                  </pic:spPr>
                </pic:pic>
              </a:graphicData>
            </a:graphic>
          </wp:inline>
        </w:drawing>
      </w:r>
    </w:p>
    <w:p w14:paraId="7F3783A6" w14:textId="5CDA3DF1" w:rsidR="00EC034B" w:rsidRPr="000006C8" w:rsidRDefault="00EC034B"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6.3 – </w:t>
      </w:r>
      <w:r w:rsidR="00FA0FCF" w:rsidRPr="000006C8">
        <w:rPr>
          <w:rFonts w:ascii="Arial" w:hAnsi="Arial" w:cs="Arial"/>
          <w:i/>
          <w:iCs/>
          <w:sz w:val="24"/>
          <w:szCs w:val="24"/>
        </w:rPr>
        <w:t>AISI-1045, ABAQUS Step 644.</w:t>
      </w:r>
    </w:p>
    <w:p w14:paraId="403412B3" w14:textId="0342E9F4" w:rsidR="00A66F9D" w:rsidRPr="000006C8" w:rsidRDefault="00EC034B" w:rsidP="000006C8">
      <w:pPr>
        <w:spacing w:line="360" w:lineRule="auto"/>
        <w:jc w:val="center"/>
        <w:rPr>
          <w:rFonts w:ascii="Arial" w:hAnsi="Arial" w:cs="Arial"/>
          <w:i/>
          <w:iCs/>
          <w:sz w:val="24"/>
          <w:szCs w:val="24"/>
        </w:rPr>
      </w:pPr>
      <w:r w:rsidRPr="000006C8">
        <w:rPr>
          <w:rFonts w:ascii="Arial" w:hAnsi="Arial" w:cs="Arial"/>
          <w:i/>
          <w:iCs/>
          <w:noProof/>
          <w:sz w:val="24"/>
          <w:szCs w:val="24"/>
        </w:rPr>
        <w:lastRenderedPageBreak/>
        <w:drawing>
          <wp:inline distT="0" distB="0" distL="0" distR="0" wp14:anchorId="2ED65C21" wp14:editId="44396B6D">
            <wp:extent cx="4236720" cy="7829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8"/>
                    <a:stretch>
                      <a:fillRect/>
                    </a:stretch>
                  </pic:blipFill>
                  <pic:spPr>
                    <a:xfrm>
                      <a:off x="0" y="0"/>
                      <a:ext cx="4236720" cy="7829550"/>
                    </a:xfrm>
                    <a:prstGeom prst="rect">
                      <a:avLst/>
                    </a:prstGeom>
                  </pic:spPr>
                </pic:pic>
              </a:graphicData>
            </a:graphic>
          </wp:inline>
        </w:drawing>
      </w:r>
    </w:p>
    <w:p w14:paraId="137813DB" w14:textId="383A3E1A" w:rsidR="00EC034B" w:rsidRPr="000006C8" w:rsidRDefault="00EC034B" w:rsidP="000006C8">
      <w:pPr>
        <w:spacing w:line="360" w:lineRule="auto"/>
        <w:jc w:val="center"/>
        <w:rPr>
          <w:rFonts w:ascii="Arial" w:hAnsi="Arial" w:cs="Arial"/>
          <w:i/>
          <w:iCs/>
          <w:sz w:val="24"/>
          <w:szCs w:val="24"/>
        </w:rPr>
      </w:pPr>
      <w:r w:rsidRPr="000006C8">
        <w:rPr>
          <w:rFonts w:ascii="Arial" w:hAnsi="Arial" w:cs="Arial"/>
          <w:i/>
          <w:iCs/>
          <w:sz w:val="24"/>
          <w:szCs w:val="24"/>
        </w:rPr>
        <w:t xml:space="preserve">Figure 6.4 – </w:t>
      </w:r>
      <w:r w:rsidR="00FA0FCF" w:rsidRPr="000006C8">
        <w:rPr>
          <w:rFonts w:ascii="Arial" w:hAnsi="Arial" w:cs="Arial"/>
          <w:i/>
          <w:iCs/>
          <w:sz w:val="24"/>
          <w:szCs w:val="24"/>
        </w:rPr>
        <w:t>AISI-1045, ABAQUS Step 1700.</w:t>
      </w:r>
    </w:p>
    <w:p w14:paraId="7948A89F" w14:textId="193EA954" w:rsidR="00EC034B" w:rsidRPr="000006C8" w:rsidRDefault="00EC034B" w:rsidP="000006C8">
      <w:pPr>
        <w:spacing w:line="360" w:lineRule="auto"/>
        <w:jc w:val="center"/>
        <w:rPr>
          <w:rFonts w:ascii="Arial" w:hAnsi="Arial" w:cs="Arial"/>
          <w:sz w:val="24"/>
          <w:szCs w:val="24"/>
        </w:rPr>
      </w:pPr>
      <w:r w:rsidRPr="000006C8">
        <w:rPr>
          <w:rFonts w:ascii="Arial" w:hAnsi="Arial" w:cs="Arial"/>
          <w:noProof/>
          <w:sz w:val="24"/>
          <w:szCs w:val="24"/>
        </w:rPr>
        <w:lastRenderedPageBreak/>
        <w:drawing>
          <wp:inline distT="0" distB="0" distL="0" distR="0" wp14:anchorId="7B0F272F" wp14:editId="1FE46D37">
            <wp:extent cx="5731510" cy="29076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9"/>
                    <a:stretch>
                      <a:fillRect/>
                    </a:stretch>
                  </pic:blipFill>
                  <pic:spPr>
                    <a:xfrm>
                      <a:off x="0" y="0"/>
                      <a:ext cx="5731510" cy="2907665"/>
                    </a:xfrm>
                    <a:prstGeom prst="rect">
                      <a:avLst/>
                    </a:prstGeom>
                  </pic:spPr>
                </pic:pic>
              </a:graphicData>
            </a:graphic>
          </wp:inline>
        </w:drawing>
      </w:r>
    </w:p>
    <w:p w14:paraId="13F2C6E6" w14:textId="0AABFE2E" w:rsidR="00EC034B" w:rsidRPr="000006C8" w:rsidRDefault="00EC034B" w:rsidP="000006C8">
      <w:pPr>
        <w:spacing w:line="360" w:lineRule="auto"/>
        <w:jc w:val="center"/>
        <w:rPr>
          <w:rFonts w:ascii="Arial" w:hAnsi="Arial" w:cs="Arial"/>
          <w:sz w:val="24"/>
          <w:szCs w:val="24"/>
        </w:rPr>
      </w:pPr>
      <w:r w:rsidRPr="000006C8">
        <w:rPr>
          <w:rFonts w:ascii="Arial" w:hAnsi="Arial" w:cs="Arial"/>
          <w:sz w:val="24"/>
          <w:szCs w:val="24"/>
        </w:rPr>
        <w:t>Figure 6.5 – Graph of Velocity against Time.</w:t>
      </w:r>
    </w:p>
    <w:p w14:paraId="2EC944D6" w14:textId="617DD73E" w:rsidR="009304D6" w:rsidRPr="000006C8" w:rsidRDefault="009304D6" w:rsidP="000006C8">
      <w:pPr>
        <w:spacing w:line="360" w:lineRule="auto"/>
        <w:rPr>
          <w:rFonts w:ascii="Arial" w:hAnsi="Arial" w:cs="Arial"/>
          <w:sz w:val="24"/>
          <w:szCs w:val="24"/>
        </w:rPr>
      </w:pPr>
      <w:r w:rsidRPr="000006C8">
        <w:rPr>
          <w:rFonts w:ascii="Arial" w:hAnsi="Arial" w:cs="Arial"/>
          <w:sz w:val="24"/>
          <w:szCs w:val="24"/>
        </w:rPr>
        <w:t xml:space="preserve">To calculate the acceleration of the projectile in both simulations the equation a = (v-u)/t can be used, where v is initial velocity, u is current velocity and t is time. </w:t>
      </w:r>
    </w:p>
    <w:p w14:paraId="79758A0A" w14:textId="77777777" w:rsidR="00F946E2" w:rsidRPr="000006C8" w:rsidRDefault="009304D6" w:rsidP="000006C8">
      <w:pPr>
        <w:spacing w:line="360" w:lineRule="auto"/>
        <w:rPr>
          <w:rFonts w:ascii="Arial" w:hAnsi="Arial" w:cs="Arial"/>
          <w:sz w:val="24"/>
          <w:szCs w:val="24"/>
        </w:rPr>
      </w:pPr>
      <w:r w:rsidRPr="000006C8">
        <w:rPr>
          <w:rFonts w:ascii="Arial" w:hAnsi="Arial" w:cs="Arial"/>
          <w:sz w:val="24"/>
          <w:szCs w:val="24"/>
        </w:rPr>
        <w:t xml:space="preserve">Approximating the values for v and u, acceleration for the titanium simulation is therefore </w:t>
      </w:r>
      <w:r w:rsidR="00F946E2" w:rsidRPr="000006C8">
        <w:rPr>
          <w:rFonts w:ascii="Arial" w:hAnsi="Arial" w:cs="Arial"/>
          <w:sz w:val="24"/>
          <w:szCs w:val="24"/>
        </w:rPr>
        <w:t>(-0.2-0.05)/0.15 = -1.67ms^2.</w:t>
      </w:r>
    </w:p>
    <w:p w14:paraId="33B7620E" w14:textId="3FB9064E" w:rsidR="009304D6" w:rsidRPr="000006C8" w:rsidRDefault="00F946E2" w:rsidP="000006C8">
      <w:pPr>
        <w:spacing w:line="360" w:lineRule="auto"/>
        <w:rPr>
          <w:rFonts w:ascii="Arial" w:hAnsi="Arial" w:cs="Arial"/>
          <w:sz w:val="24"/>
          <w:szCs w:val="24"/>
        </w:rPr>
      </w:pPr>
      <w:r w:rsidRPr="000006C8">
        <w:rPr>
          <w:rFonts w:ascii="Arial" w:hAnsi="Arial" w:cs="Arial"/>
          <w:sz w:val="24"/>
          <w:szCs w:val="24"/>
        </w:rPr>
        <w:t xml:space="preserve">Acceleration for steel: </w:t>
      </w:r>
      <w:r w:rsidR="003641B4" w:rsidRPr="000006C8">
        <w:rPr>
          <w:rFonts w:ascii="Arial" w:hAnsi="Arial" w:cs="Arial"/>
          <w:sz w:val="24"/>
          <w:szCs w:val="24"/>
        </w:rPr>
        <w:t>(-0.75—0.55)/0.15 = -1.33ms^2.</w:t>
      </w:r>
      <w:r w:rsidR="009304D6" w:rsidRPr="000006C8">
        <w:rPr>
          <w:rFonts w:ascii="Arial" w:hAnsi="Arial" w:cs="Arial"/>
          <w:sz w:val="24"/>
          <w:szCs w:val="24"/>
        </w:rPr>
        <w:t xml:space="preserve"> </w:t>
      </w:r>
    </w:p>
    <w:p w14:paraId="394DDE13" w14:textId="319FF85F" w:rsidR="001B750B" w:rsidRPr="000006C8" w:rsidRDefault="009304D6" w:rsidP="000006C8">
      <w:pPr>
        <w:spacing w:line="360" w:lineRule="auto"/>
        <w:rPr>
          <w:rFonts w:ascii="Arial" w:hAnsi="Arial" w:cs="Arial"/>
          <w:b/>
          <w:bCs/>
          <w:sz w:val="24"/>
          <w:szCs w:val="24"/>
          <w:u w:val="single"/>
        </w:rPr>
      </w:pPr>
      <w:r w:rsidRPr="000006C8">
        <w:rPr>
          <w:rFonts w:ascii="Arial" w:hAnsi="Arial" w:cs="Arial"/>
          <w:b/>
          <w:bCs/>
          <w:sz w:val="24"/>
          <w:szCs w:val="24"/>
          <w:u w:val="single"/>
        </w:rPr>
        <w:t>Limitations of simulation</w:t>
      </w:r>
    </w:p>
    <w:p w14:paraId="61081912" w14:textId="056046FF" w:rsidR="00FA0003" w:rsidRPr="000006C8" w:rsidRDefault="00FA0003" w:rsidP="000006C8">
      <w:pPr>
        <w:spacing w:line="360" w:lineRule="auto"/>
        <w:rPr>
          <w:rFonts w:ascii="Arial" w:hAnsi="Arial" w:cs="Arial"/>
          <w:sz w:val="24"/>
          <w:szCs w:val="24"/>
        </w:rPr>
      </w:pPr>
      <w:r w:rsidRPr="000006C8">
        <w:rPr>
          <w:rFonts w:ascii="Arial" w:hAnsi="Arial" w:cs="Arial"/>
          <w:sz w:val="24"/>
          <w:szCs w:val="24"/>
        </w:rPr>
        <w:t>One limitation of this simulation was that Johnson-Cook parameters were used from sources as opposed to being calculated specifically for the simulations in this report. The size and shape of the projectile and target were not taken into consideration.</w:t>
      </w:r>
    </w:p>
    <w:p w14:paraId="5990468A" w14:textId="70EBA9DB" w:rsidR="00BF1E49" w:rsidRPr="000006C8" w:rsidRDefault="00BF1E49" w:rsidP="000006C8">
      <w:pPr>
        <w:spacing w:line="360" w:lineRule="auto"/>
        <w:rPr>
          <w:rFonts w:ascii="Arial" w:hAnsi="Arial" w:cs="Arial"/>
          <w:sz w:val="24"/>
          <w:szCs w:val="24"/>
        </w:rPr>
      </w:pPr>
      <w:r w:rsidRPr="000006C8">
        <w:rPr>
          <w:rFonts w:ascii="Arial" w:hAnsi="Arial" w:cs="Arial"/>
          <w:b/>
          <w:bCs/>
          <w:sz w:val="24"/>
          <w:szCs w:val="24"/>
          <w:u w:val="single"/>
        </w:rPr>
        <w:t>Conclusion</w:t>
      </w:r>
    </w:p>
    <w:p w14:paraId="1BE02142" w14:textId="4EC6611F" w:rsidR="00BF1E49" w:rsidRPr="000006C8" w:rsidRDefault="00BF1E49" w:rsidP="000006C8">
      <w:pPr>
        <w:spacing w:line="360" w:lineRule="auto"/>
        <w:rPr>
          <w:rFonts w:ascii="Arial" w:hAnsi="Arial" w:cs="Arial"/>
          <w:sz w:val="24"/>
          <w:szCs w:val="24"/>
        </w:rPr>
      </w:pPr>
      <w:r w:rsidRPr="000006C8">
        <w:rPr>
          <w:rFonts w:ascii="Arial" w:hAnsi="Arial" w:cs="Arial"/>
          <w:sz w:val="24"/>
          <w:szCs w:val="24"/>
        </w:rPr>
        <w:t>Comparing both materials from the ABAQUS screenshots, there is greater deformation in the steel simulation, showing that Ti-6Al-4V is a more effective armour material than AISI-1045</w:t>
      </w:r>
      <w:r w:rsidR="009F1221" w:rsidRPr="000006C8">
        <w:rPr>
          <w:rFonts w:ascii="Arial" w:hAnsi="Arial" w:cs="Arial"/>
          <w:sz w:val="24"/>
          <w:szCs w:val="24"/>
        </w:rPr>
        <w:t xml:space="preserve"> when fired upon by a tungsten carbide bullet.</w:t>
      </w:r>
    </w:p>
    <w:p w14:paraId="3414413B" w14:textId="0817523F" w:rsidR="005B2580" w:rsidRPr="000006C8" w:rsidRDefault="005B2580" w:rsidP="000006C8">
      <w:pPr>
        <w:spacing w:line="360" w:lineRule="auto"/>
        <w:rPr>
          <w:rFonts w:ascii="Arial" w:hAnsi="Arial" w:cs="Arial"/>
          <w:sz w:val="24"/>
          <w:szCs w:val="24"/>
        </w:rPr>
      </w:pPr>
    </w:p>
    <w:p w14:paraId="6FF7CC22" w14:textId="6E80C106" w:rsidR="009304D6" w:rsidRDefault="009304D6" w:rsidP="000006C8">
      <w:pPr>
        <w:spacing w:line="360" w:lineRule="auto"/>
        <w:rPr>
          <w:rFonts w:ascii="Arial" w:hAnsi="Arial" w:cs="Arial"/>
          <w:sz w:val="24"/>
          <w:szCs w:val="24"/>
        </w:rPr>
      </w:pPr>
    </w:p>
    <w:p w14:paraId="5C79F226" w14:textId="77777777" w:rsidR="000006C8" w:rsidRPr="000006C8" w:rsidRDefault="000006C8" w:rsidP="000006C8">
      <w:pPr>
        <w:spacing w:line="360" w:lineRule="auto"/>
        <w:rPr>
          <w:rFonts w:ascii="Arial" w:hAnsi="Arial" w:cs="Arial"/>
          <w:sz w:val="24"/>
          <w:szCs w:val="24"/>
        </w:rPr>
      </w:pPr>
    </w:p>
    <w:sdt>
      <w:sdtPr>
        <w:rPr>
          <w:rFonts w:ascii="Arial" w:eastAsiaTheme="minorHAnsi" w:hAnsi="Arial" w:cs="Arial"/>
          <w:color w:val="auto"/>
          <w:sz w:val="24"/>
          <w:szCs w:val="24"/>
          <w:lang w:val="en-GB"/>
        </w:rPr>
        <w:id w:val="-1303846039"/>
        <w:docPartObj>
          <w:docPartGallery w:val="Bibliographies"/>
          <w:docPartUnique/>
        </w:docPartObj>
      </w:sdtPr>
      <w:sdtEndPr/>
      <w:sdtContent>
        <w:p w14:paraId="7D7E7BF1" w14:textId="32CF6364" w:rsidR="00631398" w:rsidRPr="000006C8" w:rsidRDefault="00631398" w:rsidP="000006C8">
          <w:pPr>
            <w:pStyle w:val="Heading1"/>
            <w:spacing w:line="360" w:lineRule="auto"/>
            <w:rPr>
              <w:rFonts w:ascii="Arial" w:hAnsi="Arial" w:cs="Arial"/>
              <w:sz w:val="24"/>
              <w:szCs w:val="24"/>
            </w:rPr>
          </w:pPr>
          <w:r w:rsidRPr="000006C8">
            <w:rPr>
              <w:rFonts w:ascii="Arial" w:hAnsi="Arial" w:cs="Arial"/>
              <w:sz w:val="24"/>
              <w:szCs w:val="24"/>
            </w:rPr>
            <w:t>References</w:t>
          </w:r>
        </w:p>
        <w:sdt>
          <w:sdtPr>
            <w:rPr>
              <w:rFonts w:ascii="Arial" w:hAnsi="Arial" w:cs="Arial"/>
              <w:sz w:val="24"/>
              <w:szCs w:val="24"/>
            </w:rPr>
            <w:id w:val="-573587230"/>
            <w:bibliography/>
          </w:sdtPr>
          <w:sdtEndPr/>
          <w:sdtContent>
            <w:p w14:paraId="10F3E057" w14:textId="77777777" w:rsidR="00631398" w:rsidRPr="000006C8" w:rsidRDefault="00631398" w:rsidP="000006C8">
              <w:pPr>
                <w:spacing w:line="360" w:lineRule="auto"/>
                <w:rPr>
                  <w:rFonts w:ascii="Arial" w:hAnsi="Arial" w:cs="Arial"/>
                  <w:noProof/>
                  <w:sz w:val="24"/>
                  <w:szCs w:val="24"/>
                </w:rPr>
              </w:pPr>
              <w:r w:rsidRPr="000006C8">
                <w:rPr>
                  <w:rFonts w:ascii="Arial" w:hAnsi="Arial" w:cs="Arial"/>
                  <w:sz w:val="24"/>
                  <w:szCs w:val="24"/>
                </w:rPr>
                <w:fldChar w:fldCharType="begin"/>
              </w:r>
              <w:r w:rsidRPr="000006C8">
                <w:rPr>
                  <w:rFonts w:ascii="Arial" w:hAnsi="Arial" w:cs="Arial"/>
                  <w:sz w:val="24"/>
                  <w:szCs w:val="24"/>
                </w:rPr>
                <w:instrText xml:space="preserve"> BIBLIOGRAPHY </w:instrText>
              </w:r>
              <w:r w:rsidRPr="000006C8">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631398" w:rsidRPr="000006C8" w14:paraId="27D23727" w14:textId="77777777">
                <w:trPr>
                  <w:divId w:val="1905682677"/>
                  <w:tblCellSpacing w:w="15" w:type="dxa"/>
                </w:trPr>
                <w:tc>
                  <w:tcPr>
                    <w:tcW w:w="50" w:type="pct"/>
                    <w:hideMark/>
                  </w:tcPr>
                  <w:p w14:paraId="38C050B6" w14:textId="0629E99D"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[1] </w:t>
                    </w:r>
                  </w:p>
                </w:tc>
                <w:tc>
                  <w:tcPr>
                    <w:tcW w:w="0" w:type="auto"/>
                    <w:hideMark/>
                  </w:tcPr>
                  <w:p w14:paraId="44E53294"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T. e. a. Holmquist, "Modeling the 14.5 mm BS41 projectile for ballistic impact computations," </w:t>
                    </w:r>
                    <w:r w:rsidRPr="000006C8">
                      <w:rPr>
                        <w:rFonts w:ascii="Arial" w:hAnsi="Arial" w:cs="Arial"/>
                        <w:i/>
                        <w:iCs/>
                        <w:noProof/>
                        <w:sz w:val="24"/>
                        <w:szCs w:val="24"/>
                        <w:lang w:val="en-US"/>
                      </w:rPr>
                      <w:t xml:space="preserve">WIT Transactions on Modeling and Simulation, </w:t>
                    </w:r>
                    <w:r w:rsidRPr="000006C8">
                      <w:rPr>
                        <w:rFonts w:ascii="Arial" w:hAnsi="Arial" w:cs="Arial"/>
                        <w:noProof/>
                        <w:sz w:val="24"/>
                        <w:szCs w:val="24"/>
                        <w:lang w:val="en-US"/>
                      </w:rPr>
                      <w:t xml:space="preserve">vol. 40, no. 1743-355X, pp. 61-75, 2005. </w:t>
                    </w:r>
                  </w:p>
                </w:tc>
              </w:tr>
              <w:tr w:rsidR="00631398" w:rsidRPr="000006C8" w14:paraId="6ED97AA1" w14:textId="77777777">
                <w:trPr>
                  <w:divId w:val="1905682677"/>
                  <w:tblCellSpacing w:w="15" w:type="dxa"/>
                </w:trPr>
                <w:tc>
                  <w:tcPr>
                    <w:tcW w:w="50" w:type="pct"/>
                    <w:hideMark/>
                  </w:tcPr>
                  <w:p w14:paraId="469A8F69"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[2] </w:t>
                    </w:r>
                  </w:p>
                </w:tc>
                <w:tc>
                  <w:tcPr>
                    <w:tcW w:w="0" w:type="auto"/>
                    <w:hideMark/>
                  </w:tcPr>
                  <w:p w14:paraId="327C8A7C"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L. e. a. Xinjian, "Optimization on the Johnson-Cook parameters of Ti-6Al-4V used for high speed cutting simulation," </w:t>
                    </w:r>
                    <w:r w:rsidRPr="000006C8">
                      <w:rPr>
                        <w:rFonts w:ascii="Arial" w:hAnsi="Arial" w:cs="Arial"/>
                        <w:i/>
                        <w:iCs/>
                        <w:noProof/>
                        <w:sz w:val="24"/>
                        <w:szCs w:val="24"/>
                        <w:lang w:val="en-US"/>
                      </w:rPr>
                      <w:t xml:space="preserve">Journal of Physics: Conference Series, </w:t>
                    </w:r>
                    <w:r w:rsidRPr="000006C8">
                      <w:rPr>
                        <w:rFonts w:ascii="Arial" w:hAnsi="Arial" w:cs="Arial"/>
                        <w:noProof/>
                        <w:sz w:val="24"/>
                        <w:szCs w:val="24"/>
                        <w:lang w:val="en-US"/>
                      </w:rPr>
                      <w:t xml:space="preserve">vol. 1653, no. 012034, 2020. </w:t>
                    </w:r>
                  </w:p>
                </w:tc>
              </w:tr>
              <w:tr w:rsidR="00631398" w:rsidRPr="000006C8" w14:paraId="35313BAF" w14:textId="77777777">
                <w:trPr>
                  <w:divId w:val="1905682677"/>
                  <w:tblCellSpacing w:w="15" w:type="dxa"/>
                </w:trPr>
                <w:tc>
                  <w:tcPr>
                    <w:tcW w:w="50" w:type="pct"/>
                    <w:hideMark/>
                  </w:tcPr>
                  <w:p w14:paraId="28426C8C"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[3] </w:t>
                    </w:r>
                  </w:p>
                </w:tc>
                <w:tc>
                  <w:tcPr>
                    <w:tcW w:w="0" w:type="auto"/>
                    <w:hideMark/>
                  </w:tcPr>
                  <w:p w14:paraId="174B0CA8"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R. Pederson, "Microstructure and Phase Transformation of Ti-6Al-4V," Lulea University of Technology, Lulea, 2002.</w:t>
                    </w:r>
                  </w:p>
                </w:tc>
              </w:tr>
              <w:tr w:rsidR="00631398" w:rsidRPr="000006C8" w14:paraId="2A4787E9" w14:textId="77777777">
                <w:trPr>
                  <w:divId w:val="1905682677"/>
                  <w:tblCellSpacing w:w="15" w:type="dxa"/>
                </w:trPr>
                <w:tc>
                  <w:tcPr>
                    <w:tcW w:w="50" w:type="pct"/>
                    <w:hideMark/>
                  </w:tcPr>
                  <w:p w14:paraId="3CCB7A52"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[4] </w:t>
                    </w:r>
                  </w:p>
                </w:tc>
                <w:tc>
                  <w:tcPr>
                    <w:tcW w:w="0" w:type="auto"/>
                    <w:hideMark/>
                  </w:tcPr>
                  <w:p w14:paraId="65207C25"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M. a. D. W. J. Murugesan, "Johnson-Cook Material and Failure Model Parameters Estimation of AISI-1045 Medium Carbon Steel for Metal Forming Applications," </w:t>
                    </w:r>
                    <w:r w:rsidRPr="000006C8">
                      <w:rPr>
                        <w:rFonts w:ascii="Arial" w:hAnsi="Arial" w:cs="Arial"/>
                        <w:i/>
                        <w:iCs/>
                        <w:noProof/>
                        <w:sz w:val="24"/>
                        <w:szCs w:val="24"/>
                        <w:lang w:val="en-US"/>
                      </w:rPr>
                      <w:t xml:space="preserve">Materials, </w:t>
                    </w:r>
                    <w:r w:rsidRPr="000006C8">
                      <w:rPr>
                        <w:rFonts w:ascii="Arial" w:hAnsi="Arial" w:cs="Arial"/>
                        <w:noProof/>
                        <w:sz w:val="24"/>
                        <w:szCs w:val="24"/>
                        <w:lang w:val="en-US"/>
                      </w:rPr>
                      <w:t xml:space="preserve">vol. 12, no. 609, pp. 1-18, 2019. </w:t>
                    </w:r>
                  </w:p>
                </w:tc>
              </w:tr>
              <w:tr w:rsidR="00631398" w:rsidRPr="000006C8" w14:paraId="1C714F3F" w14:textId="77777777">
                <w:trPr>
                  <w:divId w:val="1905682677"/>
                  <w:tblCellSpacing w:w="15" w:type="dxa"/>
                </w:trPr>
                <w:tc>
                  <w:tcPr>
                    <w:tcW w:w="50" w:type="pct"/>
                    <w:hideMark/>
                  </w:tcPr>
                  <w:p w14:paraId="1535C1C6"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[5] </w:t>
                    </w:r>
                  </w:p>
                </w:tc>
                <w:tc>
                  <w:tcPr>
                    <w:tcW w:w="0" w:type="auto"/>
                    <w:hideMark/>
                  </w:tcPr>
                  <w:p w14:paraId="4A579163"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A. e. a. Banerjee, "Determination of Johnson-Cook material and failure model constants and numerical modelling of Charpy impact test of armour steel," </w:t>
                    </w:r>
                    <w:r w:rsidRPr="000006C8">
                      <w:rPr>
                        <w:rFonts w:ascii="Arial" w:hAnsi="Arial" w:cs="Arial"/>
                        <w:i/>
                        <w:iCs/>
                        <w:noProof/>
                        <w:sz w:val="24"/>
                        <w:szCs w:val="24"/>
                        <w:lang w:val="en-US"/>
                      </w:rPr>
                      <w:t xml:space="preserve">Materials Science and Engineering, </w:t>
                    </w:r>
                    <w:r w:rsidRPr="000006C8">
                      <w:rPr>
                        <w:rFonts w:ascii="Arial" w:hAnsi="Arial" w:cs="Arial"/>
                        <w:noProof/>
                        <w:sz w:val="24"/>
                        <w:szCs w:val="24"/>
                        <w:lang w:val="en-US"/>
                      </w:rPr>
                      <w:t xml:space="preserve">vol. 640, pp. 200-209, 2015. </w:t>
                    </w:r>
                  </w:p>
                </w:tc>
              </w:tr>
              <w:tr w:rsidR="00631398" w:rsidRPr="000006C8" w14:paraId="45BA46EC" w14:textId="77777777">
                <w:trPr>
                  <w:divId w:val="1905682677"/>
                  <w:tblCellSpacing w:w="15" w:type="dxa"/>
                </w:trPr>
                <w:tc>
                  <w:tcPr>
                    <w:tcW w:w="50" w:type="pct"/>
                    <w:hideMark/>
                  </w:tcPr>
                  <w:p w14:paraId="41F9D3EA"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[6] </w:t>
                    </w:r>
                  </w:p>
                </w:tc>
                <w:tc>
                  <w:tcPr>
                    <w:tcW w:w="0" w:type="auto"/>
                    <w:hideMark/>
                  </w:tcPr>
                  <w:p w14:paraId="76F4BBE5"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AZO Materials, "Azo Materials," Azom, 5 July 2012. [Online]. Available: https://www.azom.com/article.aspx?ArticleID=6130. [Accessed 12 04 2022].</w:t>
                    </w:r>
                  </w:p>
                  <w:p w14:paraId="182C8F99" w14:textId="77777777" w:rsidR="000006C8" w:rsidRPr="000006C8" w:rsidRDefault="000006C8" w:rsidP="000006C8">
                    <w:pPr>
                      <w:spacing w:line="360" w:lineRule="auto"/>
                      <w:rPr>
                        <w:rFonts w:ascii="Arial" w:hAnsi="Arial" w:cs="Arial"/>
                        <w:sz w:val="24"/>
                        <w:szCs w:val="24"/>
                        <w:lang w:val="en-US"/>
                      </w:rPr>
                    </w:pPr>
                  </w:p>
                  <w:p w14:paraId="2843A268" w14:textId="4605C033" w:rsidR="000006C8" w:rsidRPr="000006C8" w:rsidRDefault="000006C8" w:rsidP="000006C8">
                    <w:pPr>
                      <w:spacing w:line="360" w:lineRule="auto"/>
                      <w:rPr>
                        <w:rFonts w:ascii="Arial" w:hAnsi="Arial" w:cs="Arial"/>
                        <w:sz w:val="24"/>
                        <w:szCs w:val="24"/>
                        <w:lang w:val="en-US"/>
                      </w:rPr>
                    </w:pPr>
                    <w:r w:rsidRPr="000006C8">
                      <w:rPr>
                        <w:rFonts w:ascii="Arial" w:hAnsi="Arial" w:cs="Arial"/>
                        <w:sz w:val="24"/>
                        <w:szCs w:val="24"/>
                        <w:lang w:val="en-US"/>
                      </w:rPr>
                      <w:t>Further Reading</w:t>
                    </w:r>
                  </w:p>
                </w:tc>
              </w:tr>
              <w:tr w:rsidR="00631398" w:rsidRPr="000006C8" w14:paraId="67A69C67" w14:textId="77777777">
                <w:trPr>
                  <w:divId w:val="1905682677"/>
                  <w:tblCellSpacing w:w="15" w:type="dxa"/>
                </w:trPr>
                <w:tc>
                  <w:tcPr>
                    <w:tcW w:w="50" w:type="pct"/>
                    <w:hideMark/>
                  </w:tcPr>
                  <w:p w14:paraId="163FAF18"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[7] </w:t>
                    </w:r>
                  </w:p>
                </w:tc>
                <w:tc>
                  <w:tcPr>
                    <w:tcW w:w="0" w:type="auto"/>
                    <w:hideMark/>
                  </w:tcPr>
                  <w:p w14:paraId="242CD9A7"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Abaqus, "Defining plasticity in Abaqus," Abaqus, [Online]. Available: https://abaqus-docs.mit.edu/2017/English/SIMACAEGSARefMap/simagsa-c-matdefining.htm. [Accessed 15 04 2022].</w:t>
                    </w:r>
                  </w:p>
                </w:tc>
              </w:tr>
              <w:tr w:rsidR="00631398" w:rsidRPr="000006C8" w14:paraId="7B85635C" w14:textId="77777777">
                <w:trPr>
                  <w:divId w:val="1905682677"/>
                  <w:tblCellSpacing w:w="15" w:type="dxa"/>
                </w:trPr>
                <w:tc>
                  <w:tcPr>
                    <w:tcW w:w="50" w:type="pct"/>
                    <w:hideMark/>
                  </w:tcPr>
                  <w:p w14:paraId="7DCB1938"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[8] </w:t>
                    </w:r>
                  </w:p>
                </w:tc>
                <w:tc>
                  <w:tcPr>
                    <w:tcW w:w="0" w:type="auto"/>
                    <w:hideMark/>
                  </w:tcPr>
                  <w:p w14:paraId="73937892"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Abaqus, "Johnson-Cook Plasticity," Abaqus, [Online]. Available: https://abaqus-docs.mit.edu/2017/English/SIMACAEMATRefMap/simamat-c-johnsoncook.htm. [Accessed 15 04 2022].</w:t>
                    </w:r>
                  </w:p>
                </w:tc>
              </w:tr>
              <w:tr w:rsidR="00631398" w:rsidRPr="000006C8" w14:paraId="07D8D85E" w14:textId="77777777">
                <w:trPr>
                  <w:divId w:val="1905682677"/>
                  <w:tblCellSpacing w:w="15" w:type="dxa"/>
                </w:trPr>
                <w:tc>
                  <w:tcPr>
                    <w:tcW w:w="50" w:type="pct"/>
                    <w:hideMark/>
                  </w:tcPr>
                  <w:p w14:paraId="4741B709"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lastRenderedPageBreak/>
                      <w:t xml:space="preserve">[9] </w:t>
                    </w:r>
                  </w:p>
                </w:tc>
                <w:tc>
                  <w:tcPr>
                    <w:tcW w:w="0" w:type="auto"/>
                    <w:hideMark/>
                  </w:tcPr>
                  <w:p w14:paraId="3F179C6D"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A. e. a. Sancho, "Experimental techniques for ductile damage characterisation," </w:t>
                    </w:r>
                    <w:r w:rsidRPr="000006C8">
                      <w:rPr>
                        <w:rFonts w:ascii="Arial" w:hAnsi="Arial" w:cs="Arial"/>
                        <w:i/>
                        <w:iCs/>
                        <w:noProof/>
                        <w:sz w:val="24"/>
                        <w:szCs w:val="24"/>
                        <w:lang w:val="en-US"/>
                      </w:rPr>
                      <w:t xml:space="preserve">Procedia Structural Integrity, </w:t>
                    </w:r>
                    <w:r w:rsidRPr="000006C8">
                      <w:rPr>
                        <w:rFonts w:ascii="Arial" w:hAnsi="Arial" w:cs="Arial"/>
                        <w:noProof/>
                        <w:sz w:val="24"/>
                        <w:szCs w:val="24"/>
                        <w:lang w:val="en-US"/>
                      </w:rPr>
                      <w:t xml:space="preserve">vol. 2, pp. 966-973, 2016. </w:t>
                    </w:r>
                  </w:p>
                </w:tc>
              </w:tr>
              <w:tr w:rsidR="00631398" w:rsidRPr="000006C8" w14:paraId="7EF02C78" w14:textId="77777777">
                <w:trPr>
                  <w:divId w:val="1905682677"/>
                  <w:tblCellSpacing w:w="15" w:type="dxa"/>
                </w:trPr>
                <w:tc>
                  <w:tcPr>
                    <w:tcW w:w="50" w:type="pct"/>
                    <w:hideMark/>
                  </w:tcPr>
                  <w:p w14:paraId="24F14EAA"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[10] </w:t>
                    </w:r>
                  </w:p>
                </w:tc>
                <w:tc>
                  <w:tcPr>
                    <w:tcW w:w="0" w:type="auto"/>
                    <w:hideMark/>
                  </w:tcPr>
                  <w:p w14:paraId="5863924B"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M. e. a. Murugesan, "A Comparative Study of Ductile Damage Models Approaches for Joint Strength Prediction in Hot Shear Joining Process," </w:t>
                    </w:r>
                    <w:r w:rsidRPr="000006C8">
                      <w:rPr>
                        <w:rFonts w:ascii="Arial" w:hAnsi="Arial" w:cs="Arial"/>
                        <w:i/>
                        <w:iCs/>
                        <w:noProof/>
                        <w:sz w:val="24"/>
                        <w:szCs w:val="24"/>
                        <w:lang w:val="en-US"/>
                      </w:rPr>
                      <w:t xml:space="preserve">Procedia Engineering, </w:t>
                    </w:r>
                    <w:r w:rsidRPr="000006C8">
                      <w:rPr>
                        <w:rFonts w:ascii="Arial" w:hAnsi="Arial" w:cs="Arial"/>
                        <w:noProof/>
                        <w:sz w:val="24"/>
                        <w:szCs w:val="24"/>
                        <w:lang w:val="en-US"/>
                      </w:rPr>
                      <w:t xml:space="preserve">vol. 207, pp. 1689-1694, 2017. </w:t>
                    </w:r>
                  </w:p>
                </w:tc>
              </w:tr>
              <w:tr w:rsidR="00631398" w:rsidRPr="000006C8" w14:paraId="2D2E6F98" w14:textId="77777777">
                <w:trPr>
                  <w:divId w:val="1905682677"/>
                  <w:tblCellSpacing w:w="15" w:type="dxa"/>
                </w:trPr>
                <w:tc>
                  <w:tcPr>
                    <w:tcW w:w="50" w:type="pct"/>
                    <w:hideMark/>
                  </w:tcPr>
                  <w:p w14:paraId="5EE70701"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[11] </w:t>
                    </w:r>
                  </w:p>
                </w:tc>
                <w:tc>
                  <w:tcPr>
                    <w:tcW w:w="0" w:type="auto"/>
                    <w:hideMark/>
                  </w:tcPr>
                  <w:p w14:paraId="6004A4AD" w14:textId="77777777" w:rsidR="00631398" w:rsidRPr="000006C8" w:rsidRDefault="00631398" w:rsidP="000006C8">
                    <w:pPr>
                      <w:pStyle w:val="Bibliography"/>
                      <w:spacing w:line="360" w:lineRule="auto"/>
                      <w:rPr>
                        <w:rFonts w:ascii="Arial" w:hAnsi="Arial" w:cs="Arial"/>
                        <w:noProof/>
                        <w:sz w:val="24"/>
                        <w:szCs w:val="24"/>
                        <w:lang w:val="en-US"/>
                      </w:rPr>
                    </w:pPr>
                    <w:r w:rsidRPr="000006C8">
                      <w:rPr>
                        <w:rFonts w:ascii="Arial" w:hAnsi="Arial" w:cs="Arial"/>
                        <w:noProof/>
                        <w:sz w:val="24"/>
                        <w:szCs w:val="24"/>
                        <w:lang w:val="en-US"/>
                      </w:rPr>
                      <w:t xml:space="preserve">F. A. e. a. Soriano-Moranchel, "Simulation of Bullet Fragmentation and Penetration in Granular Media," </w:t>
                    </w:r>
                    <w:r w:rsidRPr="000006C8">
                      <w:rPr>
                        <w:rFonts w:ascii="Arial" w:hAnsi="Arial" w:cs="Arial"/>
                        <w:i/>
                        <w:iCs/>
                        <w:noProof/>
                        <w:sz w:val="24"/>
                        <w:szCs w:val="24"/>
                        <w:lang w:val="en-US"/>
                      </w:rPr>
                      <w:t xml:space="preserve">Materials (Basel), </w:t>
                    </w:r>
                    <w:r w:rsidRPr="000006C8">
                      <w:rPr>
                        <w:rFonts w:ascii="Arial" w:hAnsi="Arial" w:cs="Arial"/>
                        <w:noProof/>
                        <w:sz w:val="24"/>
                        <w:szCs w:val="24"/>
                        <w:lang w:val="en-US"/>
                      </w:rPr>
                      <w:t xml:space="preserve">vol. 13, no. 22, pp. 1-13, 2020. </w:t>
                    </w:r>
                  </w:p>
                </w:tc>
              </w:tr>
            </w:tbl>
            <w:p w14:paraId="697BDF86" w14:textId="77777777" w:rsidR="00631398" w:rsidRPr="000006C8" w:rsidRDefault="00631398" w:rsidP="000006C8">
              <w:pPr>
                <w:spacing w:line="360" w:lineRule="auto"/>
                <w:divId w:val="1905682677"/>
                <w:rPr>
                  <w:rFonts w:ascii="Arial" w:eastAsia="Times New Roman" w:hAnsi="Arial" w:cs="Arial"/>
                  <w:noProof/>
                  <w:sz w:val="24"/>
                  <w:szCs w:val="24"/>
                </w:rPr>
              </w:pPr>
            </w:p>
            <w:p w14:paraId="7865DAFD" w14:textId="40164E87" w:rsidR="00631398" w:rsidRPr="000006C8" w:rsidRDefault="00631398" w:rsidP="000006C8">
              <w:pPr>
                <w:spacing w:line="360" w:lineRule="auto"/>
                <w:rPr>
                  <w:rFonts w:ascii="Arial" w:hAnsi="Arial" w:cs="Arial"/>
                  <w:sz w:val="24"/>
                  <w:szCs w:val="24"/>
                </w:rPr>
              </w:pPr>
              <w:r w:rsidRPr="000006C8">
                <w:rPr>
                  <w:rFonts w:ascii="Arial" w:hAnsi="Arial" w:cs="Arial"/>
                  <w:b/>
                  <w:bCs/>
                  <w:noProof/>
                  <w:sz w:val="24"/>
                  <w:szCs w:val="24"/>
                </w:rPr>
                <w:fldChar w:fldCharType="end"/>
              </w:r>
            </w:p>
          </w:sdtContent>
        </w:sdt>
      </w:sdtContent>
    </w:sdt>
    <w:p w14:paraId="1BD61368" w14:textId="77777777" w:rsidR="00631398" w:rsidRPr="009304D6" w:rsidRDefault="00631398" w:rsidP="00A344A5">
      <w:pPr>
        <w:spacing w:line="360" w:lineRule="auto"/>
        <w:rPr>
          <w:rFonts w:ascii="Arial" w:hAnsi="Arial" w:cs="Arial"/>
          <w:sz w:val="24"/>
          <w:szCs w:val="24"/>
        </w:rPr>
      </w:pPr>
    </w:p>
    <w:sectPr w:rsidR="00631398" w:rsidRPr="009304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90271" w14:textId="77777777" w:rsidR="00E45128" w:rsidRDefault="00E45128" w:rsidP="00430D28">
      <w:pPr>
        <w:spacing w:after="0" w:line="240" w:lineRule="auto"/>
      </w:pPr>
      <w:r>
        <w:separator/>
      </w:r>
    </w:p>
  </w:endnote>
  <w:endnote w:type="continuationSeparator" w:id="0">
    <w:p w14:paraId="2AD30B1F" w14:textId="77777777" w:rsidR="00E45128" w:rsidRDefault="00E45128" w:rsidP="00430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7657C" w14:textId="77777777" w:rsidR="00E45128" w:rsidRDefault="00E45128" w:rsidP="00430D28">
      <w:pPr>
        <w:spacing w:after="0" w:line="240" w:lineRule="auto"/>
      </w:pPr>
      <w:r>
        <w:separator/>
      </w:r>
    </w:p>
  </w:footnote>
  <w:footnote w:type="continuationSeparator" w:id="0">
    <w:p w14:paraId="2FA78F4F" w14:textId="77777777" w:rsidR="00E45128" w:rsidRDefault="00E45128" w:rsidP="00430D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C7E"/>
    <w:rsid w:val="000006C8"/>
    <w:rsid w:val="00041B0B"/>
    <w:rsid w:val="00042BFA"/>
    <w:rsid w:val="00076BB6"/>
    <w:rsid w:val="000B5975"/>
    <w:rsid w:val="000E3266"/>
    <w:rsid w:val="001744ED"/>
    <w:rsid w:val="001B750B"/>
    <w:rsid w:val="001C5D77"/>
    <w:rsid w:val="00211EAF"/>
    <w:rsid w:val="0023059B"/>
    <w:rsid w:val="0029099C"/>
    <w:rsid w:val="00296427"/>
    <w:rsid w:val="002A32EE"/>
    <w:rsid w:val="002E2251"/>
    <w:rsid w:val="00332D30"/>
    <w:rsid w:val="00337337"/>
    <w:rsid w:val="003641B4"/>
    <w:rsid w:val="00397392"/>
    <w:rsid w:val="004176AB"/>
    <w:rsid w:val="00423420"/>
    <w:rsid w:val="00430D28"/>
    <w:rsid w:val="004C1E35"/>
    <w:rsid w:val="004D7EE7"/>
    <w:rsid w:val="005B2580"/>
    <w:rsid w:val="00613C9C"/>
    <w:rsid w:val="00631398"/>
    <w:rsid w:val="006A48DF"/>
    <w:rsid w:val="006D4614"/>
    <w:rsid w:val="00780FC8"/>
    <w:rsid w:val="007E6D1C"/>
    <w:rsid w:val="007F0010"/>
    <w:rsid w:val="008318FB"/>
    <w:rsid w:val="00846360"/>
    <w:rsid w:val="00857D70"/>
    <w:rsid w:val="00865921"/>
    <w:rsid w:val="009304D6"/>
    <w:rsid w:val="009F1221"/>
    <w:rsid w:val="009F1739"/>
    <w:rsid w:val="00A23052"/>
    <w:rsid w:val="00A344A5"/>
    <w:rsid w:val="00A45AD5"/>
    <w:rsid w:val="00A66F9D"/>
    <w:rsid w:val="00B46019"/>
    <w:rsid w:val="00BA5214"/>
    <w:rsid w:val="00BA6D82"/>
    <w:rsid w:val="00BE1A35"/>
    <w:rsid w:val="00BE2400"/>
    <w:rsid w:val="00BE7368"/>
    <w:rsid w:val="00BF1E49"/>
    <w:rsid w:val="00C47495"/>
    <w:rsid w:val="00CA79FB"/>
    <w:rsid w:val="00CF5F51"/>
    <w:rsid w:val="00D33B5C"/>
    <w:rsid w:val="00D41CB8"/>
    <w:rsid w:val="00D87777"/>
    <w:rsid w:val="00DB7DDF"/>
    <w:rsid w:val="00DF1C7E"/>
    <w:rsid w:val="00E45128"/>
    <w:rsid w:val="00E61106"/>
    <w:rsid w:val="00E870F7"/>
    <w:rsid w:val="00EA704B"/>
    <w:rsid w:val="00EA73DE"/>
    <w:rsid w:val="00EB49BF"/>
    <w:rsid w:val="00EC034B"/>
    <w:rsid w:val="00F515DD"/>
    <w:rsid w:val="00F8098C"/>
    <w:rsid w:val="00F946E2"/>
    <w:rsid w:val="00FA0003"/>
    <w:rsid w:val="00FA0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A2C92"/>
  <w15:chartTrackingRefBased/>
  <w15:docId w15:val="{A9E0DA49-1904-4ADC-B30A-853404A86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5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11EAF"/>
    <w:rPr>
      <w:color w:val="0000FF"/>
      <w:u w:val="single"/>
    </w:rPr>
  </w:style>
  <w:style w:type="paragraph" w:styleId="FootnoteText">
    <w:name w:val="footnote text"/>
    <w:basedOn w:val="Normal"/>
    <w:link w:val="FootnoteTextChar"/>
    <w:uiPriority w:val="99"/>
    <w:semiHidden/>
    <w:unhideWhenUsed/>
    <w:rsid w:val="00430D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0D28"/>
    <w:rPr>
      <w:sz w:val="20"/>
      <w:szCs w:val="20"/>
    </w:rPr>
  </w:style>
  <w:style w:type="character" w:styleId="FootnoteReference">
    <w:name w:val="footnote reference"/>
    <w:basedOn w:val="DefaultParagraphFont"/>
    <w:uiPriority w:val="99"/>
    <w:semiHidden/>
    <w:unhideWhenUsed/>
    <w:rsid w:val="00430D28"/>
    <w:rPr>
      <w:vertAlign w:val="superscript"/>
    </w:rPr>
  </w:style>
  <w:style w:type="paragraph" w:styleId="Header">
    <w:name w:val="header"/>
    <w:basedOn w:val="Normal"/>
    <w:link w:val="HeaderChar"/>
    <w:uiPriority w:val="99"/>
    <w:unhideWhenUsed/>
    <w:rsid w:val="00A66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F9D"/>
  </w:style>
  <w:style w:type="paragraph" w:styleId="Footer">
    <w:name w:val="footer"/>
    <w:basedOn w:val="Normal"/>
    <w:link w:val="FooterChar"/>
    <w:uiPriority w:val="99"/>
    <w:unhideWhenUsed/>
    <w:rsid w:val="00A66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F9D"/>
  </w:style>
  <w:style w:type="character" w:customStyle="1" w:styleId="Heading1Char">
    <w:name w:val="Heading 1 Char"/>
    <w:basedOn w:val="DefaultParagraphFont"/>
    <w:link w:val="Heading1"/>
    <w:uiPriority w:val="9"/>
    <w:rsid w:val="005B258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B2580"/>
  </w:style>
  <w:style w:type="paragraph" w:styleId="ListParagraph">
    <w:name w:val="List Paragraph"/>
    <w:basedOn w:val="Normal"/>
    <w:uiPriority w:val="34"/>
    <w:qFormat/>
    <w:rsid w:val="000006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90398">
      <w:bodyDiv w:val="1"/>
      <w:marLeft w:val="0"/>
      <w:marRight w:val="0"/>
      <w:marTop w:val="0"/>
      <w:marBottom w:val="0"/>
      <w:divBdr>
        <w:top w:val="none" w:sz="0" w:space="0" w:color="auto"/>
        <w:left w:val="none" w:sz="0" w:space="0" w:color="auto"/>
        <w:bottom w:val="none" w:sz="0" w:space="0" w:color="auto"/>
        <w:right w:val="none" w:sz="0" w:space="0" w:color="auto"/>
      </w:divBdr>
    </w:div>
    <w:div w:id="177043083">
      <w:bodyDiv w:val="1"/>
      <w:marLeft w:val="0"/>
      <w:marRight w:val="0"/>
      <w:marTop w:val="0"/>
      <w:marBottom w:val="0"/>
      <w:divBdr>
        <w:top w:val="none" w:sz="0" w:space="0" w:color="auto"/>
        <w:left w:val="none" w:sz="0" w:space="0" w:color="auto"/>
        <w:bottom w:val="none" w:sz="0" w:space="0" w:color="auto"/>
        <w:right w:val="none" w:sz="0" w:space="0" w:color="auto"/>
      </w:divBdr>
    </w:div>
    <w:div w:id="237790532">
      <w:bodyDiv w:val="1"/>
      <w:marLeft w:val="0"/>
      <w:marRight w:val="0"/>
      <w:marTop w:val="0"/>
      <w:marBottom w:val="0"/>
      <w:divBdr>
        <w:top w:val="none" w:sz="0" w:space="0" w:color="auto"/>
        <w:left w:val="none" w:sz="0" w:space="0" w:color="auto"/>
        <w:bottom w:val="none" w:sz="0" w:space="0" w:color="auto"/>
        <w:right w:val="none" w:sz="0" w:space="0" w:color="auto"/>
      </w:divBdr>
    </w:div>
    <w:div w:id="277102790">
      <w:bodyDiv w:val="1"/>
      <w:marLeft w:val="0"/>
      <w:marRight w:val="0"/>
      <w:marTop w:val="0"/>
      <w:marBottom w:val="0"/>
      <w:divBdr>
        <w:top w:val="none" w:sz="0" w:space="0" w:color="auto"/>
        <w:left w:val="none" w:sz="0" w:space="0" w:color="auto"/>
        <w:bottom w:val="none" w:sz="0" w:space="0" w:color="auto"/>
        <w:right w:val="none" w:sz="0" w:space="0" w:color="auto"/>
      </w:divBdr>
    </w:div>
    <w:div w:id="317617439">
      <w:bodyDiv w:val="1"/>
      <w:marLeft w:val="0"/>
      <w:marRight w:val="0"/>
      <w:marTop w:val="0"/>
      <w:marBottom w:val="0"/>
      <w:divBdr>
        <w:top w:val="none" w:sz="0" w:space="0" w:color="auto"/>
        <w:left w:val="none" w:sz="0" w:space="0" w:color="auto"/>
        <w:bottom w:val="none" w:sz="0" w:space="0" w:color="auto"/>
        <w:right w:val="none" w:sz="0" w:space="0" w:color="auto"/>
      </w:divBdr>
    </w:div>
    <w:div w:id="462574987">
      <w:bodyDiv w:val="1"/>
      <w:marLeft w:val="0"/>
      <w:marRight w:val="0"/>
      <w:marTop w:val="0"/>
      <w:marBottom w:val="0"/>
      <w:divBdr>
        <w:top w:val="none" w:sz="0" w:space="0" w:color="auto"/>
        <w:left w:val="none" w:sz="0" w:space="0" w:color="auto"/>
        <w:bottom w:val="none" w:sz="0" w:space="0" w:color="auto"/>
        <w:right w:val="none" w:sz="0" w:space="0" w:color="auto"/>
      </w:divBdr>
    </w:div>
    <w:div w:id="504903156">
      <w:bodyDiv w:val="1"/>
      <w:marLeft w:val="0"/>
      <w:marRight w:val="0"/>
      <w:marTop w:val="0"/>
      <w:marBottom w:val="0"/>
      <w:divBdr>
        <w:top w:val="none" w:sz="0" w:space="0" w:color="auto"/>
        <w:left w:val="none" w:sz="0" w:space="0" w:color="auto"/>
        <w:bottom w:val="none" w:sz="0" w:space="0" w:color="auto"/>
        <w:right w:val="none" w:sz="0" w:space="0" w:color="auto"/>
      </w:divBdr>
    </w:div>
    <w:div w:id="594556251">
      <w:bodyDiv w:val="1"/>
      <w:marLeft w:val="0"/>
      <w:marRight w:val="0"/>
      <w:marTop w:val="0"/>
      <w:marBottom w:val="0"/>
      <w:divBdr>
        <w:top w:val="none" w:sz="0" w:space="0" w:color="auto"/>
        <w:left w:val="none" w:sz="0" w:space="0" w:color="auto"/>
        <w:bottom w:val="none" w:sz="0" w:space="0" w:color="auto"/>
        <w:right w:val="none" w:sz="0" w:space="0" w:color="auto"/>
      </w:divBdr>
    </w:div>
    <w:div w:id="637613345">
      <w:bodyDiv w:val="1"/>
      <w:marLeft w:val="0"/>
      <w:marRight w:val="0"/>
      <w:marTop w:val="0"/>
      <w:marBottom w:val="0"/>
      <w:divBdr>
        <w:top w:val="none" w:sz="0" w:space="0" w:color="auto"/>
        <w:left w:val="none" w:sz="0" w:space="0" w:color="auto"/>
        <w:bottom w:val="none" w:sz="0" w:space="0" w:color="auto"/>
        <w:right w:val="none" w:sz="0" w:space="0" w:color="auto"/>
      </w:divBdr>
    </w:div>
    <w:div w:id="643511777">
      <w:bodyDiv w:val="1"/>
      <w:marLeft w:val="0"/>
      <w:marRight w:val="0"/>
      <w:marTop w:val="0"/>
      <w:marBottom w:val="0"/>
      <w:divBdr>
        <w:top w:val="none" w:sz="0" w:space="0" w:color="auto"/>
        <w:left w:val="none" w:sz="0" w:space="0" w:color="auto"/>
        <w:bottom w:val="none" w:sz="0" w:space="0" w:color="auto"/>
        <w:right w:val="none" w:sz="0" w:space="0" w:color="auto"/>
      </w:divBdr>
    </w:div>
    <w:div w:id="646281708">
      <w:bodyDiv w:val="1"/>
      <w:marLeft w:val="0"/>
      <w:marRight w:val="0"/>
      <w:marTop w:val="0"/>
      <w:marBottom w:val="0"/>
      <w:divBdr>
        <w:top w:val="none" w:sz="0" w:space="0" w:color="auto"/>
        <w:left w:val="none" w:sz="0" w:space="0" w:color="auto"/>
        <w:bottom w:val="none" w:sz="0" w:space="0" w:color="auto"/>
        <w:right w:val="none" w:sz="0" w:space="0" w:color="auto"/>
      </w:divBdr>
    </w:div>
    <w:div w:id="704252363">
      <w:bodyDiv w:val="1"/>
      <w:marLeft w:val="0"/>
      <w:marRight w:val="0"/>
      <w:marTop w:val="0"/>
      <w:marBottom w:val="0"/>
      <w:divBdr>
        <w:top w:val="none" w:sz="0" w:space="0" w:color="auto"/>
        <w:left w:val="none" w:sz="0" w:space="0" w:color="auto"/>
        <w:bottom w:val="none" w:sz="0" w:space="0" w:color="auto"/>
        <w:right w:val="none" w:sz="0" w:space="0" w:color="auto"/>
      </w:divBdr>
    </w:div>
    <w:div w:id="861749597">
      <w:bodyDiv w:val="1"/>
      <w:marLeft w:val="0"/>
      <w:marRight w:val="0"/>
      <w:marTop w:val="0"/>
      <w:marBottom w:val="0"/>
      <w:divBdr>
        <w:top w:val="none" w:sz="0" w:space="0" w:color="auto"/>
        <w:left w:val="none" w:sz="0" w:space="0" w:color="auto"/>
        <w:bottom w:val="none" w:sz="0" w:space="0" w:color="auto"/>
        <w:right w:val="none" w:sz="0" w:space="0" w:color="auto"/>
      </w:divBdr>
    </w:div>
    <w:div w:id="874805059">
      <w:bodyDiv w:val="1"/>
      <w:marLeft w:val="0"/>
      <w:marRight w:val="0"/>
      <w:marTop w:val="0"/>
      <w:marBottom w:val="0"/>
      <w:divBdr>
        <w:top w:val="none" w:sz="0" w:space="0" w:color="auto"/>
        <w:left w:val="none" w:sz="0" w:space="0" w:color="auto"/>
        <w:bottom w:val="none" w:sz="0" w:space="0" w:color="auto"/>
        <w:right w:val="none" w:sz="0" w:space="0" w:color="auto"/>
      </w:divBdr>
    </w:div>
    <w:div w:id="985281423">
      <w:bodyDiv w:val="1"/>
      <w:marLeft w:val="0"/>
      <w:marRight w:val="0"/>
      <w:marTop w:val="0"/>
      <w:marBottom w:val="0"/>
      <w:divBdr>
        <w:top w:val="none" w:sz="0" w:space="0" w:color="auto"/>
        <w:left w:val="none" w:sz="0" w:space="0" w:color="auto"/>
        <w:bottom w:val="none" w:sz="0" w:space="0" w:color="auto"/>
        <w:right w:val="none" w:sz="0" w:space="0" w:color="auto"/>
      </w:divBdr>
    </w:div>
    <w:div w:id="1003970368">
      <w:bodyDiv w:val="1"/>
      <w:marLeft w:val="0"/>
      <w:marRight w:val="0"/>
      <w:marTop w:val="0"/>
      <w:marBottom w:val="0"/>
      <w:divBdr>
        <w:top w:val="none" w:sz="0" w:space="0" w:color="auto"/>
        <w:left w:val="none" w:sz="0" w:space="0" w:color="auto"/>
        <w:bottom w:val="none" w:sz="0" w:space="0" w:color="auto"/>
        <w:right w:val="none" w:sz="0" w:space="0" w:color="auto"/>
      </w:divBdr>
    </w:div>
    <w:div w:id="1071538434">
      <w:bodyDiv w:val="1"/>
      <w:marLeft w:val="0"/>
      <w:marRight w:val="0"/>
      <w:marTop w:val="0"/>
      <w:marBottom w:val="0"/>
      <w:divBdr>
        <w:top w:val="none" w:sz="0" w:space="0" w:color="auto"/>
        <w:left w:val="none" w:sz="0" w:space="0" w:color="auto"/>
        <w:bottom w:val="none" w:sz="0" w:space="0" w:color="auto"/>
        <w:right w:val="none" w:sz="0" w:space="0" w:color="auto"/>
      </w:divBdr>
    </w:div>
    <w:div w:id="1120609706">
      <w:bodyDiv w:val="1"/>
      <w:marLeft w:val="0"/>
      <w:marRight w:val="0"/>
      <w:marTop w:val="0"/>
      <w:marBottom w:val="0"/>
      <w:divBdr>
        <w:top w:val="none" w:sz="0" w:space="0" w:color="auto"/>
        <w:left w:val="none" w:sz="0" w:space="0" w:color="auto"/>
        <w:bottom w:val="none" w:sz="0" w:space="0" w:color="auto"/>
        <w:right w:val="none" w:sz="0" w:space="0" w:color="auto"/>
      </w:divBdr>
    </w:div>
    <w:div w:id="1178159086">
      <w:bodyDiv w:val="1"/>
      <w:marLeft w:val="0"/>
      <w:marRight w:val="0"/>
      <w:marTop w:val="0"/>
      <w:marBottom w:val="0"/>
      <w:divBdr>
        <w:top w:val="none" w:sz="0" w:space="0" w:color="auto"/>
        <w:left w:val="none" w:sz="0" w:space="0" w:color="auto"/>
        <w:bottom w:val="none" w:sz="0" w:space="0" w:color="auto"/>
        <w:right w:val="none" w:sz="0" w:space="0" w:color="auto"/>
      </w:divBdr>
    </w:div>
    <w:div w:id="1209755526">
      <w:bodyDiv w:val="1"/>
      <w:marLeft w:val="0"/>
      <w:marRight w:val="0"/>
      <w:marTop w:val="0"/>
      <w:marBottom w:val="0"/>
      <w:divBdr>
        <w:top w:val="none" w:sz="0" w:space="0" w:color="auto"/>
        <w:left w:val="none" w:sz="0" w:space="0" w:color="auto"/>
        <w:bottom w:val="none" w:sz="0" w:space="0" w:color="auto"/>
        <w:right w:val="none" w:sz="0" w:space="0" w:color="auto"/>
      </w:divBdr>
    </w:div>
    <w:div w:id="1214580648">
      <w:bodyDiv w:val="1"/>
      <w:marLeft w:val="0"/>
      <w:marRight w:val="0"/>
      <w:marTop w:val="0"/>
      <w:marBottom w:val="0"/>
      <w:divBdr>
        <w:top w:val="none" w:sz="0" w:space="0" w:color="auto"/>
        <w:left w:val="none" w:sz="0" w:space="0" w:color="auto"/>
        <w:bottom w:val="none" w:sz="0" w:space="0" w:color="auto"/>
        <w:right w:val="none" w:sz="0" w:space="0" w:color="auto"/>
      </w:divBdr>
    </w:div>
    <w:div w:id="1329208076">
      <w:bodyDiv w:val="1"/>
      <w:marLeft w:val="0"/>
      <w:marRight w:val="0"/>
      <w:marTop w:val="0"/>
      <w:marBottom w:val="0"/>
      <w:divBdr>
        <w:top w:val="none" w:sz="0" w:space="0" w:color="auto"/>
        <w:left w:val="none" w:sz="0" w:space="0" w:color="auto"/>
        <w:bottom w:val="none" w:sz="0" w:space="0" w:color="auto"/>
        <w:right w:val="none" w:sz="0" w:space="0" w:color="auto"/>
      </w:divBdr>
    </w:div>
    <w:div w:id="1332483607">
      <w:bodyDiv w:val="1"/>
      <w:marLeft w:val="0"/>
      <w:marRight w:val="0"/>
      <w:marTop w:val="0"/>
      <w:marBottom w:val="0"/>
      <w:divBdr>
        <w:top w:val="none" w:sz="0" w:space="0" w:color="auto"/>
        <w:left w:val="none" w:sz="0" w:space="0" w:color="auto"/>
        <w:bottom w:val="none" w:sz="0" w:space="0" w:color="auto"/>
        <w:right w:val="none" w:sz="0" w:space="0" w:color="auto"/>
      </w:divBdr>
    </w:div>
    <w:div w:id="1374231405">
      <w:bodyDiv w:val="1"/>
      <w:marLeft w:val="0"/>
      <w:marRight w:val="0"/>
      <w:marTop w:val="0"/>
      <w:marBottom w:val="0"/>
      <w:divBdr>
        <w:top w:val="none" w:sz="0" w:space="0" w:color="auto"/>
        <w:left w:val="none" w:sz="0" w:space="0" w:color="auto"/>
        <w:bottom w:val="none" w:sz="0" w:space="0" w:color="auto"/>
        <w:right w:val="none" w:sz="0" w:space="0" w:color="auto"/>
      </w:divBdr>
    </w:div>
    <w:div w:id="1394502217">
      <w:bodyDiv w:val="1"/>
      <w:marLeft w:val="0"/>
      <w:marRight w:val="0"/>
      <w:marTop w:val="0"/>
      <w:marBottom w:val="0"/>
      <w:divBdr>
        <w:top w:val="none" w:sz="0" w:space="0" w:color="auto"/>
        <w:left w:val="none" w:sz="0" w:space="0" w:color="auto"/>
        <w:bottom w:val="none" w:sz="0" w:space="0" w:color="auto"/>
        <w:right w:val="none" w:sz="0" w:space="0" w:color="auto"/>
      </w:divBdr>
    </w:div>
    <w:div w:id="1413627227">
      <w:bodyDiv w:val="1"/>
      <w:marLeft w:val="0"/>
      <w:marRight w:val="0"/>
      <w:marTop w:val="0"/>
      <w:marBottom w:val="0"/>
      <w:divBdr>
        <w:top w:val="none" w:sz="0" w:space="0" w:color="auto"/>
        <w:left w:val="none" w:sz="0" w:space="0" w:color="auto"/>
        <w:bottom w:val="none" w:sz="0" w:space="0" w:color="auto"/>
        <w:right w:val="none" w:sz="0" w:space="0" w:color="auto"/>
      </w:divBdr>
    </w:div>
    <w:div w:id="1478065898">
      <w:bodyDiv w:val="1"/>
      <w:marLeft w:val="0"/>
      <w:marRight w:val="0"/>
      <w:marTop w:val="0"/>
      <w:marBottom w:val="0"/>
      <w:divBdr>
        <w:top w:val="none" w:sz="0" w:space="0" w:color="auto"/>
        <w:left w:val="none" w:sz="0" w:space="0" w:color="auto"/>
        <w:bottom w:val="none" w:sz="0" w:space="0" w:color="auto"/>
        <w:right w:val="none" w:sz="0" w:space="0" w:color="auto"/>
      </w:divBdr>
    </w:div>
    <w:div w:id="1512406719">
      <w:bodyDiv w:val="1"/>
      <w:marLeft w:val="0"/>
      <w:marRight w:val="0"/>
      <w:marTop w:val="0"/>
      <w:marBottom w:val="0"/>
      <w:divBdr>
        <w:top w:val="none" w:sz="0" w:space="0" w:color="auto"/>
        <w:left w:val="none" w:sz="0" w:space="0" w:color="auto"/>
        <w:bottom w:val="none" w:sz="0" w:space="0" w:color="auto"/>
        <w:right w:val="none" w:sz="0" w:space="0" w:color="auto"/>
      </w:divBdr>
    </w:div>
    <w:div w:id="1565070363">
      <w:bodyDiv w:val="1"/>
      <w:marLeft w:val="0"/>
      <w:marRight w:val="0"/>
      <w:marTop w:val="0"/>
      <w:marBottom w:val="0"/>
      <w:divBdr>
        <w:top w:val="none" w:sz="0" w:space="0" w:color="auto"/>
        <w:left w:val="none" w:sz="0" w:space="0" w:color="auto"/>
        <w:bottom w:val="none" w:sz="0" w:space="0" w:color="auto"/>
        <w:right w:val="none" w:sz="0" w:space="0" w:color="auto"/>
      </w:divBdr>
    </w:div>
    <w:div w:id="1575774551">
      <w:bodyDiv w:val="1"/>
      <w:marLeft w:val="0"/>
      <w:marRight w:val="0"/>
      <w:marTop w:val="0"/>
      <w:marBottom w:val="0"/>
      <w:divBdr>
        <w:top w:val="none" w:sz="0" w:space="0" w:color="auto"/>
        <w:left w:val="none" w:sz="0" w:space="0" w:color="auto"/>
        <w:bottom w:val="none" w:sz="0" w:space="0" w:color="auto"/>
        <w:right w:val="none" w:sz="0" w:space="0" w:color="auto"/>
      </w:divBdr>
    </w:div>
    <w:div w:id="1805270380">
      <w:bodyDiv w:val="1"/>
      <w:marLeft w:val="0"/>
      <w:marRight w:val="0"/>
      <w:marTop w:val="0"/>
      <w:marBottom w:val="0"/>
      <w:divBdr>
        <w:top w:val="none" w:sz="0" w:space="0" w:color="auto"/>
        <w:left w:val="none" w:sz="0" w:space="0" w:color="auto"/>
        <w:bottom w:val="none" w:sz="0" w:space="0" w:color="auto"/>
        <w:right w:val="none" w:sz="0" w:space="0" w:color="auto"/>
      </w:divBdr>
    </w:div>
    <w:div w:id="1836068087">
      <w:bodyDiv w:val="1"/>
      <w:marLeft w:val="0"/>
      <w:marRight w:val="0"/>
      <w:marTop w:val="0"/>
      <w:marBottom w:val="0"/>
      <w:divBdr>
        <w:top w:val="none" w:sz="0" w:space="0" w:color="auto"/>
        <w:left w:val="none" w:sz="0" w:space="0" w:color="auto"/>
        <w:bottom w:val="none" w:sz="0" w:space="0" w:color="auto"/>
        <w:right w:val="none" w:sz="0" w:space="0" w:color="auto"/>
      </w:divBdr>
    </w:div>
    <w:div w:id="1905682677">
      <w:bodyDiv w:val="1"/>
      <w:marLeft w:val="0"/>
      <w:marRight w:val="0"/>
      <w:marTop w:val="0"/>
      <w:marBottom w:val="0"/>
      <w:divBdr>
        <w:top w:val="none" w:sz="0" w:space="0" w:color="auto"/>
        <w:left w:val="none" w:sz="0" w:space="0" w:color="auto"/>
        <w:bottom w:val="none" w:sz="0" w:space="0" w:color="auto"/>
        <w:right w:val="none" w:sz="0" w:space="0" w:color="auto"/>
      </w:divBdr>
    </w:div>
    <w:div w:id="1930967409">
      <w:bodyDiv w:val="1"/>
      <w:marLeft w:val="0"/>
      <w:marRight w:val="0"/>
      <w:marTop w:val="0"/>
      <w:marBottom w:val="0"/>
      <w:divBdr>
        <w:top w:val="none" w:sz="0" w:space="0" w:color="auto"/>
        <w:left w:val="none" w:sz="0" w:space="0" w:color="auto"/>
        <w:bottom w:val="none" w:sz="0" w:space="0" w:color="auto"/>
        <w:right w:val="none" w:sz="0" w:space="0" w:color="auto"/>
      </w:divBdr>
    </w:div>
    <w:div w:id="1966887227">
      <w:bodyDiv w:val="1"/>
      <w:marLeft w:val="0"/>
      <w:marRight w:val="0"/>
      <w:marTop w:val="0"/>
      <w:marBottom w:val="0"/>
      <w:divBdr>
        <w:top w:val="none" w:sz="0" w:space="0" w:color="auto"/>
        <w:left w:val="none" w:sz="0" w:space="0" w:color="auto"/>
        <w:bottom w:val="none" w:sz="0" w:space="0" w:color="auto"/>
        <w:right w:val="none" w:sz="0" w:space="0" w:color="auto"/>
      </w:divBdr>
    </w:div>
    <w:div w:id="2022657261">
      <w:bodyDiv w:val="1"/>
      <w:marLeft w:val="0"/>
      <w:marRight w:val="0"/>
      <w:marTop w:val="0"/>
      <w:marBottom w:val="0"/>
      <w:divBdr>
        <w:top w:val="none" w:sz="0" w:space="0" w:color="auto"/>
        <w:left w:val="none" w:sz="0" w:space="0" w:color="auto"/>
        <w:bottom w:val="none" w:sz="0" w:space="0" w:color="auto"/>
        <w:right w:val="none" w:sz="0" w:space="0" w:color="auto"/>
      </w:divBdr>
    </w:div>
    <w:div w:id="2054578100">
      <w:bodyDiv w:val="1"/>
      <w:marLeft w:val="0"/>
      <w:marRight w:val="0"/>
      <w:marTop w:val="0"/>
      <w:marBottom w:val="0"/>
      <w:divBdr>
        <w:top w:val="none" w:sz="0" w:space="0" w:color="auto"/>
        <w:left w:val="none" w:sz="0" w:space="0" w:color="auto"/>
        <w:bottom w:val="none" w:sz="0" w:space="0" w:color="auto"/>
        <w:right w:val="none" w:sz="0" w:space="0" w:color="auto"/>
      </w:divBdr>
    </w:div>
    <w:div w:id="2130542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Ped02</b:Tag>
    <b:SourceType>Report</b:SourceType>
    <b:Guid>{860283CB-BC68-4FC8-84F7-DECA54BCDCD0}</b:Guid>
    <b:Author>
      <b:Author>
        <b:NameList>
          <b:Person>
            <b:Last>Pederson</b:Last>
            <b:First>Robert</b:First>
          </b:Person>
        </b:NameList>
      </b:Author>
    </b:Author>
    <b:Title>Microstructure and Phase Transformation of Ti-6Al-4V</b:Title>
    <b:Year>2002</b:Year>
    <b:Publisher>Lulea University of Technology</b:Publisher>
    <b:City>Lulea</b:City>
    <b:RefOrder>3</b:RefOrder>
  </b:Source>
  <b:Source>
    <b:Tag>Hol05</b:Tag>
    <b:SourceType>JournalArticle</b:SourceType>
    <b:Guid>{D04230B3-7DED-44DF-B16D-10417F154F21}</b:Guid>
    <b:Author>
      <b:Author>
        <b:NameList>
          <b:Person>
            <b:Last>Holmquist</b:Last>
            <b:First>T.J.</b:First>
            <b:Middle>et al</b:Middle>
          </b:Person>
        </b:NameList>
      </b:Author>
    </b:Author>
    <b:Title>Modeling the 14.5 mm BS41 projectile for ballistic impact computations</b:Title>
    <b:JournalName>WIT Transactions on Modeling and Simulation</b:JournalName>
    <b:Year>2005</b:Year>
    <b:Pages>61-75</b:Pages>
    <b:Volume>40</b:Volume>
    <b:Issue>1743-355X</b:Issue>
    <b:RefOrder>1</b:RefOrder>
  </b:Source>
  <b:Source>
    <b:Tag>LiX20</b:Tag>
    <b:SourceType>JournalArticle</b:SourceType>
    <b:Guid>{5975EA6A-08AB-4A2E-A4F7-69854251F871}</b:Guid>
    <b:Title>Optimization on the Johnson-Cook parameters of Ti-6Al-4V used for high speed cutting simulation</b:Title>
    <b:Year>2020</b:Year>
    <b:Author>
      <b:Author>
        <b:NameList>
          <b:Person>
            <b:Last>Xinjian</b:Last>
            <b:First>Li</b:First>
            <b:Middle>et al</b:Middle>
          </b:Person>
        </b:NameList>
      </b:Author>
    </b:Author>
    <b:JournalName>Journal of Physics: Conference Series</b:JournalName>
    <b:Volume>1653</b:Volume>
    <b:Issue>012034</b:Issue>
    <b:RefOrder>2</b:RefOrder>
  </b:Source>
  <b:Source>
    <b:Tag>Mur19</b:Tag>
    <b:SourceType>JournalArticle</b:SourceType>
    <b:Guid>{8C9F3ADF-E69C-4214-A6C6-960EB3BACB43}</b:Guid>
    <b:Author>
      <b:Author>
        <b:NameList>
          <b:Person>
            <b:Last>Murugesan</b:Last>
            <b:First>Mohanraj</b:First>
            <b:Middle>and Dong Won Jung</b:Middle>
          </b:Person>
        </b:NameList>
      </b:Author>
    </b:Author>
    <b:Title>Johnson-Cook Material and Failure Model Parameters Estimation of AISI-1045 Medium Carbon Steel for Metal Forming Applications</b:Title>
    <b:JournalName>Materials</b:JournalName>
    <b:Year>2019</b:Year>
    <b:Pages>1-18</b:Pages>
    <b:Volume>12</b:Volume>
    <b:Issue>609</b:Issue>
    <b:RefOrder>4</b:RefOrder>
  </b:Source>
  <b:Source>
    <b:Tag>Ban15</b:Tag>
    <b:SourceType>JournalArticle</b:SourceType>
    <b:Guid>{09FB9831-0D05-44F6-BCA1-2CDB9B2F57BE}</b:Guid>
    <b:Author>
      <b:Author>
        <b:NameList>
          <b:Person>
            <b:Last>Banerjee</b:Last>
            <b:First>A.</b:First>
            <b:Middle>et al</b:Middle>
          </b:Person>
        </b:NameList>
      </b:Author>
    </b:Author>
    <b:Title>Determination of Johnson-Cook material and failure model constants and numerical modelling of Charpy impact test of armour steel</b:Title>
    <b:JournalName>Materials Science and Engineering</b:JournalName>
    <b:Year>2015</b:Year>
    <b:Pages>200-209</b:Pages>
    <b:Volume>640</b:Volume>
    <b:RefOrder>5</b:RefOrder>
  </b:Source>
  <b:Source>
    <b:Tag>AZO12</b:Tag>
    <b:SourceType>InternetSite</b:SourceType>
    <b:Guid>{444A35C8-0B7E-4FFC-84B1-EE00D08CAAEC}</b:Guid>
    <b:Title>Azo Materials</b:Title>
    <b:Year>2012</b:Year>
    <b:Author>
      <b:Author>
        <b:Corporate>AZO Materials</b:Corporate>
      </b:Author>
    </b:Author>
    <b:ProductionCompany>Azom</b:ProductionCompany>
    <b:Month>July</b:Month>
    <b:Day>5</b:Day>
    <b:YearAccessed>2022</b:YearAccessed>
    <b:MonthAccessed>04</b:MonthAccessed>
    <b:DayAccessed>12</b:DayAccessed>
    <b:URL>https://www.azom.com/article.aspx?ArticleID=6130</b:URL>
    <b:RefOrder>6</b:RefOrder>
  </b:Source>
  <b:Source>
    <b:Tag>Aba22</b:Tag>
    <b:SourceType>InternetSite</b:SourceType>
    <b:Guid>{53077207-7D5B-4023-A548-0283F85D0B92}</b:Guid>
    <b:Author>
      <b:Author>
        <b:Corporate>Abaqus</b:Corporate>
      </b:Author>
    </b:Author>
    <b:Title>Defining plasticity in Abaqus</b:Title>
    <b:ProductionCompany>Abaqus</b:ProductionCompany>
    <b:YearAccessed>2022</b:YearAccessed>
    <b:MonthAccessed>04</b:MonthAccessed>
    <b:DayAccessed>15</b:DayAccessed>
    <b:URL>https://abaqus-docs.mit.edu/2017/English/SIMACAEGSARefMap/simagsa-c-matdefining.htm</b:URL>
    <b:RefOrder>7</b:RefOrder>
  </b:Source>
  <b:Source>
    <b:Tag>Aba221</b:Tag>
    <b:SourceType>InternetSite</b:SourceType>
    <b:Guid>{362FFA61-D01D-4E6C-B1D1-E75CBEF3036F}</b:Guid>
    <b:Author>
      <b:Author>
        <b:Corporate>Abaqus</b:Corporate>
      </b:Author>
    </b:Author>
    <b:Title>Johnson-Cook Plasticity</b:Title>
    <b:ProductionCompany>Abaqus</b:ProductionCompany>
    <b:YearAccessed>2022</b:YearAccessed>
    <b:MonthAccessed>04</b:MonthAccessed>
    <b:DayAccessed>15</b:DayAccessed>
    <b:URL>https://abaqus-docs.mit.edu/2017/English/SIMACAEMATRefMap/simamat-c-johnsoncook.htm</b:URL>
    <b:RefOrder>8</b:RefOrder>
  </b:Source>
  <b:Source>
    <b:Tag>ASa16</b:Tag>
    <b:SourceType>JournalArticle</b:SourceType>
    <b:Guid>{133D4B4E-939B-49BE-A4A8-F9029FBE57C7}</b:Guid>
    <b:Title>Experimental techniques for ductile damage characterisation</b:Title>
    <b:Year>2016</b:Year>
    <b:Author>
      <b:Author>
        <b:NameList>
          <b:Person>
            <b:Last>Sancho</b:Last>
            <b:First>A</b:First>
            <b:Middle>et al</b:Middle>
          </b:Person>
        </b:NameList>
      </b:Author>
    </b:Author>
    <b:JournalName>Procedia Structural Integrity</b:JournalName>
    <b:Pages>966-973</b:Pages>
    <b:Volume>2</b:Volume>
    <b:RefOrder>9</b:RefOrder>
  </b:Source>
  <b:Source>
    <b:Tag>Mur17</b:Tag>
    <b:SourceType>JournalArticle</b:SourceType>
    <b:Guid>{9B84AD6F-F086-4697-B04E-30D27B3B9B30}</b:Guid>
    <b:Author>
      <b:Author>
        <b:NameList>
          <b:Person>
            <b:Last>Murugesan</b:Last>
            <b:First>Mohanraj</b:First>
            <b:Middle>et al</b:Middle>
          </b:Person>
        </b:NameList>
      </b:Author>
    </b:Author>
    <b:Title>A Comparative Study of Ductile Damage Models Approaches for Joint Strength Prediction in Hot Shear Joining Process</b:Title>
    <b:JournalName>Procedia Engineering</b:JournalName>
    <b:Year>2017</b:Year>
    <b:Pages>1689-1694</b:Pages>
    <b:Volume>207</b:Volume>
    <b:RefOrder>10</b:RefOrder>
  </b:Source>
  <b:Source>
    <b:Tag>Sor20</b:Tag>
    <b:SourceType>JournalArticle</b:SourceType>
    <b:Guid>{782DF3DD-8307-4BCB-AA92-9FAFFA317979}</b:Guid>
    <b:Author>
      <b:Author>
        <b:NameList>
          <b:Person>
            <b:Last>Soriano-Moranchel</b:Last>
            <b:First>Froylan</b:First>
            <b:Middle>Alonso et al</b:Middle>
          </b:Person>
        </b:NameList>
      </b:Author>
    </b:Author>
    <b:Title>Simulation of Bullet Fragmentation and Penetration in Granular Media</b:Title>
    <b:JournalName>Materials (Basel)</b:JournalName>
    <b:Year>2020</b:Year>
    <b:Pages>1-13</b:Pages>
    <b:Volume>13</b:Volume>
    <b:Issue>22</b:Issue>
    <b:RefOrder>11</b:RefOrder>
  </b:Source>
</b:Sources>
</file>

<file path=customXml/itemProps1.xml><?xml version="1.0" encoding="utf-8"?>
<ds:datastoreItem xmlns:ds="http://schemas.openxmlformats.org/officeDocument/2006/customXml" ds:itemID="{41682F4F-25B9-41FF-80E6-AAE9A2817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560</TotalTime>
  <Pages>12</Pages>
  <Words>1408</Words>
  <Characters>8029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46</cp:revision>
  <dcterms:created xsi:type="dcterms:W3CDTF">2022-05-15T19:57:00Z</dcterms:created>
  <dcterms:modified xsi:type="dcterms:W3CDTF">2022-05-16T22:52:00Z</dcterms:modified>
</cp:coreProperties>
</file>