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34C48" w14:textId="77777777" w:rsidR="00A3367E" w:rsidRPr="00585144" w:rsidRDefault="00A3367E" w:rsidP="00A3367E">
      <w:pPr>
        <w:pStyle w:val="Title"/>
        <w:jc w:val="center"/>
        <w:rPr>
          <w:rFonts w:ascii="Aptos" w:hAnsi="Aptos"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t>University of Wales Trinity Saint David</w:t>
      </w:r>
    </w:p>
    <w:p w14:paraId="6C82228C" w14:textId="77777777" w:rsidR="00A3367E" w:rsidRPr="00585144" w:rsidRDefault="00A3367E" w:rsidP="00A3367E">
      <w:pPr>
        <w:pStyle w:val="Title"/>
        <w:jc w:val="center"/>
        <w:rPr>
          <w:rFonts w:ascii="Aptos" w:hAnsi="Aptos"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t>School of Business and Management</w:t>
      </w:r>
    </w:p>
    <w:p w14:paraId="57743E22" w14:textId="77777777" w:rsidR="00A3367E" w:rsidRPr="00585144" w:rsidRDefault="00A3367E" w:rsidP="00A3367E">
      <w:pPr>
        <w:rPr>
          <w:rFonts w:ascii="Aptos" w:hAnsi="Aptos"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br/>
      </w:r>
      <w:r w:rsidRPr="00585144">
        <w:rPr>
          <w:rFonts w:ascii="Aptos" w:hAnsi="Aptos"/>
          <w:color w:val="071320" w:themeColor="text2" w:themeShade="80"/>
        </w:rPr>
        <w:br/>
      </w:r>
    </w:p>
    <w:p w14:paraId="21808023" w14:textId="69E7E8F8" w:rsidR="00A3367E" w:rsidRPr="000144ED" w:rsidRDefault="000144ED" w:rsidP="00A3367E">
      <w:pPr>
        <w:pStyle w:val="Heading1"/>
        <w:jc w:val="center"/>
        <w:rPr>
          <w:rFonts w:ascii="Aptos" w:hAnsi="Aptos"/>
          <w:b/>
          <w:bCs/>
          <w:color w:val="071320" w:themeColor="text2" w:themeShade="80"/>
        </w:rPr>
      </w:pPr>
      <w:r w:rsidRPr="000144ED">
        <w:rPr>
          <w:rFonts w:ascii="Aptos" w:hAnsi="Aptos"/>
          <w:b/>
          <w:bCs/>
          <w:color w:val="071320" w:themeColor="text2" w:themeShade="80"/>
        </w:rPr>
        <w:t>Presentation</w:t>
      </w:r>
      <w:r w:rsidR="00A3367E" w:rsidRPr="000144ED">
        <w:rPr>
          <w:rFonts w:ascii="Aptos" w:hAnsi="Aptos"/>
          <w:b/>
          <w:bCs/>
          <w:color w:val="071320" w:themeColor="text2" w:themeShade="80"/>
        </w:rPr>
        <w:t xml:space="preserve"> Title:</w:t>
      </w:r>
    </w:p>
    <w:p w14:paraId="4725F0C2" w14:textId="2C104F0E" w:rsidR="00A3367E" w:rsidRPr="00585144" w:rsidRDefault="00E964BE" w:rsidP="00A3367E">
      <w:pPr>
        <w:jc w:val="center"/>
        <w:rPr>
          <w:rFonts w:ascii="Aptos" w:hAnsi="Aptos"/>
          <w:color w:val="071320" w:themeColor="text2" w:themeShade="80"/>
        </w:rPr>
      </w:pPr>
      <w:r w:rsidRPr="00E964BE">
        <w:rPr>
          <w:rFonts w:ascii="Aptos" w:eastAsiaTheme="majorEastAsia" w:hAnsi="Aptos" w:cstheme="majorBidi"/>
          <w:color w:val="071320" w:themeColor="text2" w:themeShade="80"/>
          <w:spacing w:val="-10"/>
          <w:kern w:val="28"/>
          <w:sz w:val="56"/>
          <w:szCs w:val="56"/>
        </w:rPr>
        <w:t xml:space="preserve">Use of AI Tech in </w:t>
      </w:r>
      <w:proofErr w:type="gramStart"/>
      <w:r w:rsidRPr="00E964BE">
        <w:rPr>
          <w:rFonts w:ascii="Aptos" w:eastAsiaTheme="majorEastAsia" w:hAnsi="Aptos" w:cstheme="majorBidi"/>
          <w:color w:val="071320" w:themeColor="text2" w:themeShade="80"/>
          <w:spacing w:val="-10"/>
          <w:kern w:val="28"/>
          <w:sz w:val="56"/>
          <w:szCs w:val="56"/>
        </w:rPr>
        <w:t>HRM</w:t>
      </w:r>
      <w:r>
        <w:rPr>
          <w:rFonts w:ascii="Aptos" w:eastAsiaTheme="majorEastAsia" w:hAnsi="Aptos" w:cstheme="majorBidi"/>
          <w:color w:val="071320" w:themeColor="text2" w:themeShade="80"/>
          <w:spacing w:val="-10"/>
          <w:kern w:val="28"/>
          <w:sz w:val="56"/>
          <w:szCs w:val="56"/>
        </w:rPr>
        <w:t>&amp;</w:t>
      </w:r>
      <w:proofErr w:type="gramEnd"/>
      <w:r>
        <w:rPr>
          <w:rFonts w:ascii="Aptos" w:eastAsiaTheme="majorEastAsia" w:hAnsi="Aptos" w:cstheme="majorBidi"/>
          <w:color w:val="071320" w:themeColor="text2" w:themeShade="80"/>
          <w:spacing w:val="-10"/>
          <w:kern w:val="28"/>
          <w:sz w:val="56"/>
          <w:szCs w:val="56"/>
        </w:rPr>
        <w:t xml:space="preserve"> </w:t>
      </w:r>
      <w:proofErr w:type="spellStart"/>
      <w:r w:rsidRPr="00E964BE">
        <w:rPr>
          <w:rFonts w:ascii="Aptos" w:eastAsiaTheme="majorEastAsia" w:hAnsi="Aptos" w:cstheme="majorBidi"/>
          <w:color w:val="071320" w:themeColor="text2" w:themeShade="80"/>
          <w:spacing w:val="-10"/>
          <w:kern w:val="28"/>
          <w:sz w:val="56"/>
          <w:szCs w:val="56"/>
        </w:rPr>
        <w:t>iHRM</w:t>
      </w:r>
      <w:proofErr w:type="spellEnd"/>
    </w:p>
    <w:p w14:paraId="58ECABFA" w14:textId="540E817D" w:rsidR="000144ED" w:rsidRPr="000144ED" w:rsidRDefault="00A3367E" w:rsidP="000144ED">
      <w:pPr>
        <w:jc w:val="center"/>
        <w:rPr>
          <w:rFonts w:ascii="Aptos" w:hAnsi="Aptos"/>
          <w:b/>
          <w:bCs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t xml:space="preserve">Module Name: </w:t>
      </w:r>
      <w:r w:rsidR="000144ED" w:rsidRPr="000144ED">
        <w:rPr>
          <w:rFonts w:ascii="Aptos" w:hAnsi="Aptos"/>
          <w:b/>
          <w:bCs/>
          <w:color w:val="071320" w:themeColor="text2" w:themeShade="80"/>
        </w:rPr>
        <w:t>Managing Marketing Change (</w:t>
      </w:r>
      <w:r w:rsidR="00E964BE" w:rsidRPr="00E964BE">
        <w:rPr>
          <w:rFonts w:ascii="Aptos" w:hAnsi="Aptos"/>
          <w:b/>
          <w:bCs/>
          <w:color w:val="071320" w:themeColor="text2" w:themeShade="80"/>
        </w:rPr>
        <w:t>BMMB7025D</w:t>
      </w:r>
      <w:r w:rsidR="000144ED" w:rsidRPr="000144ED">
        <w:rPr>
          <w:rFonts w:ascii="Aptos" w:hAnsi="Aptos"/>
          <w:b/>
          <w:bCs/>
          <w:color w:val="071320" w:themeColor="text2" w:themeShade="80"/>
        </w:rPr>
        <w:t>)</w:t>
      </w:r>
    </w:p>
    <w:p w14:paraId="1592120E" w14:textId="0A8E7AFA" w:rsidR="00A3367E" w:rsidRPr="00585144" w:rsidRDefault="00A3367E" w:rsidP="00A3367E">
      <w:pPr>
        <w:jc w:val="center"/>
        <w:rPr>
          <w:rFonts w:ascii="Aptos" w:hAnsi="Aptos"/>
          <w:b/>
          <w:bCs/>
          <w:color w:val="071320" w:themeColor="text2" w:themeShade="80"/>
          <w:lang w:val="en-GB"/>
        </w:rPr>
      </w:pPr>
    </w:p>
    <w:p w14:paraId="605B388A" w14:textId="5EE6EBEC" w:rsidR="000144ED" w:rsidRPr="000144ED" w:rsidRDefault="00A3367E" w:rsidP="000144ED">
      <w:pPr>
        <w:jc w:val="center"/>
        <w:rPr>
          <w:rFonts w:ascii="Aptos" w:hAnsi="Aptos"/>
          <w:b/>
          <w:bCs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t xml:space="preserve">Module Code: </w:t>
      </w:r>
      <w:r w:rsidR="000144ED" w:rsidRPr="000144ED">
        <w:rPr>
          <w:rFonts w:ascii="Aptos" w:hAnsi="Aptos"/>
          <w:b/>
          <w:bCs/>
          <w:color w:val="071320" w:themeColor="text2" w:themeShade="80"/>
        </w:rPr>
        <w:t>(BMMB702</w:t>
      </w:r>
      <w:r w:rsidR="00E80D4B">
        <w:rPr>
          <w:rFonts w:ascii="Aptos" w:hAnsi="Aptos"/>
          <w:b/>
          <w:bCs/>
          <w:color w:val="071320" w:themeColor="text2" w:themeShade="80"/>
        </w:rPr>
        <w:t>5</w:t>
      </w:r>
      <w:r w:rsidR="000144ED" w:rsidRPr="000144ED">
        <w:rPr>
          <w:rFonts w:ascii="Aptos" w:hAnsi="Aptos"/>
          <w:b/>
          <w:bCs/>
          <w:color w:val="071320" w:themeColor="text2" w:themeShade="80"/>
        </w:rPr>
        <w:t>D)</w:t>
      </w:r>
    </w:p>
    <w:p w14:paraId="1FCB52D1" w14:textId="2694FC85" w:rsidR="00A3367E" w:rsidRPr="00585144" w:rsidRDefault="00A3367E" w:rsidP="00A3367E">
      <w:pPr>
        <w:jc w:val="center"/>
        <w:rPr>
          <w:rFonts w:ascii="Aptos" w:hAnsi="Aptos"/>
          <w:b/>
          <w:bCs/>
          <w:color w:val="071320" w:themeColor="text2" w:themeShade="80"/>
          <w:lang w:val="en-GB"/>
        </w:rPr>
      </w:pPr>
    </w:p>
    <w:p w14:paraId="5634EA73" w14:textId="6FFC32AA" w:rsidR="00A3367E" w:rsidRPr="00585144" w:rsidRDefault="00A3367E" w:rsidP="00A3367E">
      <w:pPr>
        <w:jc w:val="center"/>
        <w:rPr>
          <w:rFonts w:ascii="Aptos" w:hAnsi="Aptos"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t xml:space="preserve">Date submitted: </w:t>
      </w:r>
      <w:r w:rsidR="00E964BE">
        <w:rPr>
          <w:rFonts w:ascii="Aptos" w:hAnsi="Aptos"/>
          <w:color w:val="071320" w:themeColor="text2" w:themeShade="80"/>
        </w:rPr>
        <w:t>12</w:t>
      </w:r>
      <w:r w:rsidRPr="00585144">
        <w:rPr>
          <w:rFonts w:ascii="Aptos" w:hAnsi="Aptos"/>
          <w:color w:val="071320" w:themeColor="text2" w:themeShade="80"/>
        </w:rPr>
        <w:t>/</w:t>
      </w:r>
      <w:r w:rsidR="00E964BE">
        <w:rPr>
          <w:rFonts w:ascii="Aptos" w:hAnsi="Aptos"/>
          <w:color w:val="071320" w:themeColor="text2" w:themeShade="80"/>
        </w:rPr>
        <w:t xml:space="preserve">August </w:t>
      </w:r>
      <w:r w:rsidRPr="00585144">
        <w:rPr>
          <w:rFonts w:ascii="Aptos" w:hAnsi="Aptos"/>
          <w:color w:val="071320" w:themeColor="text2" w:themeShade="80"/>
        </w:rPr>
        <w:t>/2025</w:t>
      </w:r>
    </w:p>
    <w:p w14:paraId="47132567" w14:textId="77777777" w:rsidR="00A3367E" w:rsidRDefault="00A3367E" w:rsidP="00A3367E">
      <w:pPr>
        <w:jc w:val="center"/>
        <w:rPr>
          <w:rFonts w:ascii="Aptos" w:hAnsi="Aptos"/>
          <w:b/>
          <w:bCs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t xml:space="preserve">Student Name: </w:t>
      </w:r>
      <w:r w:rsidRPr="00585144">
        <w:rPr>
          <w:rFonts w:ascii="Aptos" w:hAnsi="Aptos"/>
          <w:b/>
          <w:bCs/>
          <w:color w:val="071320" w:themeColor="text2" w:themeShade="80"/>
        </w:rPr>
        <w:t>Richmond Galahardt</w:t>
      </w:r>
    </w:p>
    <w:p w14:paraId="7022C57A" w14:textId="77777777" w:rsidR="000144ED" w:rsidRDefault="000144ED" w:rsidP="00A3367E">
      <w:pPr>
        <w:jc w:val="center"/>
        <w:rPr>
          <w:rFonts w:ascii="Aptos" w:hAnsi="Aptos"/>
          <w:b/>
          <w:bCs/>
          <w:color w:val="071320" w:themeColor="text2" w:themeShade="80"/>
        </w:rPr>
      </w:pPr>
    </w:p>
    <w:p w14:paraId="4BEE9B39" w14:textId="77777777" w:rsidR="000144ED" w:rsidRDefault="000144ED" w:rsidP="00A3367E">
      <w:pPr>
        <w:jc w:val="center"/>
        <w:rPr>
          <w:rFonts w:ascii="Aptos" w:hAnsi="Aptos"/>
          <w:b/>
          <w:bCs/>
          <w:color w:val="071320" w:themeColor="text2" w:themeShade="80"/>
        </w:rPr>
      </w:pPr>
    </w:p>
    <w:p w14:paraId="09D686E3" w14:textId="77777777" w:rsidR="000144ED" w:rsidRDefault="000144ED" w:rsidP="00A3367E">
      <w:pPr>
        <w:jc w:val="center"/>
        <w:rPr>
          <w:rFonts w:ascii="Aptos" w:hAnsi="Aptos"/>
          <w:b/>
          <w:bCs/>
          <w:color w:val="071320" w:themeColor="text2" w:themeShade="80"/>
        </w:rPr>
      </w:pPr>
    </w:p>
    <w:p w14:paraId="00994A3E" w14:textId="77777777" w:rsidR="000144ED" w:rsidRDefault="000144ED" w:rsidP="00A3367E">
      <w:pPr>
        <w:jc w:val="center"/>
        <w:rPr>
          <w:rFonts w:ascii="Aptos" w:hAnsi="Aptos"/>
          <w:b/>
          <w:bCs/>
          <w:color w:val="071320" w:themeColor="text2" w:themeShade="80"/>
        </w:rPr>
      </w:pPr>
    </w:p>
    <w:p w14:paraId="3E7F3B93" w14:textId="2BD1FB91" w:rsidR="000144ED" w:rsidRDefault="000144ED" w:rsidP="00A3367E">
      <w:pPr>
        <w:jc w:val="center"/>
        <w:rPr>
          <w:rFonts w:ascii="Aptos" w:hAnsi="Aptos"/>
          <w:b/>
          <w:bCs/>
          <w:color w:val="FF0000"/>
          <w:highlight w:val="yellow"/>
        </w:rPr>
      </w:pPr>
      <w:r w:rsidRPr="000144ED">
        <w:rPr>
          <w:rFonts w:ascii="Aptos" w:hAnsi="Aptos"/>
          <w:b/>
          <w:bCs/>
          <w:color w:val="FF0000"/>
          <w:sz w:val="52"/>
          <w:szCs w:val="52"/>
          <w:highlight w:val="yellow"/>
        </w:rPr>
        <w:t xml:space="preserve">Link to </w:t>
      </w:r>
      <w:proofErr w:type="gramStart"/>
      <w:r w:rsidRPr="000144ED">
        <w:rPr>
          <w:rFonts w:ascii="Aptos" w:hAnsi="Aptos"/>
          <w:b/>
          <w:bCs/>
          <w:color w:val="FF0000"/>
          <w:sz w:val="52"/>
          <w:szCs w:val="52"/>
          <w:highlight w:val="yellow"/>
        </w:rPr>
        <w:t>Video</w:t>
      </w:r>
      <w:r w:rsidRPr="000144ED">
        <w:rPr>
          <w:rFonts w:ascii="Aptos" w:hAnsi="Aptos"/>
          <w:b/>
          <w:bCs/>
          <w:color w:val="FF0000"/>
          <w:highlight w:val="yellow"/>
        </w:rPr>
        <w:t xml:space="preserve"> </w:t>
      </w:r>
      <w:r w:rsidR="00F029F2">
        <w:rPr>
          <w:rFonts w:ascii="Aptos" w:hAnsi="Aptos"/>
          <w:b/>
          <w:bCs/>
          <w:color w:val="FF0000"/>
          <w:highlight w:val="yellow"/>
        </w:rPr>
        <w:t xml:space="preserve"> (</w:t>
      </w:r>
      <w:proofErr w:type="gramEnd"/>
      <w:r w:rsidR="00F029F2">
        <w:rPr>
          <w:rFonts w:ascii="Aptos" w:hAnsi="Aptos"/>
          <w:b/>
          <w:bCs/>
          <w:color w:val="FF0000"/>
          <w:highlight w:val="yellow"/>
        </w:rPr>
        <w:t>***PREZI VIDEO LINK***)</w:t>
      </w:r>
    </w:p>
    <w:p w14:paraId="12606183" w14:textId="2E41C0BE" w:rsidR="008C6788" w:rsidRDefault="008C6788" w:rsidP="000144ED">
      <w:pPr>
        <w:jc w:val="center"/>
      </w:pPr>
      <w:hyperlink r:id="rId5" w:history="1">
        <w:r w:rsidRPr="00912DFB">
          <w:rPr>
            <w:rStyle w:val="Hyperlink"/>
          </w:rPr>
          <w:t>https://prezi.com/v/vie</w:t>
        </w:r>
        <w:r w:rsidRPr="00912DFB">
          <w:rPr>
            <w:rStyle w:val="Hyperlink"/>
          </w:rPr>
          <w:t>w</w:t>
        </w:r>
        <w:r w:rsidRPr="00912DFB">
          <w:rPr>
            <w:rStyle w:val="Hyperlink"/>
          </w:rPr>
          <w:t>/CyXG5RNRlDDiGrzYRKHZ/</w:t>
        </w:r>
      </w:hyperlink>
    </w:p>
    <w:p w14:paraId="448EC246" w14:textId="1520476A" w:rsidR="00A3367E" w:rsidRPr="00585144" w:rsidRDefault="00A3367E" w:rsidP="000144ED">
      <w:pPr>
        <w:jc w:val="center"/>
        <w:rPr>
          <w:rFonts w:ascii="Aptos" w:hAnsi="Aptos"/>
          <w:color w:val="071320" w:themeColor="text2" w:themeShade="80"/>
        </w:rPr>
      </w:pPr>
      <w:r w:rsidRPr="00585144">
        <w:rPr>
          <w:rFonts w:ascii="Aptos" w:hAnsi="Aptos"/>
          <w:color w:val="071320" w:themeColor="text2" w:themeShade="80"/>
        </w:rPr>
        <w:br w:type="page"/>
      </w:r>
    </w:p>
    <w:p w14:paraId="3E50306C" w14:textId="77777777" w:rsidR="00B631A4" w:rsidRDefault="00B631A4" w:rsidP="000A6DB8">
      <w:pPr>
        <w:pStyle w:val="ListParagraph"/>
        <w:rPr>
          <w:lang w:val="en-GB"/>
        </w:rPr>
      </w:pPr>
    </w:p>
    <w:p w14:paraId="64E0EFBD" w14:textId="40A668D1" w:rsidR="00B631A4" w:rsidRPr="007B07C0" w:rsidRDefault="007B07C0" w:rsidP="00512841">
      <w:pPr>
        <w:rPr>
          <w:b/>
          <w:bCs/>
          <w:lang w:val="en-GB"/>
        </w:rPr>
      </w:pPr>
      <w:r w:rsidRPr="007B07C0">
        <w:rPr>
          <w:b/>
          <w:bCs/>
          <w:lang w:val="en-GB"/>
        </w:rPr>
        <w:t>Reference List:</w:t>
      </w:r>
    </w:p>
    <w:p w14:paraId="4D870FBD" w14:textId="78DF934A" w:rsidR="007B07C0" w:rsidRPr="007B07C0" w:rsidRDefault="007B07C0" w:rsidP="007B07C0">
      <w:pPr>
        <w:pStyle w:val="ListParagraph"/>
        <w:numPr>
          <w:ilvl w:val="0"/>
          <w:numId w:val="2"/>
        </w:numPr>
        <w:rPr>
          <w:lang w:val="en-GB"/>
        </w:rPr>
      </w:pPr>
      <w:r w:rsidRPr="007B07C0">
        <w:rPr>
          <w:lang w:val="en-GB"/>
        </w:rPr>
        <w:t xml:space="preserve">Barclays (2023) </w:t>
      </w:r>
      <w:r w:rsidRPr="007B07C0">
        <w:rPr>
          <w:i/>
          <w:iCs/>
          <w:lang w:val="en-GB"/>
        </w:rPr>
        <w:t>Inclusion and diversity report</w:t>
      </w:r>
      <w:r w:rsidRPr="007B07C0">
        <w:rPr>
          <w:lang w:val="en-GB"/>
        </w:rPr>
        <w:t xml:space="preserve">. Available at: </w:t>
      </w:r>
      <w:hyperlink r:id="rId6" w:history="1">
        <w:r w:rsidR="00B66AF6" w:rsidRPr="00912DFB">
          <w:rPr>
            <w:rStyle w:val="Hyperlink"/>
            <w:lang w:val="en-GB"/>
          </w:rPr>
          <w:t>https</w:t>
        </w:r>
        <w:r w:rsidR="00B66AF6" w:rsidRPr="00912DFB">
          <w:rPr>
            <w:rStyle w:val="Hyperlink"/>
            <w:lang w:val="en-GB"/>
          </w:rPr>
          <w:t>:</w:t>
        </w:r>
        <w:r w:rsidR="00B66AF6" w:rsidRPr="00912DFB">
          <w:rPr>
            <w:rStyle w:val="Hyperlink"/>
            <w:lang w:val="en-GB"/>
          </w:rPr>
          <w:t>//home.barclays/who-we-are/our-strategy/inclusion-and-opportunity/</w:t>
        </w:r>
      </w:hyperlink>
      <w:r w:rsidRPr="007B07C0">
        <w:rPr>
          <w:lang w:val="en-GB"/>
        </w:rPr>
        <w:t>(Accessed: 8 July 2025).</w:t>
      </w:r>
    </w:p>
    <w:p w14:paraId="5173A93D" w14:textId="26B15DC2" w:rsidR="007B07C0" w:rsidRPr="007B07C0" w:rsidRDefault="007B07C0" w:rsidP="007B07C0">
      <w:pPr>
        <w:pStyle w:val="ListParagraph"/>
        <w:numPr>
          <w:ilvl w:val="0"/>
          <w:numId w:val="2"/>
        </w:numPr>
        <w:rPr>
          <w:lang w:val="en-GB"/>
        </w:rPr>
      </w:pPr>
      <w:r w:rsidRPr="007B07C0">
        <w:rPr>
          <w:lang w:val="en-GB"/>
        </w:rPr>
        <w:t xml:space="preserve">CIPD (2022) </w:t>
      </w:r>
      <w:r w:rsidRPr="007B07C0">
        <w:rPr>
          <w:i/>
          <w:iCs/>
          <w:lang w:val="en-GB"/>
        </w:rPr>
        <w:t>People analytics and AI in HR</w:t>
      </w:r>
      <w:r w:rsidRPr="007B07C0">
        <w:rPr>
          <w:lang w:val="en-GB"/>
        </w:rPr>
        <w:t xml:space="preserve">. Available at: </w:t>
      </w:r>
      <w:hyperlink r:id="rId7" w:history="1">
        <w:r w:rsidR="00D439EB" w:rsidRPr="00912DFB">
          <w:rPr>
            <w:rStyle w:val="Hyperlink"/>
            <w:lang w:val="en-GB"/>
          </w:rPr>
          <w:t>https://www.cipd.org/uk/views-and-insights/cipd-viewpoint/people-analytics/</w:t>
        </w:r>
      </w:hyperlink>
      <w:r w:rsidRPr="007B07C0">
        <w:rPr>
          <w:lang w:val="en-GB"/>
        </w:rPr>
        <w:t xml:space="preserve">(Accessed: 6 </w:t>
      </w:r>
      <w:r w:rsidR="00AA7865">
        <w:rPr>
          <w:lang w:val="en-GB"/>
        </w:rPr>
        <w:t xml:space="preserve"> </w:t>
      </w:r>
      <w:r w:rsidR="0006727F">
        <w:rPr>
          <w:lang w:val="en-GB"/>
        </w:rPr>
        <w:t>August</w:t>
      </w:r>
      <w:r w:rsidRPr="007B07C0">
        <w:rPr>
          <w:lang w:val="en-GB"/>
        </w:rPr>
        <w:t xml:space="preserve"> 2025).</w:t>
      </w:r>
    </w:p>
    <w:p w14:paraId="5D30725C" w14:textId="77777777" w:rsidR="007B07C0" w:rsidRPr="007B07C0" w:rsidRDefault="007B07C0" w:rsidP="007B07C0">
      <w:pPr>
        <w:pStyle w:val="ListParagraph"/>
        <w:numPr>
          <w:ilvl w:val="0"/>
          <w:numId w:val="2"/>
        </w:numPr>
        <w:rPr>
          <w:lang w:val="en-GB"/>
        </w:rPr>
      </w:pPr>
      <w:r w:rsidRPr="007B07C0">
        <w:rPr>
          <w:lang w:val="en-GB"/>
        </w:rPr>
        <w:t xml:space="preserve">Charan, R., Barton, D. and Carey, D. (2015) ‘People before strategy: A new role for the CHRO’, </w:t>
      </w:r>
      <w:r w:rsidRPr="007B07C0">
        <w:rPr>
          <w:i/>
          <w:iCs/>
          <w:lang w:val="en-GB"/>
        </w:rPr>
        <w:t>Harvard Business Review</w:t>
      </w:r>
      <w:r w:rsidRPr="007B07C0">
        <w:rPr>
          <w:lang w:val="en-GB"/>
        </w:rPr>
        <w:t xml:space="preserve">, July–August. Available at: </w:t>
      </w:r>
      <w:hyperlink r:id="rId8" w:tgtFrame="_new" w:history="1">
        <w:r w:rsidRPr="007B07C0">
          <w:rPr>
            <w:rStyle w:val="Hyperlink"/>
            <w:lang w:val="en-GB"/>
          </w:rPr>
          <w:t>https://hbr.org/2015/07/pe</w:t>
        </w:r>
        <w:r w:rsidRPr="007B07C0">
          <w:rPr>
            <w:rStyle w:val="Hyperlink"/>
            <w:lang w:val="en-GB"/>
          </w:rPr>
          <w:t>o</w:t>
        </w:r>
        <w:r w:rsidRPr="007B07C0">
          <w:rPr>
            <w:rStyle w:val="Hyperlink"/>
            <w:lang w:val="en-GB"/>
          </w:rPr>
          <w:t>ple-before-strategy-a-new-role-for-the-chro</w:t>
        </w:r>
      </w:hyperlink>
      <w:r w:rsidRPr="007B07C0">
        <w:rPr>
          <w:lang w:val="en-GB"/>
        </w:rPr>
        <w:t xml:space="preserve"> (Accessed: 8 July 2025).</w:t>
      </w:r>
    </w:p>
    <w:p w14:paraId="26A00E29" w14:textId="24E66A21" w:rsidR="007B07C0" w:rsidRPr="007B07C0" w:rsidRDefault="007B07C0" w:rsidP="007B07C0">
      <w:pPr>
        <w:pStyle w:val="ListParagraph"/>
        <w:numPr>
          <w:ilvl w:val="0"/>
          <w:numId w:val="2"/>
        </w:numPr>
        <w:rPr>
          <w:lang w:val="en-GB"/>
        </w:rPr>
      </w:pPr>
      <w:r w:rsidRPr="007B07C0">
        <w:rPr>
          <w:lang w:val="en-GB"/>
        </w:rPr>
        <w:t xml:space="preserve">McKinsey &amp; Company (2023) </w:t>
      </w:r>
      <w:r w:rsidRPr="007B07C0">
        <w:rPr>
          <w:i/>
          <w:iCs/>
          <w:lang w:val="en-GB"/>
        </w:rPr>
        <w:t>The state of organizations 2023</w:t>
      </w:r>
      <w:r w:rsidRPr="007B07C0">
        <w:rPr>
          <w:lang w:val="en-GB"/>
        </w:rPr>
        <w:t xml:space="preserve">. Available at: </w:t>
      </w:r>
      <w:hyperlink r:id="rId9" w:tgtFrame="_new" w:history="1">
        <w:r w:rsidRPr="007B07C0">
          <w:rPr>
            <w:rStyle w:val="Hyperlink"/>
            <w:lang w:val="en-GB"/>
          </w:rPr>
          <w:t>https://www.mckinsey.com</w:t>
        </w:r>
      </w:hyperlink>
      <w:r w:rsidRPr="007B07C0">
        <w:rPr>
          <w:lang w:val="en-GB"/>
        </w:rPr>
        <w:t xml:space="preserve"> (Accessed: 9 </w:t>
      </w:r>
      <w:r w:rsidR="00AA7865">
        <w:rPr>
          <w:lang w:val="en-GB"/>
        </w:rPr>
        <w:t>July</w:t>
      </w:r>
      <w:r w:rsidRPr="007B07C0">
        <w:rPr>
          <w:lang w:val="en-GB"/>
        </w:rPr>
        <w:t xml:space="preserve"> 2025).</w:t>
      </w:r>
    </w:p>
    <w:p w14:paraId="654C1375" w14:textId="606723C4" w:rsidR="007B07C0" w:rsidRPr="007B07C0" w:rsidRDefault="007B07C0" w:rsidP="007B07C0">
      <w:pPr>
        <w:pStyle w:val="ListParagraph"/>
        <w:numPr>
          <w:ilvl w:val="0"/>
          <w:numId w:val="2"/>
        </w:numPr>
        <w:rPr>
          <w:lang w:val="en-GB"/>
        </w:rPr>
      </w:pPr>
      <w:r w:rsidRPr="007B07C0">
        <w:rPr>
          <w:lang w:val="en-GB"/>
        </w:rPr>
        <w:t xml:space="preserve">Ulrich, D. (2022) ‘Rethinking HR value creation in the age of disruptions’, </w:t>
      </w:r>
      <w:r w:rsidRPr="007B07C0">
        <w:rPr>
          <w:i/>
          <w:iCs/>
          <w:lang w:val="en-GB"/>
        </w:rPr>
        <w:t>London Business School Review</w:t>
      </w:r>
      <w:r w:rsidRPr="007B07C0">
        <w:rPr>
          <w:lang w:val="en-GB"/>
        </w:rPr>
        <w:t xml:space="preserve">, 33(2). Available at: </w:t>
      </w:r>
      <w:hyperlink r:id="rId10" w:history="1">
        <w:r w:rsidR="00D439EB" w:rsidRPr="00912DFB">
          <w:rPr>
            <w:rStyle w:val="Hyperlink"/>
            <w:lang w:val="en-GB"/>
          </w:rPr>
          <w:t>https://w</w:t>
        </w:r>
        <w:r w:rsidR="00D439EB" w:rsidRPr="00912DFB">
          <w:rPr>
            <w:rStyle w:val="Hyperlink"/>
            <w:lang w:val="en-GB"/>
          </w:rPr>
          <w:t>w</w:t>
        </w:r>
        <w:r w:rsidR="00D439EB" w:rsidRPr="00912DFB">
          <w:rPr>
            <w:rStyle w:val="Hyperlink"/>
            <w:lang w:val="en-GB"/>
          </w:rPr>
          <w:t>w.london.edu/think/rethinking-hr-value-creation-in-the-age-of-disruptions</w:t>
        </w:r>
      </w:hyperlink>
      <w:r w:rsidR="00D439EB">
        <w:rPr>
          <w:lang w:val="en-GB"/>
        </w:rPr>
        <w:tab/>
      </w:r>
      <w:r w:rsidRPr="007B07C0">
        <w:rPr>
          <w:lang w:val="en-GB"/>
        </w:rPr>
        <w:t xml:space="preserve"> (Accessed: 8 </w:t>
      </w:r>
      <w:r w:rsidR="00C90161">
        <w:rPr>
          <w:lang w:val="en-GB"/>
        </w:rPr>
        <w:t>Ma</w:t>
      </w:r>
      <w:r w:rsidRPr="007B07C0">
        <w:rPr>
          <w:lang w:val="en-GB"/>
        </w:rPr>
        <w:t>y 2025).</w:t>
      </w:r>
    </w:p>
    <w:p w14:paraId="1C4036E3" w14:textId="77777777" w:rsidR="007B07C0" w:rsidRPr="00512841" w:rsidRDefault="007B07C0" w:rsidP="00512841">
      <w:pPr>
        <w:rPr>
          <w:lang w:val="en-GB"/>
        </w:rPr>
      </w:pPr>
    </w:p>
    <w:p w14:paraId="2C0A7EE8" w14:textId="77777777" w:rsidR="00B631A4" w:rsidRDefault="00B631A4" w:rsidP="000A6DB8">
      <w:pPr>
        <w:pStyle w:val="ListParagraph"/>
        <w:rPr>
          <w:lang w:val="en-GB"/>
        </w:rPr>
      </w:pPr>
    </w:p>
    <w:p w14:paraId="33A54D45" w14:textId="32C4824D" w:rsidR="000144ED" w:rsidRDefault="000144ED" w:rsidP="000A6DB8">
      <w:pPr>
        <w:pStyle w:val="ListParagraph"/>
        <w:rPr>
          <w:lang w:val="en-GB"/>
        </w:rPr>
      </w:pPr>
    </w:p>
    <w:p w14:paraId="5EE18FCA" w14:textId="77777777" w:rsidR="00B631A4" w:rsidRDefault="00B631A4" w:rsidP="000A6DB8">
      <w:pPr>
        <w:pStyle w:val="ListParagraph"/>
        <w:rPr>
          <w:lang w:val="en-GB"/>
        </w:rPr>
      </w:pPr>
    </w:p>
    <w:p w14:paraId="1A7E1E6B" w14:textId="77777777" w:rsidR="00B631A4" w:rsidRDefault="00B631A4" w:rsidP="000A6DB8">
      <w:pPr>
        <w:pStyle w:val="ListParagraph"/>
        <w:rPr>
          <w:lang w:val="en-GB"/>
        </w:rPr>
      </w:pPr>
    </w:p>
    <w:p w14:paraId="082FED5F" w14:textId="77777777" w:rsidR="00B631A4" w:rsidRDefault="00B631A4" w:rsidP="000A6DB8">
      <w:pPr>
        <w:pStyle w:val="ListParagraph"/>
        <w:rPr>
          <w:lang w:val="en-GB"/>
        </w:rPr>
      </w:pPr>
    </w:p>
    <w:p w14:paraId="2407D88F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48F4C3A0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67AC9B8A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6CD743AD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1A26E326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4A72BED5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0B951949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4A919D01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0B1C77CF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003926BF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4FF6B63D" w14:textId="77777777" w:rsidR="00333D4C" w:rsidRDefault="00333D4C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3B1F672B" w14:textId="77777777" w:rsidR="00AA7865" w:rsidRDefault="00AA7865" w:rsidP="00333D4C">
      <w:pPr>
        <w:pStyle w:val="ListParagraph"/>
        <w:rPr>
          <w:b/>
          <w:bCs/>
          <w:sz w:val="40"/>
          <w:szCs w:val="40"/>
          <w:lang w:val="en-GB"/>
        </w:rPr>
      </w:pPr>
    </w:p>
    <w:p w14:paraId="31FEA550" w14:textId="36822DAF" w:rsidR="00B631A4" w:rsidRDefault="00B631A4" w:rsidP="00333D4C">
      <w:pPr>
        <w:pStyle w:val="ListParagraph"/>
        <w:rPr>
          <w:b/>
          <w:bCs/>
          <w:sz w:val="40"/>
          <w:szCs w:val="40"/>
          <w:lang w:val="en-GB"/>
        </w:rPr>
      </w:pPr>
      <w:r w:rsidRPr="00B631A4">
        <w:rPr>
          <w:b/>
          <w:bCs/>
          <w:sz w:val="40"/>
          <w:szCs w:val="40"/>
          <w:lang w:val="en-GB"/>
        </w:rPr>
        <w:lastRenderedPageBreak/>
        <w:t>SCRIPT NOTES</w:t>
      </w:r>
    </w:p>
    <w:p w14:paraId="7344A3A2" w14:textId="77777777" w:rsidR="00333D4C" w:rsidRPr="00333D4C" w:rsidRDefault="00333D4C" w:rsidP="00333D4C">
      <w:pPr>
        <w:rPr>
          <w:b/>
          <w:bCs/>
          <w:sz w:val="40"/>
          <w:szCs w:val="40"/>
          <w:lang w:val="en-GB"/>
        </w:rPr>
      </w:pPr>
    </w:p>
    <w:p w14:paraId="22FE031E" w14:textId="45D38105" w:rsidR="00333D4C" w:rsidRDefault="00333D4C" w:rsidP="00333D4C">
      <w:pPr>
        <w:pStyle w:val="Heading2"/>
      </w:pPr>
      <w:r>
        <w:t>Slide 1: Intro</w:t>
      </w:r>
      <w:r w:rsidR="00162A11">
        <w:t xml:space="preserve"> talk plan</w:t>
      </w:r>
    </w:p>
    <w:p w14:paraId="1C89A1CB" w14:textId="5F8A1229" w:rsidR="00333D4C" w:rsidRDefault="00333D4C" w:rsidP="00333D4C">
      <w:r>
        <w:t xml:space="preserve">Imagine if your HR manager knew you were planning to leave before you even handed in your </w:t>
      </w:r>
      <w:proofErr w:type="spellStart"/>
      <w:proofErr w:type="gramStart"/>
      <w:r>
        <w:t>notice.This</w:t>
      </w:r>
      <w:proofErr w:type="spellEnd"/>
      <w:proofErr w:type="gramEnd"/>
      <w:r>
        <w:t xml:space="preserve"> is not science fiction; it’s HR analytics in </w:t>
      </w:r>
      <w:proofErr w:type="spellStart"/>
      <w:r>
        <w:t>acti</w:t>
      </w:r>
      <w:r w:rsidR="00303CCA">
        <w:t>i</w:t>
      </w:r>
      <w:r>
        <w:t>on</w:t>
      </w:r>
      <w:proofErr w:type="spellEnd"/>
      <w:r>
        <w:t>. Welcome to this TED Talk on 'Advanced and Emerging Technological Issues in HRM and IHRM'.</w:t>
      </w:r>
    </w:p>
    <w:p w14:paraId="05CA6314" w14:textId="10EE2EE4" w:rsidR="00333D4C" w:rsidRDefault="00333D4C" w:rsidP="00333D4C">
      <w:r>
        <w:br/>
        <w:t>My name is Richmond Galahardt, and today I’ll be exploring how technology is reshaping Human Resource Management globally and specifically at Barclays Bank UK.</w:t>
      </w:r>
      <w:r>
        <w:br/>
        <w:t>Barclays is a global bank with over 80,000 employees. In such a regulated and fast-moving sector, HR must not just support but lead digital transformation.</w:t>
      </w:r>
    </w:p>
    <w:p w14:paraId="4047AD30" w14:textId="77777777" w:rsidR="00333D4C" w:rsidRDefault="00333D4C" w:rsidP="00333D4C">
      <w:pPr>
        <w:pStyle w:val="Heading2"/>
      </w:pPr>
      <w:r>
        <w:t>Slide 2: Advanced and Emerging Technological Issues</w:t>
      </w:r>
    </w:p>
    <w:p w14:paraId="18CBE9C0" w14:textId="77777777" w:rsidR="00333D4C" w:rsidRDefault="00333D4C" w:rsidP="00333D4C">
      <w:r>
        <w:t>Let’s begin with the key technological issues. AI in recruitment, predictive analytics, remote onboarding, chatbot use, algorithmic performance reviews; these are now mainstream in HRM.</w:t>
      </w:r>
      <w:r>
        <w:br/>
        <w:t>Internationally, IHRM faces unique challenges: cross-border compliance with data laws like GDPR, and cultural fit in tech rollouts.</w:t>
      </w:r>
      <w:r>
        <w:br/>
        <w:t>At Barclays, tech tools like the Learning Lab and Digital Talent Academy are helping reskill staff in AI, cybersecurity, and agile methods.</w:t>
      </w:r>
    </w:p>
    <w:p w14:paraId="61D32006" w14:textId="77777777" w:rsidR="00333D4C" w:rsidRDefault="00333D4C" w:rsidP="00333D4C">
      <w:pPr>
        <w:pStyle w:val="Heading2"/>
      </w:pPr>
      <w:r>
        <w:t>Slide 3: Influence on Barclays’ Strategic Aims</w:t>
      </w:r>
    </w:p>
    <w:p w14:paraId="7B8065A3" w14:textId="2CF6BE45" w:rsidR="00333D4C" w:rsidRDefault="00333D4C" w:rsidP="00333D4C">
      <w:r>
        <w:t>Barclays’ strategic goals include digital innovation, ESG integration, and talent sustainability. HR is central to achieving these.</w:t>
      </w:r>
      <w:r>
        <w:br/>
        <w:t xml:space="preserve">The G3 </w:t>
      </w:r>
      <w:r>
        <w:t>model,</w:t>
      </w:r>
      <w:r>
        <w:t xml:space="preserve"> where the CEO, CFO, and CHRO jointly lead transformation, ensures that HR technology is tied directly to business success.</w:t>
      </w:r>
    </w:p>
    <w:p w14:paraId="07C807CB" w14:textId="77777777" w:rsidR="00333D4C" w:rsidRDefault="00333D4C" w:rsidP="00333D4C">
      <w:pPr>
        <w:pStyle w:val="Heading2"/>
      </w:pPr>
      <w:r>
        <w:t>Slide 4: Enhancing Competitive Edge</w:t>
      </w:r>
    </w:p>
    <w:p w14:paraId="1FDFA7AD" w14:textId="76FD3B79" w:rsidR="00333D4C" w:rsidRDefault="00333D4C" w:rsidP="00333D4C">
      <w:r>
        <w:t xml:space="preserve">By treating talent and leadership as rare and </w:t>
      </w:r>
      <w:r w:rsidR="00AA7865">
        <w:t>inimitable</w:t>
      </w:r>
      <w:r>
        <w:t xml:space="preserve"> resources, Barclays applies the Resource-Based View for competitive edge.</w:t>
      </w:r>
      <w:r>
        <w:br/>
        <w:t>The Dynamic Working model introduced post-COVID promotes flexibility, while predictive analytics are used to reduce attrition and boost engagement.</w:t>
      </w:r>
    </w:p>
    <w:p w14:paraId="623062C6" w14:textId="77777777" w:rsidR="00333D4C" w:rsidRDefault="00333D4C" w:rsidP="00333D4C">
      <w:pPr>
        <w:pStyle w:val="Heading2"/>
      </w:pPr>
      <w:r>
        <w:t>Slide 5: Ethical Concerns and Global Variability</w:t>
      </w:r>
    </w:p>
    <w:p w14:paraId="754A3858" w14:textId="77777777" w:rsidR="00333D4C" w:rsidRDefault="00333D4C" w:rsidP="00333D4C">
      <w:r>
        <w:t>But there are challenges: algorithmic bias, loss of human empathy, employee trust erosion, and inconsistent global readiness.</w:t>
      </w:r>
      <w:r>
        <w:br/>
        <w:t>HR must ensure ethical auditing of AI tools and maintain transparency.</w:t>
      </w:r>
    </w:p>
    <w:p w14:paraId="3B606FD2" w14:textId="77777777" w:rsidR="00333D4C" w:rsidRDefault="00333D4C" w:rsidP="00333D4C">
      <w:pPr>
        <w:pStyle w:val="Heading2"/>
      </w:pPr>
      <w:r>
        <w:lastRenderedPageBreak/>
        <w:t>Slide 6: Recommendations</w:t>
      </w:r>
    </w:p>
    <w:p w14:paraId="7DAE9BD5" w14:textId="77777777" w:rsidR="00333D4C" w:rsidRDefault="00333D4C" w:rsidP="00333D4C">
      <w:r>
        <w:t>1. Broaden predictive analytics use in succession planning.</w:t>
      </w:r>
      <w:r>
        <w:br/>
        <w:t>2. Invest in AI audit tools.</w:t>
      </w:r>
      <w:r>
        <w:br/>
        <w:t>3. Equip HR leaders with AI ethics training.</w:t>
      </w:r>
      <w:r>
        <w:br/>
        <w:t>4. Strengthen feedback loops using tech.</w:t>
      </w:r>
      <w:r>
        <w:br/>
        <w:t>These steps will help Barclays enhance productivity while staying true to its values.</w:t>
      </w:r>
    </w:p>
    <w:p w14:paraId="2E9D44B3" w14:textId="77777777" w:rsidR="00333D4C" w:rsidRDefault="00333D4C" w:rsidP="00333D4C">
      <w:pPr>
        <w:pStyle w:val="Heading2"/>
      </w:pPr>
      <w:r>
        <w:t>Slide 7: Conclusion</w:t>
      </w:r>
    </w:p>
    <w:p w14:paraId="7E01C2DD" w14:textId="6261467D" w:rsidR="00B631A4" w:rsidRDefault="00333D4C" w:rsidP="00333D4C">
      <w:pPr>
        <w:pStyle w:val="ListParagraph"/>
        <w:rPr>
          <w:b/>
          <w:bCs/>
          <w:sz w:val="40"/>
          <w:szCs w:val="40"/>
          <w:lang w:val="en-GB"/>
        </w:rPr>
      </w:pPr>
      <w:r>
        <w:t xml:space="preserve">Technology doesn’t replace </w:t>
      </w:r>
      <w:proofErr w:type="spellStart"/>
      <w:proofErr w:type="gramStart"/>
      <w:r>
        <w:t>HR,it</w:t>
      </w:r>
      <w:proofErr w:type="spellEnd"/>
      <w:proofErr w:type="gramEnd"/>
      <w:r>
        <w:t xml:space="preserve"> elevates it. But only if it’s aligned with strategic aims and deployed ethically.</w:t>
      </w:r>
      <w:r>
        <w:br/>
        <w:t>Barclays shows us that the future of HR lies in balance: between people and platforms, between compliance and compassion.</w:t>
      </w:r>
    </w:p>
    <w:p w14:paraId="4C268E36" w14:textId="77777777" w:rsidR="00B631A4" w:rsidRDefault="00B631A4" w:rsidP="000A6DB8">
      <w:pPr>
        <w:pStyle w:val="ListParagraph"/>
        <w:rPr>
          <w:b/>
          <w:bCs/>
          <w:sz w:val="40"/>
          <w:szCs w:val="40"/>
          <w:lang w:val="en-GB"/>
        </w:rPr>
      </w:pPr>
    </w:p>
    <w:p w14:paraId="3ED259BD" w14:textId="05A29E37" w:rsidR="00B631A4" w:rsidRPr="00B631A4" w:rsidRDefault="00B631A4" w:rsidP="000A6DB8">
      <w:pPr>
        <w:pStyle w:val="ListParagraph"/>
        <w:rPr>
          <w:lang w:val="en-GB"/>
        </w:rPr>
      </w:pPr>
    </w:p>
    <w:sectPr w:rsidR="00B631A4" w:rsidRPr="00B631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333AE6"/>
    <w:multiLevelType w:val="hybridMultilevel"/>
    <w:tmpl w:val="7BBA2CB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490909"/>
    <w:multiLevelType w:val="hybridMultilevel"/>
    <w:tmpl w:val="8BCC8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5217248">
    <w:abstractNumId w:val="1"/>
  </w:num>
  <w:num w:numId="2" w16cid:durableId="15677165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67E"/>
    <w:rsid w:val="000144ED"/>
    <w:rsid w:val="0005259C"/>
    <w:rsid w:val="0006727F"/>
    <w:rsid w:val="000A6DB8"/>
    <w:rsid w:val="00103C38"/>
    <w:rsid w:val="00162A11"/>
    <w:rsid w:val="00303CCA"/>
    <w:rsid w:val="00333D4C"/>
    <w:rsid w:val="003A5C94"/>
    <w:rsid w:val="0050354B"/>
    <w:rsid w:val="00512841"/>
    <w:rsid w:val="00566CB3"/>
    <w:rsid w:val="005B3832"/>
    <w:rsid w:val="007A135A"/>
    <w:rsid w:val="007B07C0"/>
    <w:rsid w:val="00800B7F"/>
    <w:rsid w:val="008C6788"/>
    <w:rsid w:val="00977157"/>
    <w:rsid w:val="00A27C2D"/>
    <w:rsid w:val="00A3367E"/>
    <w:rsid w:val="00AA7865"/>
    <w:rsid w:val="00B631A4"/>
    <w:rsid w:val="00B66AF6"/>
    <w:rsid w:val="00C6617D"/>
    <w:rsid w:val="00C90161"/>
    <w:rsid w:val="00D439EB"/>
    <w:rsid w:val="00DC006A"/>
    <w:rsid w:val="00E80D4B"/>
    <w:rsid w:val="00E964BE"/>
    <w:rsid w:val="00F02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82284"/>
  <w15:chartTrackingRefBased/>
  <w15:docId w15:val="{81A14B33-1EF5-4820-A901-6EEB64497A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367E"/>
    <w:pPr>
      <w:spacing w:after="200" w:line="276" w:lineRule="auto"/>
    </w:pPr>
    <w:rPr>
      <w:rFonts w:eastAsiaTheme="minorEastAsia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36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36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36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36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36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36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36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36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36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36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36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36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36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36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36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36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36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36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36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36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36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36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36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36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36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36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36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36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36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44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44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44E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77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4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7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57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2015/07/people-before-strategy-a-new-role-for-the-chr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org/uk/views-and-insights/cipd-viewpoint/people-analytic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ome.barclays/who-we-are/our-strategy/inclusion-and-opportunity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prezi.com/v/view/CyXG5RNRlDDiGrzYRKHZ/" TargetMode="External"/><Relationship Id="rId10" Type="http://schemas.openxmlformats.org/officeDocument/2006/relationships/hyperlink" Target="https://www.london.edu/think/rethinking-hr-value-creation-in-the-age-of-disruption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ckinse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4</Pages>
  <Words>646</Words>
  <Characters>3688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Richmond Galahardt</dc:creator>
  <cp:keywords/>
  <dc:description/>
  <cp:lastModifiedBy>Richmond Galahardt</cp:lastModifiedBy>
  <cp:revision>28</cp:revision>
  <dcterms:created xsi:type="dcterms:W3CDTF">2025-06-05T14:29:00Z</dcterms:created>
  <dcterms:modified xsi:type="dcterms:W3CDTF">2025-08-12T14:38:00Z</dcterms:modified>
</cp:coreProperties>
</file>