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FD860" w14:textId="77777777" w:rsidR="001F28F4" w:rsidRPr="00A85BFE" w:rsidRDefault="001F28F4" w:rsidP="001F28F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1520F92" wp14:editId="042C1E5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9CCB743" w14:textId="77777777" w:rsidR="001F28F4" w:rsidRPr="00A406E5" w:rsidRDefault="001F28F4" w:rsidP="001F28F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F28F4" w:rsidRPr="00A406E5" w14:paraId="55DC9BD7" w14:textId="77777777" w:rsidTr="00A74CC1">
        <w:tc>
          <w:tcPr>
            <w:tcW w:w="9922" w:type="dxa"/>
            <w:shd w:val="clear" w:color="auto" w:fill="C0C0C0"/>
          </w:tcPr>
          <w:p w14:paraId="2D9F5DC2" w14:textId="77777777" w:rsidR="001F28F4" w:rsidRPr="00A406E5" w:rsidRDefault="001F28F4" w:rsidP="00A74CC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B536212" w14:textId="77777777" w:rsidR="001F28F4" w:rsidRPr="00A406E5" w:rsidRDefault="001F28F4" w:rsidP="001F28F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F28F4" w:rsidRPr="00A406E5" w14:paraId="293858A4" w14:textId="77777777" w:rsidTr="00A74CC1">
        <w:tc>
          <w:tcPr>
            <w:tcW w:w="2093" w:type="dxa"/>
            <w:shd w:val="pct15" w:color="auto" w:fill="auto"/>
          </w:tcPr>
          <w:p w14:paraId="18E613A6" w14:textId="77777777" w:rsidR="001F28F4" w:rsidRPr="00A406E5" w:rsidRDefault="001F28F4" w:rsidP="00A74CC1">
            <w:pPr>
              <w:spacing w:before="120" w:after="120"/>
              <w:jc w:val="both"/>
              <w:rPr>
                <w:rFonts w:ascii="Arial" w:hAnsi="Arial" w:cs="Arial"/>
                <w:b/>
              </w:rPr>
            </w:pPr>
            <w:r w:rsidRPr="00A406E5">
              <w:rPr>
                <w:rFonts w:ascii="Arial" w:hAnsi="Arial" w:cs="Arial"/>
                <w:b/>
              </w:rPr>
              <w:t>Student name:</w:t>
            </w:r>
          </w:p>
        </w:tc>
        <w:tc>
          <w:tcPr>
            <w:tcW w:w="3293" w:type="dxa"/>
          </w:tcPr>
          <w:p w14:paraId="4D8C893E" w14:textId="0A7EEA67" w:rsidR="001F28F4" w:rsidRPr="00A406E5" w:rsidRDefault="001F28F4" w:rsidP="00A74CC1">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Hannah Williams</w:t>
            </w:r>
          </w:p>
        </w:tc>
        <w:tc>
          <w:tcPr>
            <w:tcW w:w="2268" w:type="dxa"/>
            <w:shd w:val="clear" w:color="auto" w:fill="D9D9D9"/>
          </w:tcPr>
          <w:p w14:paraId="2379E35F" w14:textId="77777777" w:rsidR="001F28F4" w:rsidRPr="00A406E5" w:rsidRDefault="001F28F4" w:rsidP="00A74CC1">
            <w:pPr>
              <w:spacing w:before="120" w:after="120"/>
              <w:jc w:val="both"/>
              <w:rPr>
                <w:rFonts w:ascii="Arial" w:hAnsi="Arial" w:cs="Arial"/>
                <w:b/>
              </w:rPr>
            </w:pPr>
            <w:r w:rsidRPr="00A406E5">
              <w:rPr>
                <w:rFonts w:ascii="Arial" w:hAnsi="Arial" w:cs="Arial"/>
                <w:b/>
              </w:rPr>
              <w:t>Student ID number:</w:t>
            </w:r>
          </w:p>
        </w:tc>
        <w:tc>
          <w:tcPr>
            <w:tcW w:w="2268" w:type="dxa"/>
          </w:tcPr>
          <w:p w14:paraId="161470CE" w14:textId="214BD84C" w:rsidR="001F28F4" w:rsidRPr="00A406E5" w:rsidRDefault="001F28F4" w:rsidP="00A74CC1">
            <w:pPr>
              <w:spacing w:before="120" w:after="120"/>
              <w:jc w:val="both"/>
              <w:rPr>
                <w:rFonts w:ascii="Arial" w:hAnsi="Arial" w:cs="Arial"/>
                <w:b/>
              </w:rPr>
            </w:pPr>
            <w:r>
              <w:rPr>
                <w:rFonts w:ascii="Arial" w:hAnsi="Arial" w:cs="Arial"/>
                <w:b/>
              </w:rPr>
              <w:t>2005470</w:t>
            </w:r>
          </w:p>
        </w:tc>
      </w:tr>
      <w:tr w:rsidR="001F28F4" w:rsidRPr="00A406E5" w14:paraId="56DA63A9" w14:textId="77777777" w:rsidTr="00A74CC1">
        <w:tc>
          <w:tcPr>
            <w:tcW w:w="2093" w:type="dxa"/>
            <w:shd w:val="pct15" w:color="auto" w:fill="auto"/>
          </w:tcPr>
          <w:p w14:paraId="71AD6231" w14:textId="77777777" w:rsidR="001F28F4" w:rsidRPr="00A406E5" w:rsidRDefault="001F28F4" w:rsidP="00A74CC1">
            <w:pPr>
              <w:spacing w:before="120" w:after="120"/>
              <w:jc w:val="both"/>
              <w:rPr>
                <w:rFonts w:ascii="Arial" w:hAnsi="Arial" w:cs="Arial"/>
                <w:b/>
              </w:rPr>
            </w:pPr>
            <w:r w:rsidRPr="00A406E5">
              <w:rPr>
                <w:rFonts w:ascii="Arial" w:hAnsi="Arial" w:cs="Arial"/>
                <w:b/>
              </w:rPr>
              <w:t>Programme:</w:t>
            </w:r>
          </w:p>
        </w:tc>
        <w:tc>
          <w:tcPr>
            <w:tcW w:w="7829" w:type="dxa"/>
            <w:gridSpan w:val="3"/>
          </w:tcPr>
          <w:p w14:paraId="239CF11B" w14:textId="77777777" w:rsidR="001F28F4" w:rsidRPr="009D3C27" w:rsidRDefault="001F28F4" w:rsidP="00A74CC1">
            <w:pPr>
              <w:spacing w:before="120" w:after="120"/>
              <w:jc w:val="both"/>
              <w:rPr>
                <w:rFonts w:ascii="Arial" w:hAnsi="Arial" w:cs="Arial"/>
                <w:b/>
              </w:rPr>
            </w:pPr>
            <w:r w:rsidRPr="009D3C27">
              <w:rPr>
                <w:rFonts w:ascii="Arial" w:hAnsi="Arial" w:cs="Arial"/>
                <w:b/>
              </w:rPr>
              <w:t xml:space="preserve">BSc Health, Nutrition and Lifestyle </w:t>
            </w:r>
          </w:p>
        </w:tc>
      </w:tr>
      <w:tr w:rsidR="001F28F4" w:rsidRPr="00A406E5" w14:paraId="65368049" w14:textId="77777777" w:rsidTr="00A74CC1">
        <w:tc>
          <w:tcPr>
            <w:tcW w:w="2093" w:type="dxa"/>
            <w:shd w:val="pct15" w:color="auto" w:fill="auto"/>
          </w:tcPr>
          <w:p w14:paraId="132E35D8" w14:textId="77777777" w:rsidR="001F28F4" w:rsidRPr="00A406E5" w:rsidRDefault="001F28F4" w:rsidP="00A74CC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ED46513" w14:textId="77777777" w:rsidR="001F28F4" w:rsidRPr="008F082F" w:rsidRDefault="001F28F4" w:rsidP="00A74CC1">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1F28F4" w:rsidRPr="00A406E5" w14:paraId="27D83B0A" w14:textId="77777777" w:rsidTr="00A74CC1">
        <w:tc>
          <w:tcPr>
            <w:tcW w:w="2093" w:type="dxa"/>
            <w:shd w:val="pct15" w:color="auto" w:fill="auto"/>
          </w:tcPr>
          <w:p w14:paraId="76E4706B" w14:textId="77777777" w:rsidR="001F28F4" w:rsidRPr="00A406E5" w:rsidRDefault="001F28F4" w:rsidP="00A74CC1">
            <w:pPr>
              <w:spacing w:before="120" w:after="120"/>
              <w:jc w:val="both"/>
              <w:rPr>
                <w:rFonts w:ascii="Arial" w:hAnsi="Arial" w:cs="Arial"/>
                <w:b/>
              </w:rPr>
            </w:pPr>
            <w:r w:rsidRPr="00A406E5">
              <w:rPr>
                <w:rFonts w:ascii="Arial" w:hAnsi="Arial" w:cs="Arial"/>
                <w:b/>
              </w:rPr>
              <w:t>Module code:</w:t>
            </w:r>
          </w:p>
        </w:tc>
        <w:tc>
          <w:tcPr>
            <w:tcW w:w="3293" w:type="dxa"/>
          </w:tcPr>
          <w:p w14:paraId="34B9BB66" w14:textId="77777777" w:rsidR="001F28F4" w:rsidRPr="009D3C27" w:rsidRDefault="001F28F4" w:rsidP="00A74CC1">
            <w:pPr>
              <w:spacing w:before="120" w:after="120"/>
              <w:jc w:val="both"/>
              <w:rPr>
                <w:rFonts w:ascii="Arial" w:hAnsi="Arial" w:cs="Arial"/>
                <w:b/>
              </w:rPr>
            </w:pPr>
            <w:r w:rsidRPr="009D3C27">
              <w:rPr>
                <w:rFonts w:ascii="Arial" w:hAnsi="Arial" w:cs="Arial"/>
                <w:b/>
                <w:bCs/>
                <w:color w:val="373A3C"/>
              </w:rPr>
              <w:t>BMHN5003</w:t>
            </w:r>
          </w:p>
        </w:tc>
        <w:tc>
          <w:tcPr>
            <w:tcW w:w="2268" w:type="dxa"/>
            <w:shd w:val="clear" w:color="auto" w:fill="D9D9D9"/>
          </w:tcPr>
          <w:p w14:paraId="5456FBB7" w14:textId="77777777" w:rsidR="001F28F4" w:rsidRPr="009D3C27" w:rsidRDefault="001F28F4" w:rsidP="00A74CC1">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28037625" w14:textId="77777777" w:rsidR="001F28F4" w:rsidRPr="009D3C27" w:rsidRDefault="001F28F4" w:rsidP="00A74CC1">
            <w:pPr>
              <w:spacing w:before="120" w:after="120"/>
              <w:jc w:val="both"/>
              <w:rPr>
                <w:rFonts w:ascii="Arial" w:hAnsi="Arial" w:cs="Arial"/>
                <w:b/>
              </w:rPr>
            </w:pPr>
            <w:r w:rsidRPr="009D3C27">
              <w:rPr>
                <w:rFonts w:ascii="Arial" w:hAnsi="Arial" w:cs="Arial"/>
                <w:b/>
              </w:rPr>
              <w:t>50%</w:t>
            </w:r>
          </w:p>
        </w:tc>
      </w:tr>
      <w:tr w:rsidR="001F28F4" w:rsidRPr="00A406E5" w14:paraId="78FA6A90" w14:textId="77777777" w:rsidTr="00A74CC1">
        <w:tc>
          <w:tcPr>
            <w:tcW w:w="2093" w:type="dxa"/>
            <w:shd w:val="pct15" w:color="auto" w:fill="auto"/>
          </w:tcPr>
          <w:p w14:paraId="2D5DC10E" w14:textId="77777777" w:rsidR="001F28F4" w:rsidRPr="00A406E5" w:rsidRDefault="001F28F4" w:rsidP="00A74CC1">
            <w:pPr>
              <w:spacing w:before="120" w:after="120"/>
              <w:jc w:val="both"/>
              <w:rPr>
                <w:rFonts w:ascii="Arial" w:hAnsi="Arial" w:cs="Arial"/>
                <w:b/>
              </w:rPr>
            </w:pPr>
            <w:r w:rsidRPr="00A406E5">
              <w:rPr>
                <w:rFonts w:ascii="Arial" w:hAnsi="Arial" w:cs="Arial"/>
                <w:b/>
              </w:rPr>
              <w:t>Lecturer:</w:t>
            </w:r>
          </w:p>
        </w:tc>
        <w:tc>
          <w:tcPr>
            <w:tcW w:w="3293" w:type="dxa"/>
          </w:tcPr>
          <w:p w14:paraId="00C40870" w14:textId="77777777" w:rsidR="001F28F4" w:rsidRPr="009D3C27" w:rsidRDefault="001F28F4" w:rsidP="00A74CC1">
            <w:pPr>
              <w:spacing w:before="120" w:after="120"/>
              <w:jc w:val="both"/>
              <w:rPr>
                <w:rFonts w:ascii="Arial" w:hAnsi="Arial" w:cs="Arial"/>
                <w:b/>
              </w:rPr>
            </w:pPr>
            <w:r w:rsidRPr="009D3C27">
              <w:rPr>
                <w:rFonts w:ascii="Arial" w:hAnsi="Arial" w:cs="Arial"/>
                <w:b/>
              </w:rPr>
              <w:t>Alison Connaughton</w:t>
            </w:r>
          </w:p>
        </w:tc>
        <w:tc>
          <w:tcPr>
            <w:tcW w:w="2268" w:type="dxa"/>
            <w:shd w:val="clear" w:color="auto" w:fill="D9D9D9"/>
          </w:tcPr>
          <w:p w14:paraId="7B8455B3" w14:textId="77777777" w:rsidR="001F28F4" w:rsidRPr="009D3C27" w:rsidRDefault="001F28F4" w:rsidP="00A74CC1">
            <w:pPr>
              <w:spacing w:before="120" w:after="120"/>
              <w:jc w:val="both"/>
              <w:rPr>
                <w:rFonts w:ascii="Arial" w:hAnsi="Arial" w:cs="Arial"/>
                <w:b/>
              </w:rPr>
            </w:pPr>
            <w:r w:rsidRPr="009D3C27">
              <w:rPr>
                <w:rFonts w:ascii="Arial" w:hAnsi="Arial" w:cs="Arial"/>
                <w:b/>
              </w:rPr>
              <w:t>Internal Verifier:</w:t>
            </w:r>
          </w:p>
        </w:tc>
        <w:tc>
          <w:tcPr>
            <w:tcW w:w="2268" w:type="dxa"/>
          </w:tcPr>
          <w:p w14:paraId="1ED8A9E5" w14:textId="77777777" w:rsidR="001F28F4" w:rsidRPr="009D3C27" w:rsidRDefault="001F28F4" w:rsidP="00A74CC1">
            <w:pPr>
              <w:spacing w:before="120" w:after="120"/>
              <w:jc w:val="both"/>
              <w:rPr>
                <w:rFonts w:ascii="Arial" w:hAnsi="Arial" w:cs="Arial"/>
                <w:b/>
              </w:rPr>
            </w:pPr>
            <w:r>
              <w:rPr>
                <w:rFonts w:ascii="Arial" w:hAnsi="Arial" w:cs="Arial"/>
                <w:b/>
              </w:rPr>
              <w:t>Dylan Blain</w:t>
            </w:r>
          </w:p>
        </w:tc>
      </w:tr>
      <w:tr w:rsidR="001F28F4" w:rsidRPr="00A406E5" w14:paraId="5B1F3E66" w14:textId="77777777" w:rsidTr="00A74CC1">
        <w:tc>
          <w:tcPr>
            <w:tcW w:w="2093" w:type="dxa"/>
            <w:shd w:val="pct15" w:color="auto" w:fill="auto"/>
          </w:tcPr>
          <w:p w14:paraId="39D7153E" w14:textId="77777777" w:rsidR="001F28F4" w:rsidRPr="00A406E5" w:rsidRDefault="001F28F4" w:rsidP="00A74CC1">
            <w:pPr>
              <w:spacing w:before="120" w:after="120"/>
              <w:jc w:val="both"/>
              <w:rPr>
                <w:rFonts w:ascii="Arial" w:hAnsi="Arial" w:cs="Arial"/>
                <w:b/>
              </w:rPr>
            </w:pPr>
            <w:r w:rsidRPr="00A406E5">
              <w:rPr>
                <w:rFonts w:ascii="Arial" w:hAnsi="Arial" w:cs="Arial"/>
                <w:b/>
              </w:rPr>
              <w:t>Assignment Title:</w:t>
            </w:r>
          </w:p>
        </w:tc>
        <w:tc>
          <w:tcPr>
            <w:tcW w:w="3293" w:type="dxa"/>
          </w:tcPr>
          <w:p w14:paraId="0B56B9FA" w14:textId="77777777" w:rsidR="001F28F4" w:rsidRPr="009D3C27" w:rsidRDefault="001F28F4" w:rsidP="00A74CC1">
            <w:pPr>
              <w:rPr>
                <w:rFonts w:ascii="Arial" w:hAnsi="Arial" w:cs="Arial"/>
              </w:rPr>
            </w:pPr>
            <w:r w:rsidRPr="009D3C27">
              <w:rPr>
                <w:rFonts w:ascii="Arial" w:hAnsi="Arial" w:cs="Arial"/>
              </w:rPr>
              <w:t>Essay: Using relevant published research, critically appraise both the potential positive and negative psychological effects associated with being physically active and exercising.</w:t>
            </w:r>
          </w:p>
          <w:p w14:paraId="1929661E" w14:textId="77777777" w:rsidR="001F28F4" w:rsidRPr="009D3C27" w:rsidRDefault="001F28F4" w:rsidP="00A74CC1">
            <w:pPr>
              <w:rPr>
                <w:rFonts w:ascii="Arial" w:hAnsi="Arial" w:cs="Arial"/>
                <w:b/>
              </w:rPr>
            </w:pPr>
          </w:p>
        </w:tc>
        <w:tc>
          <w:tcPr>
            <w:tcW w:w="2268" w:type="dxa"/>
            <w:shd w:val="pct15" w:color="auto" w:fill="auto"/>
          </w:tcPr>
          <w:p w14:paraId="643F4C83" w14:textId="77777777" w:rsidR="001F28F4" w:rsidRPr="009D3C27" w:rsidRDefault="001F28F4" w:rsidP="00A74CC1">
            <w:pPr>
              <w:spacing w:before="120" w:after="120"/>
              <w:jc w:val="both"/>
              <w:rPr>
                <w:rFonts w:ascii="Arial" w:hAnsi="Arial" w:cs="Arial"/>
                <w:b/>
              </w:rPr>
            </w:pPr>
            <w:r w:rsidRPr="009D3C27">
              <w:rPr>
                <w:rFonts w:ascii="Arial" w:hAnsi="Arial" w:cs="Arial"/>
                <w:b/>
              </w:rPr>
              <w:t>Word count (or equivalent):</w:t>
            </w:r>
          </w:p>
        </w:tc>
        <w:tc>
          <w:tcPr>
            <w:tcW w:w="2268" w:type="dxa"/>
          </w:tcPr>
          <w:p w14:paraId="6B671F98" w14:textId="77777777" w:rsidR="001F28F4" w:rsidRPr="009D3C27" w:rsidRDefault="001F28F4" w:rsidP="00A74CC1">
            <w:pPr>
              <w:rPr>
                <w:rFonts w:ascii="Arial" w:hAnsi="Arial" w:cs="Arial"/>
              </w:rPr>
            </w:pPr>
            <w:r w:rsidRPr="009D3C27">
              <w:rPr>
                <w:rFonts w:ascii="Arial" w:hAnsi="Arial" w:cs="Arial"/>
              </w:rPr>
              <w:t>2000 words</w:t>
            </w:r>
          </w:p>
          <w:p w14:paraId="6E33FA89" w14:textId="77777777" w:rsidR="001F28F4" w:rsidRPr="009D3C27" w:rsidRDefault="001F28F4" w:rsidP="00A74CC1">
            <w:pPr>
              <w:spacing w:before="120" w:after="120"/>
              <w:jc w:val="both"/>
              <w:rPr>
                <w:rFonts w:ascii="Arial" w:hAnsi="Arial" w:cs="Arial"/>
                <w:b/>
              </w:rPr>
            </w:pPr>
          </w:p>
        </w:tc>
      </w:tr>
      <w:tr w:rsidR="001F28F4" w:rsidRPr="00A406E5" w14:paraId="1356A632" w14:textId="77777777" w:rsidTr="00A74CC1">
        <w:tc>
          <w:tcPr>
            <w:tcW w:w="2093" w:type="dxa"/>
            <w:shd w:val="pct15" w:color="auto" w:fill="auto"/>
          </w:tcPr>
          <w:p w14:paraId="58A9A6CB" w14:textId="77777777" w:rsidR="001F28F4" w:rsidRPr="00A406E5" w:rsidRDefault="001F28F4" w:rsidP="00A74CC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F70AE7B" w14:textId="77777777" w:rsidR="001F28F4" w:rsidRPr="00A406E5" w:rsidRDefault="001F28F4" w:rsidP="00A74CC1">
            <w:pPr>
              <w:spacing w:before="120" w:after="120"/>
              <w:jc w:val="both"/>
              <w:rPr>
                <w:rFonts w:ascii="Arial" w:hAnsi="Arial" w:cs="Arial"/>
                <w:b/>
              </w:rPr>
            </w:pPr>
            <w:r>
              <w:rPr>
                <w:rFonts w:ascii="Arial" w:hAnsi="Arial" w:cs="Arial"/>
                <w:b/>
              </w:rPr>
              <w:t>19</w:t>
            </w:r>
            <w:r w:rsidRPr="008A3C85">
              <w:rPr>
                <w:rFonts w:ascii="Arial" w:hAnsi="Arial" w:cs="Arial"/>
                <w:b/>
                <w:vertAlign w:val="superscript"/>
              </w:rPr>
              <w:t>th</w:t>
            </w:r>
            <w:r>
              <w:rPr>
                <w:rFonts w:ascii="Arial" w:hAnsi="Arial" w:cs="Arial"/>
                <w:b/>
              </w:rPr>
              <w:t xml:space="preserve"> of November, 2021</w:t>
            </w:r>
          </w:p>
        </w:tc>
        <w:tc>
          <w:tcPr>
            <w:tcW w:w="2268" w:type="dxa"/>
            <w:shd w:val="pct15" w:color="auto" w:fill="auto"/>
          </w:tcPr>
          <w:p w14:paraId="20E2A4BD" w14:textId="77777777" w:rsidR="001F28F4" w:rsidRPr="00A406E5" w:rsidRDefault="001F28F4" w:rsidP="00A74CC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1D6AA79" w14:textId="77777777" w:rsidR="001F28F4" w:rsidRPr="00A406E5" w:rsidRDefault="001F28F4" w:rsidP="00A74CC1">
            <w:pPr>
              <w:spacing w:before="120" w:after="120"/>
              <w:jc w:val="both"/>
              <w:rPr>
                <w:rFonts w:ascii="Arial" w:hAnsi="Arial" w:cs="Arial"/>
                <w:b/>
              </w:rPr>
            </w:pPr>
            <w:r>
              <w:rPr>
                <w:rFonts w:ascii="Arial" w:hAnsi="Arial" w:cs="Arial"/>
                <w:b/>
              </w:rPr>
              <w:t>Within 4 working term time weeks.</w:t>
            </w:r>
          </w:p>
        </w:tc>
      </w:tr>
      <w:tr w:rsidR="001F28F4" w:rsidRPr="00A406E5" w14:paraId="0B6EDB11" w14:textId="77777777" w:rsidTr="00A74CC1">
        <w:tc>
          <w:tcPr>
            <w:tcW w:w="2093" w:type="dxa"/>
            <w:shd w:val="pct15" w:color="auto" w:fill="auto"/>
          </w:tcPr>
          <w:p w14:paraId="7E329584" w14:textId="77777777" w:rsidR="001F28F4" w:rsidRPr="00A406E5" w:rsidRDefault="001F28F4" w:rsidP="00A74CC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59EE27C" w14:textId="77777777" w:rsidR="001F28F4" w:rsidRPr="00A406E5" w:rsidRDefault="001F28F4" w:rsidP="00A74CC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63A0DC" w14:textId="77777777" w:rsidR="001F28F4" w:rsidRPr="00A406E5" w:rsidRDefault="001F28F4" w:rsidP="00A74CC1">
            <w:pPr>
              <w:spacing w:before="120" w:after="120"/>
              <w:jc w:val="both"/>
              <w:rPr>
                <w:rFonts w:ascii="Arial" w:hAnsi="Arial" w:cs="Arial"/>
                <w:b/>
              </w:rPr>
            </w:pPr>
            <w:r w:rsidRPr="00A406E5">
              <w:rPr>
                <w:rFonts w:ascii="Arial" w:hAnsi="Arial" w:cs="Arial"/>
                <w:b/>
              </w:rPr>
              <w:t xml:space="preserve">Alternative submission method (if applicable): </w:t>
            </w:r>
          </w:p>
          <w:p w14:paraId="681F14D3" w14:textId="77777777" w:rsidR="001F28F4" w:rsidRPr="00A406E5" w:rsidRDefault="001F28F4" w:rsidP="00A74CC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F28F4" w:rsidRPr="00A406E5" w14:paraId="18132CCB" w14:textId="77777777" w:rsidTr="00A74CC1">
        <w:tc>
          <w:tcPr>
            <w:tcW w:w="2093" w:type="dxa"/>
            <w:shd w:val="pct15" w:color="auto" w:fill="auto"/>
          </w:tcPr>
          <w:p w14:paraId="36D6CAAE" w14:textId="77777777" w:rsidR="001F28F4" w:rsidRPr="00A406E5" w:rsidRDefault="001F28F4" w:rsidP="00A74CC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92A5531" w14:textId="77777777" w:rsidR="001F28F4" w:rsidRPr="00A406E5" w:rsidRDefault="001F28F4" w:rsidP="00A74CC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w:t>
            </w:r>
            <w:r w:rsidRPr="00A406E5">
              <w:rPr>
                <w:rFonts w:ascii="Arial" w:hAnsi="Arial" w:cs="Arial"/>
              </w:rPr>
              <w:lastRenderedPageBreak/>
              <w:t xml:space="preserve">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2AA221E" w14:textId="77777777" w:rsidR="001F28F4" w:rsidRPr="00A406E5" w:rsidRDefault="001F28F4" w:rsidP="001F28F4">
      <w:pPr>
        <w:rPr>
          <w:rFonts w:ascii="Arial" w:hAnsi="Arial" w:cs="Arial"/>
          <w:sz w:val="32"/>
        </w:rPr>
      </w:pPr>
    </w:p>
    <w:p w14:paraId="0E25A6E4" w14:textId="77777777" w:rsidR="001F28F4" w:rsidRDefault="001F28F4" w:rsidP="001F28F4"/>
    <w:p w14:paraId="3AEC3414" w14:textId="33CB0258" w:rsidR="001F28F4" w:rsidRPr="00EB5720" w:rsidRDefault="001F28F4" w:rsidP="001F28F4">
      <w:pPr>
        <w:rPr>
          <w:b/>
          <w:bCs/>
          <w:sz w:val="24"/>
          <w:szCs w:val="24"/>
        </w:rPr>
      </w:pPr>
      <w:r w:rsidRPr="00EB5720">
        <w:rPr>
          <w:b/>
          <w:bCs/>
          <w:sz w:val="24"/>
          <w:szCs w:val="24"/>
        </w:rPr>
        <w:t>Critically appraise both the potential positive and negative psychological effects associated with being physically active and exercising.</w:t>
      </w:r>
    </w:p>
    <w:p w14:paraId="32FB661C" w14:textId="77777777" w:rsidR="001F28F4" w:rsidRDefault="001F28F4" w:rsidP="001F28F4"/>
    <w:p w14:paraId="6A2C1FF1" w14:textId="02421CCD" w:rsidR="001F28F4" w:rsidRDefault="001F28F4" w:rsidP="001F28F4">
      <w:r>
        <w:t xml:space="preserve">It is known that physical activity promotes our psychological </w:t>
      </w:r>
      <w:r>
        <w:t>wellbeing</w:t>
      </w:r>
      <w:r>
        <w:t xml:space="preserve"> (Carron, Hausenblas and Estabrooks, 2003).</w:t>
      </w:r>
      <w:r w:rsidR="00AC7297">
        <w:t xml:space="preserve"> With this being said only</w:t>
      </w:r>
      <w:r>
        <w:t xml:space="preserve"> 53% of adults in Wales (during 2019-2020) were physically active for 150 minutes or more (Welsh Government, 2020). Physical activity can have both positive and negative effects on a person psychologically (Carron, Hausenblas and Estabrooks, 2003). Physical activity can improve our mood, reduce health risks, strengthen muscles and </w:t>
      </w:r>
      <w:r>
        <w:t>bones,</w:t>
      </w:r>
      <w:r>
        <w:t xml:space="preserve"> and help us to manage our weight (Brady and Grenville-Cleave, 2018). However physical activity can have negative effects on a person, it can lead to eating disorders, muscle dysmorphia and exercise dependence (Biddle and Fuchs, 2009). This essay will explore both the positive and negative effects physical activity and exercise can have on a </w:t>
      </w:r>
      <w:r>
        <w:t>person’s</w:t>
      </w:r>
      <w:r>
        <w:t xml:space="preserve"> psychological </w:t>
      </w:r>
      <w:r>
        <w:t>wellbeing.</w:t>
      </w:r>
    </w:p>
    <w:p w14:paraId="5449D61B" w14:textId="0F597D64" w:rsidR="001F28F4" w:rsidRDefault="001F28F4" w:rsidP="001F28F4">
      <w:r>
        <w:t xml:space="preserve">When we are participating in physical activity our bodies release chemicals called endorphins (Buckworth and Dishman, 2002), which interacts with the receptors in the brain which reduce our perceptions of pain. Endorphins also create a positive feeling in the body (Biddle and Fuchs, 2009). A study of both men and women, aged 25 to 64, in Finland investigated the relationship between physical exercise and psychological </w:t>
      </w:r>
      <w:r>
        <w:t>wellbeing</w:t>
      </w:r>
      <w:r>
        <w:t xml:space="preserve">. This study found that individuals who exercised two to three times a week, or more, experienced significantly less depression, </w:t>
      </w:r>
      <w:r>
        <w:t>stress,</w:t>
      </w:r>
      <w:r>
        <w:t xml:space="preserve"> and anger than those exercising less frequently or not at all</w:t>
      </w:r>
      <w:r w:rsidR="00B81B88">
        <w:t xml:space="preserve"> (Hassman, et al, 2000). </w:t>
      </w:r>
    </w:p>
    <w:p w14:paraId="7068BC3B" w14:textId="65491170" w:rsidR="001F28F4" w:rsidRDefault="001F28F4" w:rsidP="001F28F4">
      <w:r>
        <w:t xml:space="preserve">Regular physical activity can improve cognitive function (Jaffery, Edwards and Loprinzi, 2019). Exercise increases our heart rate, when our heart rate is </w:t>
      </w:r>
      <w:r>
        <w:t>increased,</w:t>
      </w:r>
      <w:r>
        <w:t xml:space="preserve"> more oxygen is pumped to the brain. It also helps in the release of hormones which provide an environment in which brain cells can grow (Buckworth and Dishman, 2002). Physical activity also promotes brain plasticity by stimulating the growth of new connections via cells in important cortical areas in the brain (Corbin, Pangrazi and Franks, 1999). </w:t>
      </w:r>
    </w:p>
    <w:p w14:paraId="0711CC78" w14:textId="11E3A443" w:rsidR="001F28F4" w:rsidRDefault="001F28F4" w:rsidP="001F28F4">
      <w:r>
        <w:t>Studies on mice have indicated that cardiovascular exercise creates new brain cells, through neurogenesis, improving overall brain performance (Kaplan and Cheslow, 1994). Physical activity can also help in the prevention of memory loss through strengthening the hippocampus, this is the part of the brain that is responsible for learning and our memory (Clow and Edmunds, 2014</w:t>
      </w:r>
      <w:r>
        <w:t>). In</w:t>
      </w:r>
      <w:r>
        <w:t xml:space="preserve"> the UK 74% of adults have felt so stressed at some point over the last year they felt overwhelmed or unable to cope (Mental health foundation, 2021). </w:t>
      </w:r>
    </w:p>
    <w:p w14:paraId="022054C3" w14:textId="49F18A91" w:rsidR="001F28F4" w:rsidRDefault="001F28F4" w:rsidP="001F28F4">
      <w:r>
        <w:t xml:space="preserve">Physical activity is a good way to take our mind off any worries we may have and relieve stress. Through the repetitive motions involved whilst we exercise this promotes a focus on the body rather than what is on our minds. When concentrating on the rhythm of the movements we undertake whilst exercising, is similar to the experience of meditation (Casey, Benson and MacDonald, 2004). When we </w:t>
      </w:r>
      <w:r>
        <w:t>exercise,</w:t>
      </w:r>
      <w:r>
        <w:t xml:space="preserve"> we focus on that one task only, this can provide a sense of optimism and energy, this focus can aid in providing feelings of clarity and calmness. </w:t>
      </w:r>
    </w:p>
    <w:p w14:paraId="55F59390" w14:textId="739679AB" w:rsidR="001F28F4" w:rsidRDefault="001F28F4" w:rsidP="001F28F4">
      <w:r>
        <w:lastRenderedPageBreak/>
        <w:t xml:space="preserve">Self-efficacy is a person’s belief in their ability to succeed in a particular situation. Psychologist Albert Bandura described these beliefs as determinants of how people think, behave, and feel (Bandura, 1997). Self-efficacy can influence not only how you feel about yourself, but also </w:t>
      </w:r>
      <w:r>
        <w:t>whether</w:t>
      </w:r>
      <w:r>
        <w:t xml:space="preserve"> you achieve your life goals. Physical activity helps to improve self-efficacy, as a person participates in physical activity more often, they will improve their stamina and may even start to notice physical changes, in turn, this can improve an </w:t>
      </w:r>
      <w:r>
        <w:t>individual’s</w:t>
      </w:r>
      <w:r>
        <w:t xml:space="preserve"> confidence and belief in their ability as they are succeeding through the challenges of physical activity (Carron, Hausenblas and Estabrooks, 2003</w:t>
      </w:r>
      <w:r>
        <w:t>).</w:t>
      </w:r>
    </w:p>
    <w:p w14:paraId="292C04F7" w14:textId="1F6F2E4C" w:rsidR="001F28F4" w:rsidRDefault="001F28F4" w:rsidP="001F28F4">
      <w:r>
        <w:t xml:space="preserve">However physical activity can have negative effects on our psychological </w:t>
      </w:r>
      <w:r>
        <w:t>wellbeing</w:t>
      </w:r>
      <w:r>
        <w:t xml:space="preserve"> (Biddle, S, Gorely, T, &amp; Mutrie, N., 2015). Obsessive exercise can cause many problems, physically and mentally. A study has shown that in America, at least 3 in every 100 people have an exercise dependence (Freimuth, Moniz and Shari, 2011). Exercise dependence is a condition in which people exercise excessively and obsessively to the point of dependency (Kerr, J. H. et al., 2007). Excessive exercise is a typical indication of muscular dysmorphia, a disorder that generally tends to affect bodybuilders  </w:t>
      </w:r>
    </w:p>
    <w:p w14:paraId="65670154" w14:textId="77777777" w:rsidR="001F28F4" w:rsidRDefault="001F28F4" w:rsidP="001F28F4">
      <w:r>
        <w:t xml:space="preserve">Muscle Dysmorphia is a type of Body Dysmorphic Disorder. People who suffer from muscle dysmorphia believe they are not muscular enough, which typically leads to excessive fitness regimens, gym attendance, and other unhealthy behaviours (Doiron, 2010). Approximately 71% of men with muscle dysmorphia lift weights, while 64% of males with the disorder participate in excessive exercise (Pono, 2019) </w:t>
      </w:r>
    </w:p>
    <w:p w14:paraId="15EB5C6D" w14:textId="77777777" w:rsidR="001F28F4" w:rsidRDefault="001F28F4" w:rsidP="001F28F4">
      <w:r>
        <w:t>Excessive exercise can sometimes lead to an obsession with eating habits, this can lead to disordered eating. People who suffer from eating disorders tend to display addictive personalities and obsessive-compulsive behaviours (Costin, 2007).</w:t>
      </w:r>
    </w:p>
    <w:p w14:paraId="75EC26DE" w14:textId="1DF9B9F5" w:rsidR="001F28F4" w:rsidRDefault="001F28F4" w:rsidP="001F28F4">
      <w:r>
        <w:t xml:space="preserve">A well-known study was carried out by Milton et al on rats. Scientists limited the rats' food intake (this stimulated anorexia) and provided access to a wheel 24/7. They found the rats would run </w:t>
      </w:r>
      <w:r>
        <w:t>excessively;</w:t>
      </w:r>
      <w:r>
        <w:t xml:space="preserve"> they even began to skip the little meals being offered so they could continue to run. It would be expected the starving rats would become inactive however they became more active (Milton, et al. 2018). Similarly, this happens to many individuals when the only motive to exercise is to lose weight, this can become an unhealthy obsession and compulsive exercise and restrictive eating habits can lead to eating disorders that require medical help.</w:t>
      </w:r>
    </w:p>
    <w:p w14:paraId="084BF5FB" w14:textId="007AFF9B" w:rsidR="001F28F4" w:rsidRDefault="001F28F4" w:rsidP="001F28F4">
      <w:r>
        <w:t xml:space="preserve">Many people in society suffer from body dissatisfaction, this can arise when a person compares themselves to images on social media and reads appearance-related remarks on social </w:t>
      </w:r>
      <w:r>
        <w:t>media and</w:t>
      </w:r>
      <w:r>
        <w:t xml:space="preserve"> feels they cannot live up to the ideal images they have seen. Body dissatisfaction can lead to health risks such as disordered eating, excessive exercise, using diet pills, and steroid usage, as well as poor mental health such as depression, low self-esteem, and psychiatric diseases such as eating disorders and body dysmorphia (Giles, D., 2010).</w:t>
      </w:r>
    </w:p>
    <w:p w14:paraId="2F0F19C8" w14:textId="601B8992" w:rsidR="001F28F4" w:rsidRDefault="001F28F4" w:rsidP="001F28F4">
      <w:r>
        <w:t xml:space="preserve">Different types of exercise can result in different emotions and feelings. Some individuals may find the thought of exercising alone daunting. Group exercise could be suggested to help with this. Participating in exercise with friends, or others, in general, helps in keeping you accountable, exercising in a group can be motivating and supportive. For people with a busy schedule participating in an exercise in </w:t>
      </w:r>
      <w:r>
        <w:t>a group</w:t>
      </w:r>
      <w:r>
        <w:t xml:space="preserve"> can also be seen as a social activity. Group exercise can also take your mind off the actual exercise whilst having fun with others, there is also a sense of encouragement (Uribarri &amp; Vassalotti, 2020)</w:t>
      </w:r>
      <w:r>
        <w:t xml:space="preserve">. </w:t>
      </w:r>
      <w:r>
        <w:t xml:space="preserve">However, group exercise can sometimes have a negative effect. It may be demotivating to see others in the group doing better than yourself, you may feel like people are judging you and your ability, in turn, this can leave a person feeling out of their own depth when participating in group exercise. </w:t>
      </w:r>
    </w:p>
    <w:p w14:paraId="715CE638" w14:textId="77777777" w:rsidR="001F28F4" w:rsidRDefault="001F28F4" w:rsidP="001F28F4"/>
    <w:p w14:paraId="5633685F" w14:textId="77777777" w:rsidR="001F28F4" w:rsidRDefault="001F28F4" w:rsidP="001F28F4">
      <w:r>
        <w:t xml:space="preserve">Another type of exercise said to be beneficial is green exercise, this is when exercise is carried out in natural environments. The combination of natural sunshine and physical exercise is known to raise serotonin levels in our bodies, which can promote emotions of well-being and happiness (Barton, 2016). Serotonin is a neurotransmitter that improves mood, and a lack of it has been related to sadness, anxiety, exhaustion, and poor cognitive performance. However, if it is raining, cold or windy outside, participating in green exercise can be off-putting, people may also feel a sense of judgement if they are exercising outside and alone (Donnolly &amp; MacIntyre, 2019). </w:t>
      </w:r>
    </w:p>
    <w:p w14:paraId="0211EBDE" w14:textId="6E075E81" w:rsidR="001F28F4" w:rsidRDefault="001F28F4" w:rsidP="001F28F4">
      <w:r>
        <w:t>There is not one generic response to exercise, everyone is different, we all respond to different types of exercise, the intensity of exercise, our own personal fitness levels, self-</w:t>
      </w:r>
      <w:r>
        <w:t>efficacy,</w:t>
      </w:r>
      <w:r>
        <w:t xml:space="preserve"> and environmental factors all play a part in how we respond. Physical activity and exercise does provide benefits for our psychological </w:t>
      </w:r>
      <w:r>
        <w:t>wellbeing</w:t>
      </w:r>
      <w:r>
        <w:t xml:space="preserve">, such as improved mood, improved self-efficacy, improved cognitive function and help improve our motivation (Carron, Hausenblas and Estabrooks, 2003). However, </w:t>
      </w:r>
      <w:r>
        <w:t>regarding</w:t>
      </w:r>
      <w:r>
        <w:t xml:space="preserve"> physical activity, it seems the motive to exercise is important as this can determine if we will receive positive or negative effects from physical activity. For example, if the sole purpose to exercise is to lose weight, this fixation with losing weight by exercising can lead to more dangerous paths, such as resulting in an eating disorder or body dissatisfaction. Exercising in groups and/or green exercise should be encouraged </w:t>
      </w:r>
      <w:r>
        <w:t xml:space="preserve">in order to </w:t>
      </w:r>
      <w:r>
        <w:t xml:space="preserve">encourage </w:t>
      </w:r>
      <w:r>
        <w:t>people</w:t>
      </w:r>
      <w:r>
        <w:t xml:space="preserve"> to participate in physical activity. Exercising with a friend or in a group can provide motivation and encouragement, whilst green exercise aids in the reduction of stress and promotion of serotonin levels in our body. </w:t>
      </w:r>
    </w:p>
    <w:p w14:paraId="0492539B" w14:textId="77777777" w:rsidR="001F28F4" w:rsidRDefault="001F28F4" w:rsidP="001F28F4"/>
    <w:p w14:paraId="7C9E1E60" w14:textId="77777777" w:rsidR="001F28F4" w:rsidRDefault="001F28F4" w:rsidP="001F28F4"/>
    <w:p w14:paraId="59003B21" w14:textId="77777777" w:rsidR="001F28F4" w:rsidRDefault="001F28F4" w:rsidP="001F28F4"/>
    <w:p w14:paraId="78E9520D" w14:textId="77777777" w:rsidR="001F28F4" w:rsidRDefault="001F28F4" w:rsidP="001F28F4"/>
    <w:p w14:paraId="29FDC099" w14:textId="77777777" w:rsidR="001F28F4" w:rsidRDefault="001F28F4" w:rsidP="001F28F4"/>
    <w:p w14:paraId="06D27B70" w14:textId="77777777" w:rsidR="001F28F4" w:rsidRDefault="001F28F4" w:rsidP="001F28F4"/>
    <w:p w14:paraId="53D62099" w14:textId="77777777" w:rsidR="001F28F4" w:rsidRDefault="001F28F4" w:rsidP="001F28F4"/>
    <w:p w14:paraId="58AD6E2A" w14:textId="77777777" w:rsidR="001F28F4" w:rsidRDefault="001F28F4" w:rsidP="001F28F4"/>
    <w:p w14:paraId="10682045" w14:textId="77777777" w:rsidR="001F28F4" w:rsidRDefault="001F28F4" w:rsidP="001F28F4"/>
    <w:p w14:paraId="237A8735" w14:textId="2BC17CCA" w:rsidR="001F28F4" w:rsidRDefault="001F28F4" w:rsidP="001F28F4"/>
    <w:p w14:paraId="38DD2A06" w14:textId="17A1FD73" w:rsidR="001F28F4" w:rsidRDefault="001F28F4" w:rsidP="001F28F4"/>
    <w:p w14:paraId="7ADB1153" w14:textId="77777777" w:rsidR="001F28F4" w:rsidRDefault="001F28F4" w:rsidP="001F28F4"/>
    <w:p w14:paraId="2EA1B713" w14:textId="77777777" w:rsidR="001F28F4" w:rsidRDefault="001F28F4" w:rsidP="001F28F4"/>
    <w:p w14:paraId="0CF91DEF" w14:textId="77777777" w:rsidR="001F28F4" w:rsidRDefault="001F28F4" w:rsidP="001F28F4"/>
    <w:p w14:paraId="69589608" w14:textId="4134A645" w:rsidR="001F28F4" w:rsidRDefault="001F28F4" w:rsidP="001F28F4">
      <w:r w:rsidRPr="001F28F4">
        <w:rPr>
          <w:b/>
          <w:bCs/>
        </w:rPr>
        <w:t>Word Count</w:t>
      </w:r>
      <w:r>
        <w:t>: 1975</w:t>
      </w:r>
    </w:p>
    <w:p w14:paraId="26F53634" w14:textId="77777777" w:rsidR="00B81B88" w:rsidRDefault="00B81B88" w:rsidP="001F28F4">
      <w:pPr>
        <w:rPr>
          <w:b/>
          <w:bCs/>
        </w:rPr>
      </w:pPr>
    </w:p>
    <w:p w14:paraId="69A285E8" w14:textId="77777777" w:rsidR="00B81B88" w:rsidRDefault="00B81B88" w:rsidP="001F28F4">
      <w:pPr>
        <w:rPr>
          <w:b/>
          <w:bCs/>
        </w:rPr>
      </w:pPr>
    </w:p>
    <w:p w14:paraId="06809085" w14:textId="282D36F8" w:rsidR="001F28F4" w:rsidRPr="001F28F4" w:rsidRDefault="001F28F4" w:rsidP="001F28F4">
      <w:pPr>
        <w:rPr>
          <w:b/>
          <w:bCs/>
        </w:rPr>
      </w:pPr>
      <w:r w:rsidRPr="001F28F4">
        <w:rPr>
          <w:b/>
          <w:bCs/>
        </w:rPr>
        <w:lastRenderedPageBreak/>
        <w:t xml:space="preserve">Reference List </w:t>
      </w:r>
    </w:p>
    <w:p w14:paraId="5BD4CBA0" w14:textId="77777777" w:rsidR="001F28F4" w:rsidRDefault="001F28F4" w:rsidP="001F28F4"/>
    <w:p w14:paraId="194AAB98" w14:textId="77777777" w:rsidR="00B81B88" w:rsidRDefault="00B81B88" w:rsidP="001F28F4"/>
    <w:p w14:paraId="2EE46C85" w14:textId="77777777" w:rsidR="00B81B88" w:rsidRDefault="00B81B88" w:rsidP="001F28F4">
      <w:r>
        <w:t>Bandura A. Self-Efficacy in Changing Societies. Cambridge University Press; 1997</w:t>
      </w:r>
    </w:p>
    <w:p w14:paraId="0C240210" w14:textId="77777777" w:rsidR="00B81B88" w:rsidRDefault="00B81B88" w:rsidP="001F28F4">
      <w:r>
        <w:t xml:space="preserve">Barton, J. et al. (2016) Green </w:t>
      </w:r>
      <w:r>
        <w:t>exercise:</w:t>
      </w:r>
      <w:r>
        <w:t xml:space="preserve"> linking nature, </w:t>
      </w:r>
      <w:r>
        <w:t>health,</w:t>
      </w:r>
      <w:r>
        <w:t xml:space="preserve"> and well-being.</w:t>
      </w:r>
    </w:p>
    <w:p w14:paraId="5C6FC7D3" w14:textId="77777777" w:rsidR="00B81B88" w:rsidRDefault="00B81B88" w:rsidP="001F28F4">
      <w:r>
        <w:t>Biddle, S. and Fuchs, R., 2009. Exercise psychology: A view from Europe. Psychology of Sport and Exercise, pp.410-419.</w:t>
      </w:r>
    </w:p>
    <w:p w14:paraId="4751C357" w14:textId="77777777" w:rsidR="00B81B88" w:rsidRDefault="00B81B88" w:rsidP="001F28F4">
      <w:r>
        <w:t>Brady, A. and Grenville-Cleave, B., 2018. Positive psychology in sport and physical activity. Milton Park, Abingdon, Oxon: Routledge.</w:t>
      </w:r>
    </w:p>
    <w:p w14:paraId="26BFCAB5" w14:textId="77777777" w:rsidR="00B81B88" w:rsidRDefault="00B81B88" w:rsidP="001F28F4">
      <w:r>
        <w:t>Buckworth, J. and Dishman, R., 2002. Exercise psychology. Champaign, IL: Human Kinetics.</w:t>
      </w:r>
    </w:p>
    <w:p w14:paraId="26D03D06" w14:textId="77777777" w:rsidR="00B81B88" w:rsidRDefault="00B81B88" w:rsidP="001F28F4">
      <w:r>
        <w:t xml:space="preserve">Carron, A., Hausenblas, H. and Estabrooks, P., 2003. The psychology of physical activity. Boston, </w:t>
      </w:r>
      <w:r>
        <w:t>Mass.:</w:t>
      </w:r>
      <w:r>
        <w:t xml:space="preserve"> McGraw-Hill Co.</w:t>
      </w:r>
    </w:p>
    <w:p w14:paraId="1DC1DCA8" w14:textId="77777777" w:rsidR="00B81B88" w:rsidRDefault="00B81B88" w:rsidP="001F28F4">
      <w:r>
        <w:t>Casey, A., Benson, H. and MacDonald, A., 2004. Mind your heart. New York: Free Press.</w:t>
      </w:r>
    </w:p>
    <w:p w14:paraId="313AEBD4" w14:textId="77777777" w:rsidR="00B81B88" w:rsidRDefault="00B81B88" w:rsidP="001F28F4">
      <w:r>
        <w:t>Clow, A. and Edmunds, S., 2014. Physical activity and mental health. Champaign, IL: Human Kinetics.</w:t>
      </w:r>
    </w:p>
    <w:p w14:paraId="3C75F2D7" w14:textId="77777777" w:rsidR="00B81B88" w:rsidRDefault="00B81B88" w:rsidP="001F28F4">
      <w:r>
        <w:t>Corbin, C., Pangrazi, R. and Franks, B., 1999. Toward a better understanding of physical fitness and activity. Holcomb Hathaway Publishers.</w:t>
      </w:r>
    </w:p>
    <w:p w14:paraId="13F1FF3F" w14:textId="77777777" w:rsidR="00B81B88" w:rsidRDefault="00B81B88" w:rsidP="001F28F4">
      <w:r>
        <w:t xml:space="preserve">Costin, C. (2007) The eating disorder </w:t>
      </w:r>
      <w:r>
        <w:t>sourcebook:</w:t>
      </w:r>
      <w:r>
        <w:t xml:space="preserve"> a comprehensive guide to the causes, treatments, and prevention of eating disorders. 3rd ed. New </w:t>
      </w:r>
      <w:r>
        <w:t>York:</w:t>
      </w:r>
      <w:r>
        <w:t xml:space="preserve"> McGraw-Hill.</w:t>
      </w:r>
    </w:p>
    <w:p w14:paraId="45D9BEE5" w14:textId="77777777" w:rsidR="00B81B88" w:rsidRDefault="00B81B88" w:rsidP="001F28F4">
      <w:r>
        <w:t xml:space="preserve">Doiron, A. (2020) Body </w:t>
      </w:r>
      <w:r>
        <w:t>image:</w:t>
      </w:r>
      <w:r>
        <w:t xml:space="preserve"> psychological predictors, social </w:t>
      </w:r>
      <w:r>
        <w:t>influences,</w:t>
      </w:r>
      <w:r>
        <w:t xml:space="preserve"> and gender differences. New York: Nova Science Publishers </w:t>
      </w:r>
    </w:p>
    <w:p w14:paraId="4D7D3B12" w14:textId="77777777" w:rsidR="00B81B88" w:rsidRDefault="00B81B88" w:rsidP="001F28F4">
      <w:r>
        <w:t xml:space="preserve">Donnelly, A. A. &amp; MacIntyre, T. E. (2019) Physical activity in natural </w:t>
      </w:r>
      <w:r>
        <w:t>settings:</w:t>
      </w:r>
      <w:r>
        <w:t xml:space="preserve"> green and blue exercise. Routledge.</w:t>
      </w:r>
    </w:p>
    <w:p w14:paraId="5850003F" w14:textId="77777777" w:rsidR="00B81B88" w:rsidRDefault="00B81B88" w:rsidP="001F28F4">
      <w:r>
        <w:t>Freimuth, M., Moniz, S. and Shari, K., 2011. Clarifying Exercise Addiction: Differential Diagnosis, Co-occurring Disorders, and Phases of Addiction. Available at: https://www.ncbi.nlm.nih.gov/pmc/articles/PMC3210598/.</w:t>
      </w:r>
    </w:p>
    <w:p w14:paraId="10266182" w14:textId="77777777" w:rsidR="00B81B88" w:rsidRDefault="00B81B88" w:rsidP="001F28F4">
      <w:r>
        <w:t xml:space="preserve">Giles, D. (2010) Psychology of the media. Basingstoke: Palgrave Macmillan. </w:t>
      </w:r>
    </w:p>
    <w:p w14:paraId="2B776BEE" w14:textId="77777777" w:rsidR="00B81B88" w:rsidRDefault="00B81B88" w:rsidP="001F28F4">
      <w:r>
        <w:t>Gov.wales. 2020. Available at: https://gov.wales/sites/default/files/statistics-and-research/2020-07/adult-lifestyle-national-survey-wales-april-2019-march-2020-390.pdf.</w:t>
      </w:r>
    </w:p>
    <w:p w14:paraId="1F7449AD" w14:textId="77777777" w:rsidR="00B81B88" w:rsidRDefault="00B81B88" w:rsidP="001F28F4">
      <w:r>
        <w:t>Jaffery, A., Edwards, M. and Loprinzi, P., 2019. The Effects of Acute Exercise on Cognitive Function: Solomon Experimental Design.</w:t>
      </w:r>
    </w:p>
    <w:p w14:paraId="4B3B3EE0" w14:textId="77777777" w:rsidR="00B81B88" w:rsidRDefault="00B81B88" w:rsidP="001F28F4">
      <w:r>
        <w:t>Kaplan, M. and Cheslow, Y., 2021. Cardiac adaptations to chronic exercise in mice | American Journal of Physiology-Heart and Circulatory Physiology. Available at: https://journals.physiology.org/doi/abs/10.1152/ajpheart.1994.267.3.H1167.</w:t>
      </w:r>
    </w:p>
    <w:p w14:paraId="3AE7E6BA" w14:textId="77777777" w:rsidR="00B81B88" w:rsidRDefault="00B81B88" w:rsidP="001F28F4">
      <w:r>
        <w:t xml:space="preserve">Kerr, J. H. et al. (2007) Exercise dependence. London: Routledge. </w:t>
      </w:r>
    </w:p>
    <w:p w14:paraId="6D8B2EC1" w14:textId="77777777" w:rsidR="00B81B88" w:rsidRDefault="00B81B88" w:rsidP="001F28F4">
      <w:r>
        <w:lastRenderedPageBreak/>
        <w:t xml:space="preserve">Mental Health Foundation. 2021. Stressed nation. Available at: https://www.mentalhealth.org.uk/news/stressed-nation-74-uk-overwhelmed-or-unable-cope-some-point-past-year. </w:t>
      </w:r>
    </w:p>
    <w:p w14:paraId="0F8DA35E" w14:textId="77777777" w:rsidR="00B81B88" w:rsidRDefault="00B81B88" w:rsidP="001F28F4">
      <w:r>
        <w:t>Milton, L. K. et al. (2018) Evaluating anhedonia in the activity-based anorexia (ABA) rat model. Physiology &amp; behaviour.</w:t>
      </w:r>
    </w:p>
    <w:p w14:paraId="47C10D5D" w14:textId="77777777" w:rsidR="00B81B88" w:rsidRDefault="00B81B88" w:rsidP="001F28F4">
      <w:r w:rsidRPr="00B81B88">
        <w:t>Peter Hassmén, Nathalie Koivula, Antti Uutela</w:t>
      </w:r>
      <w:r>
        <w:t xml:space="preserve">. (2000) </w:t>
      </w:r>
      <w:r w:rsidRPr="00B81B88">
        <w:t>Physical Exercise and Psychological Well-Being: A Population Study in Finland</w:t>
      </w:r>
      <w:r>
        <w:t>.</w:t>
      </w:r>
      <w:r w:rsidRPr="00B81B88">
        <w:t xml:space="preserve"> </w:t>
      </w:r>
      <w:r w:rsidRPr="00B81B88">
        <w:t>Pages 17-25</w:t>
      </w:r>
      <w:r>
        <w:t xml:space="preserve">. </w:t>
      </w:r>
    </w:p>
    <w:p w14:paraId="542A75CF" w14:textId="77777777" w:rsidR="00B81B88" w:rsidRDefault="00B81B88" w:rsidP="001F28F4">
      <w:r>
        <w:t>Pono, A., 2019. The Relationship Between Exercise and Eating Disorders. Available at: https://www.aipono.com/blog/eating-disorders-exercise.</w:t>
      </w:r>
    </w:p>
    <w:p w14:paraId="7BF67BE9" w14:textId="77777777" w:rsidR="00B81B88" w:rsidRDefault="00B81B88" w:rsidP="001F28F4">
      <w:r>
        <w:t xml:space="preserve">Uribarri, J. &amp; Vassalotti, J. A. (2020) Nutrition, Fitness, and Mindfulness </w:t>
      </w:r>
      <w:r>
        <w:t>an</w:t>
      </w:r>
      <w:r>
        <w:t xml:space="preserve"> Evidence-Based Guide for Clinicians. 1st ed. Springer International Publishing.</w:t>
      </w:r>
    </w:p>
    <w:sectPr w:rsidR="00B81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8F4"/>
    <w:rsid w:val="000C3F90"/>
    <w:rsid w:val="001F28F4"/>
    <w:rsid w:val="00530F15"/>
    <w:rsid w:val="005C3BA6"/>
    <w:rsid w:val="00AC7297"/>
    <w:rsid w:val="00B81B88"/>
    <w:rsid w:val="00C56B11"/>
    <w:rsid w:val="00EB5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D085"/>
  <w15:chartTrackingRefBased/>
  <w15:docId w15:val="{785A01A3-9D5A-4ECD-A4C2-C2106D463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F28F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1F28F4"/>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F28F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28F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1F28F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F28F4"/>
    <w:rPr>
      <w:rFonts w:ascii="Times New Roman" w:eastAsia="Times New Roman" w:hAnsi="Times New Roman" w:cs="Times New Roman"/>
      <w:sz w:val="40"/>
      <w:szCs w:val="20"/>
      <w:lang w:eastAsia="en-GB"/>
    </w:rPr>
  </w:style>
  <w:style w:type="paragraph" w:styleId="Header">
    <w:name w:val="header"/>
    <w:basedOn w:val="Normal"/>
    <w:link w:val="HeaderChar"/>
    <w:rsid w:val="001F28F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F28F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2074</Words>
  <Characters>11828</Characters>
  <Application>Microsoft Office Word</Application>
  <DocSecurity>0</DocSecurity>
  <Lines>98</Lines>
  <Paragraphs>27</Paragraphs>
  <ScaleCrop>false</ScaleCrop>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7</cp:revision>
  <dcterms:created xsi:type="dcterms:W3CDTF">2021-11-16T14:04:00Z</dcterms:created>
  <dcterms:modified xsi:type="dcterms:W3CDTF">2021-11-16T14:19:00Z</dcterms:modified>
</cp:coreProperties>
</file>