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28D6BB" w14:textId="77777777" w:rsidR="00A5624F" w:rsidRPr="00BA2AF4" w:rsidRDefault="00865924" w:rsidP="00E71CEA">
      <w:pPr>
        <w:spacing w:line="360" w:lineRule="auto"/>
        <w:jc w:val="center"/>
        <w:rPr>
          <w:rFonts w:ascii="Times New Roman" w:hAnsi="Times New Roman" w:cs="Times New Roman"/>
          <w:u w:val="single"/>
        </w:rPr>
      </w:pPr>
      <w:r w:rsidRPr="00BA2AF4">
        <w:rPr>
          <w:rFonts w:ascii="Times New Roman" w:hAnsi="Times New Roman" w:cs="Times New Roman"/>
          <w:u w:val="single"/>
        </w:rPr>
        <w:t>Ymateb adfyfyriol unigol i’r Profiad Addysgu Proffesiynol</w:t>
      </w:r>
    </w:p>
    <w:p w14:paraId="69C2A9C2" w14:textId="77777777" w:rsidR="00C401D9" w:rsidRPr="00BA2AF4" w:rsidRDefault="00C401D9" w:rsidP="00E71CEA">
      <w:pPr>
        <w:spacing w:line="360" w:lineRule="auto"/>
        <w:jc w:val="center"/>
        <w:rPr>
          <w:rFonts w:ascii="Times New Roman" w:hAnsi="Times New Roman" w:cs="Times New Roman"/>
          <w:i/>
        </w:rPr>
      </w:pPr>
      <w:r w:rsidRPr="00BA2AF4">
        <w:rPr>
          <w:rFonts w:ascii="Times New Roman" w:hAnsi="Times New Roman" w:cs="Times New Roman"/>
          <w:i/>
        </w:rPr>
        <w:t xml:space="preserve">Yn dilyn eich profiad addysgu proffesiynol cyflwynwch ymateb adfyfyriol, sy’n dangos </w:t>
      </w:r>
      <w:bookmarkStart w:id="0" w:name="_GoBack"/>
      <w:bookmarkEnd w:id="0"/>
      <w:r w:rsidRPr="00BA2AF4">
        <w:rPr>
          <w:rFonts w:ascii="Times New Roman" w:hAnsi="Times New Roman" w:cs="Times New Roman"/>
          <w:i/>
        </w:rPr>
        <w:t>datblygiad yn ystod y profiad addysgu proffesiynol (PAP) sydd yn dangos sut ydych yn adfyfyrio yn feirniadol ar eich cynnydd personol.</w:t>
      </w:r>
    </w:p>
    <w:p w14:paraId="6BF771FB" w14:textId="77777777" w:rsidR="00C401D9" w:rsidRPr="00BA2AF4" w:rsidRDefault="00C401D9" w:rsidP="00E71CEA">
      <w:pPr>
        <w:spacing w:line="360" w:lineRule="auto"/>
        <w:jc w:val="center"/>
        <w:rPr>
          <w:rFonts w:ascii="Times New Roman" w:hAnsi="Times New Roman" w:cs="Times New Roman"/>
          <w:i/>
        </w:rPr>
      </w:pPr>
    </w:p>
    <w:p w14:paraId="631FB68F"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Wrth i mi droi’r llên ar ran cyntaf o’r ymarfer dysgu a gwblheais yn y cyfnod sylfaen gyda dosbarth derbyn rwy’n gallu adfyfyrio ar y profiad anhygoel a gefais. Credaf fy mod wedi gwneud cynnydd fel athrawes o dan hyfforddiant ac wedi dysgu llawer o reoli dosbarth, i gynllunio ar gyfer gwersi. Mae’r profiad wedi bod yn agoriad llygaid ac yn un rwyf wedi elwa ohono drwy arsylwi fy mentor dosbarth, dysgu ac addysgu.</w:t>
      </w:r>
    </w:p>
    <w:p w14:paraId="42678AF3" w14:textId="77777777" w:rsidR="00917744" w:rsidRPr="00BA2AF4" w:rsidRDefault="00917744" w:rsidP="000F081A">
      <w:pPr>
        <w:spacing w:line="360" w:lineRule="auto"/>
        <w:rPr>
          <w:rFonts w:ascii="Times New Roman" w:hAnsi="Times New Roman" w:cs="Times New Roman"/>
        </w:rPr>
      </w:pPr>
    </w:p>
    <w:p w14:paraId="0E715235"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Ar ddiwedd yr wythnos gyntaf fy nharged gan fy mentor dosbarth oedd i gynllunio tasg oedd yn adeiladu ar draws yr wythnos er mwyn dangos datblygiad. Mae’r targed hwn yn perthyn i safon SAC S3.1. Roedd y targed yn cynnwys y gallu i gynllunio gan nodi amcanion dysgu yn glir a bod yr amcanion yn adeiladu ar gyfer y brif dasg ar ddiwedd yr wythnos. Ar gyfer rhan gyntaf o’r targed mi es i at i greu cynllun. Thema’r wythnos yma oedd y flwyddyn newydd Tsieiniaidd felly penderfynais greu mwgwd 3D o ddraig Tsieiniaidd gyda’r dosbarth gan blethu sgiliau datblygiad creadigol a datblygiad mathemategol gyda’i gilydd ac ychwanegu sgiliau o’r fframwaith cymhwysedd digidol. Cynlluniais fel fy mod yn cymryd grwpiau o bedwar ar un tro, credaf mai'r ffordd orau o greu prosiect fel hyn oedd gweithio mewn grwpiau bach. Mae gweithio mewn grwpiau bach yn galluogi’r plant cael y siawns i gael eu llais allan ac i greu cysylltiad agosach gyda fi, yr athrawes. Fel oedd yr wythnos yn mynd yn ei blaen roeddwn yn gallu gweld yn amlwg fy mod yn gallu canolbwyntio ar bob unigolyn yn llawer gwell na fuaswn gyda’r dosbarth cyfan. Roeddwn yn gallu monitro beth oedd y plant yn ei ddysgu a beth roeddwn i yn ei addysgu. Yn ôl yr addysgwr â’r awdur Parker J. Palmer yn ei lyfr ‘The Courage to Teach’, “drwy wahaniaethu addysgu a dysgu, rydym yn cael athrawon sydd ddim yn gwrando a phlant sydd ddim yn siarad” (Palmer, 1998). Wrth ddarllen y dyfyniad hwn o’r llyfr rwy’n adnabod y pwysigrwydd yn y cysylltiad rhwng beth rwyf yn addysgu i’r plant a beth maen nhw'n ei ddysgu.</w:t>
      </w:r>
    </w:p>
    <w:p w14:paraId="5810E97D" w14:textId="77777777" w:rsidR="002E1D45" w:rsidRPr="00BA2AF4" w:rsidRDefault="002E1D45" w:rsidP="000F081A">
      <w:pPr>
        <w:spacing w:line="360" w:lineRule="auto"/>
        <w:rPr>
          <w:rFonts w:ascii="Times New Roman" w:hAnsi="Times New Roman" w:cs="Times New Roman"/>
        </w:rPr>
      </w:pPr>
    </w:p>
    <w:p w14:paraId="58EFB52C"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Ail ran o’r targed oedd sicrhau fod y gwersi yn ystod yr wythnos yn adeiladu ar gyfer creu mwgwd y ddraig. Proses a wnes i ddilyn ar </w:t>
      </w:r>
      <w:proofErr w:type="gramStart"/>
      <w:r>
        <w:rPr>
          <w:rFonts w:ascii="Times New Roman" w:hAnsi="Times New Roman" w:cs="Times New Roman"/>
          <w:color w:val="000000"/>
          <w:lang w:val="en-US"/>
        </w:rPr>
        <w:t>gyfer  creu'r</w:t>
      </w:r>
      <w:proofErr w:type="gramEnd"/>
      <w:r>
        <w:rPr>
          <w:rFonts w:ascii="Times New Roman" w:hAnsi="Times New Roman" w:cs="Times New Roman"/>
          <w:color w:val="000000"/>
          <w:lang w:val="en-US"/>
        </w:rPr>
        <w:t xml:space="preserve"> cynllun oedd sgaffaldio. Mae sgaffaldio yn broses sydd yn dod o theori ‘Y Parth Datblygiad Procsimol (PDP)’ gan y seicolegwr Vygotski. Y PDP yw’r bwlch sydd rhwng beth mae’r plentyn yn gallu gwneud yn annibynnol a beth sydd yn bosib i’r plentyn wneud. Cynlluniais fel bod fy ngwersi yn </w:t>
      </w:r>
      <w:r>
        <w:rPr>
          <w:rFonts w:ascii="Times New Roman" w:hAnsi="Times New Roman" w:cs="Times New Roman"/>
          <w:color w:val="000000"/>
          <w:lang w:val="en-US"/>
        </w:rPr>
        <w:lastRenderedPageBreak/>
        <w:t>adeiladu ar yr hyn maent yn ei wybod yn barod ac ychwanegu sgiliau newydd er mwyn rhoi cymorth i’r plant i gynorthwyo’r PDP. Yn ôl Vygotski, “mae dysgu yn digwydd pan gaiff gwybodaeth newydd ei hadeiladu i mewn a’i hychwanegu at strwythur gwybodaeth, dealltwriaeth a sgiliau cyfredol.” (Pritchard, 2009)</w:t>
      </w:r>
    </w:p>
    <w:p w14:paraId="45E0583F"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Mi wnes i fynd at i rannu’r dasg yn dair gwers fel bod y ddwy wers gyntaf yn adeiladu’r sgiliau mae’r plant eu hangen ar gyfer y brif wers ar y diwedd. Roeddwn yn cyfathrebu gyda’r athrawes ac yn gwrando ar y dysgwyr er mwyn gallu adeiladu ar y wybodaeth flaenorol oedd gan y plant.</w:t>
      </w:r>
    </w:p>
    <w:p w14:paraId="4AA64F77"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Yn ôl Llywodraeth Cymru yn nogfen ‘Safonau Statws Athro Cymwysedig Cymru 2009’ – Safon SAC 3.1, dylid athro sydd o dan hyfforddiant gynnwys asesu ar gyfer dysgu yn eu cynllunio. Credaf fod cynllunio asesu ar gyfer dysgu yn bwysig er mwyn sicrhau fod y plant yn cyrraedd nod y wers drwy gwblhau’r amcanion dysgu. Roeddwn yn defnyddio strategaethau gwahanol o asesu ar gyfer dysgu, un o’r prif strategaethau roeddwn yn defnyddio gyda’r plant oedd goleuadau traffig. Rhoddir hyn y cyfle i’r plant i asesu dealltwriaeth eu hunain. Ffordd arall roeddwn yn gwneud hyn oedd drwy ddilyn cynllun marcio'r ysgol lle'r oedd rhaid i’r plant wirio os oeddent wedi cwblhau pob un o’r meini prawf llwyddiant. Ar ddechrau’r cyfnod doedd gen i ddim ymwybyddiaeth o allu’r plant dim ond manylion grwpio felly ar ôl pob tasg y cynlluniais roeddwn yn cwblhau cofnod olrhain er mwyn gallu adnabod os oes unrhyw gynnydd neu le i wella gan unrhyw blentyn. Mae hyn yn cysylltu gyda safon SAC 3.2 o ran monitro ac asesu’r plant. Drwy gwblhau'r cofnodion olrhain roedd yn galluogi i mi gynllunio camau nesaf ar gyfer unigolion neu grwpiau fel eu bod nhw cyrraedd nod y wers. Mae’r strategaethau i gyd a ddefnyddiais yn galluogi i mi weld datblygiad pob plentyn ac yn rhoi cyfle i mi wneud cynllunio pellach os oedd angen.</w:t>
      </w:r>
    </w:p>
    <w:p w14:paraId="69435541"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“One of the reasons why we, as teachers, need to know about the patterns of children’s development is that we then have a notion of what children are capable of and what they may have already achieved.” (Arthur, Grainger, &amp; David, 2006, p. 36)</w:t>
      </w:r>
    </w:p>
    <w:p w14:paraId="6ADBBA59" w14:textId="77777777" w:rsidR="003C6147" w:rsidRPr="00BA2AF4" w:rsidRDefault="003C6147" w:rsidP="000F081A">
      <w:pPr>
        <w:spacing w:line="360" w:lineRule="auto"/>
        <w:rPr>
          <w:rFonts w:ascii="Times New Roman" w:hAnsi="Times New Roman" w:cs="Times New Roman"/>
        </w:rPr>
      </w:pPr>
    </w:p>
    <w:p w14:paraId="3D46A07F"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Ar gyfer yr ail wythnos, y targed a gefais oedd i ddatblygu sgiliau rheolaeth dosbarth. Cafodd y targed yma ei roi oherwydd fy mod yn cael trafferth gyda dewis y strategaeth rheoli dosbarth oedd gweithio i mi yn ystod yr wythnos gyntaf. Mae’r targed yma yn cysylltu gyda safon SAC 3.3. Dechreuais drwy ddefnyddio technegau mae’r plant wedi arfer gydag ac fel y roedd yr wythnos yn mynd yn ei flaen roeddwn yn ychwanegu technegau newydd oherwydd fy mod yn codi hyder ac roeddwn wedi adeiladu parch gan y plant. Roeddwn yn defnyddio technegau fel llaw dawel i fyny a rhoi enwau ar yr haul am ymddygiad da. Credaf fod atgyfnerthu yn ddull da oherwydd roedd yn cael dylanwad positif ar ymddygiad y plant, </w:t>
      </w:r>
      <w:r>
        <w:rPr>
          <w:rFonts w:ascii="Times New Roman" w:hAnsi="Times New Roman" w:cs="Times New Roman"/>
          <w:color w:val="000000"/>
          <w:lang w:val="en-US"/>
        </w:rPr>
        <w:lastRenderedPageBreak/>
        <w:t>roedden nhw yn awyddus i gael mynd ar yr haul felly roeddent yn gwneud ymdrech i ddilyn rheolau’r carped. Dywed Skinner (1954), “The best way to modify behaviour was to modify the environment”. Credai Skinner mewn dulliau oedd ddim yn cynnwys cosbi plant, ac roedd e hefyd yn credu mai atgyfnerthu plant oedd y ffordd orau o’u rheoli. Roedd creu awyrgylch lle'r oedd y plant yn fy mharchu yn galluogi i’r plant gael mwy allan o’u dysgu.</w:t>
      </w:r>
    </w:p>
    <w:p w14:paraId="598803B3"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202C284"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Roedd yna lawer o ffurfiau roeddwn yn gallu gweld cynnydd a gwellhad yn fy rheolaeth dosbarth wrth i’r wythnos fynd yn ei blaen. Sylweddolais fod y plant yn ymateb yn well gyda gwahanol strategaethau. Roeddwn yn cael adborth yn ddyddiol gan fy nhiwtor dosbarth er mwyn i mi gael trafod pa strategaethau oedd yn effeithiol a pa rai oedd yn llai effeithiol. Ar ddiwedd pob diwrnod roeddwn yn llenwi ffurflen model beirniadu wedi adfyfyrio (BWA). Roedd llenwi'r ffurflenni yma yn fy helpu i adfyfyrio ar y diwrnod ac roedden nhw yn ddefnyddiol ar gyfer cofnodi unrhyw gynnydd ar fy nhargedau personol. </w:t>
      </w:r>
    </w:p>
    <w:p w14:paraId="4EED2FA6"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C49CA25"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Gwelais fod cwblhau'r ffurflenni BWA o fudd di mi oherwydd ar ddechrau’r wythnos gyntaf sylweddolais fod gan y plant llai o ddealltwriaeth o’r dasg na roeddwn i wedi ei gynllunio ar gyfer. Drwy adfyfyrio roedd yn galluogi i mi ddatblygu’r cynllun ar gyfer anghenion y dosbarth. Yn ôl (Grigg, 2010), “mae’n </w:t>
      </w:r>
      <w:proofErr w:type="gramStart"/>
      <w:r>
        <w:rPr>
          <w:rFonts w:ascii="Times New Roman" w:hAnsi="Times New Roman" w:cs="Times New Roman"/>
          <w:color w:val="000000"/>
          <w:lang w:val="en-US"/>
        </w:rPr>
        <w:t>bosib  dangos</w:t>
      </w:r>
      <w:proofErr w:type="gramEnd"/>
      <w:r>
        <w:rPr>
          <w:rFonts w:ascii="Times New Roman" w:hAnsi="Times New Roman" w:cs="Times New Roman"/>
          <w:color w:val="000000"/>
          <w:lang w:val="en-US"/>
        </w:rPr>
        <w:t xml:space="preserve"> hyblygrwydd mewn llawer o wahanol ffyrdd, megis newid cynlluniau neu gyfeiriad y wers ar y funud olaf, dysgu dosbarth arall neu ymateb yn bositif i newidiadau munud olaf yn yr amserlen”.</w:t>
      </w:r>
    </w:p>
    <w:p w14:paraId="35DCDB4A"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Fel rhan o addysgu adfyfyriol mae cwblhau ffurflenni BWA yn cysylltu gydag asesu ar gyfer dysgu, llais y plant a datblygu sgiliau’r plant er mwyn iddynt fod yn ddysgwyr annibynnol.</w:t>
      </w:r>
    </w:p>
    <w:p w14:paraId="74D56472" w14:textId="77777777" w:rsidR="009F6BF7" w:rsidRDefault="009F6BF7" w:rsidP="000F0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B2D86B8" w14:textId="238D9ADD" w:rsidR="00217604" w:rsidRPr="00BA2AF4" w:rsidRDefault="000F081A" w:rsidP="000F081A">
      <w:pPr>
        <w:spacing w:line="360" w:lineRule="auto"/>
        <w:rPr>
          <w:rFonts w:ascii="Times New Roman" w:hAnsi="Times New Roman" w:cs="Times New Roman"/>
          <w:color w:val="FF0000"/>
        </w:rPr>
      </w:pPr>
      <w:r>
        <w:rPr>
          <w:rFonts w:ascii="Times New Roman" w:hAnsi="Times New Roman" w:cs="Times New Roman"/>
          <w:color w:val="000000"/>
          <w:lang w:val="en-US"/>
        </w:rPr>
        <w:t>I gloi, g</w:t>
      </w:r>
      <w:r w:rsidR="009F6BF7">
        <w:rPr>
          <w:rFonts w:ascii="Times New Roman" w:hAnsi="Times New Roman" w:cs="Times New Roman"/>
          <w:color w:val="000000"/>
          <w:lang w:val="en-US"/>
        </w:rPr>
        <w:t xml:space="preserve">allaf ddweud fy mod wedi dysgu llawer yn y Cyfnod Sylfaen ac rwyf yn edrych ymlaen ar gyfer adlewyrchu’r sgiliau rydw i wedi ei ddatblygu, yng Nghyfnod Allweddol 2. Gan fod Cyfnod Allweddol 2 yn y camau cyntaf o fabwysiadu dibenion yng Nghyfnod, byddaf yn gobeithio rhannu syniadau o fy mhrofiadau addysgwyd o’r brifysgol. Mae’r sgiliau rydw i wedi ei ddatblygu yn drosglwyddadwy yng Nghyfnod Allweddol 2 felly rwyf am fynd at i barhau i gynllunio yn fanwl ac i wahaniaethu’r gwaith pan fod angen er mwyn cyrraedd anghenion dysgu pob plentyn. Mae gallu pob plentyn yn amrywio a fy nharged personol ar gyfer symud ymlaen i Gyfnod Allweddol 2 fydd dysgu ar gyfer y wybodaeth, sgiliau a gallu pob plentyn gan beidio gadael i fy hyder amharu ar y dysgu. Credaf mai’r ffordd i wneud hyn yw cynllunio yn fanwl a gwahaniaethu tasgau ar gyfer wahanol grwpiau er mwyn ddarparu’r sgiliau mae’r plentyn ei angen. Dywedir Vygotski, “what a child can do today with assistance, they will be able to do by themselves tomorrow”. (Vygotski, 1978) Er fy mod </w:t>
      </w:r>
      <w:r w:rsidR="009F6BF7">
        <w:rPr>
          <w:rFonts w:ascii="Times New Roman" w:hAnsi="Times New Roman" w:cs="Times New Roman"/>
          <w:color w:val="000000"/>
          <w:lang w:val="en-US"/>
        </w:rPr>
        <w:lastRenderedPageBreak/>
        <w:t>wedi gweld cynnydd yn y sgiliau rydw i wedi ei ddatblygu, hoffwn wneud mwy o gynnydd yng Nghyfnod Allweddol 2.</w:t>
      </w:r>
    </w:p>
    <w:p w14:paraId="4C52AF35" w14:textId="1B18691C" w:rsidR="00217604" w:rsidRPr="00BA2AF4" w:rsidRDefault="00217604" w:rsidP="00E71CEA">
      <w:pPr>
        <w:spacing w:line="360" w:lineRule="auto"/>
        <w:rPr>
          <w:rFonts w:ascii="Times New Roman" w:hAnsi="Times New Roman" w:cs="Times New Roman"/>
          <w:color w:val="FF0000"/>
        </w:rPr>
      </w:pPr>
    </w:p>
    <w:p w14:paraId="12851D62" w14:textId="17C4F3A6" w:rsidR="00217604" w:rsidRPr="00BA2AF4" w:rsidRDefault="00217604" w:rsidP="00E71CEA">
      <w:pPr>
        <w:spacing w:line="360" w:lineRule="auto"/>
        <w:rPr>
          <w:rFonts w:ascii="Times New Roman" w:hAnsi="Times New Roman" w:cs="Times New Roman"/>
          <w:color w:val="FF0000"/>
        </w:rPr>
      </w:pPr>
    </w:p>
    <w:p w14:paraId="79C3DFDF" w14:textId="6A707388" w:rsidR="00217604" w:rsidRPr="00BA2AF4" w:rsidRDefault="00217604" w:rsidP="00E71CEA">
      <w:pPr>
        <w:spacing w:line="360" w:lineRule="auto"/>
        <w:rPr>
          <w:rFonts w:ascii="Times New Roman" w:hAnsi="Times New Roman" w:cs="Times New Roman"/>
          <w:color w:val="FF0000"/>
        </w:rPr>
      </w:pPr>
    </w:p>
    <w:p w14:paraId="770D1C9E" w14:textId="4D0FCF09" w:rsidR="00217604" w:rsidRPr="00BA2AF4" w:rsidRDefault="00217604" w:rsidP="00E71CEA">
      <w:pPr>
        <w:spacing w:line="360" w:lineRule="auto"/>
        <w:rPr>
          <w:rFonts w:ascii="Times New Roman" w:hAnsi="Times New Roman" w:cs="Times New Roman"/>
          <w:color w:val="FF0000"/>
        </w:rPr>
      </w:pPr>
    </w:p>
    <w:p w14:paraId="72866D00" w14:textId="2A1085F3" w:rsidR="00217604" w:rsidRPr="00BA2AF4" w:rsidRDefault="00217604" w:rsidP="00E71CEA">
      <w:pPr>
        <w:spacing w:line="360" w:lineRule="auto"/>
        <w:rPr>
          <w:rFonts w:ascii="Times New Roman" w:hAnsi="Times New Roman" w:cs="Times New Roman"/>
          <w:color w:val="FF0000"/>
        </w:rPr>
      </w:pPr>
    </w:p>
    <w:p w14:paraId="56EF72F3" w14:textId="3B19AC8B" w:rsidR="00217604" w:rsidRPr="00BA2AF4" w:rsidRDefault="00217604" w:rsidP="00E71CEA">
      <w:pPr>
        <w:spacing w:line="360" w:lineRule="auto"/>
        <w:rPr>
          <w:rFonts w:ascii="Times New Roman" w:hAnsi="Times New Roman" w:cs="Times New Roman"/>
          <w:color w:val="FF0000"/>
        </w:rPr>
      </w:pPr>
    </w:p>
    <w:p w14:paraId="62FD2949" w14:textId="28B55B82" w:rsidR="00217604" w:rsidRDefault="00217604" w:rsidP="00E71CEA">
      <w:pPr>
        <w:spacing w:line="360" w:lineRule="auto"/>
        <w:rPr>
          <w:rFonts w:ascii="Times New Roman" w:hAnsi="Times New Roman" w:cs="Times New Roman"/>
          <w:color w:val="FF0000"/>
        </w:rPr>
      </w:pPr>
    </w:p>
    <w:p w14:paraId="50846497" w14:textId="0213D0F2" w:rsidR="00BA2AF4" w:rsidRDefault="00BA2AF4" w:rsidP="00E71CEA">
      <w:pPr>
        <w:spacing w:line="360" w:lineRule="auto"/>
        <w:rPr>
          <w:rFonts w:ascii="Times New Roman" w:hAnsi="Times New Roman" w:cs="Times New Roman"/>
          <w:color w:val="FF0000"/>
        </w:rPr>
      </w:pPr>
    </w:p>
    <w:p w14:paraId="4D439075" w14:textId="3409A95B" w:rsidR="00BA2AF4" w:rsidRDefault="00BA2AF4" w:rsidP="00E71CEA">
      <w:pPr>
        <w:spacing w:line="360" w:lineRule="auto"/>
        <w:rPr>
          <w:rFonts w:ascii="Times New Roman" w:hAnsi="Times New Roman" w:cs="Times New Roman"/>
          <w:color w:val="FF0000"/>
        </w:rPr>
      </w:pPr>
    </w:p>
    <w:p w14:paraId="71B2D229" w14:textId="74356162" w:rsidR="00BA2AF4" w:rsidRDefault="00BA2AF4" w:rsidP="00E71CEA">
      <w:pPr>
        <w:spacing w:line="360" w:lineRule="auto"/>
        <w:rPr>
          <w:rFonts w:ascii="Times New Roman" w:hAnsi="Times New Roman" w:cs="Times New Roman"/>
          <w:color w:val="FF0000"/>
        </w:rPr>
      </w:pPr>
    </w:p>
    <w:p w14:paraId="3EE5DB6C" w14:textId="131F8A97" w:rsidR="00BA2AF4" w:rsidRDefault="00BA2AF4" w:rsidP="00E71CEA">
      <w:pPr>
        <w:spacing w:line="360" w:lineRule="auto"/>
        <w:rPr>
          <w:rFonts w:ascii="Times New Roman" w:hAnsi="Times New Roman" w:cs="Times New Roman"/>
          <w:color w:val="FF0000"/>
        </w:rPr>
      </w:pPr>
    </w:p>
    <w:p w14:paraId="3C1479DA" w14:textId="78938678" w:rsidR="00BA2AF4" w:rsidRDefault="00BA2AF4" w:rsidP="00E71CEA">
      <w:pPr>
        <w:spacing w:line="360" w:lineRule="auto"/>
        <w:rPr>
          <w:rFonts w:ascii="Times New Roman" w:hAnsi="Times New Roman" w:cs="Times New Roman"/>
          <w:color w:val="FF0000"/>
        </w:rPr>
      </w:pPr>
    </w:p>
    <w:p w14:paraId="4E9AA779" w14:textId="1E17ACCB" w:rsidR="00BA2AF4" w:rsidRDefault="00BA2AF4" w:rsidP="00E71CEA">
      <w:pPr>
        <w:spacing w:line="360" w:lineRule="auto"/>
        <w:rPr>
          <w:rFonts w:ascii="Times New Roman" w:hAnsi="Times New Roman" w:cs="Times New Roman"/>
          <w:color w:val="FF0000"/>
        </w:rPr>
      </w:pPr>
    </w:p>
    <w:p w14:paraId="0D4CA770" w14:textId="50C0364C" w:rsidR="00BA2AF4" w:rsidRDefault="00BA2AF4" w:rsidP="00E71CEA">
      <w:pPr>
        <w:spacing w:line="360" w:lineRule="auto"/>
        <w:rPr>
          <w:rFonts w:ascii="Times New Roman" w:hAnsi="Times New Roman" w:cs="Times New Roman"/>
          <w:color w:val="FF0000"/>
        </w:rPr>
      </w:pPr>
    </w:p>
    <w:p w14:paraId="78EFEDCD" w14:textId="2782DCC4" w:rsidR="00BA2AF4" w:rsidRDefault="00BA2AF4" w:rsidP="00E71CEA">
      <w:pPr>
        <w:spacing w:line="360" w:lineRule="auto"/>
        <w:rPr>
          <w:rFonts w:ascii="Times New Roman" w:hAnsi="Times New Roman" w:cs="Times New Roman"/>
          <w:color w:val="FF0000"/>
        </w:rPr>
      </w:pPr>
    </w:p>
    <w:p w14:paraId="625C1874" w14:textId="0222FE66" w:rsidR="00BA2AF4" w:rsidRDefault="00BA2AF4" w:rsidP="00E71CEA">
      <w:pPr>
        <w:spacing w:line="360" w:lineRule="auto"/>
        <w:rPr>
          <w:rFonts w:ascii="Times New Roman" w:hAnsi="Times New Roman" w:cs="Times New Roman"/>
          <w:color w:val="FF0000"/>
        </w:rPr>
      </w:pPr>
    </w:p>
    <w:p w14:paraId="138643E2" w14:textId="20E6EAC1" w:rsidR="00BA2AF4" w:rsidRDefault="00BA2AF4" w:rsidP="00E71CEA">
      <w:pPr>
        <w:spacing w:line="360" w:lineRule="auto"/>
        <w:rPr>
          <w:rFonts w:ascii="Times New Roman" w:hAnsi="Times New Roman" w:cs="Times New Roman"/>
          <w:color w:val="FF0000"/>
        </w:rPr>
      </w:pPr>
    </w:p>
    <w:p w14:paraId="55C8BAB0" w14:textId="10AEE435" w:rsidR="00BA2AF4" w:rsidRDefault="00BA2AF4" w:rsidP="00E71CEA">
      <w:pPr>
        <w:spacing w:line="360" w:lineRule="auto"/>
        <w:rPr>
          <w:rFonts w:ascii="Times New Roman" w:hAnsi="Times New Roman" w:cs="Times New Roman"/>
          <w:color w:val="FF0000"/>
        </w:rPr>
      </w:pPr>
    </w:p>
    <w:p w14:paraId="207578CF" w14:textId="55A84F7A" w:rsidR="00BA2AF4" w:rsidRDefault="00BA2AF4" w:rsidP="00E71CEA">
      <w:pPr>
        <w:spacing w:line="360" w:lineRule="auto"/>
        <w:rPr>
          <w:rFonts w:ascii="Times New Roman" w:hAnsi="Times New Roman" w:cs="Times New Roman"/>
          <w:color w:val="FF0000"/>
        </w:rPr>
      </w:pPr>
    </w:p>
    <w:p w14:paraId="34FDD097" w14:textId="0837FF75" w:rsidR="00BA2AF4" w:rsidRDefault="00BA2AF4" w:rsidP="00E71CEA">
      <w:pPr>
        <w:spacing w:line="360" w:lineRule="auto"/>
        <w:rPr>
          <w:rFonts w:ascii="Times New Roman" w:hAnsi="Times New Roman" w:cs="Times New Roman"/>
          <w:color w:val="FF0000"/>
        </w:rPr>
      </w:pPr>
    </w:p>
    <w:p w14:paraId="674FF3BC" w14:textId="01465109" w:rsidR="00BA2AF4" w:rsidRDefault="00BA2AF4" w:rsidP="00E71CEA">
      <w:pPr>
        <w:spacing w:line="360" w:lineRule="auto"/>
        <w:rPr>
          <w:rFonts w:ascii="Times New Roman" w:hAnsi="Times New Roman" w:cs="Times New Roman"/>
          <w:color w:val="FF0000"/>
        </w:rPr>
      </w:pPr>
    </w:p>
    <w:p w14:paraId="019F82AA" w14:textId="5F6476AB" w:rsidR="00BA2AF4" w:rsidRDefault="00BA2AF4" w:rsidP="00E71CEA">
      <w:pPr>
        <w:spacing w:line="360" w:lineRule="auto"/>
        <w:rPr>
          <w:rFonts w:ascii="Times New Roman" w:hAnsi="Times New Roman" w:cs="Times New Roman"/>
          <w:color w:val="FF0000"/>
        </w:rPr>
      </w:pPr>
    </w:p>
    <w:p w14:paraId="2C296B54" w14:textId="4C0741A4" w:rsidR="00BA2AF4" w:rsidRDefault="00BA2AF4" w:rsidP="00E71CEA">
      <w:pPr>
        <w:spacing w:line="360" w:lineRule="auto"/>
        <w:rPr>
          <w:rFonts w:ascii="Times New Roman" w:hAnsi="Times New Roman" w:cs="Times New Roman"/>
          <w:color w:val="FF0000"/>
        </w:rPr>
      </w:pPr>
    </w:p>
    <w:p w14:paraId="4D6E1F66" w14:textId="14B75856" w:rsidR="00BA2AF4" w:rsidRDefault="00BA2AF4" w:rsidP="00E71CEA">
      <w:pPr>
        <w:spacing w:line="360" w:lineRule="auto"/>
        <w:rPr>
          <w:rFonts w:ascii="Times New Roman" w:hAnsi="Times New Roman" w:cs="Times New Roman"/>
          <w:color w:val="FF0000"/>
        </w:rPr>
      </w:pPr>
    </w:p>
    <w:p w14:paraId="58C48B45" w14:textId="071FC078" w:rsidR="00BA2AF4" w:rsidRDefault="00BA2AF4" w:rsidP="00E71CEA">
      <w:pPr>
        <w:spacing w:line="360" w:lineRule="auto"/>
        <w:rPr>
          <w:rFonts w:ascii="Times New Roman" w:hAnsi="Times New Roman" w:cs="Times New Roman"/>
          <w:color w:val="FF0000"/>
        </w:rPr>
      </w:pPr>
    </w:p>
    <w:p w14:paraId="68276C5F" w14:textId="4B755BDE" w:rsidR="00BA2AF4" w:rsidRDefault="00BA2AF4" w:rsidP="00E71CEA">
      <w:pPr>
        <w:spacing w:line="360" w:lineRule="auto"/>
        <w:rPr>
          <w:rFonts w:ascii="Times New Roman" w:hAnsi="Times New Roman" w:cs="Times New Roman"/>
          <w:color w:val="FF0000"/>
        </w:rPr>
      </w:pPr>
    </w:p>
    <w:p w14:paraId="705227F1" w14:textId="1AD32FA8" w:rsidR="00BA2AF4" w:rsidRDefault="00BA2AF4" w:rsidP="00E71CEA">
      <w:pPr>
        <w:spacing w:line="360" w:lineRule="auto"/>
        <w:rPr>
          <w:rFonts w:ascii="Times New Roman" w:hAnsi="Times New Roman" w:cs="Times New Roman"/>
          <w:color w:val="FF0000"/>
        </w:rPr>
      </w:pPr>
    </w:p>
    <w:p w14:paraId="32D7F11C" w14:textId="77777777" w:rsidR="00BA2AF4" w:rsidRPr="00BA2AF4" w:rsidRDefault="00BA2AF4" w:rsidP="00E71CEA">
      <w:pPr>
        <w:spacing w:line="360" w:lineRule="auto"/>
        <w:rPr>
          <w:rFonts w:ascii="Times New Roman" w:hAnsi="Times New Roman" w:cs="Times New Roman"/>
          <w:color w:val="FF0000"/>
        </w:rPr>
      </w:pPr>
    </w:p>
    <w:p w14:paraId="7646CDF3" w14:textId="77777777" w:rsidR="00E71CEA" w:rsidRPr="00BA2AF4" w:rsidRDefault="00E71CEA" w:rsidP="00E71CEA">
      <w:pPr>
        <w:spacing w:line="360" w:lineRule="auto"/>
        <w:rPr>
          <w:rFonts w:ascii="Times New Roman" w:hAnsi="Times New Roman" w:cs="Times New Roman"/>
          <w:color w:val="FF0000"/>
        </w:rPr>
      </w:pPr>
    </w:p>
    <w:p w14:paraId="332C7DEE" w14:textId="4CE7DC71" w:rsidR="00217604" w:rsidRPr="00BA2AF4" w:rsidRDefault="00217604" w:rsidP="00E71CEA">
      <w:pPr>
        <w:spacing w:line="360" w:lineRule="auto"/>
        <w:rPr>
          <w:rFonts w:ascii="Times New Roman" w:hAnsi="Times New Roman" w:cs="Times New Roman"/>
          <w:color w:val="FF0000"/>
        </w:rPr>
      </w:pPr>
    </w:p>
    <w:p w14:paraId="7600B1BD" w14:textId="28FE450A" w:rsidR="00217604" w:rsidRDefault="00217604" w:rsidP="00E71CEA">
      <w:pPr>
        <w:spacing w:line="360" w:lineRule="auto"/>
        <w:rPr>
          <w:rFonts w:ascii="Times New Roman" w:hAnsi="Times New Roman" w:cs="Times New Roman"/>
          <w:color w:val="FF0000"/>
        </w:rPr>
      </w:pPr>
    </w:p>
    <w:p w14:paraId="3DAB6920" w14:textId="73ECCEF5" w:rsidR="009F6BF7" w:rsidRDefault="009F6BF7" w:rsidP="00E71CEA">
      <w:pPr>
        <w:spacing w:line="360" w:lineRule="auto"/>
        <w:rPr>
          <w:rFonts w:ascii="Times New Roman" w:hAnsi="Times New Roman" w:cs="Times New Roman"/>
          <w:color w:val="FF0000"/>
        </w:rPr>
      </w:pPr>
    </w:p>
    <w:p w14:paraId="45C9CC6E" w14:textId="77777777" w:rsidR="000F081A" w:rsidRDefault="000F081A" w:rsidP="00E71CEA">
      <w:pPr>
        <w:spacing w:line="360" w:lineRule="auto"/>
        <w:rPr>
          <w:rFonts w:ascii="Times New Roman" w:hAnsi="Times New Roman" w:cs="Times New Roman"/>
          <w:color w:val="FF0000"/>
        </w:rPr>
      </w:pPr>
    </w:p>
    <w:p w14:paraId="547D887B" w14:textId="1C5A0DA2" w:rsidR="00217604" w:rsidRPr="00BA2AF4" w:rsidRDefault="00E71CEA" w:rsidP="00E71CEA">
      <w:pPr>
        <w:spacing w:line="360" w:lineRule="auto"/>
        <w:rPr>
          <w:rFonts w:ascii="Times New Roman" w:hAnsi="Times New Roman" w:cs="Times New Roman"/>
          <w:color w:val="000000" w:themeColor="text1"/>
          <w:u w:val="single"/>
        </w:rPr>
      </w:pPr>
      <w:r w:rsidRPr="00BA2AF4">
        <w:rPr>
          <w:rFonts w:ascii="Times New Roman" w:hAnsi="Times New Roman" w:cs="Times New Roman"/>
          <w:color w:val="000000" w:themeColor="text1"/>
          <w:u w:val="single"/>
        </w:rPr>
        <w:lastRenderedPageBreak/>
        <w:t xml:space="preserve">Rhestr </w:t>
      </w:r>
      <w:r w:rsidR="00217604" w:rsidRPr="00BA2AF4">
        <w:rPr>
          <w:rFonts w:ascii="Times New Roman" w:hAnsi="Times New Roman" w:cs="Times New Roman"/>
          <w:color w:val="000000" w:themeColor="text1"/>
          <w:u w:val="single"/>
        </w:rPr>
        <w:t>Cyfeirnodi</w:t>
      </w:r>
    </w:p>
    <w:p w14:paraId="6299C5FF" w14:textId="404DBB8D" w:rsidR="00217604" w:rsidRPr="00BA2AF4" w:rsidRDefault="00217604" w:rsidP="00E71CEA">
      <w:pPr>
        <w:spacing w:line="360" w:lineRule="auto"/>
        <w:rPr>
          <w:rFonts w:ascii="Times New Roman" w:hAnsi="Times New Roman" w:cs="Times New Roman"/>
          <w:color w:val="000000" w:themeColor="text1"/>
        </w:rPr>
      </w:pPr>
    </w:p>
    <w:p w14:paraId="66BD599D" w14:textId="5DC29D6A" w:rsidR="00217604" w:rsidRPr="00BA2AF4" w:rsidRDefault="00217604" w:rsidP="00E71CEA">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Arthur, J., Grainger, T., &amp; David, W. (2006). </w:t>
      </w:r>
      <w:r w:rsidRPr="00BA2AF4">
        <w:rPr>
          <w:rFonts w:ascii="Times New Roman" w:hAnsi="Times New Roman" w:cs="Times New Roman"/>
          <w:i/>
          <w:iCs/>
          <w:noProof/>
          <w:lang w:val="en-US"/>
        </w:rPr>
        <w:t>Learning to Teach in the Primary School.</w:t>
      </w:r>
      <w:r w:rsidRPr="00BA2AF4">
        <w:rPr>
          <w:rFonts w:ascii="Times New Roman" w:hAnsi="Times New Roman" w:cs="Times New Roman"/>
          <w:noProof/>
          <w:lang w:val="en-US"/>
        </w:rPr>
        <w:t xml:space="preserve"> Oxon: Rotledge.</w:t>
      </w:r>
    </w:p>
    <w:p w14:paraId="0E1DC1C1" w14:textId="1280D9A6" w:rsidR="00217604" w:rsidRPr="00BA2AF4" w:rsidRDefault="00217604" w:rsidP="00E71CEA">
      <w:pPr>
        <w:spacing w:line="360" w:lineRule="auto"/>
        <w:rPr>
          <w:rFonts w:ascii="Times New Roman" w:hAnsi="Times New Roman" w:cs="Times New Roman"/>
          <w:noProof/>
          <w:lang w:val="en-US"/>
        </w:rPr>
      </w:pPr>
      <w:r w:rsidRPr="00BA2AF4">
        <w:rPr>
          <w:rFonts w:ascii="Times New Roman" w:hAnsi="Times New Roman" w:cs="Times New Roman"/>
          <w:noProof/>
          <w:lang w:val="en-US"/>
        </w:rPr>
        <w:t xml:space="preserve">Grigg, R. (2010). </w:t>
      </w:r>
      <w:r w:rsidRPr="00BA2AF4">
        <w:rPr>
          <w:rFonts w:ascii="Times New Roman" w:hAnsi="Times New Roman" w:cs="Times New Roman"/>
          <w:i/>
          <w:iCs/>
          <w:noProof/>
          <w:lang w:val="en-US"/>
        </w:rPr>
        <w:t>Becoming an Outstanding Primary School Teacher.</w:t>
      </w:r>
      <w:r w:rsidRPr="00BA2AF4">
        <w:rPr>
          <w:rFonts w:ascii="Times New Roman" w:hAnsi="Times New Roman" w:cs="Times New Roman"/>
          <w:noProof/>
          <w:lang w:val="en-US"/>
        </w:rPr>
        <w:t xml:space="preserve"> Harlow: Longman.</w:t>
      </w:r>
    </w:p>
    <w:p w14:paraId="1C6C9687" w14:textId="77777777" w:rsidR="00217604" w:rsidRPr="00BA2AF4" w:rsidRDefault="00217604" w:rsidP="00E71CEA">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Palmer, P. J. (1998). </w:t>
      </w:r>
      <w:r w:rsidRPr="00BA2AF4">
        <w:rPr>
          <w:rFonts w:ascii="Times New Roman" w:hAnsi="Times New Roman" w:cs="Times New Roman"/>
          <w:i/>
          <w:iCs/>
          <w:noProof/>
          <w:lang w:val="en-US"/>
        </w:rPr>
        <w:t>The Courage to Teach: Exploring the Inner Landscape of a Teacher's Life.</w:t>
      </w:r>
      <w:r w:rsidRPr="00BA2AF4">
        <w:rPr>
          <w:rFonts w:ascii="Times New Roman" w:hAnsi="Times New Roman" w:cs="Times New Roman"/>
          <w:noProof/>
          <w:lang w:val="en-US"/>
        </w:rPr>
        <w:t xml:space="preserve"> San Francisco: Jossey-Bass.</w:t>
      </w:r>
    </w:p>
    <w:p w14:paraId="3ECFC2F9" w14:textId="5EB0573F" w:rsidR="00217604" w:rsidRPr="00BA2AF4" w:rsidRDefault="00217604" w:rsidP="00E71CEA">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Pritchard. (2009). </w:t>
      </w:r>
      <w:r w:rsidRPr="00BA2AF4">
        <w:rPr>
          <w:rFonts w:ascii="Times New Roman" w:hAnsi="Times New Roman" w:cs="Times New Roman"/>
          <w:i/>
          <w:iCs/>
          <w:noProof/>
          <w:lang w:val="en-US"/>
        </w:rPr>
        <w:t>Ways of Learning.</w:t>
      </w:r>
      <w:r w:rsidRPr="00BA2AF4">
        <w:rPr>
          <w:rFonts w:ascii="Times New Roman" w:hAnsi="Times New Roman" w:cs="Times New Roman"/>
          <w:noProof/>
          <w:lang w:val="en-US"/>
        </w:rPr>
        <w:t xml:space="preserve"> London: Poutledge.</w:t>
      </w:r>
    </w:p>
    <w:p w14:paraId="3650FB30" w14:textId="2149980A" w:rsidR="00217604" w:rsidRDefault="00217604" w:rsidP="00E71CEA">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Vygotski, L. (1978). </w:t>
      </w:r>
      <w:r w:rsidRPr="00BA2AF4">
        <w:rPr>
          <w:rFonts w:ascii="Times New Roman" w:hAnsi="Times New Roman" w:cs="Times New Roman"/>
          <w:i/>
          <w:iCs/>
          <w:noProof/>
          <w:lang w:val="en-US"/>
        </w:rPr>
        <w:t>Mind in Society.</w:t>
      </w:r>
      <w:r w:rsidRPr="00BA2AF4">
        <w:rPr>
          <w:rFonts w:ascii="Times New Roman" w:hAnsi="Times New Roman" w:cs="Times New Roman"/>
          <w:noProof/>
          <w:lang w:val="en-US"/>
        </w:rPr>
        <w:t xml:space="preserve"> England: Harvard University Press.</w:t>
      </w:r>
    </w:p>
    <w:p w14:paraId="47E0934D" w14:textId="77777777" w:rsidR="00BA2AF4" w:rsidRDefault="00BA2AF4" w:rsidP="00BA2AF4">
      <w:pPr>
        <w:rPr>
          <w:rFonts w:ascii="Times New Roman" w:hAnsi="Times New Roman" w:cs="Times New Roman"/>
          <w:lang w:val="en-US"/>
        </w:rPr>
      </w:pPr>
      <w:r>
        <w:rPr>
          <w:rFonts w:ascii="Times New Roman" w:hAnsi="Times New Roman" w:cs="Times New Roman"/>
          <w:lang w:val="en-US"/>
        </w:rPr>
        <w:t xml:space="preserve">Llywodraeth Cymru (2009) </w:t>
      </w:r>
      <w:r>
        <w:rPr>
          <w:rFonts w:ascii="Times New Roman" w:hAnsi="Times New Roman" w:cs="Times New Roman"/>
          <w:i/>
          <w:lang w:val="en-US"/>
        </w:rPr>
        <w:t>Safonau Statws Athro Cymwysiedig Cymru.</w:t>
      </w:r>
      <w:r>
        <w:rPr>
          <w:rFonts w:ascii="Times New Roman" w:hAnsi="Times New Roman" w:cs="Times New Roman"/>
          <w:lang w:val="en-US"/>
        </w:rPr>
        <w:t xml:space="preserve"> [Ar lein] </w:t>
      </w:r>
    </w:p>
    <w:p w14:paraId="1F5A7B72" w14:textId="7D5559A0" w:rsidR="00BA2AF4" w:rsidRDefault="00BA2AF4" w:rsidP="00BA2AF4">
      <w:pPr>
        <w:rPr>
          <w:rFonts w:ascii="Times New Roman" w:hAnsi="Times New Roman" w:cs="Times New Roman"/>
          <w:lang w:val="en-US"/>
        </w:rPr>
      </w:pPr>
      <w:r>
        <w:rPr>
          <w:rFonts w:ascii="Times New Roman" w:hAnsi="Times New Roman" w:cs="Times New Roman"/>
          <w:lang w:val="en-US"/>
        </w:rPr>
        <w:t xml:space="preserve">Ar gael: </w:t>
      </w:r>
      <w:r>
        <w:rPr>
          <w:rFonts w:ascii="Times New Roman" w:hAnsi="Times New Roman" w:cs="Times New Roman"/>
          <w:lang w:val="en-US"/>
        </w:rPr>
        <w:t xml:space="preserve"> </w:t>
      </w:r>
      <w:hyperlink r:id="rId7" w:history="1">
        <w:r w:rsidRPr="008D7697">
          <w:rPr>
            <w:rStyle w:val="Hyperlink"/>
            <w:rFonts w:ascii="Times New Roman" w:hAnsi="Times New Roman" w:cs="Times New Roman"/>
            <w:lang w:val="en-US"/>
          </w:rPr>
          <w:t>https://gweddill.gov.wales/legislation/subordinate/nonsi/educationwales/2009/3220099/?lang=en</w:t>
        </w:r>
      </w:hyperlink>
      <w:r>
        <w:rPr>
          <w:rFonts w:ascii="Times New Roman" w:hAnsi="Times New Roman" w:cs="Times New Roman"/>
          <w:lang w:val="en-US"/>
        </w:rPr>
        <w:t xml:space="preserve"> (Cyrchwyd 18/03/2019)</w:t>
      </w:r>
    </w:p>
    <w:p w14:paraId="71197A8C" w14:textId="77777777" w:rsidR="00BA2AF4" w:rsidRPr="00BA2AF4" w:rsidRDefault="00BA2AF4" w:rsidP="00BA2AF4">
      <w:pPr>
        <w:rPr>
          <w:rFonts w:ascii="Times New Roman" w:hAnsi="Times New Roman" w:cs="Times New Roman"/>
          <w:lang w:val="en-US"/>
        </w:rPr>
      </w:pPr>
    </w:p>
    <w:p w14:paraId="654F5261" w14:textId="77777777" w:rsidR="00217604" w:rsidRPr="00BA2AF4" w:rsidRDefault="00217604" w:rsidP="00E71CEA">
      <w:pPr>
        <w:spacing w:line="360" w:lineRule="auto"/>
      </w:pPr>
    </w:p>
    <w:p w14:paraId="13B8EEEE" w14:textId="1557E3B5" w:rsidR="00E71CEA" w:rsidRPr="00BA2AF4" w:rsidRDefault="00E71CEA" w:rsidP="00E71CEA">
      <w:pPr>
        <w:spacing w:line="360" w:lineRule="auto"/>
      </w:pPr>
      <w:r w:rsidRPr="00BA2AF4">
        <w:rPr>
          <w:rFonts w:ascii="Times New Roman" w:hAnsi="Times New Roman" w:cs="Times New Roman"/>
          <w:u w:val="single"/>
        </w:rPr>
        <w:t>Rhestr Ddarllen</w:t>
      </w:r>
    </w:p>
    <w:p w14:paraId="077E2ECC"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Bee, H. (2010) </w:t>
      </w:r>
      <w:r w:rsidRPr="00BA2AF4">
        <w:rPr>
          <w:rFonts w:ascii="Times New Roman" w:eastAsia="Times New Roman" w:hAnsi="Times New Roman" w:cs="Times New Roman"/>
          <w:i/>
          <w:iCs/>
        </w:rPr>
        <w:t xml:space="preserve">The Developing Child. </w:t>
      </w:r>
      <w:r w:rsidRPr="00BA2AF4">
        <w:rPr>
          <w:rFonts w:ascii="Times New Roman" w:eastAsia="Times New Roman" w:hAnsi="Times New Roman" w:cs="Times New Roman"/>
        </w:rPr>
        <w:t>12</w:t>
      </w:r>
      <w:r w:rsidRPr="00BA2AF4">
        <w:rPr>
          <w:rFonts w:ascii="Times New Roman" w:eastAsia="Times New Roman" w:hAnsi="Times New Roman" w:cs="Times New Roman"/>
          <w:position w:val="10"/>
        </w:rPr>
        <w:t xml:space="preserve">th </w:t>
      </w:r>
      <w:r w:rsidRPr="00BA2AF4">
        <w:rPr>
          <w:rFonts w:ascii="Times New Roman" w:eastAsia="Times New Roman" w:hAnsi="Times New Roman" w:cs="Times New Roman"/>
        </w:rPr>
        <w:t>edn</w:t>
      </w:r>
      <w:r w:rsidRPr="00BA2AF4">
        <w:rPr>
          <w:rFonts w:ascii="Times New Roman" w:eastAsia="Times New Roman" w:hAnsi="Times New Roman" w:cs="Times New Roman"/>
          <w:i/>
          <w:iCs/>
        </w:rPr>
        <w:t xml:space="preserve">. </w:t>
      </w:r>
      <w:r w:rsidRPr="00BA2AF4">
        <w:rPr>
          <w:rFonts w:ascii="Times New Roman" w:eastAsia="Times New Roman" w:hAnsi="Times New Roman" w:cs="Times New Roman"/>
        </w:rPr>
        <w:t xml:space="preserve">London: Allyn and Bacon. </w:t>
      </w:r>
    </w:p>
    <w:p w14:paraId="0ED606FA"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Berk, L.E. (2006) </w:t>
      </w:r>
      <w:r w:rsidRPr="00BA2AF4">
        <w:rPr>
          <w:rFonts w:ascii="Times New Roman" w:eastAsia="Times New Roman" w:hAnsi="Times New Roman" w:cs="Times New Roman"/>
          <w:i/>
          <w:iCs/>
        </w:rPr>
        <w:t>Child Development</w:t>
      </w:r>
      <w:r w:rsidRPr="00BA2AF4">
        <w:rPr>
          <w:rFonts w:ascii="Times New Roman" w:eastAsia="Times New Roman" w:hAnsi="Times New Roman" w:cs="Times New Roman"/>
        </w:rPr>
        <w:t>. 7</w:t>
      </w:r>
      <w:r w:rsidRPr="00BA2AF4">
        <w:rPr>
          <w:rFonts w:ascii="Times New Roman" w:eastAsia="Times New Roman" w:hAnsi="Times New Roman" w:cs="Times New Roman"/>
          <w:position w:val="10"/>
        </w:rPr>
        <w:t xml:space="preserve">th </w:t>
      </w:r>
      <w:r w:rsidRPr="00BA2AF4">
        <w:rPr>
          <w:rFonts w:ascii="Times New Roman" w:eastAsia="Times New Roman" w:hAnsi="Times New Roman" w:cs="Times New Roman"/>
        </w:rPr>
        <w:t xml:space="preserve">edn. Cambridge: Pearson Educational. </w:t>
      </w:r>
    </w:p>
    <w:p w14:paraId="43D66782"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Donaldson, G. (2015) </w:t>
      </w:r>
      <w:r w:rsidRPr="00BA2AF4">
        <w:rPr>
          <w:rFonts w:ascii="Times New Roman" w:eastAsia="Times New Roman" w:hAnsi="Times New Roman" w:cs="Times New Roman"/>
          <w:i/>
          <w:iCs/>
        </w:rPr>
        <w:t>Dyfodol Llwyddiannus</w:t>
      </w:r>
      <w:r w:rsidRPr="00BA2AF4">
        <w:rPr>
          <w:rFonts w:ascii="Times New Roman" w:eastAsia="Times New Roman" w:hAnsi="Times New Roman" w:cs="Times New Roman"/>
        </w:rPr>
        <w:t xml:space="preserve">. Caerdydd: Llywodraeth Cymru. Ar gael ar: </w:t>
      </w:r>
      <w:r w:rsidRPr="00BA2AF4">
        <w:rPr>
          <w:rFonts w:ascii="Times New Roman" w:eastAsia="Times New Roman" w:hAnsi="Times New Roman" w:cs="Times New Roman"/>
          <w:color w:val="0000FF"/>
        </w:rPr>
        <w:t xml:space="preserve">http://gov.wales/docs/dcells/publications/150225- successful-futures-cy.pdf </w:t>
      </w:r>
    </w:p>
    <w:p w14:paraId="134DB308"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Davies, S. (2006) </w:t>
      </w:r>
      <w:r w:rsidRPr="00BA2AF4">
        <w:rPr>
          <w:rFonts w:ascii="Times New Roman" w:eastAsia="Times New Roman" w:hAnsi="Times New Roman" w:cs="Times New Roman"/>
          <w:i/>
          <w:iCs/>
        </w:rPr>
        <w:t>The Essential guide to teaching</w:t>
      </w:r>
      <w:r w:rsidRPr="00BA2AF4">
        <w:rPr>
          <w:rFonts w:ascii="Times New Roman" w:eastAsia="Times New Roman" w:hAnsi="Times New Roman" w:cs="Times New Roman"/>
        </w:rPr>
        <w:t xml:space="preserve">, Hayes: Pearson. </w:t>
      </w:r>
    </w:p>
    <w:p w14:paraId="50E3C0A6" w14:textId="69D65955"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Hobart, C. &amp; Frankel, J. &amp; Walker, M. (2009) </w:t>
      </w:r>
      <w:r w:rsidRPr="00BA2AF4">
        <w:rPr>
          <w:rFonts w:ascii="Times New Roman" w:eastAsia="Times New Roman" w:hAnsi="Times New Roman" w:cs="Times New Roman"/>
          <w:i/>
          <w:iCs/>
        </w:rPr>
        <w:t xml:space="preserve">A Practical Guide to Child Observation and Assessment. </w:t>
      </w:r>
      <w:r w:rsidRPr="00BA2AF4">
        <w:rPr>
          <w:rFonts w:ascii="Times New Roman" w:eastAsia="Times New Roman" w:hAnsi="Times New Roman" w:cs="Times New Roman"/>
        </w:rPr>
        <w:t>4</w:t>
      </w:r>
      <w:r w:rsidRPr="00BA2AF4">
        <w:rPr>
          <w:rFonts w:ascii="Times New Roman" w:eastAsia="Times New Roman" w:hAnsi="Times New Roman" w:cs="Times New Roman"/>
          <w:position w:val="10"/>
        </w:rPr>
        <w:t xml:space="preserve">th </w:t>
      </w:r>
      <w:r w:rsidRPr="00BA2AF4">
        <w:rPr>
          <w:rFonts w:ascii="Times New Roman" w:eastAsia="Times New Roman" w:hAnsi="Times New Roman" w:cs="Times New Roman"/>
        </w:rPr>
        <w:t xml:space="preserve">edn. Cheltenham: Nelson Thornes. </w:t>
      </w:r>
    </w:p>
    <w:p w14:paraId="4C62915F"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Pound, L. (2009) </w:t>
      </w:r>
      <w:r w:rsidRPr="00BA2AF4">
        <w:rPr>
          <w:rFonts w:ascii="Times New Roman" w:eastAsia="Times New Roman" w:hAnsi="Times New Roman" w:cs="Times New Roman"/>
          <w:i/>
          <w:iCs/>
        </w:rPr>
        <w:t xml:space="preserve">How Children learn 3: Contemporary thinking and theorists, </w:t>
      </w:r>
      <w:r w:rsidRPr="00BA2AF4">
        <w:rPr>
          <w:rFonts w:ascii="Times New Roman" w:eastAsia="Times New Roman" w:hAnsi="Times New Roman" w:cs="Times New Roman"/>
        </w:rPr>
        <w:t xml:space="preserve">London: Step Forward Publishing. </w:t>
      </w:r>
    </w:p>
    <w:p w14:paraId="7C6FC705"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Allen, J. (2011) </w:t>
      </w:r>
      <w:r w:rsidRPr="00BA2AF4">
        <w:rPr>
          <w:rFonts w:ascii="Times New Roman" w:eastAsia="Times New Roman" w:hAnsi="Times New Roman" w:cs="Times New Roman"/>
          <w:i/>
          <w:iCs/>
        </w:rPr>
        <w:t xml:space="preserve">Primary </w:t>
      </w:r>
      <w:r w:rsidRPr="00BA2AF4">
        <w:rPr>
          <w:rFonts w:ascii="Times New Roman" w:eastAsia="Times New Roman" w:hAnsi="Times New Roman" w:cs="Times New Roman"/>
        </w:rPr>
        <w:t>ICT</w:t>
      </w:r>
      <w:r w:rsidRPr="00BA2AF4">
        <w:rPr>
          <w:rFonts w:ascii="Times New Roman" w:eastAsia="Times New Roman" w:hAnsi="Times New Roman" w:cs="Times New Roman"/>
          <w:i/>
          <w:iCs/>
        </w:rPr>
        <w:t>: Knowledge, Understanding and Practice (Achieving QTS)</w:t>
      </w:r>
      <w:r w:rsidRPr="00BA2AF4">
        <w:rPr>
          <w:rFonts w:ascii="Times New Roman" w:eastAsia="Times New Roman" w:hAnsi="Times New Roman" w:cs="Times New Roman"/>
        </w:rPr>
        <w:t xml:space="preserve">, London: Learning Matters. </w:t>
      </w:r>
    </w:p>
    <w:p w14:paraId="6732FF07"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APADGOS/DCELLS. (2007) </w:t>
      </w:r>
      <w:r w:rsidRPr="00BA2AF4">
        <w:rPr>
          <w:rFonts w:ascii="Times New Roman" w:eastAsia="Times New Roman" w:hAnsi="Times New Roman" w:cs="Times New Roman"/>
          <w:i/>
          <w:iCs/>
        </w:rPr>
        <w:t>Gwrando ar Ddysgwyr/ Listening to Learners</w:t>
      </w:r>
      <w:r w:rsidRPr="00BA2AF4">
        <w:rPr>
          <w:rFonts w:ascii="Times New Roman" w:eastAsia="Times New Roman" w:hAnsi="Times New Roman" w:cs="Times New Roman"/>
        </w:rPr>
        <w:t xml:space="preserve">, Cardiff: APADGOS/ DCELLS. </w:t>
      </w:r>
    </w:p>
    <w:p w14:paraId="2A6EA542"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lastRenderedPageBreak/>
        <w:t xml:space="preserve">Bruce, T. (2004) </w:t>
      </w:r>
      <w:r w:rsidRPr="00BA2AF4">
        <w:rPr>
          <w:rFonts w:ascii="Times New Roman" w:eastAsia="Times New Roman" w:hAnsi="Times New Roman" w:cs="Times New Roman"/>
          <w:i/>
          <w:iCs/>
        </w:rPr>
        <w:t xml:space="preserve">Developing Learning in Early Childhood, </w:t>
      </w:r>
      <w:r w:rsidRPr="00BA2AF4">
        <w:rPr>
          <w:rFonts w:ascii="Times New Roman" w:eastAsia="Times New Roman" w:hAnsi="Times New Roman" w:cs="Times New Roman"/>
        </w:rPr>
        <w:t xml:space="preserve">London: Paul Chapman. </w:t>
      </w:r>
    </w:p>
    <w:p w14:paraId="24550605"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DCELLS. (2008) </w:t>
      </w:r>
      <w:r w:rsidRPr="00BA2AF4">
        <w:rPr>
          <w:rFonts w:ascii="Times New Roman" w:eastAsia="Times New Roman" w:hAnsi="Times New Roman" w:cs="Times New Roman"/>
          <w:i/>
          <w:iCs/>
        </w:rPr>
        <w:t>Arsylwi ar Blant</w:t>
      </w:r>
      <w:r w:rsidRPr="00BA2AF4">
        <w:rPr>
          <w:rFonts w:ascii="Times New Roman" w:eastAsia="Times New Roman" w:hAnsi="Times New Roman" w:cs="Times New Roman"/>
        </w:rPr>
        <w:t xml:space="preserve">, Caerdydd: DCELLS. </w:t>
      </w:r>
    </w:p>
    <w:p w14:paraId="6CD4BAD7"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DCELLS. (2008) </w:t>
      </w:r>
      <w:r w:rsidRPr="00BA2AF4">
        <w:rPr>
          <w:rFonts w:ascii="Times New Roman" w:eastAsia="Times New Roman" w:hAnsi="Times New Roman" w:cs="Times New Roman"/>
          <w:i/>
          <w:iCs/>
        </w:rPr>
        <w:t xml:space="preserve">Chwarae/Dysgu Gweithredol – Trosolwg ar gyfer plant 3 i 7 oed, </w:t>
      </w:r>
      <w:r w:rsidRPr="00BA2AF4">
        <w:rPr>
          <w:rFonts w:ascii="Times New Roman" w:eastAsia="Times New Roman" w:hAnsi="Times New Roman" w:cs="Times New Roman"/>
        </w:rPr>
        <w:t xml:space="preserve">Caerdydd: DCELLS. </w:t>
      </w:r>
    </w:p>
    <w:p w14:paraId="3810BFD2"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DCELLS. (2008) </w:t>
      </w:r>
      <w:r w:rsidRPr="00BA2AF4">
        <w:rPr>
          <w:rFonts w:ascii="Times New Roman" w:eastAsia="Times New Roman" w:hAnsi="Times New Roman" w:cs="Times New Roman"/>
          <w:i/>
          <w:iCs/>
        </w:rPr>
        <w:t>Addysgeg Dysgu ac Addysgu</w:t>
      </w:r>
      <w:r w:rsidRPr="00BA2AF4">
        <w:rPr>
          <w:rFonts w:ascii="Times New Roman" w:eastAsia="Times New Roman" w:hAnsi="Times New Roman" w:cs="Times New Roman"/>
        </w:rPr>
        <w:t xml:space="preserve">, Caerdydd: DCELLS. </w:t>
      </w:r>
    </w:p>
    <w:p w14:paraId="759B9C8C"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Docking, J. (2002) </w:t>
      </w:r>
      <w:r w:rsidRPr="00BA2AF4">
        <w:rPr>
          <w:rFonts w:ascii="Times New Roman" w:eastAsia="Times New Roman" w:hAnsi="Times New Roman" w:cs="Times New Roman"/>
          <w:i/>
          <w:iCs/>
        </w:rPr>
        <w:t>Managing Behaviour in the Primary School</w:t>
      </w:r>
      <w:r w:rsidRPr="00BA2AF4">
        <w:rPr>
          <w:rFonts w:ascii="Times New Roman" w:eastAsia="Times New Roman" w:hAnsi="Times New Roman" w:cs="Times New Roman"/>
        </w:rPr>
        <w:t xml:space="preserve">, London: David Fulton. </w:t>
      </w:r>
    </w:p>
    <w:p w14:paraId="6DD1AF14" w14:textId="77777777" w:rsidR="00E71CEA" w:rsidRPr="00BA2AF4" w:rsidRDefault="00E71CEA" w:rsidP="00E71CEA">
      <w:pPr>
        <w:spacing w:line="360" w:lineRule="auto"/>
        <w:rPr>
          <w:rFonts w:ascii="Times New Roman" w:eastAsia="Times New Roman" w:hAnsi="Times New Roman" w:cs="Times New Roman"/>
        </w:rPr>
      </w:pPr>
      <w:r w:rsidRPr="00BA2AF4">
        <w:rPr>
          <w:rFonts w:ascii="Times New Roman" w:eastAsia="Times New Roman" w:hAnsi="Times New Roman" w:cs="Times New Roman"/>
        </w:rPr>
        <w:fldChar w:fldCharType="begin"/>
      </w:r>
      <w:r w:rsidRPr="00BA2AF4">
        <w:rPr>
          <w:rFonts w:ascii="Times New Roman" w:eastAsia="Times New Roman" w:hAnsi="Times New Roman" w:cs="Times New Roman"/>
        </w:rPr>
        <w:instrText xml:space="preserve"> INCLUDEPICTURE "/var/folders/5s/_z_4lm9n0058s86lwgyss7hm0000gn/T/com.microsoft.Word/WebArchiveCopyPasteTempFiles/page8image948006704" \* MERGEFORMATINET </w:instrText>
      </w:r>
      <w:r w:rsidRPr="00BA2AF4">
        <w:rPr>
          <w:rFonts w:ascii="Times New Roman" w:eastAsia="Times New Roman" w:hAnsi="Times New Roman" w:cs="Times New Roman"/>
        </w:rPr>
        <w:fldChar w:fldCharType="separate"/>
      </w:r>
      <w:r w:rsidRPr="00BA2AF4">
        <w:rPr>
          <w:rFonts w:ascii="Times New Roman" w:eastAsia="Times New Roman" w:hAnsi="Times New Roman" w:cs="Times New Roman"/>
          <w:noProof/>
        </w:rPr>
        <w:drawing>
          <wp:inline distT="0" distB="0" distL="0" distR="0" wp14:anchorId="46CE318A" wp14:editId="6F4F54D2">
            <wp:extent cx="12700" cy="12700"/>
            <wp:effectExtent l="0" t="0" r="0" b="0"/>
            <wp:docPr id="15" name="Picture 15" descr="page8image948006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page8image94800670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BA2AF4">
        <w:rPr>
          <w:rFonts w:ascii="Times New Roman" w:eastAsia="Times New Roman" w:hAnsi="Times New Roman" w:cs="Times New Roman"/>
        </w:rPr>
        <w:fldChar w:fldCharType="end"/>
      </w:r>
      <w:r w:rsidRPr="00BA2AF4">
        <w:rPr>
          <w:rFonts w:ascii="Times New Roman" w:eastAsia="Times New Roman" w:hAnsi="Times New Roman" w:cs="Times New Roman"/>
        </w:rPr>
        <w:t xml:space="preserve">Drury, R., Miller, L. and Campbell, R. (eds) (2000) </w:t>
      </w:r>
      <w:r w:rsidRPr="00BA2AF4">
        <w:rPr>
          <w:rFonts w:ascii="Times New Roman" w:eastAsia="Times New Roman" w:hAnsi="Times New Roman" w:cs="Times New Roman"/>
          <w:i/>
          <w:iCs/>
        </w:rPr>
        <w:t xml:space="preserve">Looking at Early Years Education and Care, </w:t>
      </w:r>
      <w:r w:rsidRPr="00BA2AF4">
        <w:rPr>
          <w:rFonts w:ascii="Times New Roman" w:eastAsia="Times New Roman" w:hAnsi="Times New Roman" w:cs="Times New Roman"/>
        </w:rPr>
        <w:t xml:space="preserve">London: David Fulton Publishers. </w:t>
      </w:r>
    </w:p>
    <w:p w14:paraId="136F8965" w14:textId="77777777"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Hayes, D. (2002) </w:t>
      </w:r>
      <w:r w:rsidRPr="00BA2AF4">
        <w:rPr>
          <w:rFonts w:ascii="Times New Roman" w:eastAsia="Times New Roman" w:hAnsi="Times New Roman" w:cs="Times New Roman"/>
          <w:i/>
          <w:iCs/>
        </w:rPr>
        <w:t xml:space="preserve">Foundations of Primary Teaching. </w:t>
      </w:r>
      <w:r w:rsidRPr="00BA2AF4">
        <w:rPr>
          <w:rFonts w:ascii="Times New Roman" w:eastAsia="Times New Roman" w:hAnsi="Times New Roman" w:cs="Times New Roman"/>
        </w:rPr>
        <w:t>4</w:t>
      </w:r>
      <w:r w:rsidRPr="00BA2AF4">
        <w:rPr>
          <w:rFonts w:ascii="Times New Roman" w:eastAsia="Times New Roman" w:hAnsi="Times New Roman" w:cs="Times New Roman"/>
          <w:position w:val="10"/>
        </w:rPr>
        <w:t xml:space="preserve">th </w:t>
      </w:r>
      <w:r w:rsidRPr="00BA2AF4">
        <w:rPr>
          <w:rFonts w:ascii="Times New Roman" w:eastAsia="Times New Roman" w:hAnsi="Times New Roman" w:cs="Times New Roman"/>
        </w:rPr>
        <w:t xml:space="preserve">edn. London: David Fulton. </w:t>
      </w:r>
    </w:p>
    <w:p w14:paraId="756F3842" w14:textId="683D0023" w:rsidR="00E71CEA" w:rsidRPr="00BA2AF4" w:rsidRDefault="00E71CEA" w:rsidP="00E71CEA">
      <w:pPr>
        <w:spacing w:before="100" w:beforeAutospacing="1" w:after="100" w:afterAutospacing="1" w:line="360" w:lineRule="auto"/>
        <w:rPr>
          <w:rFonts w:ascii="Times New Roman" w:eastAsia="Times New Roman" w:hAnsi="Times New Roman" w:cs="Times New Roman"/>
        </w:rPr>
      </w:pPr>
      <w:r w:rsidRPr="00BA2AF4">
        <w:rPr>
          <w:rFonts w:ascii="Times New Roman" w:eastAsia="Times New Roman" w:hAnsi="Times New Roman" w:cs="Times New Roman"/>
        </w:rPr>
        <w:t xml:space="preserve">Keenan, T. (2002) </w:t>
      </w:r>
      <w:r w:rsidRPr="00BA2AF4">
        <w:rPr>
          <w:rFonts w:ascii="Times New Roman" w:eastAsia="Times New Roman" w:hAnsi="Times New Roman" w:cs="Times New Roman"/>
          <w:i/>
          <w:iCs/>
        </w:rPr>
        <w:t>An Introduction to Child Development</w:t>
      </w:r>
      <w:r w:rsidRPr="00BA2AF4">
        <w:rPr>
          <w:rFonts w:ascii="Times New Roman" w:eastAsia="Times New Roman" w:hAnsi="Times New Roman" w:cs="Times New Roman"/>
        </w:rPr>
        <w:t xml:space="preserve">, London: Sage Publications. </w:t>
      </w:r>
    </w:p>
    <w:sdt>
      <w:sdtPr>
        <w:rPr>
          <w:rFonts w:ascii="Times New Roman" w:hAnsi="Times New Roman" w:cs="Times New Roman"/>
        </w:rPr>
        <w:id w:val="-45911743"/>
        <w:bibliography/>
      </w:sdtPr>
      <w:sdtEndPr>
        <w:rPr>
          <w:rFonts w:asciiTheme="minorHAnsi" w:hAnsiTheme="minorHAnsi" w:cstheme="minorBidi"/>
        </w:rPr>
      </w:sdtEndPr>
      <w:sdtContent>
        <w:p w14:paraId="016BEE4A" w14:textId="77777777" w:rsidR="00BA2AF4" w:rsidRPr="00BA2AF4" w:rsidRDefault="00BA2AF4" w:rsidP="00BA2AF4">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rPr>
            <w:fldChar w:fldCharType="begin"/>
          </w:r>
          <w:r w:rsidRPr="00BA2AF4">
            <w:rPr>
              <w:rFonts w:ascii="Times New Roman" w:hAnsi="Times New Roman" w:cs="Times New Roman"/>
            </w:rPr>
            <w:instrText xml:space="preserve"> BIBLIOGRAPHY </w:instrText>
          </w:r>
          <w:r w:rsidRPr="00BA2AF4">
            <w:rPr>
              <w:rFonts w:ascii="Times New Roman" w:hAnsi="Times New Roman" w:cs="Times New Roman"/>
            </w:rPr>
            <w:fldChar w:fldCharType="separate"/>
          </w:r>
          <w:r w:rsidRPr="00BA2AF4">
            <w:rPr>
              <w:rFonts w:ascii="Times New Roman" w:hAnsi="Times New Roman" w:cs="Times New Roman"/>
              <w:noProof/>
              <w:lang w:val="en-US"/>
            </w:rPr>
            <w:t xml:space="preserve">Blandford, S., &amp; Knowles, C. (2009). </w:t>
          </w:r>
          <w:r w:rsidRPr="00BA2AF4">
            <w:rPr>
              <w:rFonts w:ascii="Times New Roman" w:hAnsi="Times New Roman" w:cs="Times New Roman"/>
              <w:i/>
              <w:iCs/>
              <w:noProof/>
              <w:lang w:val="en-US"/>
            </w:rPr>
            <w:t>Developing Professional Practice.</w:t>
          </w:r>
          <w:r w:rsidRPr="00BA2AF4">
            <w:rPr>
              <w:rFonts w:ascii="Times New Roman" w:hAnsi="Times New Roman" w:cs="Times New Roman"/>
              <w:noProof/>
              <w:lang w:val="en-US"/>
            </w:rPr>
            <w:t xml:space="preserve"> Essex: Pearson Education Limitied.</w:t>
          </w:r>
        </w:p>
        <w:p w14:paraId="24A12DDA" w14:textId="77777777" w:rsidR="00BA2AF4" w:rsidRPr="00BA2AF4" w:rsidRDefault="00BA2AF4" w:rsidP="00BA2AF4">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Drummond, M. J., &amp; Pollard, A. (1993). </w:t>
          </w:r>
          <w:r w:rsidRPr="00BA2AF4">
            <w:rPr>
              <w:rFonts w:ascii="Times New Roman" w:hAnsi="Times New Roman" w:cs="Times New Roman"/>
              <w:i/>
              <w:iCs/>
              <w:noProof/>
              <w:lang w:val="en-US"/>
            </w:rPr>
            <w:t>Assessing Children's Learning.</w:t>
          </w:r>
          <w:r w:rsidRPr="00BA2AF4">
            <w:rPr>
              <w:rFonts w:ascii="Times New Roman" w:hAnsi="Times New Roman" w:cs="Times New Roman"/>
              <w:noProof/>
              <w:lang w:val="en-US"/>
            </w:rPr>
            <w:t xml:space="preserve"> London: David Fulton Publishers Ltd.</w:t>
          </w:r>
        </w:p>
        <w:p w14:paraId="5668DB0A" w14:textId="77777777" w:rsidR="00BA2AF4" w:rsidRPr="00BA2AF4" w:rsidRDefault="00BA2AF4" w:rsidP="00BA2AF4">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Freeman, R., &amp; Lewis, R. (1998). </w:t>
          </w:r>
          <w:r w:rsidRPr="00BA2AF4">
            <w:rPr>
              <w:rFonts w:ascii="Times New Roman" w:hAnsi="Times New Roman" w:cs="Times New Roman"/>
              <w:i/>
              <w:iCs/>
              <w:noProof/>
              <w:lang w:val="en-US"/>
            </w:rPr>
            <w:t>Planning and Implementing Assessment.</w:t>
          </w:r>
          <w:r w:rsidRPr="00BA2AF4">
            <w:rPr>
              <w:rFonts w:ascii="Times New Roman" w:hAnsi="Times New Roman" w:cs="Times New Roman"/>
              <w:noProof/>
              <w:lang w:val="en-US"/>
            </w:rPr>
            <w:t xml:space="preserve"> London: Kogan Page Limited.</w:t>
          </w:r>
        </w:p>
        <w:p w14:paraId="0FA7E19F" w14:textId="77777777" w:rsidR="00BA2AF4" w:rsidRPr="00BA2AF4" w:rsidRDefault="00BA2AF4" w:rsidP="00BA2AF4">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Pollard, A., Anderson, J., Maddock, M., Swaffield, S., Warin, J., &amp; Warwick, P. (2008). </w:t>
          </w:r>
          <w:r w:rsidRPr="00BA2AF4">
            <w:rPr>
              <w:rFonts w:ascii="Times New Roman" w:hAnsi="Times New Roman" w:cs="Times New Roman"/>
              <w:i/>
              <w:iCs/>
              <w:noProof/>
              <w:lang w:val="en-US"/>
            </w:rPr>
            <w:t>Reflective Teaching 3rd Edition.</w:t>
          </w:r>
          <w:r w:rsidRPr="00BA2AF4">
            <w:rPr>
              <w:rFonts w:ascii="Times New Roman" w:hAnsi="Times New Roman" w:cs="Times New Roman"/>
              <w:noProof/>
              <w:lang w:val="en-US"/>
            </w:rPr>
            <w:t xml:space="preserve"> London: Continuum International Publishing Group.</w:t>
          </w:r>
        </w:p>
        <w:p w14:paraId="3687376D" w14:textId="77777777" w:rsidR="00BA2AF4" w:rsidRPr="00BA2AF4" w:rsidRDefault="00BA2AF4" w:rsidP="00BA2AF4">
          <w:pPr>
            <w:pStyle w:val="Bibliography"/>
            <w:spacing w:line="360" w:lineRule="auto"/>
            <w:ind w:left="720" w:hanging="720"/>
            <w:rPr>
              <w:rFonts w:ascii="Times New Roman" w:hAnsi="Times New Roman" w:cs="Times New Roman"/>
              <w:noProof/>
              <w:lang w:val="en-US"/>
            </w:rPr>
          </w:pPr>
          <w:r w:rsidRPr="00BA2AF4">
            <w:rPr>
              <w:rFonts w:ascii="Times New Roman" w:hAnsi="Times New Roman" w:cs="Times New Roman"/>
              <w:noProof/>
              <w:lang w:val="en-US"/>
            </w:rPr>
            <w:t xml:space="preserve">Rogers, B. (2015). </w:t>
          </w:r>
          <w:r w:rsidRPr="00BA2AF4">
            <w:rPr>
              <w:rFonts w:ascii="Times New Roman" w:hAnsi="Times New Roman" w:cs="Times New Roman"/>
              <w:i/>
              <w:iCs/>
              <w:noProof/>
              <w:lang w:val="en-US"/>
            </w:rPr>
            <w:t>Classroom Behaviour A Practical Guide to Effective Teaching, Behaviour Managment and Colleague Support.</w:t>
          </w:r>
          <w:r w:rsidRPr="00BA2AF4">
            <w:rPr>
              <w:rFonts w:ascii="Times New Roman" w:hAnsi="Times New Roman" w:cs="Times New Roman"/>
              <w:noProof/>
              <w:lang w:val="en-US"/>
            </w:rPr>
            <w:t xml:space="preserve"> London: SAGE.</w:t>
          </w:r>
        </w:p>
        <w:p w14:paraId="7C661FF1" w14:textId="77777777" w:rsidR="00BA2AF4" w:rsidRPr="00BA2AF4" w:rsidRDefault="00BA2AF4" w:rsidP="00BA2AF4">
          <w:pPr>
            <w:spacing w:line="360" w:lineRule="auto"/>
          </w:pPr>
          <w:r w:rsidRPr="00BA2AF4">
            <w:rPr>
              <w:rFonts w:ascii="Times New Roman" w:hAnsi="Times New Roman" w:cs="Times New Roman"/>
              <w:b/>
              <w:bCs/>
              <w:noProof/>
            </w:rPr>
            <w:fldChar w:fldCharType="end"/>
          </w:r>
        </w:p>
      </w:sdtContent>
    </w:sdt>
    <w:p w14:paraId="073B1A48" w14:textId="77777777" w:rsidR="00BA2AF4" w:rsidRPr="00BA2AF4" w:rsidRDefault="00BA2AF4" w:rsidP="00E71CEA">
      <w:pPr>
        <w:spacing w:before="100" w:beforeAutospacing="1" w:after="100" w:afterAutospacing="1" w:line="360" w:lineRule="auto"/>
        <w:rPr>
          <w:rFonts w:ascii="Times New Roman" w:eastAsia="Times New Roman" w:hAnsi="Times New Roman" w:cs="Times New Roman"/>
        </w:rPr>
      </w:pPr>
    </w:p>
    <w:p w14:paraId="3F039529" w14:textId="77777777" w:rsidR="00E71CEA" w:rsidRPr="00BA2AF4" w:rsidRDefault="00E71CEA" w:rsidP="00E71CEA">
      <w:pPr>
        <w:spacing w:line="360" w:lineRule="auto"/>
      </w:pPr>
    </w:p>
    <w:p w14:paraId="3CFE4246" w14:textId="0FEBF3F0" w:rsidR="00217604" w:rsidRPr="00BA2AF4" w:rsidRDefault="00217604" w:rsidP="00E71CEA">
      <w:pPr>
        <w:spacing w:line="360" w:lineRule="auto"/>
      </w:pPr>
    </w:p>
    <w:p w14:paraId="52DDBD08" w14:textId="5A1F141F" w:rsidR="00C401D9" w:rsidRPr="00BA2AF4" w:rsidRDefault="00C401D9" w:rsidP="00E71CEA">
      <w:pPr>
        <w:spacing w:line="360" w:lineRule="auto"/>
        <w:rPr>
          <w:rFonts w:ascii="Times New Roman" w:hAnsi="Times New Roman" w:cs="Times New Roman"/>
          <w:u w:val="single"/>
        </w:rPr>
      </w:pPr>
    </w:p>
    <w:sectPr w:rsidR="00C401D9" w:rsidRPr="00BA2AF4" w:rsidSect="0054323A">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87A51" w14:textId="77777777" w:rsidR="00195BD8" w:rsidRDefault="00195BD8" w:rsidP="003E45D2">
      <w:r>
        <w:separator/>
      </w:r>
    </w:p>
  </w:endnote>
  <w:endnote w:type="continuationSeparator" w:id="0">
    <w:p w14:paraId="64D952EA" w14:textId="77777777" w:rsidR="00195BD8" w:rsidRDefault="00195BD8" w:rsidP="003E45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AA998" w14:textId="77777777" w:rsidR="00195BD8" w:rsidRDefault="00195BD8" w:rsidP="003E45D2">
      <w:r>
        <w:separator/>
      </w:r>
    </w:p>
  </w:footnote>
  <w:footnote w:type="continuationSeparator" w:id="0">
    <w:p w14:paraId="6FC38CC5" w14:textId="77777777" w:rsidR="00195BD8" w:rsidRDefault="00195BD8" w:rsidP="003E45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18E58E" w14:textId="77777777" w:rsidR="003E45D2" w:rsidRPr="003E45D2" w:rsidRDefault="003E45D2">
    <w:pPr>
      <w:pStyle w:val="Header"/>
      <w:rPr>
        <w:rFonts w:ascii="Times New Roman" w:hAnsi="Times New Roman" w:cs="Times New Roman"/>
        <w:sz w:val="22"/>
        <w:szCs w:val="22"/>
      </w:rPr>
    </w:pPr>
    <w:r w:rsidRPr="003E45D2">
      <w:rPr>
        <w:rFonts w:ascii="Times New Roman" w:hAnsi="Times New Roman" w:cs="Times New Roman"/>
        <w:sz w:val="22"/>
        <w:szCs w:val="22"/>
      </w:rPr>
      <w:t xml:space="preserve">Elliw </w:t>
    </w:r>
    <w:r>
      <w:rPr>
        <w:rFonts w:ascii="Times New Roman" w:hAnsi="Times New Roman" w:cs="Times New Roman"/>
        <w:sz w:val="22"/>
        <w:szCs w:val="22"/>
      </w:rPr>
      <w:t>Angharad Roberts (1801485) – ECAD4001C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5D2"/>
    <w:rsid w:val="00047A59"/>
    <w:rsid w:val="0009034B"/>
    <w:rsid w:val="000A7D73"/>
    <w:rsid w:val="000F081A"/>
    <w:rsid w:val="0010639C"/>
    <w:rsid w:val="00164C0E"/>
    <w:rsid w:val="0016704E"/>
    <w:rsid w:val="00195BD8"/>
    <w:rsid w:val="001F5881"/>
    <w:rsid w:val="00217604"/>
    <w:rsid w:val="0023714E"/>
    <w:rsid w:val="002A392F"/>
    <w:rsid w:val="002E1D45"/>
    <w:rsid w:val="002F234A"/>
    <w:rsid w:val="002F36C4"/>
    <w:rsid w:val="00306398"/>
    <w:rsid w:val="003743DA"/>
    <w:rsid w:val="003C6147"/>
    <w:rsid w:val="003E45D2"/>
    <w:rsid w:val="004465FF"/>
    <w:rsid w:val="00485B38"/>
    <w:rsid w:val="0054323A"/>
    <w:rsid w:val="00554D52"/>
    <w:rsid w:val="0056511B"/>
    <w:rsid w:val="00594056"/>
    <w:rsid w:val="005B27F1"/>
    <w:rsid w:val="007667F7"/>
    <w:rsid w:val="00805842"/>
    <w:rsid w:val="00865924"/>
    <w:rsid w:val="008C08E8"/>
    <w:rsid w:val="00917744"/>
    <w:rsid w:val="00966210"/>
    <w:rsid w:val="009C04B6"/>
    <w:rsid w:val="009F6BF7"/>
    <w:rsid w:val="00A04DEA"/>
    <w:rsid w:val="00A0749B"/>
    <w:rsid w:val="00A44947"/>
    <w:rsid w:val="00A558BC"/>
    <w:rsid w:val="00A5624F"/>
    <w:rsid w:val="00A76C59"/>
    <w:rsid w:val="00A9408F"/>
    <w:rsid w:val="00AA3EA5"/>
    <w:rsid w:val="00AB39AF"/>
    <w:rsid w:val="00AB7925"/>
    <w:rsid w:val="00B72B22"/>
    <w:rsid w:val="00BA2AF4"/>
    <w:rsid w:val="00BC5723"/>
    <w:rsid w:val="00C0524C"/>
    <w:rsid w:val="00C401D9"/>
    <w:rsid w:val="00C44CC9"/>
    <w:rsid w:val="00CA2C5C"/>
    <w:rsid w:val="00D23FF2"/>
    <w:rsid w:val="00D417AF"/>
    <w:rsid w:val="00E71CEA"/>
    <w:rsid w:val="00E824C3"/>
    <w:rsid w:val="00EB7FFE"/>
    <w:rsid w:val="00EF5ADB"/>
    <w:rsid w:val="00EF6E97"/>
    <w:rsid w:val="00F652D0"/>
    <w:rsid w:val="00F75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A039C"/>
  <w15:chartTrackingRefBased/>
  <w15:docId w15:val="{94BD96B5-FB4C-9042-BBDA-67FF0986B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11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45D2"/>
    <w:pPr>
      <w:tabs>
        <w:tab w:val="center" w:pos="4680"/>
        <w:tab w:val="right" w:pos="9360"/>
      </w:tabs>
    </w:pPr>
  </w:style>
  <w:style w:type="character" w:customStyle="1" w:styleId="HeaderChar">
    <w:name w:val="Header Char"/>
    <w:basedOn w:val="DefaultParagraphFont"/>
    <w:link w:val="Header"/>
    <w:uiPriority w:val="99"/>
    <w:rsid w:val="003E45D2"/>
  </w:style>
  <w:style w:type="paragraph" w:styleId="Footer">
    <w:name w:val="footer"/>
    <w:basedOn w:val="Normal"/>
    <w:link w:val="FooterChar"/>
    <w:uiPriority w:val="99"/>
    <w:unhideWhenUsed/>
    <w:rsid w:val="003E45D2"/>
    <w:pPr>
      <w:tabs>
        <w:tab w:val="center" w:pos="4680"/>
        <w:tab w:val="right" w:pos="9360"/>
      </w:tabs>
    </w:pPr>
  </w:style>
  <w:style w:type="character" w:customStyle="1" w:styleId="FooterChar">
    <w:name w:val="Footer Char"/>
    <w:basedOn w:val="DefaultParagraphFont"/>
    <w:link w:val="Footer"/>
    <w:uiPriority w:val="99"/>
    <w:rsid w:val="003E45D2"/>
  </w:style>
  <w:style w:type="character" w:customStyle="1" w:styleId="Heading1Char">
    <w:name w:val="Heading 1 Char"/>
    <w:basedOn w:val="DefaultParagraphFont"/>
    <w:link w:val="Heading1"/>
    <w:uiPriority w:val="9"/>
    <w:rsid w:val="0056511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558BC"/>
  </w:style>
  <w:style w:type="character" w:styleId="Hyperlink">
    <w:name w:val="Hyperlink"/>
    <w:basedOn w:val="DefaultParagraphFont"/>
    <w:uiPriority w:val="99"/>
    <w:unhideWhenUsed/>
    <w:rsid w:val="00BA2AF4"/>
    <w:rPr>
      <w:color w:val="0563C1" w:themeColor="hyperlink"/>
      <w:u w:val="single"/>
    </w:rPr>
  </w:style>
  <w:style w:type="character" w:styleId="UnresolvedMention">
    <w:name w:val="Unresolved Mention"/>
    <w:basedOn w:val="DefaultParagraphFont"/>
    <w:uiPriority w:val="99"/>
    <w:semiHidden/>
    <w:unhideWhenUsed/>
    <w:rsid w:val="00BA2AF4"/>
    <w:rPr>
      <w:color w:val="605E5C"/>
      <w:shd w:val="clear" w:color="auto" w:fill="E1DFDD"/>
    </w:rPr>
  </w:style>
  <w:style w:type="character" w:styleId="FollowedHyperlink">
    <w:name w:val="FollowedHyperlink"/>
    <w:basedOn w:val="DefaultParagraphFont"/>
    <w:uiPriority w:val="99"/>
    <w:semiHidden/>
    <w:unhideWhenUsed/>
    <w:rsid w:val="00BA2A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4271">
      <w:bodyDiv w:val="1"/>
      <w:marLeft w:val="0"/>
      <w:marRight w:val="0"/>
      <w:marTop w:val="0"/>
      <w:marBottom w:val="0"/>
      <w:divBdr>
        <w:top w:val="none" w:sz="0" w:space="0" w:color="auto"/>
        <w:left w:val="none" w:sz="0" w:space="0" w:color="auto"/>
        <w:bottom w:val="none" w:sz="0" w:space="0" w:color="auto"/>
        <w:right w:val="none" w:sz="0" w:space="0" w:color="auto"/>
      </w:divBdr>
    </w:div>
    <w:div w:id="93913440">
      <w:bodyDiv w:val="1"/>
      <w:marLeft w:val="0"/>
      <w:marRight w:val="0"/>
      <w:marTop w:val="0"/>
      <w:marBottom w:val="0"/>
      <w:divBdr>
        <w:top w:val="none" w:sz="0" w:space="0" w:color="auto"/>
        <w:left w:val="none" w:sz="0" w:space="0" w:color="auto"/>
        <w:bottom w:val="none" w:sz="0" w:space="0" w:color="auto"/>
        <w:right w:val="none" w:sz="0" w:space="0" w:color="auto"/>
      </w:divBdr>
    </w:div>
    <w:div w:id="226695262">
      <w:bodyDiv w:val="1"/>
      <w:marLeft w:val="0"/>
      <w:marRight w:val="0"/>
      <w:marTop w:val="0"/>
      <w:marBottom w:val="0"/>
      <w:divBdr>
        <w:top w:val="none" w:sz="0" w:space="0" w:color="auto"/>
        <w:left w:val="none" w:sz="0" w:space="0" w:color="auto"/>
        <w:bottom w:val="none" w:sz="0" w:space="0" w:color="auto"/>
        <w:right w:val="none" w:sz="0" w:space="0" w:color="auto"/>
      </w:divBdr>
    </w:div>
    <w:div w:id="413749424">
      <w:bodyDiv w:val="1"/>
      <w:marLeft w:val="0"/>
      <w:marRight w:val="0"/>
      <w:marTop w:val="0"/>
      <w:marBottom w:val="0"/>
      <w:divBdr>
        <w:top w:val="none" w:sz="0" w:space="0" w:color="auto"/>
        <w:left w:val="none" w:sz="0" w:space="0" w:color="auto"/>
        <w:bottom w:val="none" w:sz="0" w:space="0" w:color="auto"/>
        <w:right w:val="none" w:sz="0" w:space="0" w:color="auto"/>
      </w:divBdr>
    </w:div>
    <w:div w:id="531305335">
      <w:bodyDiv w:val="1"/>
      <w:marLeft w:val="0"/>
      <w:marRight w:val="0"/>
      <w:marTop w:val="0"/>
      <w:marBottom w:val="0"/>
      <w:divBdr>
        <w:top w:val="none" w:sz="0" w:space="0" w:color="auto"/>
        <w:left w:val="none" w:sz="0" w:space="0" w:color="auto"/>
        <w:bottom w:val="none" w:sz="0" w:space="0" w:color="auto"/>
        <w:right w:val="none" w:sz="0" w:space="0" w:color="auto"/>
      </w:divBdr>
    </w:div>
    <w:div w:id="603850583">
      <w:bodyDiv w:val="1"/>
      <w:marLeft w:val="0"/>
      <w:marRight w:val="0"/>
      <w:marTop w:val="0"/>
      <w:marBottom w:val="0"/>
      <w:divBdr>
        <w:top w:val="none" w:sz="0" w:space="0" w:color="auto"/>
        <w:left w:val="none" w:sz="0" w:space="0" w:color="auto"/>
        <w:bottom w:val="none" w:sz="0" w:space="0" w:color="auto"/>
        <w:right w:val="none" w:sz="0" w:space="0" w:color="auto"/>
      </w:divBdr>
    </w:div>
    <w:div w:id="715353354">
      <w:bodyDiv w:val="1"/>
      <w:marLeft w:val="0"/>
      <w:marRight w:val="0"/>
      <w:marTop w:val="0"/>
      <w:marBottom w:val="0"/>
      <w:divBdr>
        <w:top w:val="none" w:sz="0" w:space="0" w:color="auto"/>
        <w:left w:val="none" w:sz="0" w:space="0" w:color="auto"/>
        <w:bottom w:val="none" w:sz="0" w:space="0" w:color="auto"/>
        <w:right w:val="none" w:sz="0" w:space="0" w:color="auto"/>
      </w:divBdr>
    </w:div>
    <w:div w:id="912349135">
      <w:bodyDiv w:val="1"/>
      <w:marLeft w:val="0"/>
      <w:marRight w:val="0"/>
      <w:marTop w:val="0"/>
      <w:marBottom w:val="0"/>
      <w:divBdr>
        <w:top w:val="none" w:sz="0" w:space="0" w:color="auto"/>
        <w:left w:val="none" w:sz="0" w:space="0" w:color="auto"/>
        <w:bottom w:val="none" w:sz="0" w:space="0" w:color="auto"/>
        <w:right w:val="none" w:sz="0" w:space="0" w:color="auto"/>
      </w:divBdr>
    </w:div>
    <w:div w:id="999577353">
      <w:bodyDiv w:val="1"/>
      <w:marLeft w:val="0"/>
      <w:marRight w:val="0"/>
      <w:marTop w:val="0"/>
      <w:marBottom w:val="0"/>
      <w:divBdr>
        <w:top w:val="none" w:sz="0" w:space="0" w:color="auto"/>
        <w:left w:val="none" w:sz="0" w:space="0" w:color="auto"/>
        <w:bottom w:val="none" w:sz="0" w:space="0" w:color="auto"/>
        <w:right w:val="none" w:sz="0" w:space="0" w:color="auto"/>
      </w:divBdr>
    </w:div>
    <w:div w:id="1278684922">
      <w:bodyDiv w:val="1"/>
      <w:marLeft w:val="0"/>
      <w:marRight w:val="0"/>
      <w:marTop w:val="0"/>
      <w:marBottom w:val="0"/>
      <w:divBdr>
        <w:top w:val="none" w:sz="0" w:space="0" w:color="auto"/>
        <w:left w:val="none" w:sz="0" w:space="0" w:color="auto"/>
        <w:bottom w:val="none" w:sz="0" w:space="0" w:color="auto"/>
        <w:right w:val="none" w:sz="0" w:space="0" w:color="auto"/>
      </w:divBdr>
    </w:div>
    <w:div w:id="1307130579">
      <w:bodyDiv w:val="1"/>
      <w:marLeft w:val="0"/>
      <w:marRight w:val="0"/>
      <w:marTop w:val="0"/>
      <w:marBottom w:val="0"/>
      <w:divBdr>
        <w:top w:val="none" w:sz="0" w:space="0" w:color="auto"/>
        <w:left w:val="none" w:sz="0" w:space="0" w:color="auto"/>
        <w:bottom w:val="none" w:sz="0" w:space="0" w:color="auto"/>
        <w:right w:val="none" w:sz="0" w:space="0" w:color="auto"/>
      </w:divBdr>
    </w:div>
    <w:div w:id="1665207780">
      <w:bodyDiv w:val="1"/>
      <w:marLeft w:val="0"/>
      <w:marRight w:val="0"/>
      <w:marTop w:val="0"/>
      <w:marBottom w:val="0"/>
      <w:divBdr>
        <w:top w:val="none" w:sz="0" w:space="0" w:color="auto"/>
        <w:left w:val="none" w:sz="0" w:space="0" w:color="auto"/>
        <w:bottom w:val="none" w:sz="0" w:space="0" w:color="auto"/>
        <w:right w:val="none" w:sz="0" w:space="0" w:color="auto"/>
      </w:divBdr>
    </w:div>
    <w:div w:id="1821077292">
      <w:bodyDiv w:val="1"/>
      <w:marLeft w:val="0"/>
      <w:marRight w:val="0"/>
      <w:marTop w:val="0"/>
      <w:marBottom w:val="0"/>
      <w:divBdr>
        <w:top w:val="none" w:sz="0" w:space="0" w:color="auto"/>
        <w:left w:val="none" w:sz="0" w:space="0" w:color="auto"/>
        <w:bottom w:val="none" w:sz="0" w:space="0" w:color="auto"/>
        <w:right w:val="none" w:sz="0" w:space="0" w:color="auto"/>
      </w:divBdr>
    </w:div>
    <w:div w:id="200673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gweddill.gov.wales/legislation/subordinate/nonsi/educationwales/2009/3220099/?lang=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Pri09</b:Tag>
    <b:SourceType>Book</b:SourceType>
    <b:Guid>{D33B6095-A445-4742-AE6D-A75979D4BF9D}</b:Guid>
    <b:Author>
      <b:Author>
        <b:NameList>
          <b:Person>
            <b:Last>Pritchard</b:Last>
          </b:Person>
        </b:NameList>
      </b:Author>
    </b:Author>
    <b:Title>Ways of Learning</b:Title>
    <b:City>London</b:City>
    <b:Publisher>Poutledge</b:Publisher>
    <b:Year>2009</b:Year>
    <b:RefOrder>2</b:RefOrder>
  </b:Source>
  <b:Source>
    <b:Tag>RGr10</b:Tag>
    <b:SourceType>Book</b:SourceType>
    <b:Guid>{D3BBD81B-0C4F-7F4F-8EC8-D355DCCF7EE4}</b:Guid>
    <b:Author>
      <b:Author>
        <b:NameList>
          <b:Person>
            <b:Last>Grigg</b:Last>
            <b:First>R.</b:First>
          </b:Person>
        </b:NameList>
      </b:Author>
    </b:Author>
    <b:Title>Becoming an Outstanding Primary School Teacher</b:Title>
    <b:City>Harlow</b:City>
    <b:Publisher>Longman</b:Publisher>
    <b:Year>2010</b:Year>
    <b:RefOrder>4</b:RefOrder>
  </b:Source>
  <b:Source>
    <b:Tag>Jam06</b:Tag>
    <b:SourceType>Book</b:SourceType>
    <b:Guid>{3DD94EA2-CE7B-574B-A86F-5579FC870BB0}</b:Guid>
    <b:Title>Learning to Teach in the Primary School</b:Title>
    <b:City>Oxon</b:City>
    <b:Publisher>Rotledge</b:Publisher>
    <b:Year>2006</b:Year>
    <b:Author>
      <b:Author>
        <b:NameList>
          <b:Person>
            <b:Last>Arthur</b:Last>
            <b:First>James</b:First>
          </b:Person>
          <b:Person>
            <b:Last>Grainger</b:Last>
            <b:First>Teresa</b:First>
          </b:Person>
          <b:Person>
            <b:Last>David</b:Last>
            <b:First>Wray</b:First>
          </b:Person>
        </b:NameList>
      </b:Author>
    </b:Author>
    <b:RefOrder>3</b:RefOrder>
  </b:Source>
  <b:Source>
    <b:Tag>Par98</b:Tag>
    <b:SourceType>Book</b:SourceType>
    <b:Guid>{AD09F86D-B78C-4E4D-9017-E8B93C950ADF}</b:Guid>
    <b:Author>
      <b:Author>
        <b:NameList>
          <b:Person>
            <b:Last>Palmer</b:Last>
            <b:First>Parker</b:First>
            <b:Middle>J</b:Middle>
          </b:Person>
        </b:NameList>
      </b:Author>
    </b:Author>
    <b:Title>The Courage to Teach: Exploring the Inner Landscape of a Teacher's Life</b:Title>
    <b:City>San Francisco</b:City>
    <b:Publisher>Jossey-Bass</b:Publisher>
    <b:Year>1998</b:Year>
    <b:RefOrder>1</b:RefOrder>
  </b:Source>
  <b:Source>
    <b:Tag>Placeholder1</b:Tag>
    <b:SourceType>Book</b:SourceType>
    <b:Guid>{71A649FC-1A35-1846-B143-941952D87760}</b:Guid>
    <b:RefOrder>6</b:RefOrder>
  </b:Source>
  <b:Source>
    <b:Tag>Vyg78</b:Tag>
    <b:SourceType>Book</b:SourceType>
    <b:Guid>{F644A9B5-EF54-FD43-9271-D60500EC7EA9}</b:Guid>
    <b:Author>
      <b:Author>
        <b:NameList>
          <b:Person>
            <b:Last>Vygotski</b:Last>
            <b:First>L</b:First>
          </b:Person>
        </b:NameList>
      </b:Author>
    </b:Author>
    <b:Title>Mind in Society</b:Title>
    <b:City>England</b:City>
    <b:Publisher>Harvard University Press</b:Publisher>
    <b:Year>1978</b:Year>
    <b:RefOrder>5</b:RefOrder>
  </b:Source>
  <b:Source>
    <b:Tag>Fre98</b:Tag>
    <b:SourceType>Book</b:SourceType>
    <b:Guid>{0DD1D94E-903E-A341-8322-B9510CE7118A}</b:Guid>
    <b:Author>
      <b:Author>
        <b:NameList>
          <b:Person>
            <b:Last>Freeman</b:Last>
            <b:First>Richard</b:First>
          </b:Person>
          <b:Person>
            <b:Last>Lewis</b:Last>
            <b:First>Roger</b:First>
          </b:Person>
        </b:NameList>
      </b:Author>
    </b:Author>
    <b:Title>Planning and Implementing Assessment</b:Title>
    <b:City>London</b:City>
    <b:Publisher>Kogan Page Limited</b:Publisher>
    <b:Year>1998</b:Year>
    <b:RefOrder>1</b:RefOrder>
  </b:Source>
  <b:Source>
    <b:Tag>Bil15</b:Tag>
    <b:SourceType>Book</b:SourceType>
    <b:Guid>{E4A6B884-65B8-304C-AAC8-D977FBFD8D55}</b:Guid>
    <b:Author>
      <b:Author>
        <b:NameList>
          <b:Person>
            <b:Last>Rogers</b:Last>
            <b:First>Bill</b:First>
          </b:Person>
        </b:NameList>
      </b:Author>
    </b:Author>
    <b:Title>Classroom Behaviour A Practical Guide to Effective Teaching, Behaviour Managment and Colleague Support</b:Title>
    <b:City>London</b:City>
    <b:Publisher>SAGE</b:Publisher>
    <b:Year>2015</b:Year>
    <b:RefOrder>2</b:RefOrder>
  </b:Source>
  <b:Source>
    <b:Tag>Dru93</b:Tag>
    <b:SourceType>Book</b:SourceType>
    <b:Guid>{50A6601C-B434-4B47-8618-C0A449FCFFE5}</b:Guid>
    <b:Author>
      <b:Author>
        <b:NameList>
          <b:Person>
            <b:Last>Drummond</b:Last>
            <b:First>Mary</b:First>
            <b:Middle>Jane</b:Middle>
          </b:Person>
          <b:Person>
            <b:Last>Pollard</b:Last>
            <b:First>Andrew</b:First>
          </b:Person>
        </b:NameList>
      </b:Author>
    </b:Author>
    <b:Title>Assessing Children's Learning</b:Title>
    <b:City>London</b:City>
    <b:Publisher>David Fulton Publishers Ltd</b:Publisher>
    <b:Year>1993</b:Year>
    <b:RefOrder>3</b:RefOrder>
  </b:Source>
  <b:Source>
    <b:Tag>Pol08</b:Tag>
    <b:SourceType>Book</b:SourceType>
    <b:Guid>{9EC8484B-AFC4-B043-BA1E-0BE1210C46A1}</b:Guid>
    <b:Author>
      <b:Author>
        <b:NameList>
          <b:Person>
            <b:Last>Pollard</b:Last>
            <b:First>Andrew</b:First>
          </b:Person>
          <b:Person>
            <b:Last>Anderson</b:Last>
            <b:First>Julie</b:First>
          </b:Person>
          <b:Person>
            <b:Last>Maddock</b:Last>
            <b:First>Mandy</b:First>
          </b:Person>
          <b:Person>
            <b:Last>Swaffield</b:Last>
            <b:First>Sue</b:First>
          </b:Person>
          <b:Person>
            <b:Last>Warin</b:Last>
            <b:First>Jo</b:First>
          </b:Person>
          <b:Person>
            <b:Last>Warwick</b:Last>
            <b:First>Paul</b:First>
          </b:Person>
        </b:NameList>
      </b:Author>
    </b:Author>
    <b:Title>Reflective Teaching 3rd Edition</b:Title>
    <b:City>London</b:City>
    <b:Publisher>Continuum International Publishing Group</b:Publisher>
    <b:Year>2008</b:Year>
    <b:RefOrder>4</b:RefOrder>
  </b:Source>
  <b:Source>
    <b:Tag>Bla09</b:Tag>
    <b:SourceType>Book</b:SourceType>
    <b:Guid>{32263024-02AF-2E40-84F8-699860D83E0F}</b:Guid>
    <b:Author>
      <b:Author>
        <b:NameList>
          <b:Person>
            <b:Last>Blandford</b:Last>
            <b:First>Sonia</b:First>
          </b:Person>
          <b:Person>
            <b:Last>Knowles</b:Last>
            <b:First>Catherine</b:First>
          </b:Person>
        </b:NameList>
      </b:Author>
    </b:Author>
    <b:Title>Developing Professional Practice</b:Title>
    <b:City>Essex</b:City>
    <b:Publisher>Pearson Education Limitied</b:Publisher>
    <b:Year>2009</b:Year>
    <b:RefOrder>5</b:RefOrder>
  </b:Source>
</b:Sources>
</file>

<file path=customXml/itemProps1.xml><?xml version="1.0" encoding="utf-8"?>
<ds:datastoreItem xmlns:ds="http://schemas.openxmlformats.org/officeDocument/2006/customXml" ds:itemID="{F54EB29A-6551-2B49-8836-51AC77D8B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6</Pages>
  <Words>1406</Words>
  <Characters>10125</Characters>
  <Application>Microsoft Office Word</Application>
  <DocSecurity>0</DocSecurity>
  <Lines>225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7</cp:revision>
  <dcterms:created xsi:type="dcterms:W3CDTF">2019-03-16T13:52:00Z</dcterms:created>
  <dcterms:modified xsi:type="dcterms:W3CDTF">2019-03-21T20:23:00Z</dcterms:modified>
</cp:coreProperties>
</file>