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7E94B9" w14:textId="41C74CAD" w:rsidR="003A3BBC" w:rsidRDefault="003A3BBC" w:rsidP="003A3BBC">
      <w:pPr>
        <w:jc w:val="center"/>
      </w:pPr>
      <w:r w:rsidRPr="003A3BBC">
        <w:t xml:space="preserve">Evaluation of Substance Use Disorder Diagnosis and Treatment: The Role of Motivational Interviewing as a </w:t>
      </w:r>
      <w:r w:rsidR="001D2AFD" w:rsidRPr="003A3BBC">
        <w:t>Current</w:t>
      </w:r>
      <w:r w:rsidRPr="003A3BBC">
        <w:t xml:space="preserve"> Intervention</w:t>
      </w:r>
    </w:p>
    <w:p w14:paraId="365B11EB" w14:textId="76B0886C" w:rsidR="003A3BBC" w:rsidRDefault="003A3BBC" w:rsidP="003A3BBC">
      <w:r>
        <w:t xml:space="preserve">According to World Health Organization, 2018, </w:t>
      </w:r>
      <w:r w:rsidRPr="003A3BBC">
        <w:t>substance use disorders</w:t>
      </w:r>
      <w:r w:rsidRPr="003A3BBC">
        <w:t xml:space="preserve"> (SUDs) present a significant public health challenge worldwide, affecting individuals, families, and communities. Effective diagnosis and treatment of SUDs are crucial for addressing this complex issue. This essay  evaluates the diagnosis and treatment of SUDs, examining underlying theoretical models and the effectiveness of motivational interviewing (MI) as a contemporary intervention.</w:t>
      </w:r>
    </w:p>
    <w:p w14:paraId="306DC31A" w14:textId="77777777" w:rsidR="003A3BBC" w:rsidRDefault="003A3BBC" w:rsidP="003A3BBC">
      <w:r>
        <w:t>Diagnosis of Substance Use Disorders:</w:t>
      </w:r>
    </w:p>
    <w:p w14:paraId="1AC76F3F" w14:textId="2E8CD0F9" w:rsidR="00E9684E" w:rsidRDefault="00E9684E" w:rsidP="00E9684E">
      <w:r>
        <w:t>The diagnosis of substance use disorders (SUDs) is a</w:t>
      </w:r>
      <w:r>
        <w:t xml:space="preserve"> diverse </w:t>
      </w:r>
      <w:r>
        <w:t xml:space="preserve"> process that involves assessing the frequency, quantity, and duration of substance use, as well as its associated consequences on various aspects of an individual's life. According to the Diagnostic and Statistical Manual of Mental Disorders (DSM-5), published by the American Psychiatric Association in 2013, specific criteria are outlined to aid clinicians in diagnosing SUDs. These criteria </w:t>
      </w:r>
      <w:r>
        <w:t>include</w:t>
      </w:r>
      <w:r>
        <w:t xml:space="preserve"> a range of symptoms and </w:t>
      </w:r>
      <w:r>
        <w:t>behaviours</w:t>
      </w:r>
      <w:r>
        <w:t xml:space="preserve"> indicative of problematic substance use, including impaired control over substance use, continued use despite negative consequences, tolerance, withdrawal, and cravings.</w:t>
      </w:r>
    </w:p>
    <w:p w14:paraId="6C5BCD53" w14:textId="14C14500" w:rsidR="00E9684E" w:rsidRDefault="00E9684E" w:rsidP="00E9684E">
      <w:r>
        <w:t xml:space="preserve">Despite the structured diagnostic criteria provided by the DSM-5, diagnosing SUDs remains challenging due to a </w:t>
      </w:r>
      <w:r>
        <w:t xml:space="preserve">large </w:t>
      </w:r>
      <w:proofErr w:type="gramStart"/>
      <w:r>
        <w:t>amount</w:t>
      </w:r>
      <w:proofErr w:type="gramEnd"/>
      <w:r>
        <w:t xml:space="preserve"> of factors. One significant barrier is the pervasive stigma surrounding addiction, which can lead individuals to conceal their substance use or downplay its severity out of fear of judgment or discrimination (</w:t>
      </w:r>
      <w:proofErr w:type="spellStart"/>
      <w:r>
        <w:t>Room,</w:t>
      </w:r>
      <w:r w:rsidR="001970C8">
        <w:t>R</w:t>
      </w:r>
      <w:proofErr w:type="spellEnd"/>
      <w:r w:rsidR="001970C8">
        <w:t>.</w:t>
      </w:r>
      <w:r>
        <w:t xml:space="preserve"> 2005). Moreover, denial often plays a prominent role, with individuals struggling to acknowledge the extent of their substance use and its </w:t>
      </w:r>
      <w:r w:rsidR="001970C8">
        <w:t>damaging</w:t>
      </w:r>
      <w:r>
        <w:t xml:space="preserve"> effects on their health and well-being (</w:t>
      </w:r>
      <w:proofErr w:type="spellStart"/>
      <w:r>
        <w:t>Aharonovich</w:t>
      </w:r>
      <w:proofErr w:type="spellEnd"/>
      <w:r>
        <w:t xml:space="preserve"> et al., 2008). Additionally, the presence of comorbid mental health conditions, such as depression, anxiety, or trauma-related disorders, can complicate the diagnostic process by masking or </w:t>
      </w:r>
      <w:r w:rsidR="001970C8">
        <w:t>impairing</w:t>
      </w:r>
      <w:r>
        <w:t xml:space="preserve"> symptoms of SUDs, making it essential for clinicians to conduct comprehensive assessments and consider the broader context of an individual's mental health (</w:t>
      </w:r>
      <w:proofErr w:type="spellStart"/>
      <w:r>
        <w:t>Hasin</w:t>
      </w:r>
      <w:proofErr w:type="spellEnd"/>
      <w:r>
        <w:t xml:space="preserve"> et al., 2006).</w:t>
      </w:r>
    </w:p>
    <w:p w14:paraId="18E0EAA2" w14:textId="563BD9DB" w:rsidR="00E9684E" w:rsidRDefault="001970C8" w:rsidP="00E9684E">
      <w:r>
        <w:t>T</w:t>
      </w:r>
      <w:r w:rsidR="00E9684E">
        <w:t xml:space="preserve">he presentation of SUDs can vary widely among individuals, ranging from mild to severe forms of the disorder. The DSM-5 </w:t>
      </w:r>
      <w:r>
        <w:t>allocates</w:t>
      </w:r>
      <w:r w:rsidR="00E9684E">
        <w:t xml:space="preserve"> severity levels based on the number of symptoms present and their impact on functioning, with mild SUDs characterized by the presence of two to three symptoms, moderate SUDs by four to five symptoms, and severe SUDs by six or more symptoms (American Psychiatric Association, 2013). This classification system enables clinicians to differentiate between different levels of severity and tailor treatment </w:t>
      </w:r>
      <w:proofErr w:type="gramStart"/>
      <w:r w:rsidR="00E9684E">
        <w:t>approaches</w:t>
      </w:r>
      <w:proofErr w:type="gramEnd"/>
      <w:r w:rsidR="00E9684E">
        <w:t xml:space="preserve"> accordingly, recognizing that the treatment needs of individuals with mild SUDs may differ from those with more severe presentations.</w:t>
      </w:r>
    </w:p>
    <w:p w14:paraId="0795F789" w14:textId="77777777" w:rsidR="00E9684E" w:rsidRDefault="00E9684E" w:rsidP="00E9684E"/>
    <w:p w14:paraId="2F353234" w14:textId="2286F23A" w:rsidR="00E9684E" w:rsidRDefault="001970C8" w:rsidP="00E9684E">
      <w:r>
        <w:t>T</w:t>
      </w:r>
      <w:r w:rsidR="00E9684E">
        <w:t xml:space="preserve">he diagnosis of SUDs requires a comprehensive assessment of substance use patterns, impairment levels, and associated consequences, guided by the criteria outlined in the DSM-5. However, clinicians must navigate various challenges, including stigma, denial, and comorbid mental health conditions, </w:t>
      </w:r>
      <w:proofErr w:type="gramStart"/>
      <w:r w:rsidR="00E9684E">
        <w:t>in order to</w:t>
      </w:r>
      <w:proofErr w:type="gramEnd"/>
      <w:r w:rsidR="00E9684E">
        <w:t xml:space="preserve"> accurately identify and characterize SUDs in individuals seeking help. By recognizing the </w:t>
      </w:r>
      <w:r>
        <w:t>complication</w:t>
      </w:r>
      <w:r w:rsidR="00E9684E">
        <w:t xml:space="preserve"> of the diagnostic process and employing a holistic approach to assessment, clinicians can better understand the unique needs of each individual and develop tailored treatment plans to support their recovery journey.</w:t>
      </w:r>
    </w:p>
    <w:p w14:paraId="31A42C9D" w14:textId="7ECF50E2" w:rsidR="003A3BBC" w:rsidRDefault="003A3BBC" w:rsidP="003A3BBC">
      <w:r>
        <w:t>Treatment Approaches for Substance Use Disorders:</w:t>
      </w:r>
    </w:p>
    <w:p w14:paraId="63242BF2" w14:textId="5B76D0E8" w:rsidR="001970C8" w:rsidRDefault="001970C8" w:rsidP="001970C8">
      <w:r>
        <w:t xml:space="preserve">Treatment for substance use disorders (SUDs) typically </w:t>
      </w:r>
      <w:r>
        <w:t>implements</w:t>
      </w:r>
      <w:r>
        <w:t xml:space="preserve"> a </w:t>
      </w:r>
      <w:r>
        <w:t>complex</w:t>
      </w:r>
      <w:r>
        <w:t xml:space="preserve"> approach, incorporating pharmacotherapy, psychotherapy, and </w:t>
      </w:r>
      <w:r>
        <w:t>behavioural</w:t>
      </w:r>
      <w:r>
        <w:t xml:space="preserve"> interventions to address the complex nature of addiction (National Institute on Drug Abuse, 2018). Pharmacotherapy plays a crucial role in managing withdrawal symptoms, reducing cravings, and preventing relapse in individuals with SUDs (</w:t>
      </w:r>
      <w:proofErr w:type="spellStart"/>
      <w:r>
        <w:t>Mattick</w:t>
      </w:r>
      <w:proofErr w:type="spellEnd"/>
      <w:r>
        <w:t xml:space="preserve"> et al., 2014). Medications such as methadone, buprenorphine, and naltrexone have demonstrated efficacy in treating opioid and alcohol use disorders by targeting specific neurobiological pathways involved in addiction (Volkow &amp; Collins, 2017). Methadone and buprenorphine, both opioid agonists, work by mitigating withdrawal symptoms and reducing the reinforcing effects of opioids, thereby facilitating stabilization and long-term recovery (</w:t>
      </w:r>
      <w:proofErr w:type="spellStart"/>
      <w:r>
        <w:t>Mattick</w:t>
      </w:r>
      <w:proofErr w:type="spellEnd"/>
      <w:r>
        <w:t xml:space="preserve"> et al., 2014). Naltrexone, an opioid antagonist, blocks the euphoric effects of opioids and alcohol, making relapse less rewarding and reinforcing (Volkow &amp; Collins, 2017).</w:t>
      </w:r>
    </w:p>
    <w:p w14:paraId="69BE43E4" w14:textId="6BD4D1DA" w:rsidR="001970C8" w:rsidRDefault="001970C8" w:rsidP="001970C8">
      <w:r>
        <w:t xml:space="preserve">In addition to pharmacotherapy, psychotherapeutic interventions play a </w:t>
      </w:r>
      <w:r>
        <w:t>vital</w:t>
      </w:r>
      <w:r>
        <w:t xml:space="preserve"> role in addressing the cognitive, emotional, and </w:t>
      </w:r>
      <w:r>
        <w:t>behavioural</w:t>
      </w:r>
      <w:r>
        <w:t xml:space="preserve"> aspects of addiction. Cognitive-</w:t>
      </w:r>
      <w:r>
        <w:t>behavioural</w:t>
      </w:r>
      <w:r>
        <w:t xml:space="preserve"> therapy (CBT) is one of the most widely used psychotherapeutic approaches in SUD treatment, focusing on identifying and modifying maladaptive thought patterns and </w:t>
      </w:r>
      <w:r>
        <w:t>behaviours</w:t>
      </w:r>
      <w:r>
        <w:t xml:space="preserve"> associated with substance use (Carroll &amp; </w:t>
      </w:r>
      <w:proofErr w:type="spellStart"/>
      <w:r>
        <w:t>Onken</w:t>
      </w:r>
      <w:proofErr w:type="spellEnd"/>
      <w:r>
        <w:t xml:space="preserve">, 2005). By teaching individuals coping skills, problem-solving strategies, and relapse prevention techniques, CBT aims to enhance self-efficacy and empower individuals to manage triggers and cravings more effectively (Carroll &amp; </w:t>
      </w:r>
      <w:proofErr w:type="spellStart"/>
      <w:r>
        <w:t>Onken</w:t>
      </w:r>
      <w:proofErr w:type="spellEnd"/>
      <w:r>
        <w:t>, 2005).</w:t>
      </w:r>
    </w:p>
    <w:p w14:paraId="73A35EA6" w14:textId="422B7E8A" w:rsidR="001970C8" w:rsidRDefault="001970C8" w:rsidP="001970C8">
      <w:r>
        <w:t xml:space="preserve">Contingency management represents another </w:t>
      </w:r>
      <w:r>
        <w:t>behavioural</w:t>
      </w:r>
      <w:r>
        <w:t xml:space="preserve"> intervention commonly employed in SUD treatment, leveraging principles of operant conditioning to reinforce abstinence and adherence to treatment goals through tangible rewards or incentives (Higgins et al., 2014). By providing immediate and </w:t>
      </w:r>
      <w:r>
        <w:t>physical</w:t>
      </w:r>
      <w:r>
        <w:t xml:space="preserve"> reinforcement for desired </w:t>
      </w:r>
      <w:r>
        <w:t>behaviours</w:t>
      </w:r>
      <w:r>
        <w:t>, such as drug abstinence or attendance at therapy sessions, contingency management enhances motivation and promotes engagement in treatment (Higgins et al., 2014).</w:t>
      </w:r>
    </w:p>
    <w:p w14:paraId="294291D8" w14:textId="77777777" w:rsidR="001970C8" w:rsidRDefault="001970C8" w:rsidP="001970C8">
      <w:r>
        <w:lastRenderedPageBreak/>
        <w:t>Motivational interviewing (MI) constitutes a person-</w:t>
      </w:r>
      <w:r>
        <w:t>centred</w:t>
      </w:r>
      <w:r>
        <w:t xml:space="preserve"> therapeutic approach that seeks to </w:t>
      </w:r>
      <w:r>
        <w:t>provoke</w:t>
      </w:r>
      <w:r>
        <w:t xml:space="preserve"> </w:t>
      </w:r>
      <w:r>
        <w:t>fundamental</w:t>
      </w:r>
      <w:r>
        <w:t xml:space="preserve"> motivation for </w:t>
      </w:r>
      <w:r>
        <w:t>behaviour</w:t>
      </w:r>
      <w:r>
        <w:t xml:space="preserve"> change by exploring and resolving ambivalence about substance use (Miller &amp; Rollnick, 2013). Through empathic listening, reflective questioning, and collaborative goal setting, MI empowers individuals to articulate their reasons for change and develop personalized strategies to overcome barriers to recovery (Miller &amp; Rollnick, 2013). By enhancing self-awareness, building confidence, and fostering a sense of </w:t>
      </w:r>
      <w:r>
        <w:t>independence</w:t>
      </w:r>
      <w:r>
        <w:t xml:space="preserve">, MI promotes lasting </w:t>
      </w:r>
      <w:r>
        <w:t>behaviour</w:t>
      </w:r>
      <w:r>
        <w:t xml:space="preserve"> change and empowers individuals to reclaim control over their lives (Miller &amp; Rollnick, 2013).</w:t>
      </w:r>
    </w:p>
    <w:p w14:paraId="766FF5FC" w14:textId="0BE479BE" w:rsidR="001970C8" w:rsidRDefault="001970C8" w:rsidP="001970C8">
      <w:r>
        <w:t>T</w:t>
      </w:r>
      <w:r>
        <w:t xml:space="preserve">reatment for SUDs </w:t>
      </w:r>
      <w:r>
        <w:t>embraces</w:t>
      </w:r>
      <w:r>
        <w:t xml:space="preserve"> a diverse array of interventions aimed at addressing the complex biological, psychological, and social factors contributing to addiction. By integrating pharmacotherapy, psychotherapy, and </w:t>
      </w:r>
      <w:r w:rsidR="00A2653B">
        <w:t>behavioural</w:t>
      </w:r>
      <w:r>
        <w:t xml:space="preserve"> interventions into comprehensive treatment plans, clinicians can provide individuals with the support and resources needed to achieve sustained recovery and improve their overall quality of life.</w:t>
      </w:r>
    </w:p>
    <w:p w14:paraId="1412593B" w14:textId="7F6590C6" w:rsidR="003A3BBC" w:rsidRDefault="003A3BBC" w:rsidP="003A3BBC">
      <w:r>
        <w:t>Theoretical Models Underlying Substance Use Disorder Treatment:</w:t>
      </w:r>
    </w:p>
    <w:p w14:paraId="0408F935" w14:textId="68A4E709" w:rsidR="00A2653B" w:rsidRDefault="00A2653B" w:rsidP="00A2653B">
      <w:r>
        <w:t xml:space="preserve">The biopsychosocial model, proposed by George Engel in 1977, emphasizes the multifaceted </w:t>
      </w:r>
      <w:r>
        <w:t>relationship</w:t>
      </w:r>
      <w:r>
        <w:t xml:space="preserve"> of biological, psychological, and social factors in the development and maintenance of SUDs (Engel, 1977). This model recognizes that biological vulnerabilities, such as genetic </w:t>
      </w:r>
      <w:r>
        <w:t>tendencies</w:t>
      </w:r>
      <w:r>
        <w:t xml:space="preserve"> and neurobiological changes, interact with psychological factors, such as personality traits and coping mechanisms, as well as social </w:t>
      </w:r>
      <w:r>
        <w:t>factors</w:t>
      </w:r>
      <w:r>
        <w:t xml:space="preserve">, such as peer influences and socio-economic status, to influence an individual's </w:t>
      </w:r>
      <w:r>
        <w:t>vulnerability</w:t>
      </w:r>
      <w:r>
        <w:t xml:space="preserve"> to addiction (Volkow &amp; Li, 2005). By adopting a holistic perspective that considers the </w:t>
      </w:r>
      <w:r>
        <w:t>connection</w:t>
      </w:r>
      <w:r>
        <w:t xml:space="preserve"> of these factors, the biopsychosocial model underscores the importance of addressing not only the symptoms of addiction but also the underlying </w:t>
      </w:r>
      <w:r>
        <w:t>factors</w:t>
      </w:r>
      <w:r>
        <w:t xml:space="preserve"> that contribute to its onset and progression.</w:t>
      </w:r>
    </w:p>
    <w:p w14:paraId="1608D3C7" w14:textId="1E917941" w:rsidR="00A2653B" w:rsidRDefault="00A2653B" w:rsidP="00A2653B">
      <w:r>
        <w:t>However</w:t>
      </w:r>
      <w:r>
        <w:t xml:space="preserve">, the disease model </w:t>
      </w:r>
      <w:r>
        <w:t>theorises</w:t>
      </w:r>
      <w:r>
        <w:t xml:space="preserve"> addiction as a chronic relapsing condition characterized by compulsive drug-seeking </w:t>
      </w:r>
      <w:r>
        <w:t>behaviour</w:t>
      </w:r>
      <w:r>
        <w:t xml:space="preserve"> and loss of control over substance use, </w:t>
      </w:r>
      <w:proofErr w:type="gramStart"/>
      <w:r>
        <w:t>similar to</w:t>
      </w:r>
      <w:proofErr w:type="gramEnd"/>
      <w:r>
        <w:t xml:space="preserve"> other medical disorders (</w:t>
      </w:r>
      <w:proofErr w:type="spellStart"/>
      <w:r>
        <w:t>Leshner</w:t>
      </w:r>
      <w:proofErr w:type="spellEnd"/>
      <w:r>
        <w:t xml:space="preserve">, 1997). According to this model, addiction is viewed as a brain disorder resulting from neurochemical imbalances and disruptions in reward circuitry, leading to persistent changes in </w:t>
      </w:r>
      <w:r>
        <w:t>behaviour</w:t>
      </w:r>
      <w:r>
        <w:t xml:space="preserve"> and cognition (Volkow &amp; </w:t>
      </w:r>
      <w:proofErr w:type="spellStart"/>
      <w:r>
        <w:t>Koob</w:t>
      </w:r>
      <w:proofErr w:type="spellEnd"/>
      <w:r>
        <w:t xml:space="preserve">, 2004). The disease model highlights the neurobiological underpinnings of addiction and emphasizes the need for medical interventions, such as pharmacotherapy and neurocognitive interventions, to manage symptoms and prevent relapse (Volkow &amp; Li, 2005). By framing addiction as a treatable medical condition rather than character flaw, the disease model promotes empathy, </w:t>
      </w:r>
      <w:proofErr w:type="spellStart"/>
      <w:r>
        <w:t>destigmatization</w:t>
      </w:r>
      <w:proofErr w:type="spellEnd"/>
      <w:r>
        <w:t>, and access to evidence-based treatment for individuals with SUDs.</w:t>
      </w:r>
    </w:p>
    <w:p w14:paraId="6BB13AB4" w14:textId="77777777" w:rsidR="00A2653B" w:rsidRDefault="00A2653B" w:rsidP="00A2653B"/>
    <w:p w14:paraId="0925FB30" w14:textId="578477CC" w:rsidR="00A2653B" w:rsidRDefault="00A2653B" w:rsidP="00A2653B">
      <w:r>
        <w:lastRenderedPageBreak/>
        <w:t>T</w:t>
      </w:r>
      <w:r>
        <w:t xml:space="preserve">he social learning theory, proposed by Albert Bandura in 1977, emphasizes the role of environmental influences, reinforcement, and </w:t>
      </w:r>
      <w:r>
        <w:t>modelling</w:t>
      </w:r>
      <w:r>
        <w:t xml:space="preserve"> in shaping addictive </w:t>
      </w:r>
      <w:r>
        <w:t>behaviours</w:t>
      </w:r>
      <w:r>
        <w:t xml:space="preserve"> (Bandura, 1977). According to this theory, individuals acquire and maintain addictive </w:t>
      </w:r>
      <w:r>
        <w:t>behaviours</w:t>
      </w:r>
      <w:r>
        <w:t xml:space="preserve"> through observational learning, social reinforcement, and environmental </w:t>
      </w:r>
      <w:r>
        <w:t>signs</w:t>
      </w:r>
      <w:r>
        <w:t xml:space="preserve"> that promote or inhibit substance use </w:t>
      </w:r>
      <w:r>
        <w:t>.</w:t>
      </w:r>
      <w:r>
        <w:t xml:space="preserve">Social learning theory highlights the importance of social contexts, peer relationships, and cultural norms in influencing substance use </w:t>
      </w:r>
      <w:r>
        <w:t>behaviours</w:t>
      </w:r>
      <w:r>
        <w:t xml:space="preserve"> and suggests that interventions targeting social and environmental factors may be effective in preventing and treating SUDs (Bandura, 1977). By addressing </w:t>
      </w:r>
      <w:r>
        <w:t xml:space="preserve">these </w:t>
      </w:r>
      <w:r>
        <w:t>patterns of reinforcement, modifying environmental triggers, and promoting positive social support networks, interventions grounded in social learning theory seek to empower individuals to make healthier choices and develop adaptive coping strategies to manage cravings and triggers.</w:t>
      </w:r>
    </w:p>
    <w:p w14:paraId="636E4929" w14:textId="1BEE7223" w:rsidR="00A2653B" w:rsidRDefault="00A2653B" w:rsidP="00A2653B">
      <w:r>
        <w:t>T</w:t>
      </w:r>
      <w:r>
        <w:t xml:space="preserve">heoretical models such as the biopsychosocial model, disease model, and social learning theory provide valuable frameworks for understanding the complexity of addiction and guiding treatment interventions for SUDs. By </w:t>
      </w:r>
      <w:r>
        <w:t>incorporating</w:t>
      </w:r>
      <w:r>
        <w:t xml:space="preserve"> biological, psychological, and social perspectives, clinicians can develop comprehensive and individualized treatment plans that address the diverse needs of individuals </w:t>
      </w:r>
      <w:r>
        <w:t>coping</w:t>
      </w:r>
      <w:r>
        <w:t xml:space="preserve"> with addiction. Additionally, by recognizing the interactive nature of these factors, theoretical models inform holistic approaches to prevention, early intervention, and long-term recovery support, ultimately promoting better outcomes for individuals affected by SUDs.</w:t>
      </w:r>
    </w:p>
    <w:p w14:paraId="7F56564F" w14:textId="22C67149" w:rsidR="00A2653B" w:rsidRDefault="003A3BBC" w:rsidP="00A2653B">
      <w:r>
        <w:t>Motivational Interviewing as a Contemporary Intervention:</w:t>
      </w:r>
    </w:p>
    <w:p w14:paraId="2E3A1C3F" w14:textId="55BC09C8" w:rsidR="00A2653B" w:rsidRDefault="00A2653B" w:rsidP="00A2653B">
      <w:r>
        <w:t>Motivational Interviewing (MI) is a client-</w:t>
      </w:r>
      <w:r>
        <w:t>centred</w:t>
      </w:r>
      <w:r>
        <w:t xml:space="preserve">, directive therapeutic approach developed to elicit </w:t>
      </w:r>
      <w:r>
        <w:t>behaviour</w:t>
      </w:r>
      <w:r>
        <w:t xml:space="preserve"> change by assisting individuals in exploring and resolving </w:t>
      </w:r>
      <w:r>
        <w:t>uncertainty</w:t>
      </w:r>
      <w:r>
        <w:t xml:space="preserve"> about substance use (Miller &amp; Rollnick, 2013). MI techniques are </w:t>
      </w:r>
      <w:r>
        <w:t>based</w:t>
      </w:r>
      <w:r>
        <w:t xml:space="preserve"> in the principles of collaboration, evocation, and </w:t>
      </w:r>
      <w:r>
        <w:t>independence</w:t>
      </w:r>
      <w:r>
        <w:t xml:space="preserve">, aiming to empower individuals to make informed decisions about their </w:t>
      </w:r>
      <w:r w:rsidR="00104B8A">
        <w:t>behaviour</w:t>
      </w:r>
      <w:r>
        <w:t xml:space="preserve"> (Rollnick &amp; Miller, 1995). Central to MI is the concept of ambivalence, which reflects conflicting feelings or motivations about change, such as the desire to quit using substances versus the reluctance to give up perceived benefits or coping mechanisms associated with substance use (Miller &amp; Rollnick, 2013). By acknowledging and addressing </w:t>
      </w:r>
      <w:r w:rsidR="00104B8A">
        <w:t>uncertainty</w:t>
      </w:r>
      <w:r>
        <w:t xml:space="preserve"> in a </w:t>
      </w:r>
      <w:r w:rsidR="00104B8A">
        <w:t>non-judgmental</w:t>
      </w:r>
      <w:r>
        <w:t xml:space="preserve"> and empathic </w:t>
      </w:r>
      <w:r w:rsidR="00104B8A">
        <w:t>way</w:t>
      </w:r>
      <w:r>
        <w:t xml:space="preserve">, MI seeks to create a safe and supportive environment </w:t>
      </w:r>
      <w:r w:rsidR="00104B8A">
        <w:t>encouraging</w:t>
      </w:r>
      <w:r>
        <w:t xml:space="preserve">  exploring and resolving </w:t>
      </w:r>
      <w:r w:rsidR="00104B8A">
        <w:t>differences</w:t>
      </w:r>
      <w:r>
        <w:t xml:space="preserve"> between an individual's current </w:t>
      </w:r>
      <w:r w:rsidR="00104B8A">
        <w:t>behaviour</w:t>
      </w:r>
      <w:r>
        <w:t xml:space="preserve"> and their personal values or goals (Miller &amp; Rollnick, 2013).</w:t>
      </w:r>
    </w:p>
    <w:p w14:paraId="552DEA66" w14:textId="53B9777C" w:rsidR="00A2653B" w:rsidRDefault="00A2653B" w:rsidP="00A2653B">
      <w:r>
        <w:t xml:space="preserve">MI techniques </w:t>
      </w:r>
      <w:r w:rsidR="00104B8A">
        <w:t>include</w:t>
      </w:r>
      <w:r>
        <w:t xml:space="preserve"> a range of strategies designed to facilitate </w:t>
      </w:r>
      <w:r w:rsidR="00104B8A">
        <w:t>behaviour</w:t>
      </w:r>
      <w:r>
        <w:t xml:space="preserve"> change and enhance motivation for recovery. Open-ended questioning encourages individuals to reflect on their experiences, perspectives, and aspirations regarding substance use, fostering self-awareness and self-exploration (Miller &amp; Rollnick, 2013). Reflective listening involves actively listening to individuals' concerns, feelings, and motivations </w:t>
      </w:r>
      <w:r>
        <w:lastRenderedPageBreak/>
        <w:t xml:space="preserve">without judgment or interruption, validating their experiences and perspectives, and </w:t>
      </w:r>
      <w:r w:rsidR="00104B8A">
        <w:t>causing</w:t>
      </w:r>
      <w:r>
        <w:t xml:space="preserve"> further exploration of </w:t>
      </w:r>
      <w:r w:rsidR="00104B8A">
        <w:t>unsureness</w:t>
      </w:r>
      <w:r>
        <w:t xml:space="preserve"> (Miller &amp; Rollnick, 2013). Affirmations involve acknowledging individuals' strengths, efforts, and achievements, reinforcing their self-worth and confidence in their ability to change (Miller &amp; Rollnick, 2013). Summarizing </w:t>
      </w:r>
      <w:r w:rsidR="00104B8A">
        <w:t>involves</w:t>
      </w:r>
      <w:r>
        <w:t xml:space="preserve"> </w:t>
      </w:r>
      <w:r w:rsidR="00104B8A">
        <w:t>creating</w:t>
      </w:r>
      <w:r>
        <w:t xml:space="preserve"> and </w:t>
      </w:r>
      <w:r w:rsidR="00104B8A">
        <w:t>reflecting</w:t>
      </w:r>
      <w:r>
        <w:t xml:space="preserve"> on key themes, insights, and goals discussed during the session, facilitating clarity, understanding, and commitment to change (Miller &amp; Rollnick, 2013).</w:t>
      </w:r>
    </w:p>
    <w:p w14:paraId="016712A8" w14:textId="62196E3F" w:rsidR="00A2653B" w:rsidRDefault="00A2653B" w:rsidP="00A2653B">
      <w:r>
        <w:t xml:space="preserve">MI aims to enhance </w:t>
      </w:r>
      <w:r w:rsidR="00104B8A">
        <w:t>essential</w:t>
      </w:r>
      <w:r>
        <w:t xml:space="preserve"> motivation for change by helping individuals connect their </w:t>
      </w:r>
      <w:r w:rsidR="00104B8A">
        <w:t>behaviour</w:t>
      </w:r>
      <w:r>
        <w:t xml:space="preserve"> with their personal values, goals, and aspirations (Miller &amp; Rollnick, 2013). By exploring discrepancies between their current </w:t>
      </w:r>
      <w:r w:rsidR="00104B8A">
        <w:t>behaviour</w:t>
      </w:r>
      <w:r>
        <w:t xml:space="preserve"> and their desired outcomes, individuals are encouraged to weigh the pros and cons of change, assess the costs and benefits of continuing or modifying their </w:t>
      </w:r>
      <w:r w:rsidR="00104B8A">
        <w:t>behaviour</w:t>
      </w:r>
      <w:r>
        <w:t xml:space="preserve">, and make informed decisions aligned with their values and priorities (Miller &amp; Rollnick, 2013). Furthermore, MI seeks to increase self-efficacy by empowering individuals to recognize and build upon their strengths, skills, and resources, fostering a sense of </w:t>
      </w:r>
      <w:r w:rsidR="00104B8A">
        <w:t xml:space="preserve">motivation </w:t>
      </w:r>
      <w:r>
        <w:t>and confidence in their ability to overcome challenges and achieve their goals (Miller &amp; Rollnick, 2013).</w:t>
      </w:r>
    </w:p>
    <w:p w14:paraId="2F76E9B6" w14:textId="433A8458" w:rsidR="00A2653B" w:rsidRDefault="00A2653B" w:rsidP="003A3BBC">
      <w:r>
        <w:t>Motivational Interviewing (MI) represents a person-</w:t>
      </w:r>
      <w:r w:rsidR="00104B8A">
        <w:t>centred</w:t>
      </w:r>
      <w:r>
        <w:t xml:space="preserve">, directive approach to </w:t>
      </w:r>
      <w:r w:rsidR="00104B8A">
        <w:t>behaviour</w:t>
      </w:r>
      <w:r>
        <w:t xml:space="preserve"> change that aims to resolve ambivalence and enhance </w:t>
      </w:r>
      <w:r w:rsidR="00104B8A">
        <w:t>core</w:t>
      </w:r>
      <w:r>
        <w:t xml:space="preserve"> motivation for positive change (Miller &amp; Rollnick, 2013). Through its core principles and techniques, MI empowers individuals to explore their values, goals, and concerns regarding substance use, thereby </w:t>
      </w:r>
      <w:r w:rsidR="00104B8A">
        <w:t>producing</w:t>
      </w:r>
      <w:r>
        <w:t xml:space="preserve"> a commitment to change and </w:t>
      </w:r>
      <w:r w:rsidR="00104B8A">
        <w:t>aiding</w:t>
      </w:r>
      <w:r>
        <w:t xml:space="preserve"> progress towards recovery. By providing a collaborative, empathic, and </w:t>
      </w:r>
      <w:r w:rsidR="00104B8A">
        <w:t>non-judgmental</w:t>
      </w:r>
      <w:r>
        <w:t xml:space="preserve"> therapeutic environment, MI supports individuals in overcoming barriers to change and reclaiming control over their lives (Miller &amp; Rollnick, 2013).</w:t>
      </w:r>
    </w:p>
    <w:p w14:paraId="3F6B5C5E" w14:textId="6CD12B4C" w:rsidR="003A3BBC" w:rsidRDefault="003A3BBC" w:rsidP="003A3BBC">
      <w:r>
        <w:t>Effectiveness of Motivational Interviewing:</w:t>
      </w:r>
    </w:p>
    <w:p w14:paraId="1895E449" w14:textId="3E2A1EE8" w:rsidR="00104B8A" w:rsidRDefault="00104B8A" w:rsidP="00104B8A">
      <w:r>
        <w:t xml:space="preserve">Research evidence consistently supports the effectiveness of Motivational Interviewing (MI) across diverse populations and settings, </w:t>
      </w:r>
      <w:r>
        <w:t>emphasising</w:t>
      </w:r>
      <w:r>
        <w:t xml:space="preserve"> its utility as a valuable intervention in the treatment of substance use disorders (SUDs) (</w:t>
      </w:r>
      <w:proofErr w:type="spellStart"/>
      <w:r>
        <w:t>Lundahl</w:t>
      </w:r>
      <w:proofErr w:type="spellEnd"/>
      <w:r>
        <w:t xml:space="preserve"> et al., 2013). Meta-analyses conducted by Burke et al. in 2003 have demonstrated the robust efficacy of MI in reducing substance use, increasing treatment engagement, and improving treatment retention among individuals with SUDs (Burke et al., 2003). These findings are corroborated by a comprehensive review conducted by </w:t>
      </w:r>
      <w:proofErr w:type="spellStart"/>
      <w:r>
        <w:t>Lundahl</w:t>
      </w:r>
      <w:proofErr w:type="spellEnd"/>
      <w:r>
        <w:t xml:space="preserve"> et al. in 2013, which synthesized the results of multiple studies and affirmed the positive impact of MI on various outcomes related to substance use and treatment </w:t>
      </w:r>
      <w:r>
        <w:t>devotion</w:t>
      </w:r>
      <w:r>
        <w:t xml:space="preserve"> (</w:t>
      </w:r>
      <w:proofErr w:type="spellStart"/>
      <w:r>
        <w:t>Lundahl</w:t>
      </w:r>
      <w:proofErr w:type="spellEnd"/>
      <w:r>
        <w:t xml:space="preserve"> et al., 2013).</w:t>
      </w:r>
    </w:p>
    <w:p w14:paraId="6A162561" w14:textId="77777777" w:rsidR="0009184D" w:rsidRDefault="00104B8A" w:rsidP="00104B8A">
      <w:r>
        <w:t>MI's effectiveness can be attributed to its non-confrontational and collaborative approach, which aligns with the principles of person-</w:t>
      </w:r>
      <w:proofErr w:type="spellStart"/>
      <w:r>
        <w:t>centered</w:t>
      </w:r>
      <w:proofErr w:type="spellEnd"/>
      <w:r>
        <w:t xml:space="preserve"> care and fosters a therapeutic </w:t>
      </w:r>
      <w:r w:rsidR="0009184D">
        <w:t>association</w:t>
      </w:r>
      <w:r>
        <w:t xml:space="preserve"> between the clinician and the client (Rollnick et al., 2008). </w:t>
      </w:r>
    </w:p>
    <w:p w14:paraId="49638662" w14:textId="23F13A78" w:rsidR="00104B8A" w:rsidRDefault="00104B8A" w:rsidP="00104B8A">
      <w:r>
        <w:lastRenderedPageBreak/>
        <w:t xml:space="preserve">By prioritizing empathy, acceptance, and autonomy, MI creates a safe and supportive environment in which individuals feel empowered to explore their </w:t>
      </w:r>
      <w:r w:rsidR="0009184D">
        <w:t>doubt</w:t>
      </w:r>
      <w:r>
        <w:t xml:space="preserve"> about substance use and engage in meaningful discussions about change (Miller &amp; Rollnick, 2013). This collaborative </w:t>
      </w:r>
      <w:r w:rsidR="0009184D">
        <w:t>attitude</w:t>
      </w:r>
      <w:r>
        <w:t xml:space="preserve"> enhances the </w:t>
      </w:r>
      <w:r w:rsidR="0009184D">
        <w:t>possibility</w:t>
      </w:r>
      <w:r>
        <w:t xml:space="preserve"> of successful </w:t>
      </w:r>
      <w:r w:rsidR="0009184D">
        <w:t>behaviour</w:t>
      </w:r>
      <w:r>
        <w:t xml:space="preserve"> change by promoting </w:t>
      </w:r>
      <w:r w:rsidR="0009184D">
        <w:t>core</w:t>
      </w:r>
      <w:r>
        <w:t xml:space="preserve"> motivation, self-efficacy, and commitment to treatment goals (Miller &amp; Rollnick, 2013).</w:t>
      </w:r>
    </w:p>
    <w:p w14:paraId="4F46F283" w14:textId="12A4E0B0" w:rsidR="00104B8A" w:rsidRDefault="00104B8A" w:rsidP="00104B8A">
      <w:r>
        <w:t xml:space="preserve">Furthermore, MI's flexibility and adaptability make it well-suited for </w:t>
      </w:r>
      <w:r w:rsidR="0009184D">
        <w:t>incorporation</w:t>
      </w:r>
      <w:r>
        <w:t xml:space="preserve"> into various treatment</w:t>
      </w:r>
      <w:r w:rsidR="0009184D">
        <w:t>s</w:t>
      </w:r>
      <w:r>
        <w:t xml:space="preserve"> and settings, including primary care, addiction treatment programs, and criminal justice settings (</w:t>
      </w:r>
      <w:proofErr w:type="spellStart"/>
      <w:r>
        <w:t>Hettema</w:t>
      </w:r>
      <w:proofErr w:type="spellEnd"/>
      <w:r>
        <w:t xml:space="preserve"> et al., 2005). Its brief and structured format allows for efficient delivery within the </w:t>
      </w:r>
      <w:r w:rsidR="0009184D">
        <w:t>limitations</w:t>
      </w:r>
      <w:r>
        <w:t xml:space="preserve"> of busy clinical settings, while its person-</w:t>
      </w:r>
      <w:r w:rsidR="0009184D">
        <w:t>centred</w:t>
      </w:r>
      <w:r>
        <w:t xml:space="preserve"> approach ensures that interventions are tailored to the unique needs and preferences of </w:t>
      </w:r>
      <w:proofErr w:type="gramStart"/>
      <w:r>
        <w:t>each individual</w:t>
      </w:r>
      <w:proofErr w:type="gramEnd"/>
      <w:r>
        <w:t xml:space="preserve"> (</w:t>
      </w:r>
      <w:proofErr w:type="spellStart"/>
      <w:r>
        <w:t>Hettema</w:t>
      </w:r>
      <w:proofErr w:type="spellEnd"/>
      <w:r>
        <w:t xml:space="preserve"> et al., 2005). This </w:t>
      </w:r>
      <w:r w:rsidR="0009184D">
        <w:t>flexibility</w:t>
      </w:r>
      <w:r>
        <w:t xml:space="preserve"> enhances the </w:t>
      </w:r>
      <w:r w:rsidR="0009184D">
        <w:t>likelihood</w:t>
      </w:r>
      <w:r>
        <w:t xml:space="preserve"> of MI as an intervention, making it accessible to a broad range of populations and enhancing its potential for widespread implementation in clinical practice (</w:t>
      </w:r>
      <w:proofErr w:type="spellStart"/>
      <w:r>
        <w:t>Hettema</w:t>
      </w:r>
      <w:proofErr w:type="spellEnd"/>
      <w:r>
        <w:t xml:space="preserve"> et al., 2005).</w:t>
      </w:r>
    </w:p>
    <w:p w14:paraId="1A94350F" w14:textId="77777777" w:rsidR="001D2AFD" w:rsidRDefault="0009184D" w:rsidP="001D2AFD">
      <w:r>
        <w:t>To conclude</w:t>
      </w:r>
      <w:r w:rsidR="00104B8A">
        <w:t xml:space="preserve">, research evidence demonstrates the effectiveness of Motivational Interviewing (MI) in reducing substance use, increasing treatment engagement, and improving treatment retention among individuals with substance use disorders (SUDs)). MI's non-confrontational and </w:t>
      </w:r>
      <w:r>
        <w:t>shared</w:t>
      </w:r>
      <w:r w:rsidR="00104B8A">
        <w:t xml:space="preserve"> approach aligns with the principles of person-</w:t>
      </w:r>
      <w:proofErr w:type="spellStart"/>
      <w:r w:rsidR="00104B8A">
        <w:t>centered</w:t>
      </w:r>
      <w:proofErr w:type="spellEnd"/>
      <w:r w:rsidR="00104B8A">
        <w:t xml:space="preserve"> care, fostering a therapeutic </w:t>
      </w:r>
      <w:r>
        <w:t>co-operation</w:t>
      </w:r>
      <w:r w:rsidR="00104B8A">
        <w:t xml:space="preserve"> between the clinician and the client and promoting </w:t>
      </w:r>
      <w:r>
        <w:t>essential</w:t>
      </w:r>
      <w:r w:rsidR="00104B8A">
        <w:t xml:space="preserve"> motivation, self-efficacy, and commitment to change (Rollnick et al., 2008; Miller &amp; Rollnick, 2013). </w:t>
      </w:r>
    </w:p>
    <w:p w14:paraId="1F447026" w14:textId="77777777" w:rsidR="001D2AFD" w:rsidRDefault="00104B8A" w:rsidP="001D2AFD">
      <w:r>
        <w:t>By integrating MI into diverse treatment settings and populations, clinicians can enhance the effectiveness of SUD interventions and improve outcomes for individuals seeking recovery</w:t>
      </w:r>
      <w:r w:rsidR="0009184D">
        <w:t>.</w:t>
      </w:r>
      <w:r w:rsidR="001D2AFD">
        <w:t xml:space="preserve"> </w:t>
      </w:r>
      <w:r w:rsidR="001D2AFD">
        <w:t>the diagnosis and treatment of SUDs require a holistic and individualized approach that considers the complex interplay of biological, psychological, and social factors contributing to addiction. By integrating theoretical insights, evidence-based interventions, and a person-</w:t>
      </w:r>
      <w:proofErr w:type="spellStart"/>
      <w:r w:rsidR="001D2AFD">
        <w:t>centered</w:t>
      </w:r>
      <w:proofErr w:type="spellEnd"/>
      <w:r w:rsidR="001D2AFD">
        <w:t xml:space="preserve"> approach, clinicians can provide comprehensive care that supports individuals on their journey toward recovery and improves overall outcomes for individuals affected by SUDs.</w:t>
      </w:r>
      <w:r w:rsidR="001D2AFD">
        <w:t xml:space="preserve"> </w:t>
      </w:r>
    </w:p>
    <w:p w14:paraId="2D42F47F" w14:textId="4F4CFB89" w:rsidR="001D2AFD" w:rsidRDefault="001D2AFD" w:rsidP="001D2AFD">
      <w:r w:rsidRPr="001D2AFD">
        <w:t>Among these interventions, MI stands out as a person-</w:t>
      </w:r>
      <w:proofErr w:type="spellStart"/>
      <w:r w:rsidRPr="001D2AFD">
        <w:t>centered</w:t>
      </w:r>
      <w:proofErr w:type="spellEnd"/>
      <w:r w:rsidRPr="001D2AFD">
        <w:t xml:space="preserve">, directive approach that empowers individuals to explore and resolve </w:t>
      </w:r>
      <w:r w:rsidRPr="001D2AFD">
        <w:t>uncertainty</w:t>
      </w:r>
      <w:r w:rsidRPr="001D2AFD">
        <w:t xml:space="preserve"> about substance use, enhancing intrinsic motivation and self-efficacy for change.</w:t>
      </w:r>
      <w:r w:rsidRPr="001D2AFD">
        <w:t xml:space="preserve"> </w:t>
      </w:r>
      <w:r>
        <w:t>research evidence supports the effectiveness of MI across diverse populations and settings, demonstrating its efficacy in reducing substance use, increasing treatment engagement, and improving treatment retention. MI's collaborative and non-confrontational approach aligns with the principles of person-</w:t>
      </w:r>
      <w:proofErr w:type="spellStart"/>
      <w:r>
        <w:t>centered</w:t>
      </w:r>
      <w:proofErr w:type="spellEnd"/>
      <w:r>
        <w:t xml:space="preserve"> care, fostering a therapeutic alliance between clinicians and clients and promoting autonomy and empowerment. By integrating MI </w:t>
      </w:r>
      <w:r>
        <w:lastRenderedPageBreak/>
        <w:t>into existing treatment approaches, clinicians can enhance the effectiveness of SUD interventions and improve outcomes for individuals seeking recovery.</w:t>
      </w:r>
    </w:p>
    <w:p w14:paraId="7E81F8DD" w14:textId="3B6225BA" w:rsidR="001D2AFD" w:rsidRDefault="001D2AFD" w:rsidP="001D2AFD">
      <w:r>
        <w:t xml:space="preserve">However, while MI represents a valuable intervention in the treatment of SUDs, further research is needed to </w:t>
      </w:r>
      <w:r>
        <w:t>clarify</w:t>
      </w:r>
      <w:r>
        <w:t xml:space="preserve"> its mechanisms of change and optimize its implementation in clinical practice. Additionally, addressing structural barriers such as stigma, access to care, and disparities in treatment availability remains critical in ensuring </w:t>
      </w:r>
      <w:r>
        <w:t>unbiassed</w:t>
      </w:r>
      <w:r>
        <w:t xml:space="preserve"> access to evidence-based interventions for individuals with SUDs.</w:t>
      </w:r>
    </w:p>
    <w:p w14:paraId="6FD265BA" w14:textId="5B352002" w:rsidR="00104B8A" w:rsidRDefault="00104B8A" w:rsidP="00104B8A"/>
    <w:p w14:paraId="10AFC286" w14:textId="77777777" w:rsidR="0009184D" w:rsidRDefault="0009184D" w:rsidP="0009184D"/>
    <w:p w14:paraId="46B0DAF2" w14:textId="3C8A459E" w:rsidR="003A3BBC" w:rsidRPr="001D2AFD" w:rsidRDefault="001D2AFD" w:rsidP="0009184D">
      <w:pPr>
        <w:rPr>
          <w:sz w:val="28"/>
          <w:szCs w:val="28"/>
        </w:rPr>
      </w:pPr>
      <w:r w:rsidRPr="001D2AFD">
        <w:rPr>
          <w:sz w:val="28"/>
          <w:szCs w:val="28"/>
        </w:rPr>
        <w:t xml:space="preserve">References </w:t>
      </w:r>
    </w:p>
    <w:p w14:paraId="5C3F34E3" w14:textId="77777777" w:rsidR="001D2AFD" w:rsidRDefault="001D2AFD" w:rsidP="001D2AFD">
      <w:r>
        <w:t>American Psychiatric Association. (2013). Diagnostic and statistical manual of mental disorders (5th ed.).</w:t>
      </w:r>
    </w:p>
    <w:p w14:paraId="5423BFF4" w14:textId="77777777" w:rsidR="001D2AFD" w:rsidRDefault="001D2AFD" w:rsidP="001D2AFD">
      <w:proofErr w:type="spellStart"/>
      <w:r>
        <w:t>Aharonovich</w:t>
      </w:r>
      <w:proofErr w:type="spellEnd"/>
      <w:r>
        <w:t xml:space="preserve">, E., </w:t>
      </w:r>
      <w:proofErr w:type="spellStart"/>
      <w:r>
        <w:t>Hasin</w:t>
      </w:r>
      <w:proofErr w:type="spellEnd"/>
      <w:r>
        <w:t xml:space="preserve">, D. S., Brooks, A. C., Liu, X., </w:t>
      </w:r>
      <w:proofErr w:type="spellStart"/>
      <w:r>
        <w:t>Bisaga</w:t>
      </w:r>
      <w:proofErr w:type="spellEnd"/>
      <w:r>
        <w:t>, A., &amp; Nunes, E. V. (2006). Cognitive deficits predict low treatment retention in cocaine dependent patients. Drug and Alcohol Dependence, 81(3), 313–322.</w:t>
      </w:r>
    </w:p>
    <w:p w14:paraId="47167707" w14:textId="77777777" w:rsidR="001D2AFD" w:rsidRDefault="001D2AFD" w:rsidP="001D2AFD">
      <w:r>
        <w:t>Bandura, A. (1977). Social learning theory. Prentice Hall.</w:t>
      </w:r>
    </w:p>
    <w:p w14:paraId="2F1AFAA7" w14:textId="77777777" w:rsidR="001D2AFD" w:rsidRDefault="001D2AFD" w:rsidP="001D2AFD">
      <w:r>
        <w:t xml:space="preserve">Burke, B. L., </w:t>
      </w:r>
      <w:proofErr w:type="spellStart"/>
      <w:r>
        <w:t>Arkowitz</w:t>
      </w:r>
      <w:proofErr w:type="spellEnd"/>
      <w:r>
        <w:t xml:space="preserve">, H., &amp; </w:t>
      </w:r>
      <w:proofErr w:type="spellStart"/>
      <w:r>
        <w:t>Menchola</w:t>
      </w:r>
      <w:proofErr w:type="spellEnd"/>
      <w:r>
        <w:t>, M. (2003). The efficacy of motivational interviewing: A meta-analysis of controlled clinical trials. Journal of Consulting and Clinical Psychology, 71(5), 843–861.</w:t>
      </w:r>
    </w:p>
    <w:p w14:paraId="03C63832" w14:textId="77777777" w:rsidR="001D2AFD" w:rsidRDefault="001D2AFD" w:rsidP="001D2AFD">
      <w:r>
        <w:t xml:space="preserve">Carroll, K. M., &amp; </w:t>
      </w:r>
      <w:proofErr w:type="spellStart"/>
      <w:r>
        <w:t>Onken</w:t>
      </w:r>
      <w:proofErr w:type="spellEnd"/>
      <w:r>
        <w:t xml:space="preserve">, L. S. (2005). </w:t>
      </w:r>
      <w:proofErr w:type="spellStart"/>
      <w:r>
        <w:t>Behavioral</w:t>
      </w:r>
      <w:proofErr w:type="spellEnd"/>
      <w:r>
        <w:t xml:space="preserve"> therapies for drug abuse. American Journal of Psychiatry, 162(8), 1452–1460.</w:t>
      </w:r>
    </w:p>
    <w:p w14:paraId="0717261E" w14:textId="77777777" w:rsidR="001D2AFD" w:rsidRDefault="001D2AFD" w:rsidP="001D2AFD">
      <w:r>
        <w:t>Engel, G. L. (1977). The need for a new medical model: A challenge for biomedicine. Science, 196(4286), 129–136.</w:t>
      </w:r>
    </w:p>
    <w:p w14:paraId="7D6C124A" w14:textId="77777777" w:rsidR="001D2AFD" w:rsidRDefault="001D2AFD" w:rsidP="001D2AFD">
      <w:proofErr w:type="spellStart"/>
      <w:r>
        <w:t>Hasin</w:t>
      </w:r>
      <w:proofErr w:type="spellEnd"/>
      <w:r>
        <w:t>, D., &amp; Kilcoyne, B. (2012). Comorbidity of psychiatric and substance use disorders in the United States: Current issues and findings from the NESARC. Current Opinion in Psychiatry, 25(3), 165–171.</w:t>
      </w:r>
    </w:p>
    <w:p w14:paraId="359E2EEA" w14:textId="77777777" w:rsidR="001D2AFD" w:rsidRDefault="001D2AFD" w:rsidP="001D2AFD">
      <w:proofErr w:type="spellStart"/>
      <w:r>
        <w:t>Hettema</w:t>
      </w:r>
      <w:proofErr w:type="spellEnd"/>
      <w:r>
        <w:t>, J., Steele, J., &amp; Miller, W. R. (2005). Motivational interviewing. Annual Review of Clinical Psychology, 1(1), 91–111.</w:t>
      </w:r>
    </w:p>
    <w:p w14:paraId="4B0F1B4A" w14:textId="77777777" w:rsidR="001D2AFD" w:rsidRDefault="001D2AFD" w:rsidP="001D2AFD">
      <w:r>
        <w:t>Higgins, S. T., Silverman, K., &amp; Heil, S. H. (2008). Contingency management in substance abuse treatment. Guilford Press.</w:t>
      </w:r>
    </w:p>
    <w:p w14:paraId="0FECA992" w14:textId="77777777" w:rsidR="001D2AFD" w:rsidRDefault="001D2AFD" w:rsidP="001D2AFD">
      <w:proofErr w:type="spellStart"/>
      <w:r>
        <w:t>Leshner</w:t>
      </w:r>
      <w:proofErr w:type="spellEnd"/>
      <w:r>
        <w:t>, A. I. (1997). Addiction is a brain disease, and it matters. Science, 278(5335), 45–47.</w:t>
      </w:r>
    </w:p>
    <w:p w14:paraId="22B88E5D" w14:textId="01A0C686" w:rsidR="001D2AFD" w:rsidRDefault="001D2AFD" w:rsidP="001D2AFD">
      <w:proofErr w:type="spellStart"/>
      <w:r>
        <w:t>Lundahl</w:t>
      </w:r>
      <w:proofErr w:type="spellEnd"/>
      <w:r>
        <w:t xml:space="preserve">, B., </w:t>
      </w:r>
      <w:proofErr w:type="spellStart"/>
      <w:r>
        <w:t>Moleni</w:t>
      </w:r>
      <w:proofErr w:type="spellEnd"/>
      <w:r>
        <w:t xml:space="preserve">, T., Burke, B. L., Butters, R., Tollefson, D., Butler, C., &amp; Rollnick, S. (2013). Motivational interviewing in medical care settings: A systematic review and </w:t>
      </w:r>
      <w:r>
        <w:lastRenderedPageBreak/>
        <w:t xml:space="preserve">meta-analysis of randomized controlled trials. Patient Education and </w:t>
      </w:r>
      <w:proofErr w:type="spellStart"/>
      <w:r>
        <w:t>Counseling</w:t>
      </w:r>
      <w:proofErr w:type="spellEnd"/>
      <w:r>
        <w:t>, 93(2), 157–168.</w:t>
      </w:r>
    </w:p>
    <w:p w14:paraId="6EB8A476" w14:textId="77777777" w:rsidR="001D2AFD" w:rsidRDefault="001D2AFD" w:rsidP="001D2AFD">
      <w:proofErr w:type="spellStart"/>
      <w:r>
        <w:t>Mattick</w:t>
      </w:r>
      <w:proofErr w:type="spellEnd"/>
      <w:r>
        <w:t xml:space="preserve">, R. P., Breen, C., Kimber, J., &amp; </w:t>
      </w:r>
      <w:proofErr w:type="spellStart"/>
      <w:r>
        <w:t>Davoli</w:t>
      </w:r>
      <w:proofErr w:type="spellEnd"/>
      <w:r>
        <w:t>, M. (2014). Methadone maintenance therapy versus no opioid replacement therapy for opioid dependence. Cochrane Database of Systematic Reviews, (2), CD002209.</w:t>
      </w:r>
    </w:p>
    <w:p w14:paraId="37CE290B" w14:textId="6ACDA826" w:rsidR="001D2AFD" w:rsidRDefault="001D2AFD" w:rsidP="001D2AFD">
      <w:r>
        <w:t>Miller, W. R., &amp; Rollnick, S. (2013). Motivational interviewing: Helping people change (3rd ed.). Guilford Press.</w:t>
      </w:r>
    </w:p>
    <w:p w14:paraId="31F57CD9" w14:textId="77777777" w:rsidR="001D2AFD" w:rsidRDefault="001D2AFD" w:rsidP="001D2AFD">
      <w:r>
        <w:t>Miller, W. R., &amp; Rose, G. S. (2009). Toward a theory of motivational interviewing. American Psychologist, 64(6), 527–537.</w:t>
      </w:r>
    </w:p>
    <w:p w14:paraId="2E003B44" w14:textId="77777777" w:rsidR="001D2AFD" w:rsidRDefault="001D2AFD" w:rsidP="001D2AFD">
      <w:r>
        <w:t>National Institute on Drug Abuse. (2018). Principles of drug addiction treatment: A research-based guide (3rd ed.).</w:t>
      </w:r>
    </w:p>
    <w:p w14:paraId="29C87D0E" w14:textId="77777777" w:rsidR="001D2AFD" w:rsidRDefault="001D2AFD" w:rsidP="001D2AFD">
      <w:r>
        <w:t>Room, R. (2005). Stigma, social inequality and alcohol and drug use. Drug and Alcohol Review, 24(2), 143–155.</w:t>
      </w:r>
    </w:p>
    <w:p w14:paraId="38411E31" w14:textId="77777777" w:rsidR="001D2AFD" w:rsidRDefault="001D2AFD" w:rsidP="001D2AFD">
      <w:r>
        <w:t>Rollnick, S., &amp; Miller, W. R. (1995). What is motivational interviewing? Behavioural and Cognitive Psychotherapy, 23(4), 325–334.</w:t>
      </w:r>
    </w:p>
    <w:p w14:paraId="0F361534" w14:textId="77777777" w:rsidR="001D2AFD" w:rsidRDefault="001D2AFD" w:rsidP="001D2AFD">
      <w:r>
        <w:t>Volkow, N. D., &amp; Collins, F. S. (2017). The role of science in addressing the opioid crisis. New England Journal of Medicine, 377(4), 391–394.</w:t>
      </w:r>
    </w:p>
    <w:p w14:paraId="087710F5" w14:textId="77777777" w:rsidR="001D2AFD" w:rsidRDefault="001D2AFD" w:rsidP="001D2AFD">
      <w:r>
        <w:t xml:space="preserve">Volkow, N. D., &amp; </w:t>
      </w:r>
      <w:proofErr w:type="spellStart"/>
      <w:r>
        <w:t>Koob</w:t>
      </w:r>
      <w:proofErr w:type="spellEnd"/>
      <w:r>
        <w:t>, G. F. (2015). Neurobiology of addiction: A neurocircuitry analysis. Lancet Psychiatry, 3(8), 760–773.</w:t>
      </w:r>
    </w:p>
    <w:p w14:paraId="50FFF0FD" w14:textId="77777777" w:rsidR="001D2AFD" w:rsidRDefault="001D2AFD" w:rsidP="001D2AFD">
      <w:r>
        <w:t xml:space="preserve">Volkow, N. D., &amp; Li, T. K. (2005). Drugs and alcohol: Treating and preventing abuse, </w:t>
      </w:r>
      <w:proofErr w:type="gramStart"/>
      <w:r>
        <w:t>addiction</w:t>
      </w:r>
      <w:proofErr w:type="gramEnd"/>
      <w:r>
        <w:t xml:space="preserve"> and their medical consequences. Pharmacology &amp; Therapeutics, 108(1), 3–17.</w:t>
      </w:r>
    </w:p>
    <w:p w14:paraId="24424C51" w14:textId="77777777" w:rsidR="001D2AFD" w:rsidRDefault="001D2AFD" w:rsidP="001D2AFD">
      <w:r>
        <w:t>World Health Organization. (2018). Management of substance abuse: Process of translation and adaptation of instruments. WHO.</w:t>
      </w:r>
    </w:p>
    <w:p w14:paraId="1E769752" w14:textId="77777777" w:rsidR="001D2AFD" w:rsidRDefault="001D2AFD" w:rsidP="001D2AFD"/>
    <w:p w14:paraId="4697DABD" w14:textId="77777777" w:rsidR="001D2AFD" w:rsidRDefault="001D2AFD" w:rsidP="001D2AFD"/>
    <w:p w14:paraId="4AAF561B" w14:textId="77777777" w:rsidR="001D2AFD" w:rsidRDefault="001D2AFD" w:rsidP="001D2AFD"/>
    <w:p w14:paraId="438734A8" w14:textId="77777777" w:rsidR="001D2AFD" w:rsidRDefault="001D2AFD" w:rsidP="001D2AFD"/>
    <w:p w14:paraId="015A1988" w14:textId="77777777" w:rsidR="001D2AFD" w:rsidRDefault="001D2AFD" w:rsidP="0009184D"/>
    <w:p w14:paraId="32DAE58B" w14:textId="77777777" w:rsidR="001D2AFD" w:rsidRDefault="001D2AFD" w:rsidP="0009184D"/>
    <w:sectPr w:rsidR="001D2AFD">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A4E3F" w14:textId="77777777" w:rsidR="006F36DE" w:rsidRDefault="006F36DE" w:rsidP="003A3BBC">
      <w:pPr>
        <w:spacing w:after="0" w:line="240" w:lineRule="auto"/>
      </w:pPr>
      <w:r>
        <w:separator/>
      </w:r>
    </w:p>
  </w:endnote>
  <w:endnote w:type="continuationSeparator" w:id="0">
    <w:p w14:paraId="62422553" w14:textId="77777777" w:rsidR="006F36DE" w:rsidRDefault="006F36DE" w:rsidP="003A3B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AE1556" w14:textId="77777777" w:rsidR="006F36DE" w:rsidRDefault="006F36DE" w:rsidP="003A3BBC">
      <w:pPr>
        <w:spacing w:after="0" w:line="240" w:lineRule="auto"/>
      </w:pPr>
      <w:r>
        <w:separator/>
      </w:r>
    </w:p>
  </w:footnote>
  <w:footnote w:type="continuationSeparator" w:id="0">
    <w:p w14:paraId="74740DAA" w14:textId="77777777" w:rsidR="006F36DE" w:rsidRDefault="006F36DE" w:rsidP="003A3B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43257" w14:textId="17A80996" w:rsidR="003A3BBC" w:rsidRDefault="003A3BBC">
    <w:pPr>
      <w:pStyle w:val="Header"/>
    </w:pPr>
    <w:r>
      <w:t xml:space="preserve">Elisha </w:t>
    </w:r>
    <w:proofErr w:type="spellStart"/>
    <w:r>
      <w:t>Boniwell</w:t>
    </w:r>
    <w:proofErr w:type="spellEnd"/>
  </w:p>
  <w:p w14:paraId="08BF9FD2" w14:textId="267A1B59" w:rsidR="003A3BBC" w:rsidRDefault="003A3BBC">
    <w:pPr>
      <w:pStyle w:val="Header"/>
    </w:pPr>
    <w:r>
      <w:t>2113032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3BBC"/>
    <w:rsid w:val="0009184D"/>
    <w:rsid w:val="00104B8A"/>
    <w:rsid w:val="001970C8"/>
    <w:rsid w:val="001D2AFD"/>
    <w:rsid w:val="003A3BBC"/>
    <w:rsid w:val="006F36DE"/>
    <w:rsid w:val="00A2653B"/>
    <w:rsid w:val="00E968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DE1EA"/>
  <w15:chartTrackingRefBased/>
  <w15:docId w15:val="{CDFA974F-AE5F-9E47-A602-431849081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3B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3B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3B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3B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3B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3B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3B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3B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3B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3B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3B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3B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3B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3B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3B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3B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3B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3BBC"/>
    <w:rPr>
      <w:rFonts w:eastAsiaTheme="majorEastAsia" w:cstheme="majorBidi"/>
      <w:color w:val="272727" w:themeColor="text1" w:themeTint="D8"/>
    </w:rPr>
  </w:style>
  <w:style w:type="paragraph" w:styleId="Title">
    <w:name w:val="Title"/>
    <w:basedOn w:val="Normal"/>
    <w:next w:val="Normal"/>
    <w:link w:val="TitleChar"/>
    <w:uiPriority w:val="10"/>
    <w:qFormat/>
    <w:rsid w:val="003A3B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3B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3B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3B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3BBC"/>
    <w:pPr>
      <w:spacing w:before="160"/>
      <w:jc w:val="center"/>
    </w:pPr>
    <w:rPr>
      <w:i/>
      <w:iCs/>
      <w:color w:val="404040" w:themeColor="text1" w:themeTint="BF"/>
    </w:rPr>
  </w:style>
  <w:style w:type="character" w:customStyle="1" w:styleId="QuoteChar">
    <w:name w:val="Quote Char"/>
    <w:basedOn w:val="DefaultParagraphFont"/>
    <w:link w:val="Quote"/>
    <w:uiPriority w:val="29"/>
    <w:rsid w:val="003A3BBC"/>
    <w:rPr>
      <w:i/>
      <w:iCs/>
      <w:color w:val="404040" w:themeColor="text1" w:themeTint="BF"/>
    </w:rPr>
  </w:style>
  <w:style w:type="paragraph" w:styleId="ListParagraph">
    <w:name w:val="List Paragraph"/>
    <w:basedOn w:val="Normal"/>
    <w:uiPriority w:val="34"/>
    <w:qFormat/>
    <w:rsid w:val="003A3BBC"/>
    <w:pPr>
      <w:ind w:left="720"/>
      <w:contextualSpacing/>
    </w:pPr>
  </w:style>
  <w:style w:type="character" w:styleId="IntenseEmphasis">
    <w:name w:val="Intense Emphasis"/>
    <w:basedOn w:val="DefaultParagraphFont"/>
    <w:uiPriority w:val="21"/>
    <w:qFormat/>
    <w:rsid w:val="003A3BBC"/>
    <w:rPr>
      <w:i/>
      <w:iCs/>
      <w:color w:val="0F4761" w:themeColor="accent1" w:themeShade="BF"/>
    </w:rPr>
  </w:style>
  <w:style w:type="paragraph" w:styleId="IntenseQuote">
    <w:name w:val="Intense Quote"/>
    <w:basedOn w:val="Normal"/>
    <w:next w:val="Normal"/>
    <w:link w:val="IntenseQuoteChar"/>
    <w:uiPriority w:val="30"/>
    <w:qFormat/>
    <w:rsid w:val="003A3B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3BBC"/>
    <w:rPr>
      <w:i/>
      <w:iCs/>
      <w:color w:val="0F4761" w:themeColor="accent1" w:themeShade="BF"/>
    </w:rPr>
  </w:style>
  <w:style w:type="character" w:styleId="IntenseReference">
    <w:name w:val="Intense Reference"/>
    <w:basedOn w:val="DefaultParagraphFont"/>
    <w:uiPriority w:val="32"/>
    <w:qFormat/>
    <w:rsid w:val="003A3BBC"/>
    <w:rPr>
      <w:b/>
      <w:bCs/>
      <w:smallCaps/>
      <w:color w:val="0F4761" w:themeColor="accent1" w:themeShade="BF"/>
      <w:spacing w:val="5"/>
    </w:rPr>
  </w:style>
  <w:style w:type="paragraph" w:styleId="Header">
    <w:name w:val="header"/>
    <w:basedOn w:val="Normal"/>
    <w:link w:val="HeaderChar"/>
    <w:uiPriority w:val="99"/>
    <w:unhideWhenUsed/>
    <w:rsid w:val="003A3B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3BBC"/>
  </w:style>
  <w:style w:type="paragraph" w:styleId="Footer">
    <w:name w:val="footer"/>
    <w:basedOn w:val="Normal"/>
    <w:link w:val="FooterChar"/>
    <w:uiPriority w:val="99"/>
    <w:unhideWhenUsed/>
    <w:rsid w:val="003A3B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3B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271374">
      <w:bodyDiv w:val="1"/>
      <w:marLeft w:val="0"/>
      <w:marRight w:val="0"/>
      <w:marTop w:val="0"/>
      <w:marBottom w:val="0"/>
      <w:divBdr>
        <w:top w:val="none" w:sz="0" w:space="0" w:color="auto"/>
        <w:left w:val="none" w:sz="0" w:space="0" w:color="auto"/>
        <w:bottom w:val="none" w:sz="0" w:space="0" w:color="auto"/>
        <w:right w:val="none" w:sz="0" w:space="0" w:color="auto"/>
      </w:divBdr>
    </w:div>
    <w:div w:id="577634524">
      <w:bodyDiv w:val="1"/>
      <w:marLeft w:val="0"/>
      <w:marRight w:val="0"/>
      <w:marTop w:val="0"/>
      <w:marBottom w:val="0"/>
      <w:divBdr>
        <w:top w:val="none" w:sz="0" w:space="0" w:color="auto"/>
        <w:left w:val="none" w:sz="0" w:space="0" w:color="auto"/>
        <w:bottom w:val="none" w:sz="0" w:space="0" w:color="auto"/>
        <w:right w:val="none" w:sz="0" w:space="0" w:color="auto"/>
      </w:divBdr>
      <w:divsChild>
        <w:div w:id="409618817">
          <w:marLeft w:val="0"/>
          <w:marRight w:val="0"/>
          <w:marTop w:val="0"/>
          <w:marBottom w:val="0"/>
          <w:divBdr>
            <w:top w:val="single" w:sz="2" w:space="0" w:color="E3E3E3"/>
            <w:left w:val="single" w:sz="2" w:space="0" w:color="E3E3E3"/>
            <w:bottom w:val="single" w:sz="2" w:space="0" w:color="E3E3E3"/>
            <w:right w:val="single" w:sz="2" w:space="0" w:color="E3E3E3"/>
          </w:divBdr>
          <w:divsChild>
            <w:div w:id="603147794">
              <w:marLeft w:val="0"/>
              <w:marRight w:val="0"/>
              <w:marTop w:val="0"/>
              <w:marBottom w:val="0"/>
              <w:divBdr>
                <w:top w:val="single" w:sz="2" w:space="0" w:color="E3E3E3"/>
                <w:left w:val="single" w:sz="2" w:space="0" w:color="E3E3E3"/>
                <w:bottom w:val="single" w:sz="2" w:space="0" w:color="E3E3E3"/>
                <w:right w:val="single" w:sz="2" w:space="0" w:color="E3E3E3"/>
              </w:divBdr>
              <w:divsChild>
                <w:div w:id="2130851691">
                  <w:marLeft w:val="0"/>
                  <w:marRight w:val="0"/>
                  <w:marTop w:val="0"/>
                  <w:marBottom w:val="0"/>
                  <w:divBdr>
                    <w:top w:val="single" w:sz="2" w:space="0" w:color="E3E3E3"/>
                    <w:left w:val="single" w:sz="2" w:space="0" w:color="E3E3E3"/>
                    <w:bottom w:val="single" w:sz="2" w:space="0" w:color="E3E3E3"/>
                    <w:right w:val="single" w:sz="2" w:space="0" w:color="E3E3E3"/>
                  </w:divBdr>
                  <w:divsChild>
                    <w:div w:id="1418744150">
                      <w:marLeft w:val="0"/>
                      <w:marRight w:val="0"/>
                      <w:marTop w:val="0"/>
                      <w:marBottom w:val="0"/>
                      <w:divBdr>
                        <w:top w:val="single" w:sz="2" w:space="0" w:color="E3E3E3"/>
                        <w:left w:val="single" w:sz="2" w:space="0" w:color="E3E3E3"/>
                        <w:bottom w:val="single" w:sz="2" w:space="0" w:color="E3E3E3"/>
                        <w:right w:val="single" w:sz="2" w:space="0" w:color="E3E3E3"/>
                      </w:divBdr>
                      <w:divsChild>
                        <w:div w:id="1287391575">
                          <w:marLeft w:val="0"/>
                          <w:marRight w:val="0"/>
                          <w:marTop w:val="0"/>
                          <w:marBottom w:val="0"/>
                          <w:divBdr>
                            <w:top w:val="single" w:sz="2" w:space="0" w:color="E3E3E3"/>
                            <w:left w:val="single" w:sz="2" w:space="0" w:color="E3E3E3"/>
                            <w:bottom w:val="single" w:sz="2" w:space="0" w:color="E3E3E3"/>
                            <w:right w:val="single" w:sz="2" w:space="0" w:color="E3E3E3"/>
                          </w:divBdr>
                          <w:divsChild>
                            <w:div w:id="52705930">
                              <w:marLeft w:val="0"/>
                              <w:marRight w:val="0"/>
                              <w:marTop w:val="0"/>
                              <w:marBottom w:val="0"/>
                              <w:divBdr>
                                <w:top w:val="single" w:sz="2" w:space="0" w:color="E3E3E3"/>
                                <w:left w:val="single" w:sz="2" w:space="0" w:color="E3E3E3"/>
                                <w:bottom w:val="single" w:sz="2" w:space="0" w:color="E3E3E3"/>
                                <w:right w:val="single" w:sz="2" w:space="0" w:color="E3E3E3"/>
                              </w:divBdr>
                              <w:divsChild>
                                <w:div w:id="837768762">
                                  <w:marLeft w:val="0"/>
                                  <w:marRight w:val="0"/>
                                  <w:marTop w:val="100"/>
                                  <w:marBottom w:val="100"/>
                                  <w:divBdr>
                                    <w:top w:val="single" w:sz="2" w:space="0" w:color="E3E3E3"/>
                                    <w:left w:val="single" w:sz="2" w:space="0" w:color="E3E3E3"/>
                                    <w:bottom w:val="single" w:sz="2" w:space="0" w:color="E3E3E3"/>
                                    <w:right w:val="single" w:sz="2" w:space="0" w:color="E3E3E3"/>
                                  </w:divBdr>
                                  <w:divsChild>
                                    <w:div w:id="1969891175">
                                      <w:marLeft w:val="0"/>
                                      <w:marRight w:val="0"/>
                                      <w:marTop w:val="0"/>
                                      <w:marBottom w:val="0"/>
                                      <w:divBdr>
                                        <w:top w:val="single" w:sz="2" w:space="0" w:color="E3E3E3"/>
                                        <w:left w:val="single" w:sz="2" w:space="0" w:color="E3E3E3"/>
                                        <w:bottom w:val="single" w:sz="2" w:space="0" w:color="E3E3E3"/>
                                        <w:right w:val="single" w:sz="2" w:space="0" w:color="E3E3E3"/>
                                      </w:divBdr>
                                      <w:divsChild>
                                        <w:div w:id="651180656">
                                          <w:marLeft w:val="0"/>
                                          <w:marRight w:val="0"/>
                                          <w:marTop w:val="0"/>
                                          <w:marBottom w:val="0"/>
                                          <w:divBdr>
                                            <w:top w:val="single" w:sz="2" w:space="0" w:color="E3E3E3"/>
                                            <w:left w:val="single" w:sz="2" w:space="0" w:color="E3E3E3"/>
                                            <w:bottom w:val="single" w:sz="2" w:space="0" w:color="E3E3E3"/>
                                            <w:right w:val="single" w:sz="2" w:space="0" w:color="E3E3E3"/>
                                          </w:divBdr>
                                          <w:divsChild>
                                            <w:div w:id="1851026841">
                                              <w:marLeft w:val="0"/>
                                              <w:marRight w:val="0"/>
                                              <w:marTop w:val="0"/>
                                              <w:marBottom w:val="0"/>
                                              <w:divBdr>
                                                <w:top w:val="single" w:sz="2" w:space="0" w:color="E3E3E3"/>
                                                <w:left w:val="single" w:sz="2" w:space="0" w:color="E3E3E3"/>
                                                <w:bottom w:val="single" w:sz="2" w:space="0" w:color="E3E3E3"/>
                                                <w:right w:val="single" w:sz="2" w:space="0" w:color="E3E3E3"/>
                                              </w:divBdr>
                                              <w:divsChild>
                                                <w:div w:id="611325316">
                                                  <w:marLeft w:val="0"/>
                                                  <w:marRight w:val="0"/>
                                                  <w:marTop w:val="0"/>
                                                  <w:marBottom w:val="0"/>
                                                  <w:divBdr>
                                                    <w:top w:val="single" w:sz="2" w:space="0" w:color="E3E3E3"/>
                                                    <w:left w:val="single" w:sz="2" w:space="0" w:color="E3E3E3"/>
                                                    <w:bottom w:val="single" w:sz="2" w:space="0" w:color="E3E3E3"/>
                                                    <w:right w:val="single" w:sz="2" w:space="0" w:color="E3E3E3"/>
                                                  </w:divBdr>
                                                  <w:divsChild>
                                                    <w:div w:id="2078895139">
                                                      <w:marLeft w:val="0"/>
                                                      <w:marRight w:val="0"/>
                                                      <w:marTop w:val="0"/>
                                                      <w:marBottom w:val="0"/>
                                                      <w:divBdr>
                                                        <w:top w:val="single" w:sz="2" w:space="0" w:color="E3E3E3"/>
                                                        <w:left w:val="single" w:sz="2" w:space="0" w:color="E3E3E3"/>
                                                        <w:bottom w:val="single" w:sz="2" w:space="0" w:color="E3E3E3"/>
                                                        <w:right w:val="single" w:sz="2" w:space="0" w:color="E3E3E3"/>
                                                      </w:divBdr>
                                                      <w:divsChild>
                                                        <w:div w:id="15540790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47072847">
          <w:marLeft w:val="0"/>
          <w:marRight w:val="0"/>
          <w:marTop w:val="0"/>
          <w:marBottom w:val="0"/>
          <w:divBdr>
            <w:top w:val="single" w:sz="2" w:space="0" w:color="E3E3E3"/>
            <w:left w:val="single" w:sz="2" w:space="0" w:color="E3E3E3"/>
            <w:bottom w:val="single" w:sz="2" w:space="0" w:color="E3E3E3"/>
            <w:right w:val="single" w:sz="2" w:space="0" w:color="E3E3E3"/>
          </w:divBdr>
          <w:divsChild>
            <w:div w:id="1393768616">
              <w:marLeft w:val="0"/>
              <w:marRight w:val="0"/>
              <w:marTop w:val="100"/>
              <w:marBottom w:val="100"/>
              <w:divBdr>
                <w:top w:val="single" w:sz="2" w:space="0" w:color="E3E3E3"/>
                <w:left w:val="single" w:sz="2" w:space="0" w:color="E3E3E3"/>
                <w:bottom w:val="single" w:sz="2" w:space="0" w:color="E3E3E3"/>
                <w:right w:val="single" w:sz="2" w:space="0" w:color="E3E3E3"/>
              </w:divBdr>
              <w:divsChild>
                <w:div w:id="18250505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673462144">
      <w:bodyDiv w:val="1"/>
      <w:marLeft w:val="0"/>
      <w:marRight w:val="0"/>
      <w:marTop w:val="0"/>
      <w:marBottom w:val="0"/>
      <w:divBdr>
        <w:top w:val="none" w:sz="0" w:space="0" w:color="auto"/>
        <w:left w:val="none" w:sz="0" w:space="0" w:color="auto"/>
        <w:bottom w:val="none" w:sz="0" w:space="0" w:color="auto"/>
        <w:right w:val="none" w:sz="0" w:space="0" w:color="auto"/>
      </w:divBdr>
      <w:divsChild>
        <w:div w:id="1718582544">
          <w:marLeft w:val="0"/>
          <w:marRight w:val="0"/>
          <w:marTop w:val="0"/>
          <w:marBottom w:val="0"/>
          <w:divBdr>
            <w:top w:val="single" w:sz="2" w:space="0" w:color="E3E3E3"/>
            <w:left w:val="single" w:sz="2" w:space="0" w:color="E3E3E3"/>
            <w:bottom w:val="single" w:sz="2" w:space="0" w:color="E3E3E3"/>
            <w:right w:val="single" w:sz="2" w:space="0" w:color="E3E3E3"/>
          </w:divBdr>
          <w:divsChild>
            <w:div w:id="1908570403">
              <w:marLeft w:val="0"/>
              <w:marRight w:val="0"/>
              <w:marTop w:val="0"/>
              <w:marBottom w:val="0"/>
              <w:divBdr>
                <w:top w:val="single" w:sz="2" w:space="0" w:color="E3E3E3"/>
                <w:left w:val="single" w:sz="2" w:space="0" w:color="E3E3E3"/>
                <w:bottom w:val="single" w:sz="2" w:space="0" w:color="E3E3E3"/>
                <w:right w:val="single" w:sz="2" w:space="0" w:color="E3E3E3"/>
              </w:divBdr>
              <w:divsChild>
                <w:div w:id="521095566">
                  <w:marLeft w:val="0"/>
                  <w:marRight w:val="0"/>
                  <w:marTop w:val="0"/>
                  <w:marBottom w:val="0"/>
                  <w:divBdr>
                    <w:top w:val="single" w:sz="2" w:space="0" w:color="E3E3E3"/>
                    <w:left w:val="single" w:sz="2" w:space="0" w:color="E3E3E3"/>
                    <w:bottom w:val="single" w:sz="2" w:space="0" w:color="E3E3E3"/>
                    <w:right w:val="single" w:sz="2" w:space="0" w:color="E3E3E3"/>
                  </w:divBdr>
                  <w:divsChild>
                    <w:div w:id="791050092">
                      <w:marLeft w:val="0"/>
                      <w:marRight w:val="0"/>
                      <w:marTop w:val="0"/>
                      <w:marBottom w:val="0"/>
                      <w:divBdr>
                        <w:top w:val="single" w:sz="2" w:space="0" w:color="E3E3E3"/>
                        <w:left w:val="single" w:sz="2" w:space="0" w:color="E3E3E3"/>
                        <w:bottom w:val="single" w:sz="2" w:space="0" w:color="E3E3E3"/>
                        <w:right w:val="single" w:sz="2" w:space="0" w:color="E3E3E3"/>
                      </w:divBdr>
                      <w:divsChild>
                        <w:div w:id="1756435308">
                          <w:marLeft w:val="0"/>
                          <w:marRight w:val="0"/>
                          <w:marTop w:val="0"/>
                          <w:marBottom w:val="0"/>
                          <w:divBdr>
                            <w:top w:val="single" w:sz="2" w:space="0" w:color="E3E3E3"/>
                            <w:left w:val="single" w:sz="2" w:space="0" w:color="E3E3E3"/>
                            <w:bottom w:val="single" w:sz="2" w:space="0" w:color="E3E3E3"/>
                            <w:right w:val="single" w:sz="2" w:space="0" w:color="E3E3E3"/>
                          </w:divBdr>
                          <w:divsChild>
                            <w:div w:id="1211308403">
                              <w:marLeft w:val="0"/>
                              <w:marRight w:val="0"/>
                              <w:marTop w:val="0"/>
                              <w:marBottom w:val="0"/>
                              <w:divBdr>
                                <w:top w:val="single" w:sz="2" w:space="0" w:color="E3E3E3"/>
                                <w:left w:val="single" w:sz="2" w:space="0" w:color="E3E3E3"/>
                                <w:bottom w:val="single" w:sz="2" w:space="0" w:color="E3E3E3"/>
                                <w:right w:val="single" w:sz="2" w:space="0" w:color="E3E3E3"/>
                              </w:divBdr>
                              <w:divsChild>
                                <w:div w:id="1555387420">
                                  <w:marLeft w:val="0"/>
                                  <w:marRight w:val="0"/>
                                  <w:marTop w:val="100"/>
                                  <w:marBottom w:val="100"/>
                                  <w:divBdr>
                                    <w:top w:val="single" w:sz="2" w:space="0" w:color="E3E3E3"/>
                                    <w:left w:val="single" w:sz="2" w:space="0" w:color="E3E3E3"/>
                                    <w:bottom w:val="single" w:sz="2" w:space="0" w:color="E3E3E3"/>
                                    <w:right w:val="single" w:sz="2" w:space="0" w:color="E3E3E3"/>
                                  </w:divBdr>
                                  <w:divsChild>
                                    <w:div w:id="1344939590">
                                      <w:marLeft w:val="0"/>
                                      <w:marRight w:val="0"/>
                                      <w:marTop w:val="0"/>
                                      <w:marBottom w:val="0"/>
                                      <w:divBdr>
                                        <w:top w:val="single" w:sz="2" w:space="0" w:color="E3E3E3"/>
                                        <w:left w:val="single" w:sz="2" w:space="0" w:color="E3E3E3"/>
                                        <w:bottom w:val="single" w:sz="2" w:space="0" w:color="E3E3E3"/>
                                        <w:right w:val="single" w:sz="2" w:space="0" w:color="E3E3E3"/>
                                      </w:divBdr>
                                      <w:divsChild>
                                        <w:div w:id="1461922664">
                                          <w:marLeft w:val="0"/>
                                          <w:marRight w:val="0"/>
                                          <w:marTop w:val="0"/>
                                          <w:marBottom w:val="0"/>
                                          <w:divBdr>
                                            <w:top w:val="single" w:sz="2" w:space="0" w:color="E3E3E3"/>
                                            <w:left w:val="single" w:sz="2" w:space="0" w:color="E3E3E3"/>
                                            <w:bottom w:val="single" w:sz="2" w:space="0" w:color="E3E3E3"/>
                                            <w:right w:val="single" w:sz="2" w:space="0" w:color="E3E3E3"/>
                                          </w:divBdr>
                                          <w:divsChild>
                                            <w:div w:id="262299600">
                                              <w:marLeft w:val="0"/>
                                              <w:marRight w:val="0"/>
                                              <w:marTop w:val="0"/>
                                              <w:marBottom w:val="0"/>
                                              <w:divBdr>
                                                <w:top w:val="single" w:sz="2" w:space="0" w:color="E3E3E3"/>
                                                <w:left w:val="single" w:sz="2" w:space="0" w:color="E3E3E3"/>
                                                <w:bottom w:val="single" w:sz="2" w:space="0" w:color="E3E3E3"/>
                                                <w:right w:val="single" w:sz="2" w:space="0" w:color="E3E3E3"/>
                                              </w:divBdr>
                                              <w:divsChild>
                                                <w:div w:id="1997805480">
                                                  <w:marLeft w:val="0"/>
                                                  <w:marRight w:val="0"/>
                                                  <w:marTop w:val="0"/>
                                                  <w:marBottom w:val="0"/>
                                                  <w:divBdr>
                                                    <w:top w:val="single" w:sz="2" w:space="0" w:color="E3E3E3"/>
                                                    <w:left w:val="single" w:sz="2" w:space="0" w:color="E3E3E3"/>
                                                    <w:bottom w:val="single" w:sz="2" w:space="0" w:color="E3E3E3"/>
                                                    <w:right w:val="single" w:sz="2" w:space="0" w:color="E3E3E3"/>
                                                  </w:divBdr>
                                                  <w:divsChild>
                                                    <w:div w:id="1324549790">
                                                      <w:marLeft w:val="0"/>
                                                      <w:marRight w:val="0"/>
                                                      <w:marTop w:val="0"/>
                                                      <w:marBottom w:val="0"/>
                                                      <w:divBdr>
                                                        <w:top w:val="single" w:sz="2" w:space="0" w:color="E3E3E3"/>
                                                        <w:left w:val="single" w:sz="2" w:space="0" w:color="E3E3E3"/>
                                                        <w:bottom w:val="single" w:sz="2" w:space="0" w:color="E3E3E3"/>
                                                        <w:right w:val="single" w:sz="2" w:space="0" w:color="E3E3E3"/>
                                                      </w:divBdr>
                                                      <w:divsChild>
                                                        <w:div w:id="12829576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65945210">
          <w:marLeft w:val="0"/>
          <w:marRight w:val="0"/>
          <w:marTop w:val="0"/>
          <w:marBottom w:val="0"/>
          <w:divBdr>
            <w:top w:val="single" w:sz="2" w:space="0" w:color="E3E3E3"/>
            <w:left w:val="single" w:sz="2" w:space="0" w:color="E3E3E3"/>
            <w:bottom w:val="single" w:sz="2" w:space="0" w:color="E3E3E3"/>
            <w:right w:val="single" w:sz="2" w:space="0" w:color="E3E3E3"/>
          </w:divBdr>
          <w:divsChild>
            <w:div w:id="2095934111">
              <w:marLeft w:val="0"/>
              <w:marRight w:val="0"/>
              <w:marTop w:val="100"/>
              <w:marBottom w:val="100"/>
              <w:divBdr>
                <w:top w:val="single" w:sz="2" w:space="0" w:color="E3E3E3"/>
                <w:left w:val="single" w:sz="2" w:space="0" w:color="E3E3E3"/>
                <w:bottom w:val="single" w:sz="2" w:space="0" w:color="E3E3E3"/>
                <w:right w:val="single" w:sz="2" w:space="0" w:color="E3E3E3"/>
              </w:divBdr>
              <w:divsChild>
                <w:div w:id="18223884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01368715">
      <w:bodyDiv w:val="1"/>
      <w:marLeft w:val="0"/>
      <w:marRight w:val="0"/>
      <w:marTop w:val="0"/>
      <w:marBottom w:val="0"/>
      <w:divBdr>
        <w:top w:val="none" w:sz="0" w:space="0" w:color="auto"/>
        <w:left w:val="none" w:sz="0" w:space="0" w:color="auto"/>
        <w:bottom w:val="none" w:sz="0" w:space="0" w:color="auto"/>
        <w:right w:val="none" w:sz="0" w:space="0" w:color="auto"/>
      </w:divBdr>
    </w:div>
    <w:div w:id="889607999">
      <w:bodyDiv w:val="1"/>
      <w:marLeft w:val="0"/>
      <w:marRight w:val="0"/>
      <w:marTop w:val="0"/>
      <w:marBottom w:val="0"/>
      <w:divBdr>
        <w:top w:val="none" w:sz="0" w:space="0" w:color="auto"/>
        <w:left w:val="none" w:sz="0" w:space="0" w:color="auto"/>
        <w:bottom w:val="none" w:sz="0" w:space="0" w:color="auto"/>
        <w:right w:val="none" w:sz="0" w:space="0" w:color="auto"/>
      </w:divBdr>
    </w:div>
    <w:div w:id="935289083">
      <w:bodyDiv w:val="1"/>
      <w:marLeft w:val="0"/>
      <w:marRight w:val="0"/>
      <w:marTop w:val="0"/>
      <w:marBottom w:val="0"/>
      <w:divBdr>
        <w:top w:val="none" w:sz="0" w:space="0" w:color="auto"/>
        <w:left w:val="none" w:sz="0" w:space="0" w:color="auto"/>
        <w:bottom w:val="none" w:sz="0" w:space="0" w:color="auto"/>
        <w:right w:val="none" w:sz="0" w:space="0" w:color="auto"/>
      </w:divBdr>
    </w:div>
    <w:div w:id="1386414823">
      <w:bodyDiv w:val="1"/>
      <w:marLeft w:val="0"/>
      <w:marRight w:val="0"/>
      <w:marTop w:val="0"/>
      <w:marBottom w:val="0"/>
      <w:divBdr>
        <w:top w:val="none" w:sz="0" w:space="0" w:color="auto"/>
        <w:left w:val="none" w:sz="0" w:space="0" w:color="auto"/>
        <w:bottom w:val="none" w:sz="0" w:space="0" w:color="auto"/>
        <w:right w:val="none" w:sz="0" w:space="0" w:color="auto"/>
      </w:divBdr>
      <w:divsChild>
        <w:div w:id="2114781844">
          <w:marLeft w:val="0"/>
          <w:marRight w:val="0"/>
          <w:marTop w:val="0"/>
          <w:marBottom w:val="0"/>
          <w:divBdr>
            <w:top w:val="single" w:sz="2" w:space="0" w:color="E3E3E3"/>
            <w:left w:val="single" w:sz="2" w:space="0" w:color="E3E3E3"/>
            <w:bottom w:val="single" w:sz="2" w:space="0" w:color="E3E3E3"/>
            <w:right w:val="single" w:sz="2" w:space="0" w:color="E3E3E3"/>
          </w:divBdr>
          <w:divsChild>
            <w:div w:id="1134517775">
              <w:marLeft w:val="0"/>
              <w:marRight w:val="0"/>
              <w:marTop w:val="0"/>
              <w:marBottom w:val="0"/>
              <w:divBdr>
                <w:top w:val="single" w:sz="2" w:space="0" w:color="E3E3E3"/>
                <w:left w:val="single" w:sz="2" w:space="0" w:color="E3E3E3"/>
                <w:bottom w:val="single" w:sz="2" w:space="0" w:color="E3E3E3"/>
                <w:right w:val="single" w:sz="2" w:space="0" w:color="E3E3E3"/>
              </w:divBdr>
              <w:divsChild>
                <w:div w:id="126094856">
                  <w:marLeft w:val="0"/>
                  <w:marRight w:val="0"/>
                  <w:marTop w:val="0"/>
                  <w:marBottom w:val="0"/>
                  <w:divBdr>
                    <w:top w:val="single" w:sz="2" w:space="0" w:color="E3E3E3"/>
                    <w:left w:val="single" w:sz="2" w:space="0" w:color="E3E3E3"/>
                    <w:bottom w:val="single" w:sz="2" w:space="0" w:color="E3E3E3"/>
                    <w:right w:val="single" w:sz="2" w:space="0" w:color="E3E3E3"/>
                  </w:divBdr>
                  <w:divsChild>
                    <w:div w:id="923493924">
                      <w:marLeft w:val="0"/>
                      <w:marRight w:val="0"/>
                      <w:marTop w:val="0"/>
                      <w:marBottom w:val="0"/>
                      <w:divBdr>
                        <w:top w:val="single" w:sz="2" w:space="0" w:color="E3E3E3"/>
                        <w:left w:val="single" w:sz="2" w:space="0" w:color="E3E3E3"/>
                        <w:bottom w:val="single" w:sz="2" w:space="0" w:color="E3E3E3"/>
                        <w:right w:val="single" w:sz="2" w:space="0" w:color="E3E3E3"/>
                      </w:divBdr>
                      <w:divsChild>
                        <w:div w:id="1234195400">
                          <w:marLeft w:val="0"/>
                          <w:marRight w:val="0"/>
                          <w:marTop w:val="0"/>
                          <w:marBottom w:val="0"/>
                          <w:divBdr>
                            <w:top w:val="single" w:sz="2" w:space="0" w:color="E3E3E3"/>
                            <w:left w:val="single" w:sz="2" w:space="0" w:color="E3E3E3"/>
                            <w:bottom w:val="single" w:sz="2" w:space="0" w:color="E3E3E3"/>
                            <w:right w:val="single" w:sz="2" w:space="0" w:color="E3E3E3"/>
                          </w:divBdr>
                          <w:divsChild>
                            <w:div w:id="1546941673">
                              <w:marLeft w:val="0"/>
                              <w:marRight w:val="0"/>
                              <w:marTop w:val="0"/>
                              <w:marBottom w:val="0"/>
                              <w:divBdr>
                                <w:top w:val="single" w:sz="2" w:space="0" w:color="E3E3E3"/>
                                <w:left w:val="single" w:sz="2" w:space="0" w:color="E3E3E3"/>
                                <w:bottom w:val="single" w:sz="2" w:space="0" w:color="E3E3E3"/>
                                <w:right w:val="single" w:sz="2" w:space="0" w:color="E3E3E3"/>
                              </w:divBdr>
                              <w:divsChild>
                                <w:div w:id="1443459673">
                                  <w:marLeft w:val="0"/>
                                  <w:marRight w:val="0"/>
                                  <w:marTop w:val="100"/>
                                  <w:marBottom w:val="100"/>
                                  <w:divBdr>
                                    <w:top w:val="single" w:sz="2" w:space="0" w:color="E3E3E3"/>
                                    <w:left w:val="single" w:sz="2" w:space="0" w:color="E3E3E3"/>
                                    <w:bottom w:val="single" w:sz="2" w:space="0" w:color="E3E3E3"/>
                                    <w:right w:val="single" w:sz="2" w:space="0" w:color="E3E3E3"/>
                                  </w:divBdr>
                                  <w:divsChild>
                                    <w:div w:id="1090085263">
                                      <w:marLeft w:val="0"/>
                                      <w:marRight w:val="0"/>
                                      <w:marTop w:val="0"/>
                                      <w:marBottom w:val="0"/>
                                      <w:divBdr>
                                        <w:top w:val="single" w:sz="2" w:space="0" w:color="E3E3E3"/>
                                        <w:left w:val="single" w:sz="2" w:space="0" w:color="E3E3E3"/>
                                        <w:bottom w:val="single" w:sz="2" w:space="0" w:color="E3E3E3"/>
                                        <w:right w:val="single" w:sz="2" w:space="0" w:color="E3E3E3"/>
                                      </w:divBdr>
                                      <w:divsChild>
                                        <w:div w:id="760102511">
                                          <w:marLeft w:val="0"/>
                                          <w:marRight w:val="0"/>
                                          <w:marTop w:val="0"/>
                                          <w:marBottom w:val="0"/>
                                          <w:divBdr>
                                            <w:top w:val="single" w:sz="2" w:space="0" w:color="E3E3E3"/>
                                            <w:left w:val="single" w:sz="2" w:space="0" w:color="E3E3E3"/>
                                            <w:bottom w:val="single" w:sz="2" w:space="0" w:color="E3E3E3"/>
                                            <w:right w:val="single" w:sz="2" w:space="0" w:color="E3E3E3"/>
                                          </w:divBdr>
                                          <w:divsChild>
                                            <w:div w:id="2132743731">
                                              <w:marLeft w:val="0"/>
                                              <w:marRight w:val="0"/>
                                              <w:marTop w:val="0"/>
                                              <w:marBottom w:val="0"/>
                                              <w:divBdr>
                                                <w:top w:val="single" w:sz="2" w:space="0" w:color="E3E3E3"/>
                                                <w:left w:val="single" w:sz="2" w:space="0" w:color="E3E3E3"/>
                                                <w:bottom w:val="single" w:sz="2" w:space="0" w:color="E3E3E3"/>
                                                <w:right w:val="single" w:sz="2" w:space="0" w:color="E3E3E3"/>
                                              </w:divBdr>
                                              <w:divsChild>
                                                <w:div w:id="1898929512">
                                                  <w:marLeft w:val="0"/>
                                                  <w:marRight w:val="0"/>
                                                  <w:marTop w:val="0"/>
                                                  <w:marBottom w:val="0"/>
                                                  <w:divBdr>
                                                    <w:top w:val="single" w:sz="2" w:space="0" w:color="E3E3E3"/>
                                                    <w:left w:val="single" w:sz="2" w:space="0" w:color="E3E3E3"/>
                                                    <w:bottom w:val="single" w:sz="2" w:space="0" w:color="E3E3E3"/>
                                                    <w:right w:val="single" w:sz="2" w:space="0" w:color="E3E3E3"/>
                                                  </w:divBdr>
                                                  <w:divsChild>
                                                    <w:div w:id="1199509748">
                                                      <w:marLeft w:val="0"/>
                                                      <w:marRight w:val="0"/>
                                                      <w:marTop w:val="0"/>
                                                      <w:marBottom w:val="0"/>
                                                      <w:divBdr>
                                                        <w:top w:val="single" w:sz="2" w:space="0" w:color="E3E3E3"/>
                                                        <w:left w:val="single" w:sz="2" w:space="0" w:color="E3E3E3"/>
                                                        <w:bottom w:val="single" w:sz="2" w:space="0" w:color="E3E3E3"/>
                                                        <w:right w:val="single" w:sz="2" w:space="0" w:color="E3E3E3"/>
                                                      </w:divBdr>
                                                      <w:divsChild>
                                                        <w:div w:id="19485857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41646086">
          <w:marLeft w:val="0"/>
          <w:marRight w:val="0"/>
          <w:marTop w:val="0"/>
          <w:marBottom w:val="0"/>
          <w:divBdr>
            <w:top w:val="single" w:sz="2" w:space="0" w:color="E3E3E3"/>
            <w:left w:val="single" w:sz="2" w:space="0" w:color="E3E3E3"/>
            <w:bottom w:val="single" w:sz="2" w:space="0" w:color="E3E3E3"/>
            <w:right w:val="single" w:sz="2" w:space="0" w:color="E3E3E3"/>
          </w:divBdr>
          <w:divsChild>
            <w:div w:id="1319071446">
              <w:marLeft w:val="0"/>
              <w:marRight w:val="0"/>
              <w:marTop w:val="100"/>
              <w:marBottom w:val="100"/>
              <w:divBdr>
                <w:top w:val="single" w:sz="2" w:space="0" w:color="E3E3E3"/>
                <w:left w:val="single" w:sz="2" w:space="0" w:color="E3E3E3"/>
                <w:bottom w:val="single" w:sz="2" w:space="0" w:color="E3E3E3"/>
                <w:right w:val="single" w:sz="2" w:space="0" w:color="E3E3E3"/>
              </w:divBdr>
              <w:divsChild>
                <w:div w:id="16034116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919368163">
      <w:bodyDiv w:val="1"/>
      <w:marLeft w:val="0"/>
      <w:marRight w:val="0"/>
      <w:marTop w:val="0"/>
      <w:marBottom w:val="0"/>
      <w:divBdr>
        <w:top w:val="none" w:sz="0" w:space="0" w:color="auto"/>
        <w:left w:val="none" w:sz="0" w:space="0" w:color="auto"/>
        <w:bottom w:val="none" w:sz="0" w:space="0" w:color="auto"/>
        <w:right w:val="none" w:sz="0" w:space="0" w:color="auto"/>
      </w:divBdr>
    </w:div>
    <w:div w:id="2118408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58</TotalTime>
  <Pages>8</Pages>
  <Words>3195</Words>
  <Characters>18217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Boniwell (2113032)</dc:creator>
  <cp:keywords/>
  <dc:description/>
  <cp:lastModifiedBy>Elisha Boniwell (2113032)</cp:lastModifiedBy>
  <cp:revision>1</cp:revision>
  <dcterms:created xsi:type="dcterms:W3CDTF">2024-05-07T21:33:00Z</dcterms:created>
  <dcterms:modified xsi:type="dcterms:W3CDTF">2024-05-07T22:45:00Z</dcterms:modified>
</cp:coreProperties>
</file>