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9029068"/>
        <w:docPartObj>
          <w:docPartGallery w:val="Cover Pages"/>
          <w:docPartUnique/>
        </w:docPartObj>
      </w:sdtPr>
      <w:sdtEndPr/>
      <w:sdtContent>
        <w:p w14:paraId="4B607A6F" w14:textId="0CB3702C" w:rsidR="00ED4052" w:rsidRDefault="00ED4052">
          <w:r>
            <w:rPr>
              <w:noProof/>
            </w:rPr>
            <mc:AlternateContent>
              <mc:Choice Requires="wpg">
                <w:drawing>
                  <wp:anchor distT="0" distB="0" distL="114300" distR="114300" simplePos="0" relativeHeight="251662336" behindDoc="0" locked="0" layoutInCell="1" allowOverlap="1" wp14:anchorId="4F45D2CF" wp14:editId="2041355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7E7D0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53C1312" wp14:editId="1CB47E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0A3569" w14:textId="3040C7DF" w:rsidR="00ED4052" w:rsidRDefault="00ED4052">
                                    <w:pPr>
                                      <w:pStyle w:val="NoSpacing"/>
                                      <w:jc w:val="right"/>
                                      <w:rPr>
                                        <w:color w:val="595959" w:themeColor="text1" w:themeTint="A6"/>
                                        <w:sz w:val="28"/>
                                        <w:szCs w:val="28"/>
                                      </w:rPr>
                                    </w:pPr>
                                    <w:r>
                                      <w:rPr>
                                        <w:color w:val="595959" w:themeColor="text1" w:themeTint="A6"/>
                                        <w:sz w:val="28"/>
                                        <w:szCs w:val="28"/>
                                      </w:rPr>
                                      <w:t>Kaylie Shoulder</w:t>
                                    </w:r>
                                  </w:p>
                                </w:sdtContent>
                              </w:sdt>
                              <w:p w14:paraId="14AFB93E" w14:textId="2185834C" w:rsidR="00ED4052" w:rsidRDefault="00592BC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D4052">
                                      <w:rPr>
                                        <w:color w:val="595959" w:themeColor="text1" w:themeTint="A6"/>
                                        <w:sz w:val="18"/>
                                        <w:szCs w:val="18"/>
                                      </w:rPr>
                                      <w:t>1800042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3C131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0A3569" w14:textId="3040C7DF" w:rsidR="00ED4052" w:rsidRDefault="00ED4052">
                              <w:pPr>
                                <w:pStyle w:val="NoSpacing"/>
                                <w:jc w:val="right"/>
                                <w:rPr>
                                  <w:color w:val="595959" w:themeColor="text1" w:themeTint="A6"/>
                                  <w:sz w:val="28"/>
                                  <w:szCs w:val="28"/>
                                </w:rPr>
                              </w:pPr>
                              <w:r>
                                <w:rPr>
                                  <w:color w:val="595959" w:themeColor="text1" w:themeTint="A6"/>
                                  <w:sz w:val="28"/>
                                  <w:szCs w:val="28"/>
                                </w:rPr>
                                <w:t>Kaylie Shoulder</w:t>
                              </w:r>
                            </w:p>
                          </w:sdtContent>
                        </w:sdt>
                        <w:p w14:paraId="14AFB93E" w14:textId="2185834C" w:rsidR="00ED4052" w:rsidRDefault="00592BC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D4052">
                                <w:rPr>
                                  <w:color w:val="595959" w:themeColor="text1" w:themeTint="A6"/>
                                  <w:sz w:val="18"/>
                                  <w:szCs w:val="18"/>
                                </w:rPr>
                                <w:t>1800042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78AE03" wp14:editId="57B89DD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0A670" w14:textId="77777777" w:rsidR="00ED4052" w:rsidRDefault="00ED4052">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05DEA75" w14:textId="1CA12208" w:rsidR="00ED4052" w:rsidRDefault="00ED4052">
                                    <w:pPr>
                                      <w:pStyle w:val="NoSpacing"/>
                                      <w:jc w:val="right"/>
                                      <w:rPr>
                                        <w:color w:val="595959" w:themeColor="text1" w:themeTint="A6"/>
                                        <w:sz w:val="20"/>
                                        <w:szCs w:val="20"/>
                                      </w:rPr>
                                    </w:pPr>
                                    <w:r>
                                      <w:rPr>
                                        <w:color w:val="595959" w:themeColor="text1" w:themeTint="A6"/>
                                        <w:sz w:val="20"/>
                                        <w:szCs w:val="20"/>
                                      </w:rPr>
                                      <w:t xml:space="preserve">This report aims to outline some of the most vital yet overlooked aspects of project management. Throughout the course of the report, the following sections can be viewed: risk management, codes of practice, code of conduct, quality assurance, equip with references.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78AE0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7E0A670" w14:textId="77777777" w:rsidR="00ED4052" w:rsidRDefault="00ED4052">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05DEA75" w14:textId="1CA12208" w:rsidR="00ED4052" w:rsidRDefault="00ED4052">
                              <w:pPr>
                                <w:pStyle w:val="NoSpacing"/>
                                <w:jc w:val="right"/>
                                <w:rPr>
                                  <w:color w:val="595959" w:themeColor="text1" w:themeTint="A6"/>
                                  <w:sz w:val="20"/>
                                  <w:szCs w:val="20"/>
                                </w:rPr>
                              </w:pPr>
                              <w:r>
                                <w:rPr>
                                  <w:color w:val="595959" w:themeColor="text1" w:themeTint="A6"/>
                                  <w:sz w:val="20"/>
                                  <w:szCs w:val="20"/>
                                </w:rPr>
                                <w:t xml:space="preserve">This report aims to outline some of the most vital yet overlooked aspects of project management. Throughout the course of the report, the following sections can be viewed: risk management, codes of practice, code of conduct, quality assurance, equip with references.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08BA7B4" wp14:editId="68AD8E7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9B90B9" w14:textId="7289C75D" w:rsidR="00ED4052" w:rsidRDefault="00592BC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4052">
                                      <w:rPr>
                                        <w:caps/>
                                        <w:color w:val="4472C4" w:themeColor="accent1"/>
                                        <w:sz w:val="64"/>
                                        <w:szCs w:val="64"/>
                                      </w:rPr>
                                      <w:t>Individual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0C05D1" w14:textId="25B88B71" w:rsidR="00ED4052" w:rsidRDefault="009B4F69" w:rsidP="00ED4052">
                                    <w:pPr>
                                      <w:jc w:val="center"/>
                                      <w:rPr>
                                        <w:smallCaps/>
                                        <w:color w:val="404040" w:themeColor="text1" w:themeTint="BF"/>
                                        <w:sz w:val="36"/>
                                        <w:szCs w:val="36"/>
                                      </w:rPr>
                                    </w:pPr>
                                    <w:r>
                                      <w:rPr>
                                        <w:color w:val="404040" w:themeColor="text1" w:themeTint="BF"/>
                                        <w:sz w:val="36"/>
                                        <w:szCs w:val="36"/>
                                      </w:rPr>
                                      <w:t>Project Management and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8BA7B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D9B90B9" w14:textId="7289C75D" w:rsidR="00ED4052" w:rsidRDefault="00592BC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4052">
                                <w:rPr>
                                  <w:caps/>
                                  <w:color w:val="4472C4" w:themeColor="accent1"/>
                                  <w:sz w:val="64"/>
                                  <w:szCs w:val="64"/>
                                </w:rPr>
                                <w:t>Individual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0C05D1" w14:textId="25B88B71" w:rsidR="00ED4052" w:rsidRDefault="009B4F69" w:rsidP="00ED4052">
                              <w:pPr>
                                <w:jc w:val="center"/>
                                <w:rPr>
                                  <w:smallCaps/>
                                  <w:color w:val="404040" w:themeColor="text1" w:themeTint="BF"/>
                                  <w:sz w:val="36"/>
                                  <w:szCs w:val="36"/>
                                </w:rPr>
                              </w:pPr>
                              <w:r>
                                <w:rPr>
                                  <w:color w:val="404040" w:themeColor="text1" w:themeTint="BF"/>
                                  <w:sz w:val="36"/>
                                  <w:szCs w:val="36"/>
                                </w:rPr>
                                <w:t>Project Management and Research Methods</w:t>
                              </w:r>
                            </w:p>
                          </w:sdtContent>
                        </w:sdt>
                      </w:txbxContent>
                    </v:textbox>
                    <w10:wrap type="square" anchorx="page" anchory="page"/>
                  </v:shape>
                </w:pict>
              </mc:Fallback>
            </mc:AlternateContent>
          </w:r>
        </w:p>
        <w:p w14:paraId="0F5F2822" w14:textId="718A9342" w:rsidR="007D0BC6" w:rsidRDefault="007D0BC6">
          <w:r>
            <w:rPr>
              <w:noProof/>
            </w:rPr>
            <mc:AlternateContent>
              <mc:Choice Requires="wps">
                <w:drawing>
                  <wp:anchor distT="0" distB="0" distL="114300" distR="114300" simplePos="0" relativeHeight="251665408" behindDoc="0" locked="0" layoutInCell="1" allowOverlap="1" wp14:anchorId="79894822" wp14:editId="626022BB">
                    <wp:simplePos x="0" y="0"/>
                    <wp:positionH relativeFrom="column">
                      <wp:posOffset>800100</wp:posOffset>
                    </wp:positionH>
                    <wp:positionV relativeFrom="paragraph">
                      <wp:posOffset>3623310</wp:posOffset>
                    </wp:positionV>
                    <wp:extent cx="459105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wps:spPr>
                          <wps:txbx>
                            <w:txbxContent>
                              <w:p w14:paraId="75C09A47" w14:textId="111EC70F" w:rsidR="007D0BC6" w:rsidRPr="00E17A5B" w:rsidRDefault="007D0BC6" w:rsidP="007D0BC6">
                                <w:pPr>
                                  <w:pStyle w:val="Caption"/>
                                  <w:rPr>
                                    <w:noProof/>
                                  </w:rPr>
                                </w:pPr>
                                <w:r>
                                  <w:rPr>
                                    <w:noProof/>
                                  </w:rPr>
                                  <w:t>Project Management</w:t>
                                </w:r>
                                <w:sdt>
                                  <w:sdtPr>
                                    <w:rPr>
                                      <w:noProof/>
                                    </w:rPr>
                                    <w:id w:val="-13850702"/>
                                    <w:citation/>
                                  </w:sdtPr>
                                  <w:sdtEndPr/>
                                  <w:sdtContent>
                                    <w:r>
                                      <w:rPr>
                                        <w:noProof/>
                                      </w:rPr>
                                      <w:fldChar w:fldCharType="begin"/>
                                    </w:r>
                                    <w:r>
                                      <w:rPr>
                                        <w:noProof/>
                                      </w:rPr>
                                      <w:instrText xml:space="preserve"> CITATION Con17 \l 2057 </w:instrText>
                                    </w:r>
                                    <w:r>
                                      <w:rPr>
                                        <w:noProof/>
                                      </w:rPr>
                                      <w:fldChar w:fldCharType="separate"/>
                                    </w:r>
                                    <w:r w:rsidR="007D64EB">
                                      <w:rPr>
                                        <w:noProof/>
                                      </w:rPr>
                                      <w:t xml:space="preserve"> </w:t>
                                    </w:r>
                                    <w:r w:rsidR="007D64EB" w:rsidRPr="007D64EB">
                                      <w:rPr>
                                        <w:noProof/>
                                      </w:rPr>
                                      <w:t>[9]</w:t>
                                    </w:r>
                                    <w:r>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894822" id="Text Box 2" o:spid="_x0000_s1029" type="#_x0000_t202" style="position:absolute;margin-left:63pt;margin-top:285.3pt;width:361.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nnjLgIAAGQEAAAOAAAAZHJzL2Uyb0RvYy54bWysVMFu2zAMvQ/YPwi6L07SpVi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" stroked="f">
                    <v:textbox style="mso-fit-shape-to-text:t" inset="0,0,0,0">
                      <w:txbxContent>
                        <w:p w14:paraId="75C09A47" w14:textId="111EC70F" w:rsidR="007D0BC6" w:rsidRPr="00E17A5B" w:rsidRDefault="007D0BC6" w:rsidP="007D0BC6">
                          <w:pPr>
                            <w:pStyle w:val="Caption"/>
                            <w:rPr>
                              <w:noProof/>
                            </w:rPr>
                          </w:pPr>
                          <w:r>
                            <w:rPr>
                              <w:noProof/>
                            </w:rPr>
                            <w:t>Project Management</w:t>
                          </w:r>
                          <w:sdt>
                            <w:sdtPr>
                              <w:rPr>
                                <w:noProof/>
                              </w:rPr>
                              <w:id w:val="-13850702"/>
                              <w:citation/>
                            </w:sdtPr>
                            <w:sdtEndPr/>
                            <w:sdtContent>
                              <w:r>
                                <w:rPr>
                                  <w:noProof/>
                                </w:rPr>
                                <w:fldChar w:fldCharType="begin"/>
                              </w:r>
                              <w:r>
                                <w:rPr>
                                  <w:noProof/>
                                </w:rPr>
                                <w:instrText xml:space="preserve"> CITATION Con17 \l 2057 </w:instrText>
                              </w:r>
                              <w:r>
                                <w:rPr>
                                  <w:noProof/>
                                </w:rPr>
                                <w:fldChar w:fldCharType="separate"/>
                              </w:r>
                              <w:r w:rsidR="007D64EB">
                                <w:rPr>
                                  <w:noProof/>
                                </w:rPr>
                                <w:t xml:space="preserve"> </w:t>
                              </w:r>
                              <w:r w:rsidR="007D64EB" w:rsidRPr="007D64EB">
                                <w:rPr>
                                  <w:noProof/>
                                </w:rPr>
                                <w:t>[9]</w:t>
                              </w:r>
                              <w:r>
                                <w:rPr>
                                  <w:noProof/>
                                </w:rPr>
                                <w:fldChar w:fldCharType="end"/>
                              </w:r>
                            </w:sdtContent>
                          </w:sdt>
                        </w:p>
                      </w:txbxContent>
                    </v:textbox>
                  </v:shape>
                </w:pict>
              </mc:Fallback>
            </mc:AlternateContent>
          </w:r>
          <w:r w:rsidR="002B6041">
            <w:rPr>
              <w:noProof/>
            </w:rPr>
            <w:drawing>
              <wp:anchor distT="0" distB="0" distL="114300" distR="114300" simplePos="0" relativeHeight="251663360" behindDoc="0" locked="0" layoutInCell="1" allowOverlap="1" wp14:anchorId="738236D7" wp14:editId="0DC2EB58">
                <wp:simplePos x="0" y="0"/>
                <wp:positionH relativeFrom="column">
                  <wp:posOffset>800100</wp:posOffset>
                </wp:positionH>
                <wp:positionV relativeFrom="paragraph">
                  <wp:posOffset>238125</wp:posOffset>
                </wp:positionV>
                <wp:extent cx="4591050" cy="3328588"/>
                <wp:effectExtent l="0" t="0" r="0" b="5715"/>
                <wp:wrapNone/>
                <wp:docPr id="1" name="Picture 1" descr="Image result for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ject manage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1050" cy="3328588"/>
                        </a:xfrm>
                        <a:prstGeom prst="rect">
                          <a:avLst/>
                        </a:prstGeom>
                        <a:noFill/>
                        <a:ln>
                          <a:noFill/>
                        </a:ln>
                      </pic:spPr>
                    </pic:pic>
                  </a:graphicData>
                </a:graphic>
                <wp14:sizeRelH relativeFrom="page">
                  <wp14:pctWidth>0</wp14:pctWidth>
                </wp14:sizeRelH>
                <wp14:sizeRelV relativeFrom="page">
                  <wp14:pctHeight>0</wp14:pctHeight>
                </wp14:sizeRelV>
              </wp:anchor>
            </w:drawing>
          </w:r>
          <w:r w:rsidR="00ED4052">
            <w:br w:type="page"/>
          </w:r>
        </w:p>
      </w:sdtContent>
    </w:sdt>
    <w:sdt>
      <w:sdtPr>
        <w:id w:val="1701813700"/>
        <w:docPartObj>
          <w:docPartGallery w:val="Table of Contents"/>
          <w:docPartUnique/>
        </w:docPartObj>
      </w:sdtPr>
      <w:sdtEndPr>
        <w:rPr>
          <w:b/>
          <w:bCs/>
          <w:noProof/>
        </w:rPr>
      </w:sdtEndPr>
      <w:sdtContent>
        <w:p w14:paraId="367DD8AB" w14:textId="7F0B854F" w:rsidR="007D0BC6" w:rsidRDefault="007D0BC6" w:rsidP="007D0BC6">
          <w:r>
            <w:t>Contents</w:t>
          </w:r>
          <w:bookmarkStart w:id="0" w:name="_GoBack"/>
          <w:bookmarkEnd w:id="0"/>
        </w:p>
        <w:p w14:paraId="33C0F6A7" w14:textId="675079CF" w:rsidR="007D64EB" w:rsidRDefault="007D0BC6">
          <w:pPr>
            <w:pStyle w:val="TOC1"/>
            <w:tabs>
              <w:tab w:val="right" w:leader="dot" w:pos="4869"/>
            </w:tabs>
            <w:rPr>
              <w:rFonts w:eastAsiaTheme="minorEastAsia"/>
              <w:noProof/>
              <w:lang w:eastAsia="en-GB"/>
            </w:rPr>
          </w:pPr>
          <w:r>
            <w:fldChar w:fldCharType="begin"/>
          </w:r>
          <w:r>
            <w:instrText xml:space="preserve"> TOC \o "1-3" \h \z \u </w:instrText>
          </w:r>
          <w:r>
            <w:fldChar w:fldCharType="separate"/>
          </w:r>
          <w:hyperlink w:anchor="_Toc31313019" w:history="1">
            <w:r w:rsidR="007D64EB" w:rsidRPr="00BE4B6A">
              <w:rPr>
                <w:rStyle w:val="Hyperlink"/>
                <w:noProof/>
              </w:rPr>
              <w:t>Individual Project Report</w:t>
            </w:r>
            <w:r w:rsidR="007D64EB">
              <w:rPr>
                <w:noProof/>
                <w:webHidden/>
              </w:rPr>
              <w:tab/>
            </w:r>
            <w:r w:rsidR="007D64EB">
              <w:rPr>
                <w:noProof/>
                <w:webHidden/>
              </w:rPr>
              <w:fldChar w:fldCharType="begin"/>
            </w:r>
            <w:r w:rsidR="007D64EB">
              <w:rPr>
                <w:noProof/>
                <w:webHidden/>
              </w:rPr>
              <w:instrText xml:space="preserve"> PAGEREF _Toc31313019 \h </w:instrText>
            </w:r>
            <w:r w:rsidR="007D64EB">
              <w:rPr>
                <w:noProof/>
                <w:webHidden/>
              </w:rPr>
            </w:r>
            <w:r w:rsidR="007D64EB">
              <w:rPr>
                <w:noProof/>
                <w:webHidden/>
              </w:rPr>
              <w:fldChar w:fldCharType="separate"/>
            </w:r>
            <w:r w:rsidR="007D64EB">
              <w:rPr>
                <w:noProof/>
                <w:webHidden/>
              </w:rPr>
              <w:t>1</w:t>
            </w:r>
            <w:r w:rsidR="007D64EB">
              <w:rPr>
                <w:noProof/>
                <w:webHidden/>
              </w:rPr>
              <w:fldChar w:fldCharType="end"/>
            </w:r>
          </w:hyperlink>
        </w:p>
        <w:p w14:paraId="0CC32110" w14:textId="0215FF33" w:rsidR="007D64EB" w:rsidRDefault="007D64EB">
          <w:pPr>
            <w:pStyle w:val="TOC2"/>
            <w:tabs>
              <w:tab w:val="right" w:leader="dot" w:pos="4869"/>
            </w:tabs>
            <w:rPr>
              <w:rFonts w:eastAsiaTheme="minorEastAsia"/>
              <w:noProof/>
              <w:lang w:eastAsia="en-GB"/>
            </w:rPr>
          </w:pPr>
          <w:hyperlink w:anchor="_Toc31313020" w:history="1">
            <w:r w:rsidRPr="00BE4B6A">
              <w:rPr>
                <w:rStyle w:val="Hyperlink"/>
                <w:noProof/>
              </w:rPr>
              <w:t>Risk Management</w:t>
            </w:r>
            <w:r>
              <w:rPr>
                <w:noProof/>
                <w:webHidden/>
              </w:rPr>
              <w:tab/>
            </w:r>
            <w:r>
              <w:rPr>
                <w:noProof/>
                <w:webHidden/>
              </w:rPr>
              <w:fldChar w:fldCharType="begin"/>
            </w:r>
            <w:r>
              <w:rPr>
                <w:noProof/>
                <w:webHidden/>
              </w:rPr>
              <w:instrText xml:space="preserve"> PAGEREF _Toc31313020 \h </w:instrText>
            </w:r>
            <w:r>
              <w:rPr>
                <w:noProof/>
                <w:webHidden/>
              </w:rPr>
            </w:r>
            <w:r>
              <w:rPr>
                <w:noProof/>
                <w:webHidden/>
              </w:rPr>
              <w:fldChar w:fldCharType="separate"/>
            </w:r>
            <w:r>
              <w:rPr>
                <w:noProof/>
                <w:webHidden/>
              </w:rPr>
              <w:t>1</w:t>
            </w:r>
            <w:r>
              <w:rPr>
                <w:noProof/>
                <w:webHidden/>
              </w:rPr>
              <w:fldChar w:fldCharType="end"/>
            </w:r>
          </w:hyperlink>
        </w:p>
        <w:p w14:paraId="34D825B9" w14:textId="5B3E274D" w:rsidR="007D64EB" w:rsidRDefault="007D64EB">
          <w:pPr>
            <w:pStyle w:val="TOC2"/>
            <w:tabs>
              <w:tab w:val="right" w:leader="dot" w:pos="4869"/>
            </w:tabs>
            <w:rPr>
              <w:rFonts w:eastAsiaTheme="minorEastAsia"/>
              <w:noProof/>
              <w:lang w:eastAsia="en-GB"/>
            </w:rPr>
          </w:pPr>
          <w:hyperlink w:anchor="_Toc31313021" w:history="1">
            <w:r w:rsidRPr="00BE4B6A">
              <w:rPr>
                <w:rStyle w:val="Hyperlink"/>
                <w:noProof/>
              </w:rPr>
              <w:t>Sustainability</w:t>
            </w:r>
            <w:r>
              <w:rPr>
                <w:noProof/>
                <w:webHidden/>
              </w:rPr>
              <w:tab/>
            </w:r>
            <w:r>
              <w:rPr>
                <w:noProof/>
                <w:webHidden/>
              </w:rPr>
              <w:fldChar w:fldCharType="begin"/>
            </w:r>
            <w:r>
              <w:rPr>
                <w:noProof/>
                <w:webHidden/>
              </w:rPr>
              <w:instrText xml:space="preserve"> PAGEREF _Toc31313021 \h </w:instrText>
            </w:r>
            <w:r>
              <w:rPr>
                <w:noProof/>
                <w:webHidden/>
              </w:rPr>
            </w:r>
            <w:r>
              <w:rPr>
                <w:noProof/>
                <w:webHidden/>
              </w:rPr>
              <w:fldChar w:fldCharType="separate"/>
            </w:r>
            <w:r>
              <w:rPr>
                <w:noProof/>
                <w:webHidden/>
              </w:rPr>
              <w:t>2</w:t>
            </w:r>
            <w:r>
              <w:rPr>
                <w:noProof/>
                <w:webHidden/>
              </w:rPr>
              <w:fldChar w:fldCharType="end"/>
            </w:r>
          </w:hyperlink>
        </w:p>
        <w:p w14:paraId="632C0BE9" w14:textId="5C3B87FD" w:rsidR="007D64EB" w:rsidRDefault="007D64EB">
          <w:pPr>
            <w:pStyle w:val="TOC2"/>
            <w:tabs>
              <w:tab w:val="right" w:leader="dot" w:pos="4869"/>
            </w:tabs>
            <w:rPr>
              <w:rFonts w:eastAsiaTheme="minorEastAsia"/>
              <w:noProof/>
              <w:lang w:eastAsia="en-GB"/>
            </w:rPr>
          </w:pPr>
          <w:hyperlink w:anchor="_Toc31313022" w:history="1">
            <w:r w:rsidRPr="00BE4B6A">
              <w:rPr>
                <w:rStyle w:val="Hyperlink"/>
                <w:noProof/>
              </w:rPr>
              <w:t>Second Order</w:t>
            </w:r>
            <w:r>
              <w:rPr>
                <w:noProof/>
                <w:webHidden/>
              </w:rPr>
              <w:tab/>
            </w:r>
            <w:r>
              <w:rPr>
                <w:noProof/>
                <w:webHidden/>
              </w:rPr>
              <w:fldChar w:fldCharType="begin"/>
            </w:r>
            <w:r>
              <w:rPr>
                <w:noProof/>
                <w:webHidden/>
              </w:rPr>
              <w:instrText xml:space="preserve"> PAGEREF _Toc31313022 \h </w:instrText>
            </w:r>
            <w:r>
              <w:rPr>
                <w:noProof/>
                <w:webHidden/>
              </w:rPr>
            </w:r>
            <w:r>
              <w:rPr>
                <w:noProof/>
                <w:webHidden/>
              </w:rPr>
              <w:fldChar w:fldCharType="separate"/>
            </w:r>
            <w:r>
              <w:rPr>
                <w:noProof/>
                <w:webHidden/>
              </w:rPr>
              <w:t>2</w:t>
            </w:r>
            <w:r>
              <w:rPr>
                <w:noProof/>
                <w:webHidden/>
              </w:rPr>
              <w:fldChar w:fldCharType="end"/>
            </w:r>
          </w:hyperlink>
        </w:p>
        <w:p w14:paraId="2BD1E474" w14:textId="0532F830" w:rsidR="007D64EB" w:rsidRDefault="007D64EB">
          <w:pPr>
            <w:pStyle w:val="TOC2"/>
            <w:tabs>
              <w:tab w:val="right" w:leader="dot" w:pos="4869"/>
            </w:tabs>
            <w:rPr>
              <w:rFonts w:eastAsiaTheme="minorEastAsia"/>
              <w:noProof/>
              <w:lang w:eastAsia="en-GB"/>
            </w:rPr>
          </w:pPr>
          <w:hyperlink w:anchor="_Toc31313023" w:history="1">
            <w:r w:rsidRPr="00BE4B6A">
              <w:rPr>
                <w:rStyle w:val="Hyperlink"/>
                <w:noProof/>
              </w:rPr>
              <w:t>Third Order</w:t>
            </w:r>
            <w:r>
              <w:rPr>
                <w:noProof/>
                <w:webHidden/>
              </w:rPr>
              <w:tab/>
            </w:r>
            <w:r>
              <w:rPr>
                <w:noProof/>
                <w:webHidden/>
              </w:rPr>
              <w:fldChar w:fldCharType="begin"/>
            </w:r>
            <w:r>
              <w:rPr>
                <w:noProof/>
                <w:webHidden/>
              </w:rPr>
              <w:instrText xml:space="preserve"> PAGEREF _Toc31313023 \h </w:instrText>
            </w:r>
            <w:r>
              <w:rPr>
                <w:noProof/>
                <w:webHidden/>
              </w:rPr>
            </w:r>
            <w:r>
              <w:rPr>
                <w:noProof/>
                <w:webHidden/>
              </w:rPr>
              <w:fldChar w:fldCharType="separate"/>
            </w:r>
            <w:r>
              <w:rPr>
                <w:noProof/>
                <w:webHidden/>
              </w:rPr>
              <w:t>2</w:t>
            </w:r>
            <w:r>
              <w:rPr>
                <w:noProof/>
                <w:webHidden/>
              </w:rPr>
              <w:fldChar w:fldCharType="end"/>
            </w:r>
          </w:hyperlink>
        </w:p>
        <w:p w14:paraId="2E3604D1" w14:textId="0F4BF3BB" w:rsidR="007D64EB" w:rsidRDefault="007D64EB">
          <w:pPr>
            <w:pStyle w:val="TOC2"/>
            <w:tabs>
              <w:tab w:val="right" w:leader="dot" w:pos="4869"/>
            </w:tabs>
            <w:rPr>
              <w:rFonts w:eastAsiaTheme="minorEastAsia"/>
              <w:noProof/>
              <w:lang w:eastAsia="en-GB"/>
            </w:rPr>
          </w:pPr>
          <w:hyperlink w:anchor="_Toc31313024" w:history="1">
            <w:r w:rsidRPr="00BE4B6A">
              <w:rPr>
                <w:rStyle w:val="Hyperlink"/>
                <w:noProof/>
              </w:rPr>
              <w:t>Ethics &amp; Codes Of Practice</w:t>
            </w:r>
            <w:r>
              <w:rPr>
                <w:noProof/>
                <w:webHidden/>
              </w:rPr>
              <w:tab/>
            </w:r>
            <w:r>
              <w:rPr>
                <w:noProof/>
                <w:webHidden/>
              </w:rPr>
              <w:fldChar w:fldCharType="begin"/>
            </w:r>
            <w:r>
              <w:rPr>
                <w:noProof/>
                <w:webHidden/>
              </w:rPr>
              <w:instrText xml:space="preserve"> PAGEREF _Toc31313024 \h </w:instrText>
            </w:r>
            <w:r>
              <w:rPr>
                <w:noProof/>
                <w:webHidden/>
              </w:rPr>
            </w:r>
            <w:r>
              <w:rPr>
                <w:noProof/>
                <w:webHidden/>
              </w:rPr>
              <w:fldChar w:fldCharType="separate"/>
            </w:r>
            <w:r>
              <w:rPr>
                <w:noProof/>
                <w:webHidden/>
              </w:rPr>
              <w:t>3</w:t>
            </w:r>
            <w:r>
              <w:rPr>
                <w:noProof/>
                <w:webHidden/>
              </w:rPr>
              <w:fldChar w:fldCharType="end"/>
            </w:r>
          </w:hyperlink>
        </w:p>
        <w:p w14:paraId="6963951F" w14:textId="4CDA69AF" w:rsidR="007D64EB" w:rsidRDefault="007D64EB">
          <w:pPr>
            <w:pStyle w:val="TOC2"/>
            <w:tabs>
              <w:tab w:val="right" w:leader="dot" w:pos="4869"/>
            </w:tabs>
            <w:rPr>
              <w:rFonts w:eastAsiaTheme="minorEastAsia"/>
              <w:noProof/>
              <w:lang w:eastAsia="en-GB"/>
            </w:rPr>
          </w:pPr>
          <w:hyperlink w:anchor="_Toc31313025" w:history="1">
            <w:r w:rsidRPr="00BE4B6A">
              <w:rPr>
                <w:rStyle w:val="Hyperlink"/>
                <w:noProof/>
              </w:rPr>
              <w:t>Quality Assurance Issues</w:t>
            </w:r>
            <w:r>
              <w:rPr>
                <w:noProof/>
                <w:webHidden/>
              </w:rPr>
              <w:tab/>
            </w:r>
            <w:r>
              <w:rPr>
                <w:noProof/>
                <w:webHidden/>
              </w:rPr>
              <w:fldChar w:fldCharType="begin"/>
            </w:r>
            <w:r>
              <w:rPr>
                <w:noProof/>
                <w:webHidden/>
              </w:rPr>
              <w:instrText xml:space="preserve"> PAGEREF _Toc31313025 \h </w:instrText>
            </w:r>
            <w:r>
              <w:rPr>
                <w:noProof/>
                <w:webHidden/>
              </w:rPr>
            </w:r>
            <w:r>
              <w:rPr>
                <w:noProof/>
                <w:webHidden/>
              </w:rPr>
              <w:fldChar w:fldCharType="separate"/>
            </w:r>
            <w:r>
              <w:rPr>
                <w:noProof/>
                <w:webHidden/>
              </w:rPr>
              <w:t>3</w:t>
            </w:r>
            <w:r>
              <w:rPr>
                <w:noProof/>
                <w:webHidden/>
              </w:rPr>
              <w:fldChar w:fldCharType="end"/>
            </w:r>
          </w:hyperlink>
        </w:p>
        <w:p w14:paraId="2C5CC63E" w14:textId="7BDFBDCC" w:rsidR="007D64EB" w:rsidRDefault="007D64EB">
          <w:pPr>
            <w:pStyle w:val="TOC1"/>
            <w:tabs>
              <w:tab w:val="right" w:leader="dot" w:pos="4869"/>
            </w:tabs>
            <w:rPr>
              <w:rFonts w:eastAsiaTheme="minorEastAsia"/>
              <w:noProof/>
              <w:lang w:eastAsia="en-GB"/>
            </w:rPr>
          </w:pPr>
          <w:hyperlink w:anchor="_Toc31313026" w:history="1">
            <w:r w:rsidRPr="00BE4B6A">
              <w:rPr>
                <w:rStyle w:val="Hyperlink"/>
                <w:noProof/>
              </w:rPr>
              <w:t>Bibliography</w:t>
            </w:r>
            <w:r>
              <w:rPr>
                <w:noProof/>
                <w:webHidden/>
              </w:rPr>
              <w:tab/>
            </w:r>
            <w:r>
              <w:rPr>
                <w:noProof/>
                <w:webHidden/>
              </w:rPr>
              <w:fldChar w:fldCharType="begin"/>
            </w:r>
            <w:r>
              <w:rPr>
                <w:noProof/>
                <w:webHidden/>
              </w:rPr>
              <w:instrText xml:space="preserve"> PAGEREF _Toc31313026 \h </w:instrText>
            </w:r>
            <w:r>
              <w:rPr>
                <w:noProof/>
                <w:webHidden/>
              </w:rPr>
            </w:r>
            <w:r>
              <w:rPr>
                <w:noProof/>
                <w:webHidden/>
              </w:rPr>
              <w:fldChar w:fldCharType="separate"/>
            </w:r>
            <w:r>
              <w:rPr>
                <w:noProof/>
                <w:webHidden/>
              </w:rPr>
              <w:t>5</w:t>
            </w:r>
            <w:r>
              <w:rPr>
                <w:noProof/>
                <w:webHidden/>
              </w:rPr>
              <w:fldChar w:fldCharType="end"/>
            </w:r>
          </w:hyperlink>
        </w:p>
        <w:p w14:paraId="14EDE1EE" w14:textId="7E2DF549" w:rsidR="007D0BC6" w:rsidRDefault="007D0BC6">
          <w:r>
            <w:rPr>
              <w:b/>
              <w:bCs/>
              <w:noProof/>
            </w:rPr>
            <w:fldChar w:fldCharType="end"/>
          </w:r>
        </w:p>
      </w:sdtContent>
    </w:sdt>
    <w:p w14:paraId="6C4044E2" w14:textId="0A2CCF3E" w:rsidR="007D0BC6" w:rsidRDefault="007D0BC6"/>
    <w:p w14:paraId="1766F654" w14:textId="57DD4833" w:rsidR="007D0BC6" w:rsidRDefault="007D0BC6" w:rsidP="007D0BC6">
      <w:pPr>
        <w:pStyle w:val="Heading1"/>
        <w:jc w:val="center"/>
        <w:rPr>
          <w:u w:val="single"/>
        </w:rPr>
      </w:pPr>
    </w:p>
    <w:p w14:paraId="5F27A5FD" w14:textId="0F17D678" w:rsidR="007D0BC6" w:rsidRDefault="007D0BC6" w:rsidP="007D0BC6"/>
    <w:p w14:paraId="208B813A" w14:textId="22E95A6D" w:rsidR="007D0BC6" w:rsidRDefault="007D0BC6" w:rsidP="007D0BC6"/>
    <w:p w14:paraId="6D3EBE98" w14:textId="1B22B380" w:rsidR="007D0BC6" w:rsidRDefault="007D0BC6" w:rsidP="007D0BC6"/>
    <w:p w14:paraId="1D4CE6BB" w14:textId="2A3C5460" w:rsidR="007D0BC6" w:rsidRDefault="007D0BC6" w:rsidP="007D0BC6"/>
    <w:p w14:paraId="677DA271" w14:textId="59CDB266" w:rsidR="007D0BC6" w:rsidRDefault="007D0BC6" w:rsidP="007D0BC6"/>
    <w:p w14:paraId="4341DBBB" w14:textId="50976542" w:rsidR="007D0BC6" w:rsidRDefault="007D0BC6" w:rsidP="007D0BC6"/>
    <w:p w14:paraId="5B146406" w14:textId="384E2C39" w:rsidR="007D0BC6" w:rsidRDefault="007D0BC6" w:rsidP="007D0BC6"/>
    <w:p w14:paraId="2A034BB8" w14:textId="5B7C907C" w:rsidR="007D0BC6" w:rsidRDefault="007D0BC6" w:rsidP="007D0BC6"/>
    <w:p w14:paraId="54BFB931" w14:textId="5A3065F7" w:rsidR="007D0BC6" w:rsidRDefault="007D0BC6" w:rsidP="007D0BC6"/>
    <w:p w14:paraId="0DC4946B" w14:textId="497E7EA0" w:rsidR="007D0BC6" w:rsidRDefault="007D0BC6" w:rsidP="007D0BC6"/>
    <w:p w14:paraId="14CC8AFB" w14:textId="05FC8445" w:rsidR="007D0BC6" w:rsidRDefault="007D0BC6" w:rsidP="007D0BC6"/>
    <w:p w14:paraId="436B10AD" w14:textId="7D6B8CDE" w:rsidR="007D0BC6" w:rsidRDefault="007D0BC6" w:rsidP="007D0BC6"/>
    <w:p w14:paraId="2208208E" w14:textId="2CD59D76" w:rsidR="007D0BC6" w:rsidRDefault="007D0BC6" w:rsidP="007D0BC6"/>
    <w:p w14:paraId="1A068259" w14:textId="06C358F1" w:rsidR="007D0BC6" w:rsidRDefault="007D0BC6" w:rsidP="007D0BC6"/>
    <w:p w14:paraId="0F37C968" w14:textId="6A364291" w:rsidR="007D0BC6" w:rsidRDefault="007D0BC6" w:rsidP="007D0BC6"/>
    <w:p w14:paraId="3EA49FD3" w14:textId="4C9431C0" w:rsidR="007D0BC6" w:rsidRDefault="007D0BC6" w:rsidP="007D0BC6"/>
    <w:p w14:paraId="6C457341" w14:textId="3F638305" w:rsidR="007D0BC6" w:rsidRDefault="007D0BC6" w:rsidP="007D0BC6"/>
    <w:p w14:paraId="67A61AC6" w14:textId="6A5E1477" w:rsidR="007D0BC6" w:rsidRDefault="007D0BC6" w:rsidP="007D0BC6"/>
    <w:p w14:paraId="25F4BBAD" w14:textId="69DBF3AC" w:rsidR="007D0BC6" w:rsidRDefault="007D0BC6" w:rsidP="007D0BC6">
      <w:pPr>
        <w:pStyle w:val="Heading1"/>
        <w:jc w:val="center"/>
        <w:rPr>
          <w:u w:val="single"/>
        </w:rPr>
      </w:pPr>
    </w:p>
    <w:p w14:paraId="361FF81C" w14:textId="037E0FDC" w:rsidR="007D0BC6" w:rsidRDefault="007D0BC6" w:rsidP="007D0BC6"/>
    <w:p w14:paraId="16331B8E" w14:textId="41B4C5A4" w:rsidR="007D0BC6" w:rsidRDefault="007D0BC6" w:rsidP="007D0BC6"/>
    <w:p w14:paraId="4F0F011D" w14:textId="0DAA9BE4" w:rsidR="007D0BC6" w:rsidRDefault="007D0BC6" w:rsidP="007D0BC6"/>
    <w:p w14:paraId="3EA4EB22" w14:textId="452812FD" w:rsidR="007D0BC6" w:rsidRDefault="007D0BC6" w:rsidP="007D0BC6">
      <w:pPr>
        <w:pStyle w:val="Heading1"/>
        <w:jc w:val="center"/>
        <w:rPr>
          <w:u w:val="single"/>
        </w:rPr>
      </w:pPr>
    </w:p>
    <w:p w14:paraId="2D6D5A57" w14:textId="572F7AB2" w:rsidR="007D0BC6" w:rsidRDefault="007D0BC6" w:rsidP="007D0BC6"/>
    <w:p w14:paraId="5382D641" w14:textId="77777777" w:rsidR="007D0BC6" w:rsidRPr="007D0BC6" w:rsidRDefault="007D0BC6" w:rsidP="007D0BC6"/>
    <w:p w14:paraId="70045700" w14:textId="5D62626A" w:rsidR="00ED4052" w:rsidRDefault="007D0BC6" w:rsidP="007D0BC6">
      <w:pPr>
        <w:pStyle w:val="Heading1"/>
        <w:jc w:val="center"/>
        <w:rPr>
          <w:u w:val="single"/>
        </w:rPr>
      </w:pPr>
      <w:bookmarkStart w:id="1" w:name="_Toc31313019"/>
      <w:r w:rsidRPr="007D0BC6">
        <w:rPr>
          <w:u w:val="single"/>
        </w:rPr>
        <w:t>Individual Project Report</w:t>
      </w:r>
      <w:bookmarkEnd w:id="1"/>
    </w:p>
    <w:p w14:paraId="22665E71" w14:textId="4C41D809" w:rsidR="007D0BC6" w:rsidRDefault="007D0BC6" w:rsidP="007D0BC6"/>
    <w:p w14:paraId="249DB205" w14:textId="61769C86" w:rsidR="007D0BC6" w:rsidRDefault="007D0BC6" w:rsidP="007D0BC6">
      <w:r>
        <w:tab/>
        <w:t xml:space="preserve">Project development can be a much larger task than one may think whilst looking from the outside, in. To those developing a project, they will have to complete a number of tasks in order to ensure that the project is developed to the best quality possible – this includes completing some tasks that some would deem tedious; whilst these tasks maybe tedious, they are vital in order for the project to succeed. </w:t>
      </w:r>
    </w:p>
    <w:p w14:paraId="1E5FBA37" w14:textId="3B5B131A" w:rsidR="007D0BC6" w:rsidRDefault="007D0BC6" w:rsidP="008661F6">
      <w:pPr>
        <w:pStyle w:val="Heading2"/>
      </w:pPr>
      <w:r>
        <w:tab/>
      </w:r>
      <w:bookmarkStart w:id="2" w:name="_Toc31313020"/>
      <w:r w:rsidR="008661F6">
        <w:t>Risk Management</w:t>
      </w:r>
      <w:bookmarkEnd w:id="2"/>
    </w:p>
    <w:p w14:paraId="453CD7F5" w14:textId="1491089A" w:rsidR="00C1531D" w:rsidRDefault="007D0BC6" w:rsidP="007D0BC6">
      <w:r>
        <w:tab/>
        <w:t xml:space="preserve">One of the biggest factors that cause many projects to fail is the lack of risk management – but the question what is risk management, and how is it done? </w:t>
      </w:r>
      <w:r w:rsidR="00C1531D">
        <w:t>According to Dr. Olaf Passenheim in his book ‘Enterprise Risk Management</w:t>
      </w:r>
      <w:proofErr w:type="gramStart"/>
      <w:r w:rsidR="00C1531D">
        <w:t>’  risk</w:t>
      </w:r>
      <w:proofErr w:type="gramEnd"/>
      <w:r w:rsidR="00C1531D">
        <w:t xml:space="preserve"> management places the primary focus on avoiding or suppressing the repetition of errors previously made; Dr. Passenheim describes risks as ‘uncertainties’ that could result in an unexpected outcome – more commonly negative. </w:t>
      </w:r>
      <w:sdt>
        <w:sdtPr>
          <w:id w:val="324800302"/>
          <w:citation/>
        </w:sdtPr>
        <w:sdtEndPr/>
        <w:sdtContent>
          <w:r w:rsidR="00C1531D">
            <w:fldChar w:fldCharType="begin"/>
          </w:r>
          <w:r w:rsidR="00C1531D">
            <w:instrText xml:space="preserve"> CITATION DrO16 \l 2057 </w:instrText>
          </w:r>
          <w:r w:rsidR="00C1531D">
            <w:fldChar w:fldCharType="separate"/>
          </w:r>
          <w:r w:rsidR="007D64EB" w:rsidRPr="007D64EB">
            <w:rPr>
              <w:noProof/>
            </w:rPr>
            <w:t>[1]</w:t>
          </w:r>
          <w:r w:rsidR="00C1531D">
            <w:fldChar w:fldCharType="end"/>
          </w:r>
        </w:sdtContent>
      </w:sdt>
      <w:r w:rsidR="00C1531D">
        <w:t xml:space="preserve">  The process of risk management aims to highlight the issues that could arise and attempt to tackle these issues using well-thought-out strategies and plans, prioritising the risks by their impact. </w:t>
      </w:r>
    </w:p>
    <w:p w14:paraId="28A94B8F" w14:textId="5ABE2275" w:rsidR="0066493D" w:rsidRDefault="0066493D" w:rsidP="0066493D">
      <w:r>
        <w:rPr>
          <w:noProof/>
        </w:rPr>
        <w:drawing>
          <wp:anchor distT="0" distB="0" distL="114300" distR="114300" simplePos="0" relativeHeight="251666432" behindDoc="0" locked="0" layoutInCell="1" allowOverlap="1" wp14:anchorId="5F5ADC5D" wp14:editId="7212ED83">
            <wp:simplePos x="0" y="0"/>
            <wp:positionH relativeFrom="margin">
              <wp:align>center</wp:align>
            </wp:positionH>
            <wp:positionV relativeFrom="paragraph">
              <wp:posOffset>225425</wp:posOffset>
            </wp:positionV>
            <wp:extent cx="7050443" cy="38385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9805" t="18614" r="15411" b="9001"/>
                    <a:stretch/>
                  </pic:blipFill>
                  <pic:spPr bwMode="auto">
                    <a:xfrm>
                      <a:off x="0" y="0"/>
                      <a:ext cx="7050443" cy="3838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0BC6">
        <w:tab/>
      </w:r>
      <w:r>
        <w:t xml:space="preserve">Attached below is a risk matrix diagram: </w:t>
      </w:r>
    </w:p>
    <w:p w14:paraId="6A839FDF" w14:textId="348B3006" w:rsidR="00A86292" w:rsidRPr="007D0BC6" w:rsidRDefault="00A86292" w:rsidP="0066493D">
      <w:r>
        <w:t xml:space="preserve"> </w:t>
      </w:r>
    </w:p>
    <w:p w14:paraId="729AA075" w14:textId="310A9E4B" w:rsidR="007D0BC6" w:rsidRDefault="007D0BC6" w:rsidP="007D0BC6"/>
    <w:p w14:paraId="7F676B66" w14:textId="5B2E9F71" w:rsidR="007D0BC6" w:rsidRDefault="007D0BC6" w:rsidP="007D0BC6"/>
    <w:p w14:paraId="26A79EC6" w14:textId="6D3A40D3" w:rsidR="0066493D" w:rsidRDefault="0066493D" w:rsidP="007D0BC6"/>
    <w:p w14:paraId="6ED5C381" w14:textId="19BA1896" w:rsidR="0066493D" w:rsidRDefault="0066493D" w:rsidP="007D0BC6"/>
    <w:p w14:paraId="134DFB8D" w14:textId="31B80785" w:rsidR="0066493D" w:rsidRDefault="0066493D" w:rsidP="007D0BC6"/>
    <w:p w14:paraId="7C05551A" w14:textId="739EB3D6" w:rsidR="0066493D" w:rsidRDefault="0066493D" w:rsidP="007D0BC6"/>
    <w:p w14:paraId="2A662070" w14:textId="2AF740BB" w:rsidR="0066493D" w:rsidRDefault="0066493D" w:rsidP="007D0BC6"/>
    <w:p w14:paraId="6A7B09D1" w14:textId="0D34867F" w:rsidR="0066493D" w:rsidRDefault="0066493D" w:rsidP="007D0BC6"/>
    <w:p w14:paraId="33187B5F" w14:textId="4D41BF0E" w:rsidR="0066493D" w:rsidRDefault="0066493D" w:rsidP="007D0BC6"/>
    <w:p w14:paraId="6E4B6A3A" w14:textId="5E3733B8" w:rsidR="0066493D" w:rsidRDefault="0066493D" w:rsidP="007D0BC6"/>
    <w:p w14:paraId="06C81568" w14:textId="44E9D80D" w:rsidR="0066493D" w:rsidRDefault="0066493D" w:rsidP="007D0BC6"/>
    <w:p w14:paraId="5A123713" w14:textId="07D7B144" w:rsidR="0066493D" w:rsidRDefault="0066493D" w:rsidP="007D0BC6"/>
    <w:p w14:paraId="78B83D9D" w14:textId="3F0C219F" w:rsidR="0066493D" w:rsidRDefault="00706335" w:rsidP="007D0BC6">
      <w:r>
        <w:tab/>
      </w:r>
    </w:p>
    <w:p w14:paraId="084DAB39" w14:textId="0AA6E0D6" w:rsidR="00706335" w:rsidRDefault="004D23F2" w:rsidP="00706335">
      <w:pPr>
        <w:ind w:firstLine="720"/>
      </w:pPr>
      <w:r>
        <w:t xml:space="preserve">As you can see from the above diagram, </w:t>
      </w:r>
      <w:proofErr w:type="gramStart"/>
      <w:r>
        <w:t>a number of</w:t>
      </w:r>
      <w:proofErr w:type="gramEnd"/>
      <w:r>
        <w:t xml:space="preserve"> issues have been identified and highlighted – it is recognised that these issues must be tackled in their appropriate manners. </w:t>
      </w:r>
    </w:p>
    <w:p w14:paraId="7D6C4316" w14:textId="77777777" w:rsidR="00706335" w:rsidRDefault="004D23F2" w:rsidP="00706335">
      <w:pPr>
        <w:ind w:firstLine="720"/>
      </w:pPr>
      <w:r>
        <w:t xml:space="preserve">One of the risks that is most likely to occur is the product failing its initial testing stages; in order to suppress the chance of this arising, the team aims to conduct multiple pre-tests on specific elements of the product before combining the different elements in order to ensure all factors function correctly before merged.   </w:t>
      </w:r>
    </w:p>
    <w:p w14:paraId="4A6EEE7A" w14:textId="16A88740" w:rsidR="008F2A8E" w:rsidRDefault="00CB3308" w:rsidP="00CB3308">
      <w:r>
        <w:tab/>
        <w:t xml:space="preserve">Risk management is vital and strategies and plans have been drawn out in regards to how each risk will be managed; in terms of the initial product failing, it has been decided that there will be a number of tests conducted on individual sections of the product before compiling all sections in to one product – ensuring that each part works correctly with each other before implementing it into one piece. Should that fail, there will be an increased timeslot for problem solving and resolving. </w:t>
      </w:r>
      <w:r w:rsidR="004D23F2">
        <w:t xml:space="preserve">    </w:t>
      </w:r>
      <w:r>
        <w:t xml:space="preserve">The GDPR stands for the ‘General Data Protection Regulation’ which abbreviated, is GDPR. The GDPR is a set of policies/regulations which businesses and organisations must comply to in order to ensure that they are obtaining and handling data responsibly. </w:t>
      </w:r>
      <w:sdt>
        <w:sdtPr>
          <w:id w:val="-692446940"/>
          <w:citation/>
        </w:sdtPr>
        <w:sdtEndPr/>
        <w:sdtContent>
          <w:r>
            <w:fldChar w:fldCharType="begin"/>
          </w:r>
          <w:r>
            <w:instrText xml:space="preserve"> CITATION Inf18 \l 2057 </w:instrText>
          </w:r>
          <w:r>
            <w:fldChar w:fldCharType="separate"/>
          </w:r>
          <w:r w:rsidR="007D64EB" w:rsidRPr="007D64EB">
            <w:rPr>
              <w:noProof/>
            </w:rPr>
            <w:t>[2]</w:t>
          </w:r>
          <w:r>
            <w:fldChar w:fldCharType="end"/>
          </w:r>
        </w:sdtContent>
      </w:sdt>
      <w:r w:rsidR="004D23F2">
        <w:t xml:space="preserve"> </w:t>
      </w:r>
      <w:r>
        <w:t xml:space="preserve">Extensive research has been conducted on this regulation and in order to minimise the risk, </w:t>
      </w:r>
      <w:r w:rsidR="008F2A8E">
        <w:t xml:space="preserve">all relevant sections have been noted and incorporated into design/storage plans in order to meet these needs. The security of the database will continue to escalate, growing with the increased, new threats on the horizon.  </w:t>
      </w:r>
      <w:r w:rsidR="004D23F2">
        <w:t xml:space="preserve">        </w:t>
      </w:r>
    </w:p>
    <w:p w14:paraId="7D59ED45" w14:textId="65C360D5" w:rsidR="008F2A8E" w:rsidRDefault="008F2A8E" w:rsidP="008F2A8E">
      <w:pPr>
        <w:ind w:firstLine="720"/>
      </w:pPr>
      <w:r>
        <w:tab/>
        <w:t xml:space="preserve">In order to avoid any issues arising in terms of resources and meeting deadlines, the team have created a detailed plan of action and required resources – all of the assigned tasks have been allocated a reasonable amount of time and have allowed for problem/issue resolving, meaning that should the deadlines alter or resources be in restricted amounts, the team have enough time to make amendments and accommodate around these issues. Joined with this, the RFID chip was chosen because of it’s reliability and capacity – so the chances of the chip failing early or not being able to store enough information is very unlikely, however, in the case of premature chip failure, the client would be provided with a new one,  if this is a common issue, the team will consult and choose a new type of chip – alternative chips would also be looked at if capacity is an issue. </w:t>
      </w:r>
    </w:p>
    <w:p w14:paraId="1366A8E4" w14:textId="2FF8938E" w:rsidR="008F2A8E" w:rsidRDefault="008F2A8E" w:rsidP="008F2A8E">
      <w:pPr>
        <w:ind w:firstLine="720"/>
      </w:pPr>
      <w:r>
        <w:t xml:space="preserve">Should the NHS refuse to work in partnership, the team will become a private organisation which clients can contact to receive their own wristband, however in this case, the client would need to provide the team with their medical records as opposed to it being an automatic process if there were an existing NHS partnership. </w:t>
      </w:r>
      <w:r w:rsidR="00E10580">
        <w:t xml:space="preserve">It is highly unlikely that a scanner would be unable to read the chip through the thin rubber coating, however should this be an issue the team will conduct research into stronger scanners which would be able to access the information and then proceed to provide those needing them the access to these new scanners, recalling the previous. </w:t>
      </w:r>
    </w:p>
    <w:p w14:paraId="14D3A47C" w14:textId="273D8504" w:rsidR="00C22661" w:rsidRDefault="008661F6" w:rsidP="00C22661">
      <w:pPr>
        <w:pStyle w:val="Heading2"/>
      </w:pPr>
      <w:bookmarkStart w:id="3" w:name="_Toc31313021"/>
      <w:r>
        <w:t>Sustainability</w:t>
      </w:r>
      <w:bookmarkEnd w:id="3"/>
      <w:r>
        <w:t xml:space="preserve"> </w:t>
      </w:r>
    </w:p>
    <w:p w14:paraId="7E24BA1A" w14:textId="1991386B" w:rsidR="0069027A" w:rsidRDefault="0069027A" w:rsidP="0069027A">
      <w:r>
        <w:tab/>
        <w:t xml:space="preserve">When developing a project, it is important to always consider sustainability and the affects it can have to both the environment but also socially; </w:t>
      </w:r>
      <w:r w:rsidR="00425295">
        <w:t>therefore,</w:t>
      </w:r>
      <w:r>
        <w:t xml:space="preserve"> it was important to outline the issues there are </w:t>
      </w:r>
      <w:proofErr w:type="gramStart"/>
      <w:r w:rsidR="00425295">
        <w:t>in regard to</w:t>
      </w:r>
      <w:proofErr w:type="gramEnd"/>
      <w:r>
        <w:t xml:space="preserve"> this specific project. </w:t>
      </w:r>
    </w:p>
    <w:p w14:paraId="13B8A71F" w14:textId="68A4ACFD" w:rsidR="0069027A" w:rsidRDefault="0069027A" w:rsidP="0069027A">
      <w:r>
        <w:tab/>
        <w:t xml:space="preserve">The largest and first order sustainability issue is what the product is </w:t>
      </w:r>
      <w:proofErr w:type="gramStart"/>
      <w:r>
        <w:t>made out of</w:t>
      </w:r>
      <w:proofErr w:type="gramEnd"/>
      <w:r>
        <w:t xml:space="preserve"> – the product is comprised of primarily silicone and some metal, embedded into the silicone is an electronic chip. The products that were chosen are incredibly awkward to reuse and recycle; silicone does not </w:t>
      </w:r>
      <w:r w:rsidR="00425295">
        <w:t>decompose,</w:t>
      </w:r>
      <w:r>
        <w:t xml:space="preserve"> and metal does not either, so seeing as these products are </w:t>
      </w:r>
      <w:proofErr w:type="gramStart"/>
      <w:r>
        <w:t>combined together</w:t>
      </w:r>
      <w:proofErr w:type="gramEnd"/>
      <w:r>
        <w:t xml:space="preserve">, once used/broken the client may end up simply dumping the product. Joined with this, as of currently there is no alternative material should someone have allergies to the materials we have chosen, if someone does wear this band then it may cause them to have a serious allergic reaction. </w:t>
      </w:r>
    </w:p>
    <w:p w14:paraId="108D65AB" w14:textId="4B8A8112" w:rsidR="00425295" w:rsidRDefault="00425295" w:rsidP="00425295">
      <w:pPr>
        <w:pStyle w:val="Heading2"/>
      </w:pPr>
      <w:bookmarkStart w:id="4" w:name="_Toc31313022"/>
      <w:r>
        <w:t>Second Order</w:t>
      </w:r>
      <w:bookmarkEnd w:id="4"/>
    </w:p>
    <w:p w14:paraId="33BCAF7A" w14:textId="6618D11E" w:rsidR="00425295" w:rsidRDefault="00425295" w:rsidP="0069027A">
      <w:r>
        <w:tab/>
        <w:t xml:space="preserve">Seeing as people will find it tough to recycle it and may find that they wish to get rid of their medical band, it is likely it will be thrown away in to the normal waste cycle instead of being recycled as it should be </w:t>
      </w:r>
      <w:r w:rsidR="00332545">
        <w:t>–</w:t>
      </w:r>
      <w:r>
        <w:t xml:space="preserve"> </w:t>
      </w:r>
      <w:r w:rsidR="00332545">
        <w:t xml:space="preserve">it could add to the serious issues the planet is currently experiencing in terms of items not decomposing and full landfills. It is known that silicone does not biodegrade </w:t>
      </w:r>
      <w:sdt>
        <w:sdtPr>
          <w:id w:val="367108801"/>
          <w:citation/>
        </w:sdtPr>
        <w:sdtContent>
          <w:r w:rsidR="00332545">
            <w:fldChar w:fldCharType="begin"/>
          </w:r>
          <w:r w:rsidR="00332545">
            <w:instrText xml:space="preserve"> CITATION AGu18 \l 2057 </w:instrText>
          </w:r>
          <w:r w:rsidR="00332545">
            <w:fldChar w:fldCharType="separate"/>
          </w:r>
          <w:r w:rsidR="007D64EB" w:rsidRPr="007D64EB">
            <w:rPr>
              <w:noProof/>
            </w:rPr>
            <w:t>[3]</w:t>
          </w:r>
          <w:r w:rsidR="00332545">
            <w:fldChar w:fldCharType="end"/>
          </w:r>
        </w:sdtContent>
      </w:sdt>
      <w:r w:rsidR="00332545">
        <w:t xml:space="preserve"> so this silicone would be left embedded within our Earth, adding to the ever-growing issue. </w:t>
      </w:r>
    </w:p>
    <w:p w14:paraId="18856E5B" w14:textId="479BF5A9" w:rsidR="00B37983" w:rsidRDefault="00B37983" w:rsidP="00B37983">
      <w:pPr>
        <w:pStyle w:val="Heading2"/>
      </w:pPr>
      <w:bookmarkStart w:id="5" w:name="_Toc31313023"/>
      <w:r>
        <w:t>Third Order</w:t>
      </w:r>
      <w:bookmarkEnd w:id="5"/>
    </w:p>
    <w:p w14:paraId="7FC608DE" w14:textId="350BF660" w:rsidR="00C22661" w:rsidRPr="00C22661" w:rsidRDefault="00D92881" w:rsidP="00C22661">
      <w:r>
        <w:tab/>
      </w:r>
      <w:r w:rsidR="00E6747C">
        <w:t xml:space="preserve">The planet already has an extremely bad issue in terms of landfill, but the more rubbish there is, the more people who must deal with these issues will have to work, instead of focusing on recycling. The planet may become even more contaminated and it may become very hard to manage, which in turn could actually create more jobs in the region, but it would affect our planet and the environment quite badly, which is proven to be a large cause to global warming, which is causing early climate-change. </w:t>
      </w:r>
    </w:p>
    <w:p w14:paraId="13181AC1" w14:textId="77777777" w:rsidR="008F2A8E" w:rsidRDefault="008F2A8E" w:rsidP="008F2A8E">
      <w:pPr>
        <w:ind w:firstLine="720"/>
      </w:pPr>
    </w:p>
    <w:p w14:paraId="33BCC9D8" w14:textId="5F741BB5" w:rsidR="0066493D" w:rsidRDefault="004D23F2" w:rsidP="00CB3308">
      <w:r>
        <w:t xml:space="preserve">                     </w:t>
      </w:r>
    </w:p>
    <w:p w14:paraId="0457E8AB" w14:textId="5214B288" w:rsidR="008661F6" w:rsidRDefault="008661F6" w:rsidP="008661F6">
      <w:pPr>
        <w:pStyle w:val="Heading2"/>
      </w:pPr>
      <w:bookmarkStart w:id="6" w:name="_Toc31313024"/>
      <w:r>
        <w:t xml:space="preserve">Ethics &amp; Codes </w:t>
      </w:r>
      <w:proofErr w:type="gramStart"/>
      <w:r>
        <w:t>Of</w:t>
      </w:r>
      <w:proofErr w:type="gramEnd"/>
      <w:r>
        <w:t xml:space="preserve"> Practice</w:t>
      </w:r>
      <w:bookmarkEnd w:id="6"/>
      <w:r>
        <w:t xml:space="preserve"> </w:t>
      </w:r>
    </w:p>
    <w:p w14:paraId="350CC3F0" w14:textId="406449E6" w:rsidR="008661F6" w:rsidRDefault="008661F6" w:rsidP="008661F6">
      <w:r>
        <w:tab/>
        <w:t xml:space="preserve">Because of the way in which this product is being implemented and conducted, there are </w:t>
      </w:r>
      <w:r w:rsidR="00AF3CD5">
        <w:t>several</w:t>
      </w:r>
      <w:r>
        <w:t xml:space="preserve"> regulations and policies which need to be complied with, in order to ensure that all ethical and legal issues are dealt with correctly. </w:t>
      </w:r>
    </w:p>
    <w:p w14:paraId="08BBF32C" w14:textId="721F36E4" w:rsidR="000B356D" w:rsidRDefault="00D92881" w:rsidP="008661F6">
      <w:r>
        <w:tab/>
        <w:t xml:space="preserve">The project is centralised around patient data – this data should be handled correctly and with care; patient data should not only be stored properly but also processed in the correct manner, complying with </w:t>
      </w:r>
      <w:r w:rsidR="001D6C90">
        <w:t>GDPR and patient confidentiality.</w:t>
      </w:r>
      <w:r w:rsidR="000B356D">
        <w:t xml:space="preserve"> Joined with this, as the information is being stored on a secured web-page database, the computer misuse act will have to be complied with – if the company develops more on a larger scale, then there is a chance that the misuse act maybe acted against, so this would cause a serious legal issue – both issues stated are very important legal issues that need to be kept in mind. </w:t>
      </w:r>
    </w:p>
    <w:p w14:paraId="3289C13D" w14:textId="5CA0B790" w:rsidR="00966BB3" w:rsidRDefault="00966BB3" w:rsidP="008661F6">
      <w:r>
        <w:tab/>
        <w:t xml:space="preserve">All discrimination should be dealt with swiftly and correctly within the organisation and should be completely prohibited – this is both a legal and ethical issue that should be dealt with correctly. </w:t>
      </w:r>
    </w:p>
    <w:p w14:paraId="6273DE2F" w14:textId="25E50A72" w:rsidR="00D92881" w:rsidRDefault="000B356D" w:rsidP="008661F6">
      <w:r>
        <w:tab/>
        <w:t xml:space="preserve">Ethically, as </w:t>
      </w:r>
      <w:r w:rsidR="00292C1D">
        <w:t>the company is</w:t>
      </w:r>
      <w:r>
        <w:t xml:space="preserve"> an opt-in service, if each client signs the contract allows the use their data for promotional and research use, then it must be conducted in a respectable manner, to exploit the data (within the constraints of the law) would be ethically wrong, and thus it should be ensured that it is conducted properly. </w:t>
      </w:r>
    </w:p>
    <w:p w14:paraId="6ED72694" w14:textId="6818D03F" w:rsidR="002A13C1" w:rsidRDefault="008661F6" w:rsidP="008661F6">
      <w:r>
        <w:tab/>
        <w:t xml:space="preserve">Firstly, it is VITAL that the team have ‘due regard’ for a few factors such as: health, safety, security, and the environment. </w:t>
      </w:r>
      <w:sdt>
        <w:sdtPr>
          <w:id w:val="173461721"/>
          <w:citation/>
        </w:sdtPr>
        <w:sdtEndPr/>
        <w:sdtContent>
          <w:r>
            <w:fldChar w:fldCharType="begin"/>
          </w:r>
          <w:r w:rsidR="002A13C1">
            <w:instrText xml:space="preserve">CITATION BCS \l 2057 </w:instrText>
          </w:r>
          <w:r>
            <w:fldChar w:fldCharType="separate"/>
          </w:r>
          <w:r w:rsidR="007D64EB" w:rsidRPr="007D64EB">
            <w:rPr>
              <w:noProof/>
            </w:rPr>
            <w:t>[4]</w:t>
          </w:r>
          <w:r>
            <w:fldChar w:fldCharType="end"/>
          </w:r>
        </w:sdtContent>
      </w:sdt>
      <w:r>
        <w:t xml:space="preserve"> </w:t>
      </w:r>
      <w:r w:rsidR="00AB5385">
        <w:t xml:space="preserve">Meaning that all tasks in which we complete must be assessed in order to ensure that it does not pose a threat to any of the listed factors, and if it does, strategies to minimise or eradicate the risk should be drawn and implemented. </w:t>
      </w:r>
      <w:r>
        <w:t xml:space="preserve">Joined with this, the team must only take on tasks and work within their ‘professional competence’ in order to avoid any issues or causalities. </w:t>
      </w:r>
      <w:sdt>
        <w:sdtPr>
          <w:id w:val="160739173"/>
          <w:citation/>
        </w:sdtPr>
        <w:sdtEndPr/>
        <w:sdtContent>
          <w:r>
            <w:fldChar w:fldCharType="begin"/>
          </w:r>
          <w:r w:rsidR="002A13C1">
            <w:instrText xml:space="preserve">CITATION BCS1 \l 2057 </w:instrText>
          </w:r>
          <w:r>
            <w:fldChar w:fldCharType="separate"/>
          </w:r>
          <w:r w:rsidR="007D64EB" w:rsidRPr="007D64EB">
            <w:rPr>
              <w:noProof/>
            </w:rPr>
            <w:t>[5]</w:t>
          </w:r>
          <w:r>
            <w:fldChar w:fldCharType="end"/>
          </w:r>
        </w:sdtContent>
      </w:sdt>
      <w:r w:rsidR="00AB5385">
        <w:t xml:space="preserve"> This means that tasks will only be completed if one is qualified and/or competent to do the job. </w:t>
      </w:r>
      <w:r>
        <w:t>The nature of the product means that there will be a large amount of sensitive data storage and handling – meaning that the GDPR must be complied with</w:t>
      </w:r>
      <w:r w:rsidR="00AB5385">
        <w:t xml:space="preserve"> </w:t>
      </w:r>
      <w:sdt>
        <w:sdtPr>
          <w:id w:val="-696541985"/>
          <w:citation/>
        </w:sdtPr>
        <w:sdtEndPr/>
        <w:sdtContent>
          <w:r w:rsidR="00AB5385">
            <w:fldChar w:fldCharType="begin"/>
          </w:r>
          <w:r w:rsidR="00AB5385">
            <w:instrText xml:space="preserve"> CITATION Inf18 \l 2057 </w:instrText>
          </w:r>
          <w:r w:rsidR="00AB5385">
            <w:fldChar w:fldCharType="separate"/>
          </w:r>
          <w:r w:rsidR="007D64EB" w:rsidRPr="007D64EB">
            <w:rPr>
              <w:noProof/>
            </w:rPr>
            <w:t>[2]</w:t>
          </w:r>
          <w:r w:rsidR="00AB5385">
            <w:fldChar w:fldCharType="end"/>
          </w:r>
        </w:sdtContent>
      </w:sdt>
      <w:r w:rsidR="00AB5385">
        <w:t xml:space="preserve">, so the data should be stored correctly in a secure manner, along with the processing of such information. </w:t>
      </w:r>
    </w:p>
    <w:p w14:paraId="2A76768F" w14:textId="05C33D46" w:rsidR="00AB5385" w:rsidRDefault="00AB5385" w:rsidP="002A13C1">
      <w:pPr>
        <w:ind w:firstLine="720"/>
      </w:pPr>
      <w:r>
        <w:t>Each team member should be made aware of, and fully understand, the policies in which needs to be complied to in order to meet these data regulation standards. The objective of the team is to provide others with as much aid as possible, without seeking any personal gains from doing so – so everyone should be conducting their tasks in order to benefit the client and the organisation as a whole, rather than a third party or themselves as individuals</w:t>
      </w:r>
      <w:r w:rsidR="00B91471">
        <w:t>, and under no circumstances should payment be accepted in regards to the product, other than from the correct organisations</w:t>
      </w:r>
      <w:r>
        <w:t>.</w:t>
      </w:r>
      <w:sdt>
        <w:sdtPr>
          <w:id w:val="1489212924"/>
          <w:citation/>
        </w:sdtPr>
        <w:sdtEndPr/>
        <w:sdtContent>
          <w:r>
            <w:fldChar w:fldCharType="begin"/>
          </w:r>
          <w:r w:rsidR="002A13C1">
            <w:instrText xml:space="preserve">CITATION BCS1 \l 2057 </w:instrText>
          </w:r>
          <w:r>
            <w:fldChar w:fldCharType="separate"/>
          </w:r>
          <w:r w:rsidR="007D64EB">
            <w:rPr>
              <w:noProof/>
            </w:rPr>
            <w:t xml:space="preserve"> </w:t>
          </w:r>
          <w:r w:rsidR="007D64EB" w:rsidRPr="007D64EB">
            <w:rPr>
              <w:noProof/>
            </w:rPr>
            <w:t>[5]</w:t>
          </w:r>
          <w:r>
            <w:fldChar w:fldCharType="end"/>
          </w:r>
        </w:sdtContent>
      </w:sdt>
      <w:r>
        <w:t xml:space="preserve"> Each member should avoid endangering or injuring others, whether that be physically or in terms of their reputation or legal cleanliness. </w:t>
      </w:r>
      <w:sdt>
        <w:sdtPr>
          <w:id w:val="-600181996"/>
          <w:citation/>
        </w:sdtPr>
        <w:sdtEndPr/>
        <w:sdtContent>
          <w:r>
            <w:fldChar w:fldCharType="begin"/>
          </w:r>
          <w:r w:rsidR="002A13C1">
            <w:instrText xml:space="preserve">CITATION BCS \l 2057 </w:instrText>
          </w:r>
          <w:r>
            <w:fldChar w:fldCharType="separate"/>
          </w:r>
          <w:r w:rsidR="007D64EB" w:rsidRPr="007D64EB">
            <w:rPr>
              <w:noProof/>
            </w:rPr>
            <w:t>[4]</w:t>
          </w:r>
          <w:r>
            <w:fldChar w:fldCharType="end"/>
          </w:r>
        </w:sdtContent>
      </w:sdt>
      <w:r w:rsidR="002A13C1">
        <w:t xml:space="preserve"> Each member of the team has a personal duty to not only uphold the reputation of the team but also continuously improve their professional standards and must act with respect and integrity always. </w:t>
      </w:r>
      <w:sdt>
        <w:sdtPr>
          <w:id w:val="1763646045"/>
          <w:citation/>
        </w:sdtPr>
        <w:sdtEndPr/>
        <w:sdtContent>
          <w:r w:rsidR="002A13C1">
            <w:fldChar w:fldCharType="begin"/>
          </w:r>
          <w:r w:rsidR="002A13C1">
            <w:instrText xml:space="preserve"> CITATION BCS2 \l 2057 </w:instrText>
          </w:r>
          <w:r w:rsidR="002A13C1">
            <w:fldChar w:fldCharType="separate"/>
          </w:r>
          <w:r w:rsidR="007D64EB" w:rsidRPr="007D64EB">
            <w:rPr>
              <w:noProof/>
            </w:rPr>
            <w:t>[6]</w:t>
          </w:r>
          <w:r w:rsidR="002A13C1">
            <w:fldChar w:fldCharType="end"/>
          </w:r>
        </w:sdtContent>
      </w:sdt>
    </w:p>
    <w:p w14:paraId="02FC540C" w14:textId="53DC7298" w:rsidR="002A13C1" w:rsidRDefault="002A13C1" w:rsidP="002A13C1">
      <w:pPr>
        <w:ind w:firstLine="720"/>
      </w:pPr>
      <w:r>
        <w:t xml:space="preserve">Members are expected to report any suspected wrongdoing or any dangers that they come into knowledge/understanding of – this can range anywhere from breach of professional obligations, through to criminal activity, or safety risks of anything regarding the company. </w:t>
      </w:r>
      <w:sdt>
        <w:sdtPr>
          <w:id w:val="226434957"/>
          <w:citation/>
        </w:sdtPr>
        <w:sdtEndPr/>
        <w:sdtContent>
          <w:r>
            <w:fldChar w:fldCharType="begin"/>
          </w:r>
          <w:r>
            <w:instrText xml:space="preserve"> CITATION The \l 2057 </w:instrText>
          </w:r>
          <w:r>
            <w:fldChar w:fldCharType="separate"/>
          </w:r>
          <w:r w:rsidR="007D64EB" w:rsidRPr="007D64EB">
            <w:rPr>
              <w:noProof/>
            </w:rPr>
            <w:t>[7]</w:t>
          </w:r>
          <w:r>
            <w:fldChar w:fldCharType="end"/>
          </w:r>
        </w:sdtContent>
      </w:sdt>
      <w:r w:rsidR="00B91471">
        <w:t xml:space="preserve"> </w:t>
      </w:r>
      <w:r>
        <w:t xml:space="preserve">Reasonable steps should always be undertaken in order to avoid waste of any natural resources and should avoid damaging not only the environment but also the properties/the area surrounding the place in which the task is being completed. </w:t>
      </w:r>
      <w:sdt>
        <w:sdtPr>
          <w:id w:val="-62562837"/>
          <w:citation/>
        </w:sdtPr>
        <w:sdtEndPr/>
        <w:sdtContent>
          <w:r>
            <w:fldChar w:fldCharType="begin"/>
          </w:r>
          <w:r>
            <w:instrText xml:space="preserve"> CITATION IET \l 2057 </w:instrText>
          </w:r>
          <w:r>
            <w:fldChar w:fldCharType="separate"/>
          </w:r>
          <w:r w:rsidR="007D64EB" w:rsidRPr="007D64EB">
            <w:rPr>
              <w:noProof/>
            </w:rPr>
            <w:t>[8]</w:t>
          </w:r>
          <w:r>
            <w:fldChar w:fldCharType="end"/>
          </w:r>
        </w:sdtContent>
      </w:sdt>
    </w:p>
    <w:p w14:paraId="34EDFF3D" w14:textId="543E0004" w:rsidR="00AF3CD5" w:rsidRDefault="00AF3CD5" w:rsidP="00AF3CD5"/>
    <w:p w14:paraId="47F5C36D" w14:textId="0899465F" w:rsidR="00AF3CD5" w:rsidRDefault="00AF3CD5" w:rsidP="009E1912">
      <w:pPr>
        <w:pStyle w:val="Heading2"/>
      </w:pPr>
      <w:bookmarkStart w:id="7" w:name="_Toc31313025"/>
      <w:r w:rsidRPr="00AF3CD5">
        <w:t>Quality Assurance Issues</w:t>
      </w:r>
      <w:bookmarkEnd w:id="7"/>
      <w:r w:rsidRPr="00AF3CD5">
        <w:t xml:space="preserve"> </w:t>
      </w:r>
    </w:p>
    <w:p w14:paraId="7B2D5F08" w14:textId="2373EBFD" w:rsidR="009E1912" w:rsidRDefault="009E1912" w:rsidP="009E1912">
      <w:r>
        <w:tab/>
      </w:r>
    </w:p>
    <w:p w14:paraId="31311C62" w14:textId="2139BBE6" w:rsidR="009E1912" w:rsidRDefault="009E1912" w:rsidP="009E1912">
      <w:r>
        <w:tab/>
        <w:t>Ensuring that the quality of the product is the best it can be is vital, and there are multiple things that could occur.</w:t>
      </w:r>
    </w:p>
    <w:p w14:paraId="3EEA3082" w14:textId="06A5951B" w:rsidR="009E1912" w:rsidRDefault="009E1912" w:rsidP="009E1912">
      <w:r>
        <w:t xml:space="preserve">As the product is a physical product and can be worn by the customer, it is important that the durability, strength and customer satisfaction is tested. The product is to be worn as often as possible which means that it must not break easily, and the chip should be protected correctly in order to avoid any issues occurring with the chip. </w:t>
      </w:r>
    </w:p>
    <w:p w14:paraId="0DB55941" w14:textId="4C2A455A" w:rsidR="009E1912" w:rsidRPr="009E1912" w:rsidRDefault="009E1912" w:rsidP="009E1912">
      <w:r>
        <w:t xml:space="preserve">Here is an example of a quality metrics that will be recorded </w:t>
      </w:r>
      <w:r w:rsidR="00495E8A">
        <w:t>regarding</w:t>
      </w:r>
      <w:r>
        <w:t xml:space="preserve"> the durability &amp; satisfaction of the band, </w:t>
      </w:r>
    </w:p>
    <w:tbl>
      <w:tblPr>
        <w:tblStyle w:val="TableGrid"/>
        <w:tblW w:w="0" w:type="auto"/>
        <w:tblLook w:val="04A0" w:firstRow="1" w:lastRow="0" w:firstColumn="1" w:lastColumn="0" w:noHBand="0" w:noVBand="1"/>
      </w:tblPr>
      <w:tblGrid>
        <w:gridCol w:w="1255"/>
        <w:gridCol w:w="1211"/>
        <w:gridCol w:w="1215"/>
        <w:gridCol w:w="1188"/>
      </w:tblGrid>
      <w:tr w:rsidR="009E1912" w14:paraId="0632717A" w14:textId="77777777" w:rsidTr="007D64EB">
        <w:tc>
          <w:tcPr>
            <w:tcW w:w="1255" w:type="dxa"/>
          </w:tcPr>
          <w:p w14:paraId="71FBA683" w14:textId="6A610016" w:rsidR="009E1912" w:rsidRDefault="009E1912" w:rsidP="009E1912">
            <w:r>
              <w:t xml:space="preserve">Metric </w:t>
            </w:r>
          </w:p>
        </w:tc>
        <w:tc>
          <w:tcPr>
            <w:tcW w:w="1211" w:type="dxa"/>
          </w:tcPr>
          <w:p w14:paraId="5E2FF197" w14:textId="345DAFB7" w:rsidR="009E1912" w:rsidRDefault="009E1912" w:rsidP="009E1912">
            <w:r>
              <w:t>Standard</w:t>
            </w:r>
          </w:p>
        </w:tc>
        <w:tc>
          <w:tcPr>
            <w:tcW w:w="1215" w:type="dxa"/>
          </w:tcPr>
          <w:p w14:paraId="70540D63" w14:textId="05CAC77E" w:rsidR="009E1912" w:rsidRDefault="009E1912" w:rsidP="009E1912">
            <w:r>
              <w:t>Frequency</w:t>
            </w:r>
          </w:p>
        </w:tc>
        <w:tc>
          <w:tcPr>
            <w:tcW w:w="1188" w:type="dxa"/>
          </w:tcPr>
          <w:p w14:paraId="63927F81" w14:textId="38FD8899" w:rsidR="009E1912" w:rsidRDefault="009E1912" w:rsidP="009E1912">
            <w:r>
              <w:t>Report</w:t>
            </w:r>
          </w:p>
        </w:tc>
      </w:tr>
      <w:tr w:rsidR="009E1912" w14:paraId="33A898FB" w14:textId="77777777" w:rsidTr="007D64EB">
        <w:tc>
          <w:tcPr>
            <w:tcW w:w="1255" w:type="dxa"/>
          </w:tcPr>
          <w:p w14:paraId="5838013A" w14:textId="209C0CAE" w:rsidR="009E1912" w:rsidRDefault="00495E8A" w:rsidP="009E1912">
            <w:r>
              <w:t>Strength</w:t>
            </w:r>
          </w:p>
        </w:tc>
        <w:tc>
          <w:tcPr>
            <w:tcW w:w="1211" w:type="dxa"/>
          </w:tcPr>
          <w:p w14:paraId="7793F8D7" w14:textId="2614F670" w:rsidR="009E1912" w:rsidRDefault="00495E8A" w:rsidP="009E1912">
            <w:r>
              <w:t>&gt;=400MPa</w:t>
            </w:r>
          </w:p>
        </w:tc>
        <w:tc>
          <w:tcPr>
            <w:tcW w:w="1215" w:type="dxa"/>
          </w:tcPr>
          <w:p w14:paraId="02BE4A18" w14:textId="5D1AA2BD" w:rsidR="009E1912" w:rsidRDefault="00495E8A" w:rsidP="009E1912">
            <w:r>
              <w:t>Each prototype</w:t>
            </w:r>
          </w:p>
        </w:tc>
        <w:tc>
          <w:tcPr>
            <w:tcW w:w="1188" w:type="dxa"/>
          </w:tcPr>
          <w:p w14:paraId="592D231B" w14:textId="1160CC90" w:rsidR="009E1912" w:rsidRDefault="00495E8A" w:rsidP="009E1912">
            <w:r>
              <w:t xml:space="preserve">Monthly review </w:t>
            </w:r>
          </w:p>
        </w:tc>
      </w:tr>
      <w:tr w:rsidR="009E1912" w14:paraId="39A25A8D" w14:textId="77777777" w:rsidTr="007D64EB">
        <w:tc>
          <w:tcPr>
            <w:tcW w:w="1255" w:type="dxa"/>
          </w:tcPr>
          <w:p w14:paraId="66019B51" w14:textId="7242DA5A" w:rsidR="009E1912" w:rsidRDefault="00495E8A" w:rsidP="009E1912">
            <w:r>
              <w:t>Customer Satisfaction</w:t>
            </w:r>
          </w:p>
        </w:tc>
        <w:tc>
          <w:tcPr>
            <w:tcW w:w="1211" w:type="dxa"/>
          </w:tcPr>
          <w:p w14:paraId="66B04CDD" w14:textId="1C3DE459" w:rsidR="009E1912" w:rsidRDefault="00495E8A" w:rsidP="009E1912">
            <w:r>
              <w:t>8/10 or higher, below 7 is a fail</w:t>
            </w:r>
          </w:p>
        </w:tc>
        <w:tc>
          <w:tcPr>
            <w:tcW w:w="1215" w:type="dxa"/>
          </w:tcPr>
          <w:p w14:paraId="14819D58" w14:textId="0B96190D" w:rsidR="009E1912" w:rsidRDefault="00495E8A" w:rsidP="009E1912">
            <w:r>
              <w:t xml:space="preserve">Each prototype </w:t>
            </w:r>
          </w:p>
        </w:tc>
        <w:tc>
          <w:tcPr>
            <w:tcW w:w="1188" w:type="dxa"/>
          </w:tcPr>
          <w:p w14:paraId="4B7DF164" w14:textId="593446B8" w:rsidR="009E1912" w:rsidRDefault="00495E8A" w:rsidP="009E1912">
            <w:r>
              <w:t xml:space="preserve">Monthly </w:t>
            </w:r>
          </w:p>
        </w:tc>
      </w:tr>
      <w:tr w:rsidR="009E1912" w14:paraId="45CF4993" w14:textId="77777777" w:rsidTr="007D64EB">
        <w:tc>
          <w:tcPr>
            <w:tcW w:w="1255" w:type="dxa"/>
          </w:tcPr>
          <w:p w14:paraId="2478A92B" w14:textId="06EE0203" w:rsidR="009E1912" w:rsidRDefault="00495E8A" w:rsidP="009E1912">
            <w:r>
              <w:t xml:space="preserve">Waste </w:t>
            </w:r>
          </w:p>
        </w:tc>
        <w:tc>
          <w:tcPr>
            <w:tcW w:w="1211" w:type="dxa"/>
          </w:tcPr>
          <w:p w14:paraId="43FE9736" w14:textId="5F53CF57" w:rsidR="009E1912" w:rsidRDefault="00495E8A" w:rsidP="009E1912">
            <w:r>
              <w:t xml:space="preserve">Aim for &lt;1% </w:t>
            </w:r>
          </w:p>
        </w:tc>
        <w:tc>
          <w:tcPr>
            <w:tcW w:w="1215" w:type="dxa"/>
          </w:tcPr>
          <w:p w14:paraId="18FBBC20" w14:textId="3BFF0CF6" w:rsidR="009E1912" w:rsidRDefault="00495E8A" w:rsidP="009E1912">
            <w:r>
              <w:t>Each protype</w:t>
            </w:r>
          </w:p>
        </w:tc>
        <w:tc>
          <w:tcPr>
            <w:tcW w:w="1188" w:type="dxa"/>
          </w:tcPr>
          <w:p w14:paraId="0C6CD25F" w14:textId="29544818" w:rsidR="009E1912" w:rsidRDefault="00495E8A" w:rsidP="009E1912">
            <w:r>
              <w:t xml:space="preserve">Monthly </w:t>
            </w:r>
          </w:p>
        </w:tc>
      </w:tr>
      <w:tr w:rsidR="009E1912" w14:paraId="26D6CCD8" w14:textId="77777777" w:rsidTr="007D64EB">
        <w:tc>
          <w:tcPr>
            <w:tcW w:w="1255" w:type="dxa"/>
          </w:tcPr>
          <w:p w14:paraId="3C4655AF" w14:textId="6843A0A8" w:rsidR="009E1912" w:rsidRDefault="00495E8A" w:rsidP="009E1912">
            <w:r>
              <w:t xml:space="preserve">Defect Rate </w:t>
            </w:r>
          </w:p>
        </w:tc>
        <w:tc>
          <w:tcPr>
            <w:tcW w:w="1211" w:type="dxa"/>
          </w:tcPr>
          <w:p w14:paraId="7151E6C6" w14:textId="332FAD94" w:rsidR="009E1912" w:rsidRDefault="00495E8A" w:rsidP="009E1912">
            <w:r>
              <w:t>&lt;1 out of 550</w:t>
            </w:r>
          </w:p>
        </w:tc>
        <w:tc>
          <w:tcPr>
            <w:tcW w:w="1215" w:type="dxa"/>
          </w:tcPr>
          <w:p w14:paraId="6E0F2FB7" w14:textId="619C30D5" w:rsidR="009E1912" w:rsidRDefault="00495E8A" w:rsidP="009E1912">
            <w:r>
              <w:t>Per production</w:t>
            </w:r>
          </w:p>
        </w:tc>
        <w:tc>
          <w:tcPr>
            <w:tcW w:w="1188" w:type="dxa"/>
          </w:tcPr>
          <w:p w14:paraId="57A66E00" w14:textId="50C2D856" w:rsidR="009E1912" w:rsidRDefault="00495E8A" w:rsidP="009E1912">
            <w:r>
              <w:t xml:space="preserve">When achieved </w:t>
            </w:r>
          </w:p>
        </w:tc>
      </w:tr>
    </w:tbl>
    <w:p w14:paraId="1955DE6A" w14:textId="44D9F622" w:rsidR="009E1912" w:rsidRDefault="009E1912" w:rsidP="009E1912"/>
    <w:p w14:paraId="78C44061" w14:textId="78646221" w:rsidR="007D64EB" w:rsidRDefault="007D64EB" w:rsidP="009E1912">
      <w:r>
        <w:t xml:space="preserve">The customer satisfaction survey will ask a number of questions, ensuring that it is understood that the customer is able to understand the product, how comfortable they find it, what their opinions are on the way it looks, and do they think it is easy to operate. </w:t>
      </w:r>
    </w:p>
    <w:p w14:paraId="2C25FC60" w14:textId="1FA66131" w:rsidR="00495E8A" w:rsidRDefault="00495E8A" w:rsidP="009E1912">
      <w:r>
        <w:t xml:space="preserve">Another priority is the dependency of the chip, whilst the physical product may be durable and work well, the chip remains a separate issue and it is important that the chip is still readable and functions correctly whilst inside the band, operating for a reasonable amount of time without issue. It is important that the failure rate of the chips is MINIMAL if at all, as this type of product cannot be distributed to the wide public if there is a high chance of failure. This will be measured </w:t>
      </w:r>
      <w:r w:rsidR="007C09A9">
        <w:t xml:space="preserve">by creating multiple prototypes, each with their own chip inside – the chip will hold a test number, and then tried and tested before distribution. After the product has been distributed to the public, the customers will be given a survey after one week, and then after one month. The results of these surveys will then be compared to check to see what the failure rate is. </w:t>
      </w:r>
    </w:p>
    <w:p w14:paraId="4CEB559D" w14:textId="7B404671" w:rsidR="00742D04" w:rsidRPr="009E1912" w:rsidRDefault="00742D04" w:rsidP="009E1912">
      <w:r>
        <w:tab/>
      </w:r>
    </w:p>
    <w:p w14:paraId="38E6799E" w14:textId="3E158346" w:rsidR="00AF3CD5" w:rsidRDefault="00AF3CD5" w:rsidP="008661F6"/>
    <w:p w14:paraId="5A59F4DC" w14:textId="4813935B" w:rsidR="007D64EB" w:rsidRDefault="007D64EB" w:rsidP="008661F6"/>
    <w:p w14:paraId="3208F86E" w14:textId="1D2F5CCB" w:rsidR="007D64EB" w:rsidRDefault="007D64EB" w:rsidP="008661F6"/>
    <w:p w14:paraId="3D07A081" w14:textId="68A536A6" w:rsidR="007D64EB" w:rsidRDefault="007D64EB" w:rsidP="008661F6"/>
    <w:p w14:paraId="252E6A94" w14:textId="00BB754E" w:rsidR="007D64EB" w:rsidRDefault="007D64EB" w:rsidP="008661F6"/>
    <w:p w14:paraId="328FD407" w14:textId="52C5EE34" w:rsidR="007D64EB" w:rsidRDefault="007D64EB" w:rsidP="008661F6"/>
    <w:p w14:paraId="0E50282F" w14:textId="3422426E" w:rsidR="007D64EB" w:rsidRDefault="007D64EB" w:rsidP="008661F6"/>
    <w:p w14:paraId="215B4802" w14:textId="45E64A98" w:rsidR="007D64EB" w:rsidRDefault="007D64EB" w:rsidP="008661F6"/>
    <w:p w14:paraId="2EC88934" w14:textId="5E445D84" w:rsidR="007D64EB" w:rsidRDefault="007D64EB" w:rsidP="008661F6"/>
    <w:p w14:paraId="7FC471AF" w14:textId="2E4A3385" w:rsidR="007D64EB" w:rsidRDefault="007D64EB" w:rsidP="008661F6"/>
    <w:p w14:paraId="6FA75359" w14:textId="01357BF7" w:rsidR="007D64EB" w:rsidRDefault="007D64EB" w:rsidP="008661F6"/>
    <w:p w14:paraId="7BE1654E" w14:textId="10F8527B" w:rsidR="007D64EB" w:rsidRDefault="007D64EB" w:rsidP="008661F6"/>
    <w:p w14:paraId="21810257" w14:textId="6D438C49" w:rsidR="007D64EB" w:rsidRDefault="007D64EB" w:rsidP="008661F6"/>
    <w:p w14:paraId="5369ADB3" w14:textId="18399C7F" w:rsidR="007D64EB" w:rsidRDefault="007D64EB" w:rsidP="008661F6"/>
    <w:p w14:paraId="75358043" w14:textId="20867929" w:rsidR="007D64EB" w:rsidRDefault="007D64EB" w:rsidP="008661F6"/>
    <w:p w14:paraId="61E2E63F" w14:textId="58A7DC3F" w:rsidR="007D64EB" w:rsidRDefault="007D64EB" w:rsidP="008661F6"/>
    <w:p w14:paraId="7D3392E6" w14:textId="705279C5" w:rsidR="00AF3CD5" w:rsidRDefault="00AF3CD5" w:rsidP="008661F6"/>
    <w:p w14:paraId="271680C4" w14:textId="25569EF8" w:rsidR="007D64EB" w:rsidRDefault="007D64EB" w:rsidP="008661F6"/>
    <w:p w14:paraId="071D59AD" w14:textId="0C060390" w:rsidR="007D64EB" w:rsidRDefault="007D64EB" w:rsidP="008661F6"/>
    <w:p w14:paraId="5DC36A40" w14:textId="77777777" w:rsidR="007D64EB" w:rsidRDefault="007D64EB" w:rsidP="008661F6"/>
    <w:p w14:paraId="5656B5D7" w14:textId="578AEE71" w:rsidR="00AF3CD5" w:rsidRDefault="00AF3CD5" w:rsidP="008661F6"/>
    <w:p w14:paraId="07EA5021" w14:textId="4310A4C1" w:rsidR="00AF3CD5" w:rsidRDefault="00AF3CD5" w:rsidP="008661F6"/>
    <w:p w14:paraId="708D64BD" w14:textId="7B5EA4B0" w:rsidR="00AF3CD5" w:rsidRDefault="00AF3CD5" w:rsidP="008661F6"/>
    <w:p w14:paraId="78E0E1DB" w14:textId="77777777" w:rsidR="00AF3CD5" w:rsidRDefault="00AF3CD5" w:rsidP="008661F6"/>
    <w:p w14:paraId="5B5FDA17" w14:textId="073E85EA" w:rsidR="002A13C1" w:rsidRDefault="002A13C1" w:rsidP="008661F6"/>
    <w:p w14:paraId="04A42885" w14:textId="28B326DF" w:rsidR="002A13C1" w:rsidRDefault="002A13C1" w:rsidP="008661F6"/>
    <w:p w14:paraId="7BE70775" w14:textId="69161A86" w:rsidR="002A13C1" w:rsidRDefault="002A13C1" w:rsidP="008661F6"/>
    <w:p w14:paraId="10046CCF" w14:textId="14CF0AC8" w:rsidR="002A13C1" w:rsidRDefault="002A13C1" w:rsidP="008661F6"/>
    <w:p w14:paraId="65DD5C5E" w14:textId="0CB367EA" w:rsidR="002A13C1" w:rsidRDefault="002A13C1" w:rsidP="008661F6"/>
    <w:p w14:paraId="59A623CB" w14:textId="0B0C3566" w:rsidR="00495E8A" w:rsidRDefault="00495E8A" w:rsidP="008661F6"/>
    <w:p w14:paraId="6E695368" w14:textId="1D3CF4EC" w:rsidR="00495E8A" w:rsidRDefault="00495E8A" w:rsidP="008661F6"/>
    <w:p w14:paraId="468CD43B" w14:textId="33C05B14" w:rsidR="00495E8A" w:rsidRDefault="00495E8A" w:rsidP="008661F6"/>
    <w:p w14:paraId="7572CB8E" w14:textId="648F73D3" w:rsidR="00495E8A" w:rsidRDefault="00495E8A" w:rsidP="008661F6"/>
    <w:p w14:paraId="6E5B4496" w14:textId="049359CF" w:rsidR="00495E8A" w:rsidRDefault="00495E8A" w:rsidP="008661F6"/>
    <w:p w14:paraId="23E91BD7" w14:textId="2D595A37" w:rsidR="00495E8A" w:rsidRDefault="00495E8A" w:rsidP="008661F6"/>
    <w:p w14:paraId="57E6BDC1" w14:textId="7AD79CCA" w:rsidR="00495E8A" w:rsidRDefault="00495E8A" w:rsidP="008661F6"/>
    <w:p w14:paraId="3CA6FC73" w14:textId="16DEBD15" w:rsidR="00495E8A" w:rsidRDefault="00495E8A" w:rsidP="008661F6"/>
    <w:p w14:paraId="7A0892A9" w14:textId="7237B988" w:rsidR="00495E8A" w:rsidRDefault="00495E8A" w:rsidP="008661F6"/>
    <w:p w14:paraId="5ED580E1" w14:textId="77777777" w:rsidR="00495E8A" w:rsidRDefault="00495E8A" w:rsidP="008661F6"/>
    <w:bookmarkStart w:id="8" w:name="_Toc31313026" w:displacedByCustomXml="next"/>
    <w:sdt>
      <w:sdtPr>
        <w:id w:val="-1096558502"/>
        <w:docPartObj>
          <w:docPartGallery w:val="Bibliographies"/>
          <w:docPartUnique/>
        </w:docPartObj>
      </w:sdtPr>
      <w:sdtEndPr>
        <w:rPr>
          <w:rFonts w:asciiTheme="minorHAnsi" w:eastAsiaTheme="minorHAnsi" w:hAnsiTheme="minorHAnsi" w:cstheme="minorBidi"/>
          <w:color w:val="auto"/>
          <w:sz w:val="22"/>
          <w:szCs w:val="22"/>
        </w:rPr>
      </w:sdtEndPr>
      <w:sdtContent>
        <w:p w14:paraId="5465CFDB" w14:textId="79E74E0F" w:rsidR="00AF3CD5" w:rsidRDefault="00AF3CD5">
          <w:pPr>
            <w:pStyle w:val="Heading1"/>
          </w:pPr>
          <w:r>
            <w:t>Bibliography</w:t>
          </w:r>
          <w:bookmarkEnd w:id="8"/>
        </w:p>
        <w:sdt>
          <w:sdtPr>
            <w:id w:val="111145805"/>
            <w:bibliography/>
          </w:sdtPr>
          <w:sdtContent>
            <w:p w14:paraId="1E9A2310" w14:textId="77777777" w:rsidR="007D64EB" w:rsidRDefault="00AF3C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4557"/>
              </w:tblGrid>
              <w:tr w:rsidR="007D64EB" w14:paraId="56CA4DEC" w14:textId="77777777">
                <w:trPr>
                  <w:divId w:val="1502311450"/>
                  <w:tblCellSpacing w:w="15" w:type="dxa"/>
                </w:trPr>
                <w:tc>
                  <w:tcPr>
                    <w:tcW w:w="50" w:type="pct"/>
                    <w:hideMark/>
                  </w:tcPr>
                  <w:p w14:paraId="420FA40A" w14:textId="21002BB9" w:rsidR="007D64EB" w:rsidRDefault="007D64EB">
                    <w:pPr>
                      <w:pStyle w:val="Bibliography"/>
                      <w:rPr>
                        <w:noProof/>
                        <w:sz w:val="24"/>
                        <w:szCs w:val="24"/>
                      </w:rPr>
                    </w:pPr>
                    <w:r>
                      <w:rPr>
                        <w:noProof/>
                      </w:rPr>
                      <w:t xml:space="preserve">[1] </w:t>
                    </w:r>
                  </w:p>
                </w:tc>
                <w:tc>
                  <w:tcPr>
                    <w:tcW w:w="0" w:type="auto"/>
                    <w:hideMark/>
                  </w:tcPr>
                  <w:p w14:paraId="6D14ECB8" w14:textId="77777777" w:rsidR="007D64EB" w:rsidRDefault="007D64EB">
                    <w:pPr>
                      <w:pStyle w:val="Bibliography"/>
                      <w:rPr>
                        <w:noProof/>
                      </w:rPr>
                    </w:pPr>
                    <w:r>
                      <w:rPr>
                        <w:noProof/>
                      </w:rPr>
                      <w:t xml:space="preserve">D. O. Passenheim, Enterprise Risk Management, Ventus Publishing ApS, 2016. </w:t>
                    </w:r>
                  </w:p>
                </w:tc>
              </w:tr>
              <w:tr w:rsidR="007D64EB" w14:paraId="1B4D73CC" w14:textId="77777777">
                <w:trPr>
                  <w:divId w:val="1502311450"/>
                  <w:tblCellSpacing w:w="15" w:type="dxa"/>
                </w:trPr>
                <w:tc>
                  <w:tcPr>
                    <w:tcW w:w="50" w:type="pct"/>
                    <w:hideMark/>
                  </w:tcPr>
                  <w:p w14:paraId="2A1C32F9" w14:textId="77777777" w:rsidR="007D64EB" w:rsidRDefault="007D64EB">
                    <w:pPr>
                      <w:pStyle w:val="Bibliography"/>
                      <w:rPr>
                        <w:noProof/>
                      </w:rPr>
                    </w:pPr>
                    <w:r>
                      <w:rPr>
                        <w:noProof/>
                      </w:rPr>
                      <w:t xml:space="preserve">[2] </w:t>
                    </w:r>
                  </w:p>
                </w:tc>
                <w:tc>
                  <w:tcPr>
                    <w:tcW w:w="0" w:type="auto"/>
                    <w:hideMark/>
                  </w:tcPr>
                  <w:p w14:paraId="16DC44F0" w14:textId="77777777" w:rsidR="007D64EB" w:rsidRDefault="007D64EB">
                    <w:pPr>
                      <w:pStyle w:val="Bibliography"/>
                      <w:rPr>
                        <w:noProof/>
                      </w:rPr>
                    </w:pPr>
                    <w:r>
                      <w:rPr>
                        <w:noProof/>
                      </w:rPr>
                      <w:t>I. C. Office, “Guide to the General Data Protection Regulation (GDPR),” ICO Office, London, 2018.</w:t>
                    </w:r>
                  </w:p>
                </w:tc>
              </w:tr>
              <w:tr w:rsidR="007D64EB" w14:paraId="70D33E19" w14:textId="77777777">
                <w:trPr>
                  <w:divId w:val="1502311450"/>
                  <w:tblCellSpacing w:w="15" w:type="dxa"/>
                </w:trPr>
                <w:tc>
                  <w:tcPr>
                    <w:tcW w:w="50" w:type="pct"/>
                    <w:hideMark/>
                  </w:tcPr>
                  <w:p w14:paraId="05600CF7" w14:textId="77777777" w:rsidR="007D64EB" w:rsidRDefault="007D64EB">
                    <w:pPr>
                      <w:pStyle w:val="Bibliography"/>
                      <w:rPr>
                        <w:noProof/>
                      </w:rPr>
                    </w:pPr>
                    <w:r>
                      <w:rPr>
                        <w:noProof/>
                      </w:rPr>
                      <w:t xml:space="preserve">[3] </w:t>
                    </w:r>
                  </w:p>
                </w:tc>
                <w:tc>
                  <w:tcPr>
                    <w:tcW w:w="0" w:type="auto"/>
                    <w:hideMark/>
                  </w:tcPr>
                  <w:p w14:paraId="50DE0784" w14:textId="77777777" w:rsidR="007D64EB" w:rsidRDefault="007D64EB">
                    <w:pPr>
                      <w:pStyle w:val="Bibliography"/>
                      <w:rPr>
                        <w:noProof/>
                      </w:rPr>
                    </w:pPr>
                    <w:r>
                      <w:rPr>
                        <w:noProof/>
                      </w:rPr>
                      <w:t xml:space="preserve">“A Guide to Living Plasticless,” </w:t>
                    </w:r>
                    <w:r>
                      <w:rPr>
                        <w:i/>
                        <w:iCs/>
                        <w:noProof/>
                      </w:rPr>
                      <w:t xml:space="preserve">Silicone, </w:t>
                    </w:r>
                    <w:r>
                      <w:rPr>
                        <w:noProof/>
                      </w:rPr>
                      <w:t xml:space="preserve">2018. </w:t>
                    </w:r>
                  </w:p>
                </w:tc>
              </w:tr>
              <w:tr w:rsidR="007D64EB" w14:paraId="6E7BF259" w14:textId="77777777">
                <w:trPr>
                  <w:divId w:val="1502311450"/>
                  <w:tblCellSpacing w:w="15" w:type="dxa"/>
                </w:trPr>
                <w:tc>
                  <w:tcPr>
                    <w:tcW w:w="50" w:type="pct"/>
                    <w:hideMark/>
                  </w:tcPr>
                  <w:p w14:paraId="73023B8A" w14:textId="77777777" w:rsidR="007D64EB" w:rsidRDefault="007D64EB">
                    <w:pPr>
                      <w:pStyle w:val="Bibliography"/>
                      <w:rPr>
                        <w:noProof/>
                      </w:rPr>
                    </w:pPr>
                    <w:r>
                      <w:rPr>
                        <w:noProof/>
                      </w:rPr>
                      <w:t xml:space="preserve">[4] </w:t>
                    </w:r>
                  </w:p>
                </w:tc>
                <w:tc>
                  <w:tcPr>
                    <w:tcW w:w="0" w:type="auto"/>
                    <w:hideMark/>
                  </w:tcPr>
                  <w:p w14:paraId="37B32414" w14:textId="77777777" w:rsidR="007D64EB" w:rsidRDefault="007D64EB">
                    <w:pPr>
                      <w:pStyle w:val="Bibliography"/>
                      <w:rPr>
                        <w:noProof/>
                      </w:rPr>
                    </w:pPr>
                    <w:r>
                      <w:rPr>
                        <w:noProof/>
                      </w:rPr>
                      <w:t>BCS, “BCS Code of Conduct - Section 1,” The Chartered Institute for IT, [Online]. Available: https://www.bcs.org/membership/become-a-member/bcs-code-of-conduct/.</w:t>
                    </w:r>
                  </w:p>
                </w:tc>
              </w:tr>
              <w:tr w:rsidR="007D64EB" w14:paraId="67F4E352" w14:textId="77777777">
                <w:trPr>
                  <w:divId w:val="1502311450"/>
                  <w:tblCellSpacing w:w="15" w:type="dxa"/>
                </w:trPr>
                <w:tc>
                  <w:tcPr>
                    <w:tcW w:w="50" w:type="pct"/>
                    <w:hideMark/>
                  </w:tcPr>
                  <w:p w14:paraId="240D2D6E" w14:textId="77777777" w:rsidR="007D64EB" w:rsidRDefault="007D64EB">
                    <w:pPr>
                      <w:pStyle w:val="Bibliography"/>
                      <w:rPr>
                        <w:noProof/>
                      </w:rPr>
                    </w:pPr>
                    <w:r>
                      <w:rPr>
                        <w:noProof/>
                      </w:rPr>
                      <w:t xml:space="preserve">[5] </w:t>
                    </w:r>
                  </w:p>
                </w:tc>
                <w:tc>
                  <w:tcPr>
                    <w:tcW w:w="0" w:type="auto"/>
                    <w:hideMark/>
                  </w:tcPr>
                  <w:p w14:paraId="28949A6C" w14:textId="77777777" w:rsidR="007D64EB" w:rsidRDefault="007D64EB">
                    <w:pPr>
                      <w:pStyle w:val="Bibliography"/>
                      <w:rPr>
                        <w:noProof/>
                      </w:rPr>
                    </w:pPr>
                    <w:r>
                      <w:rPr>
                        <w:noProof/>
                      </w:rPr>
                      <w:t>BCS, “BCS Code of Conduct - Section 2,” The Chartered Institute for IT, [Online]. Available: https://www.bcs.org/membership/become-a-member/bcs-code-of-conduct/.</w:t>
                    </w:r>
                  </w:p>
                </w:tc>
              </w:tr>
              <w:tr w:rsidR="007D64EB" w14:paraId="0146AAB3" w14:textId="77777777">
                <w:trPr>
                  <w:divId w:val="1502311450"/>
                  <w:tblCellSpacing w:w="15" w:type="dxa"/>
                </w:trPr>
                <w:tc>
                  <w:tcPr>
                    <w:tcW w:w="50" w:type="pct"/>
                    <w:hideMark/>
                  </w:tcPr>
                  <w:p w14:paraId="38C1A292" w14:textId="77777777" w:rsidR="007D64EB" w:rsidRDefault="007D64EB">
                    <w:pPr>
                      <w:pStyle w:val="Bibliography"/>
                      <w:rPr>
                        <w:noProof/>
                      </w:rPr>
                    </w:pPr>
                    <w:r>
                      <w:rPr>
                        <w:noProof/>
                      </w:rPr>
                      <w:t xml:space="preserve">[6] </w:t>
                    </w:r>
                  </w:p>
                </w:tc>
                <w:tc>
                  <w:tcPr>
                    <w:tcW w:w="0" w:type="auto"/>
                    <w:hideMark/>
                  </w:tcPr>
                  <w:p w14:paraId="77869673" w14:textId="77777777" w:rsidR="007D64EB" w:rsidRDefault="007D64EB">
                    <w:pPr>
                      <w:pStyle w:val="Bibliography"/>
                      <w:rPr>
                        <w:noProof/>
                      </w:rPr>
                    </w:pPr>
                    <w:r>
                      <w:rPr>
                        <w:noProof/>
                      </w:rPr>
                      <w:t>BCS, “BCS Code Of Conduct - Section 3,” The Chartered Institute for IT, [Online]. Available: https://www.bcs.org/membership/become-a-member/bcs-code-of-conduct/.</w:t>
                    </w:r>
                  </w:p>
                </w:tc>
              </w:tr>
              <w:tr w:rsidR="007D64EB" w14:paraId="79328187" w14:textId="77777777">
                <w:trPr>
                  <w:divId w:val="1502311450"/>
                  <w:tblCellSpacing w:w="15" w:type="dxa"/>
                </w:trPr>
                <w:tc>
                  <w:tcPr>
                    <w:tcW w:w="50" w:type="pct"/>
                    <w:hideMark/>
                  </w:tcPr>
                  <w:p w14:paraId="0F0F3E51" w14:textId="77777777" w:rsidR="007D64EB" w:rsidRDefault="007D64EB">
                    <w:pPr>
                      <w:pStyle w:val="Bibliography"/>
                      <w:rPr>
                        <w:noProof/>
                      </w:rPr>
                    </w:pPr>
                    <w:r>
                      <w:rPr>
                        <w:noProof/>
                      </w:rPr>
                      <w:t xml:space="preserve">[7] </w:t>
                    </w:r>
                  </w:p>
                </w:tc>
                <w:tc>
                  <w:tcPr>
                    <w:tcW w:w="0" w:type="auto"/>
                    <w:hideMark/>
                  </w:tcPr>
                  <w:p w14:paraId="56D66020" w14:textId="77777777" w:rsidR="007D64EB" w:rsidRDefault="007D64EB">
                    <w:pPr>
                      <w:pStyle w:val="Bibliography"/>
                      <w:rPr>
                        <w:noProof/>
                      </w:rPr>
                    </w:pPr>
                    <w:r>
                      <w:rPr>
                        <w:noProof/>
                      </w:rPr>
                      <w:t>T. I. o. E. a. Technology, “Rules of Coduct - Section 10,” IET , [Online]. Available: https://www.theiet.org/about/governance/rules-of-conduct/.</w:t>
                    </w:r>
                  </w:p>
                </w:tc>
              </w:tr>
              <w:tr w:rsidR="007D64EB" w14:paraId="0B80913A" w14:textId="77777777">
                <w:trPr>
                  <w:divId w:val="1502311450"/>
                  <w:tblCellSpacing w:w="15" w:type="dxa"/>
                </w:trPr>
                <w:tc>
                  <w:tcPr>
                    <w:tcW w:w="50" w:type="pct"/>
                    <w:hideMark/>
                  </w:tcPr>
                  <w:p w14:paraId="21A00EBB" w14:textId="77777777" w:rsidR="007D64EB" w:rsidRDefault="007D64EB">
                    <w:pPr>
                      <w:pStyle w:val="Bibliography"/>
                      <w:rPr>
                        <w:noProof/>
                      </w:rPr>
                    </w:pPr>
                    <w:r>
                      <w:rPr>
                        <w:noProof/>
                      </w:rPr>
                      <w:t xml:space="preserve">[8] </w:t>
                    </w:r>
                  </w:p>
                </w:tc>
                <w:tc>
                  <w:tcPr>
                    <w:tcW w:w="0" w:type="auto"/>
                    <w:hideMark/>
                  </w:tcPr>
                  <w:p w14:paraId="1461EAFC" w14:textId="77777777" w:rsidR="007D64EB" w:rsidRDefault="007D64EB">
                    <w:pPr>
                      <w:pStyle w:val="Bibliography"/>
                      <w:rPr>
                        <w:noProof/>
                      </w:rPr>
                    </w:pPr>
                    <w:r>
                      <w:rPr>
                        <w:noProof/>
                      </w:rPr>
                      <w:t>IET, “Rules of Conduct - Section 15,” The Institution of Engineering and Technology , [Online]. Available: https://www.theiet.org/about/governance/rules-of-conduct/.</w:t>
                    </w:r>
                  </w:p>
                </w:tc>
              </w:tr>
              <w:tr w:rsidR="007D64EB" w14:paraId="1F777A37" w14:textId="77777777">
                <w:trPr>
                  <w:divId w:val="1502311450"/>
                  <w:tblCellSpacing w:w="15" w:type="dxa"/>
                </w:trPr>
                <w:tc>
                  <w:tcPr>
                    <w:tcW w:w="50" w:type="pct"/>
                    <w:hideMark/>
                  </w:tcPr>
                  <w:p w14:paraId="5E502314" w14:textId="77777777" w:rsidR="007D64EB" w:rsidRDefault="007D64EB">
                    <w:pPr>
                      <w:pStyle w:val="Bibliography"/>
                      <w:rPr>
                        <w:noProof/>
                      </w:rPr>
                    </w:pPr>
                    <w:r>
                      <w:rPr>
                        <w:noProof/>
                      </w:rPr>
                      <w:t xml:space="preserve">[9] </w:t>
                    </w:r>
                  </w:p>
                </w:tc>
                <w:tc>
                  <w:tcPr>
                    <w:tcW w:w="0" w:type="auto"/>
                    <w:hideMark/>
                  </w:tcPr>
                  <w:p w14:paraId="435E9B45" w14:textId="77777777" w:rsidR="007D64EB" w:rsidRDefault="007D64EB">
                    <w:pPr>
                      <w:pStyle w:val="Bibliography"/>
                      <w:rPr>
                        <w:noProof/>
                      </w:rPr>
                    </w:pPr>
                    <w:r>
                      <w:rPr>
                        <w:noProof/>
                      </w:rPr>
                      <w:t>G. Contributor, “The 6 Golden Rules of Project Management,” 12 04 2017. [Online]. Available: http://www.projectmanagementworks.co.uk/6-golden-rules-project-management/. [Accessed 19 12 2019].</w:t>
                    </w:r>
                  </w:p>
                </w:tc>
              </w:tr>
            </w:tbl>
            <w:p w14:paraId="459842C8" w14:textId="77777777" w:rsidR="007D64EB" w:rsidRDefault="007D64EB">
              <w:pPr>
                <w:divId w:val="1502311450"/>
                <w:rPr>
                  <w:rFonts w:eastAsia="Times New Roman"/>
                  <w:noProof/>
                </w:rPr>
              </w:pPr>
            </w:p>
            <w:p w14:paraId="60E3E9B6" w14:textId="7B6C0421" w:rsidR="00AF3CD5" w:rsidRDefault="00AF3CD5">
              <w:r>
                <w:rPr>
                  <w:b/>
                  <w:bCs/>
                  <w:noProof/>
                </w:rPr>
                <w:fldChar w:fldCharType="end"/>
              </w:r>
            </w:p>
          </w:sdtContent>
        </w:sdt>
      </w:sdtContent>
    </w:sdt>
    <w:p w14:paraId="00E696CD" w14:textId="1FE4BC69" w:rsidR="002A13C1" w:rsidRDefault="00AF3CD5" w:rsidP="008661F6">
      <w:r>
        <w:t xml:space="preserve">                                                   </w:t>
      </w:r>
    </w:p>
    <w:p w14:paraId="45137E70" w14:textId="17E6601A" w:rsidR="002A13C1" w:rsidRDefault="002A13C1" w:rsidP="008661F6"/>
    <w:p w14:paraId="7C01734C" w14:textId="5EB1311B" w:rsidR="002A13C1" w:rsidRDefault="002A13C1" w:rsidP="008661F6"/>
    <w:p w14:paraId="4EB5B472" w14:textId="2BD858E0" w:rsidR="002A13C1" w:rsidRDefault="002A13C1" w:rsidP="008661F6"/>
    <w:p w14:paraId="25D64C96" w14:textId="2944EDB6" w:rsidR="002A13C1" w:rsidRDefault="002A13C1" w:rsidP="008661F6"/>
    <w:p w14:paraId="54602314" w14:textId="072E8671" w:rsidR="002A13C1" w:rsidRDefault="002A13C1" w:rsidP="008661F6"/>
    <w:p w14:paraId="1EE85E2A" w14:textId="5371452D" w:rsidR="002A13C1" w:rsidRDefault="002A13C1" w:rsidP="008661F6"/>
    <w:p w14:paraId="3B77B9F9" w14:textId="7B264B23" w:rsidR="002A13C1" w:rsidRDefault="002A13C1" w:rsidP="008661F6"/>
    <w:p w14:paraId="071D7B13" w14:textId="11073709" w:rsidR="002A13C1" w:rsidRDefault="002A13C1" w:rsidP="008661F6"/>
    <w:p w14:paraId="5CD71169" w14:textId="41C3CB60" w:rsidR="002A13C1" w:rsidRDefault="002A13C1" w:rsidP="008661F6"/>
    <w:p w14:paraId="0F5E00BD" w14:textId="244F047D" w:rsidR="002A13C1" w:rsidRDefault="002A13C1" w:rsidP="008661F6"/>
    <w:p w14:paraId="066C013C" w14:textId="78781BC2" w:rsidR="002A13C1" w:rsidRDefault="002A13C1" w:rsidP="008661F6"/>
    <w:p w14:paraId="32CDCDD3" w14:textId="1C5DE44E" w:rsidR="002A13C1" w:rsidRDefault="002A13C1" w:rsidP="008661F6"/>
    <w:p w14:paraId="590C5735" w14:textId="497A620C" w:rsidR="002A13C1" w:rsidRDefault="002A13C1" w:rsidP="008661F6"/>
    <w:p w14:paraId="77103F5F" w14:textId="455C179F" w:rsidR="002A13C1" w:rsidRDefault="002A13C1" w:rsidP="008661F6"/>
    <w:p w14:paraId="79030F31" w14:textId="056AC23E" w:rsidR="002A13C1" w:rsidRDefault="002A13C1" w:rsidP="008661F6"/>
    <w:p w14:paraId="6BAA6650" w14:textId="03240832" w:rsidR="002A13C1" w:rsidRDefault="002A13C1" w:rsidP="008661F6"/>
    <w:p w14:paraId="185B26D4" w14:textId="7BED637D" w:rsidR="002A13C1" w:rsidRDefault="002A13C1" w:rsidP="008661F6"/>
    <w:p w14:paraId="5D0EA666" w14:textId="77777777" w:rsidR="002A13C1" w:rsidRPr="008661F6" w:rsidRDefault="002A13C1" w:rsidP="008661F6"/>
    <w:sectPr w:rsidR="002A13C1" w:rsidRPr="008661F6" w:rsidSect="00292C1D">
      <w:pgSz w:w="11906" w:h="16838"/>
      <w:pgMar w:top="720" w:right="720" w:bottom="720" w:left="72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F107A4" w14:textId="77777777" w:rsidR="00CA3F98" w:rsidRDefault="00CA3F98" w:rsidP="007D0BC6">
      <w:pPr>
        <w:spacing w:after="0" w:line="240" w:lineRule="auto"/>
      </w:pPr>
      <w:r>
        <w:separator/>
      </w:r>
    </w:p>
  </w:endnote>
  <w:endnote w:type="continuationSeparator" w:id="0">
    <w:p w14:paraId="3FF78FF9" w14:textId="77777777" w:rsidR="00CA3F98" w:rsidRDefault="00CA3F98" w:rsidP="007D0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FE445" w14:textId="77777777" w:rsidR="00CA3F98" w:rsidRDefault="00CA3F98" w:rsidP="007D0BC6">
      <w:pPr>
        <w:spacing w:after="0" w:line="240" w:lineRule="auto"/>
      </w:pPr>
      <w:r>
        <w:separator/>
      </w:r>
    </w:p>
  </w:footnote>
  <w:footnote w:type="continuationSeparator" w:id="0">
    <w:p w14:paraId="2019E2D9" w14:textId="77777777" w:rsidR="00CA3F98" w:rsidRDefault="00CA3F98" w:rsidP="007D0B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65EA5"/>
    <w:multiLevelType w:val="hybridMultilevel"/>
    <w:tmpl w:val="3252C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52"/>
    <w:rsid w:val="000B356D"/>
    <w:rsid w:val="001D0162"/>
    <w:rsid w:val="001D6C90"/>
    <w:rsid w:val="00292C1D"/>
    <w:rsid w:val="002A13C1"/>
    <w:rsid w:val="002B6041"/>
    <w:rsid w:val="002F7EEB"/>
    <w:rsid w:val="00332545"/>
    <w:rsid w:val="00425295"/>
    <w:rsid w:val="00495E8A"/>
    <w:rsid w:val="004D23F2"/>
    <w:rsid w:val="0059148B"/>
    <w:rsid w:val="00592BC6"/>
    <w:rsid w:val="0061034D"/>
    <w:rsid w:val="0066493D"/>
    <w:rsid w:val="0069027A"/>
    <w:rsid w:val="00706335"/>
    <w:rsid w:val="00742D04"/>
    <w:rsid w:val="007C09A9"/>
    <w:rsid w:val="007D0BC6"/>
    <w:rsid w:val="007D64EB"/>
    <w:rsid w:val="008661F6"/>
    <w:rsid w:val="008F2A8E"/>
    <w:rsid w:val="009353A3"/>
    <w:rsid w:val="00966BB3"/>
    <w:rsid w:val="009743F2"/>
    <w:rsid w:val="009B4F69"/>
    <w:rsid w:val="009E1912"/>
    <w:rsid w:val="00A86292"/>
    <w:rsid w:val="00AB5385"/>
    <w:rsid w:val="00AF3CD5"/>
    <w:rsid w:val="00AF51D7"/>
    <w:rsid w:val="00B00462"/>
    <w:rsid w:val="00B37983"/>
    <w:rsid w:val="00B91471"/>
    <w:rsid w:val="00C1531D"/>
    <w:rsid w:val="00C22661"/>
    <w:rsid w:val="00C96064"/>
    <w:rsid w:val="00CA3F98"/>
    <w:rsid w:val="00CB3308"/>
    <w:rsid w:val="00D92881"/>
    <w:rsid w:val="00E10580"/>
    <w:rsid w:val="00E6747C"/>
    <w:rsid w:val="00ED4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C4258"/>
  <w15:chartTrackingRefBased/>
  <w15:docId w15:val="{C84CC437-FD2F-4982-AD6C-07A3C5E79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B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61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40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4052"/>
    <w:rPr>
      <w:rFonts w:eastAsiaTheme="minorEastAsia"/>
      <w:lang w:val="en-US"/>
    </w:rPr>
  </w:style>
  <w:style w:type="paragraph" w:styleId="Caption">
    <w:name w:val="caption"/>
    <w:basedOn w:val="Normal"/>
    <w:next w:val="Normal"/>
    <w:uiPriority w:val="35"/>
    <w:unhideWhenUsed/>
    <w:qFormat/>
    <w:rsid w:val="007D0BC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D0BC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D0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BC6"/>
  </w:style>
  <w:style w:type="paragraph" w:styleId="Footer">
    <w:name w:val="footer"/>
    <w:basedOn w:val="Normal"/>
    <w:link w:val="FooterChar"/>
    <w:uiPriority w:val="99"/>
    <w:unhideWhenUsed/>
    <w:rsid w:val="007D0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BC6"/>
  </w:style>
  <w:style w:type="paragraph" w:styleId="TOCHeading">
    <w:name w:val="TOC Heading"/>
    <w:basedOn w:val="Heading1"/>
    <w:next w:val="Normal"/>
    <w:uiPriority w:val="39"/>
    <w:unhideWhenUsed/>
    <w:qFormat/>
    <w:rsid w:val="007D0BC6"/>
    <w:pPr>
      <w:outlineLvl w:val="9"/>
    </w:pPr>
    <w:rPr>
      <w:lang w:val="en-US"/>
    </w:rPr>
  </w:style>
  <w:style w:type="paragraph" w:styleId="TOC1">
    <w:name w:val="toc 1"/>
    <w:basedOn w:val="Normal"/>
    <w:next w:val="Normal"/>
    <w:autoRedefine/>
    <w:uiPriority w:val="39"/>
    <w:unhideWhenUsed/>
    <w:rsid w:val="007D0BC6"/>
    <w:pPr>
      <w:spacing w:after="100"/>
    </w:pPr>
  </w:style>
  <w:style w:type="character" w:styleId="Hyperlink">
    <w:name w:val="Hyperlink"/>
    <w:basedOn w:val="DefaultParagraphFont"/>
    <w:uiPriority w:val="99"/>
    <w:unhideWhenUsed/>
    <w:rsid w:val="007D0BC6"/>
    <w:rPr>
      <w:color w:val="0563C1" w:themeColor="hyperlink"/>
      <w:u w:val="single"/>
    </w:rPr>
  </w:style>
  <w:style w:type="paragraph" w:styleId="ListParagraph">
    <w:name w:val="List Paragraph"/>
    <w:basedOn w:val="Normal"/>
    <w:uiPriority w:val="34"/>
    <w:qFormat/>
    <w:rsid w:val="00C1531D"/>
    <w:pPr>
      <w:ind w:left="720"/>
      <w:contextualSpacing/>
    </w:pPr>
  </w:style>
  <w:style w:type="character" w:customStyle="1" w:styleId="Heading2Char">
    <w:name w:val="Heading 2 Char"/>
    <w:basedOn w:val="DefaultParagraphFont"/>
    <w:link w:val="Heading2"/>
    <w:uiPriority w:val="9"/>
    <w:rsid w:val="008661F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A13C1"/>
    <w:pPr>
      <w:spacing w:after="100"/>
      <w:ind w:left="220"/>
    </w:pPr>
  </w:style>
  <w:style w:type="paragraph" w:styleId="Bibliography">
    <w:name w:val="Bibliography"/>
    <w:basedOn w:val="Normal"/>
    <w:next w:val="Normal"/>
    <w:uiPriority w:val="37"/>
    <w:unhideWhenUsed/>
    <w:rsid w:val="00AF3CD5"/>
  </w:style>
  <w:style w:type="table" w:styleId="TableGrid">
    <w:name w:val="Table Grid"/>
    <w:basedOn w:val="TableNormal"/>
    <w:uiPriority w:val="39"/>
    <w:rsid w:val="009E19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53619">
      <w:bodyDiv w:val="1"/>
      <w:marLeft w:val="0"/>
      <w:marRight w:val="0"/>
      <w:marTop w:val="0"/>
      <w:marBottom w:val="0"/>
      <w:divBdr>
        <w:top w:val="none" w:sz="0" w:space="0" w:color="auto"/>
        <w:left w:val="none" w:sz="0" w:space="0" w:color="auto"/>
        <w:bottom w:val="none" w:sz="0" w:space="0" w:color="auto"/>
        <w:right w:val="none" w:sz="0" w:space="0" w:color="auto"/>
      </w:divBdr>
    </w:div>
    <w:div w:id="58284055">
      <w:bodyDiv w:val="1"/>
      <w:marLeft w:val="0"/>
      <w:marRight w:val="0"/>
      <w:marTop w:val="0"/>
      <w:marBottom w:val="0"/>
      <w:divBdr>
        <w:top w:val="none" w:sz="0" w:space="0" w:color="auto"/>
        <w:left w:val="none" w:sz="0" w:space="0" w:color="auto"/>
        <w:bottom w:val="none" w:sz="0" w:space="0" w:color="auto"/>
        <w:right w:val="none" w:sz="0" w:space="0" w:color="auto"/>
      </w:divBdr>
    </w:div>
    <w:div w:id="106126721">
      <w:bodyDiv w:val="1"/>
      <w:marLeft w:val="0"/>
      <w:marRight w:val="0"/>
      <w:marTop w:val="0"/>
      <w:marBottom w:val="0"/>
      <w:divBdr>
        <w:top w:val="none" w:sz="0" w:space="0" w:color="auto"/>
        <w:left w:val="none" w:sz="0" w:space="0" w:color="auto"/>
        <w:bottom w:val="none" w:sz="0" w:space="0" w:color="auto"/>
        <w:right w:val="none" w:sz="0" w:space="0" w:color="auto"/>
      </w:divBdr>
    </w:div>
    <w:div w:id="118964383">
      <w:bodyDiv w:val="1"/>
      <w:marLeft w:val="0"/>
      <w:marRight w:val="0"/>
      <w:marTop w:val="0"/>
      <w:marBottom w:val="0"/>
      <w:divBdr>
        <w:top w:val="none" w:sz="0" w:space="0" w:color="auto"/>
        <w:left w:val="none" w:sz="0" w:space="0" w:color="auto"/>
        <w:bottom w:val="none" w:sz="0" w:space="0" w:color="auto"/>
        <w:right w:val="none" w:sz="0" w:space="0" w:color="auto"/>
      </w:divBdr>
    </w:div>
    <w:div w:id="120001335">
      <w:bodyDiv w:val="1"/>
      <w:marLeft w:val="0"/>
      <w:marRight w:val="0"/>
      <w:marTop w:val="0"/>
      <w:marBottom w:val="0"/>
      <w:divBdr>
        <w:top w:val="none" w:sz="0" w:space="0" w:color="auto"/>
        <w:left w:val="none" w:sz="0" w:space="0" w:color="auto"/>
        <w:bottom w:val="none" w:sz="0" w:space="0" w:color="auto"/>
        <w:right w:val="none" w:sz="0" w:space="0" w:color="auto"/>
      </w:divBdr>
    </w:div>
    <w:div w:id="131215188">
      <w:bodyDiv w:val="1"/>
      <w:marLeft w:val="0"/>
      <w:marRight w:val="0"/>
      <w:marTop w:val="0"/>
      <w:marBottom w:val="0"/>
      <w:divBdr>
        <w:top w:val="none" w:sz="0" w:space="0" w:color="auto"/>
        <w:left w:val="none" w:sz="0" w:space="0" w:color="auto"/>
        <w:bottom w:val="none" w:sz="0" w:space="0" w:color="auto"/>
        <w:right w:val="none" w:sz="0" w:space="0" w:color="auto"/>
      </w:divBdr>
    </w:div>
    <w:div w:id="192960800">
      <w:bodyDiv w:val="1"/>
      <w:marLeft w:val="0"/>
      <w:marRight w:val="0"/>
      <w:marTop w:val="0"/>
      <w:marBottom w:val="0"/>
      <w:divBdr>
        <w:top w:val="none" w:sz="0" w:space="0" w:color="auto"/>
        <w:left w:val="none" w:sz="0" w:space="0" w:color="auto"/>
        <w:bottom w:val="none" w:sz="0" w:space="0" w:color="auto"/>
        <w:right w:val="none" w:sz="0" w:space="0" w:color="auto"/>
      </w:divBdr>
    </w:div>
    <w:div w:id="195042517">
      <w:bodyDiv w:val="1"/>
      <w:marLeft w:val="0"/>
      <w:marRight w:val="0"/>
      <w:marTop w:val="0"/>
      <w:marBottom w:val="0"/>
      <w:divBdr>
        <w:top w:val="none" w:sz="0" w:space="0" w:color="auto"/>
        <w:left w:val="none" w:sz="0" w:space="0" w:color="auto"/>
        <w:bottom w:val="none" w:sz="0" w:space="0" w:color="auto"/>
        <w:right w:val="none" w:sz="0" w:space="0" w:color="auto"/>
      </w:divBdr>
    </w:div>
    <w:div w:id="257720185">
      <w:bodyDiv w:val="1"/>
      <w:marLeft w:val="0"/>
      <w:marRight w:val="0"/>
      <w:marTop w:val="0"/>
      <w:marBottom w:val="0"/>
      <w:divBdr>
        <w:top w:val="none" w:sz="0" w:space="0" w:color="auto"/>
        <w:left w:val="none" w:sz="0" w:space="0" w:color="auto"/>
        <w:bottom w:val="none" w:sz="0" w:space="0" w:color="auto"/>
        <w:right w:val="none" w:sz="0" w:space="0" w:color="auto"/>
      </w:divBdr>
    </w:div>
    <w:div w:id="304287071">
      <w:bodyDiv w:val="1"/>
      <w:marLeft w:val="0"/>
      <w:marRight w:val="0"/>
      <w:marTop w:val="0"/>
      <w:marBottom w:val="0"/>
      <w:divBdr>
        <w:top w:val="none" w:sz="0" w:space="0" w:color="auto"/>
        <w:left w:val="none" w:sz="0" w:space="0" w:color="auto"/>
        <w:bottom w:val="none" w:sz="0" w:space="0" w:color="auto"/>
        <w:right w:val="none" w:sz="0" w:space="0" w:color="auto"/>
      </w:divBdr>
    </w:div>
    <w:div w:id="330303639">
      <w:bodyDiv w:val="1"/>
      <w:marLeft w:val="0"/>
      <w:marRight w:val="0"/>
      <w:marTop w:val="0"/>
      <w:marBottom w:val="0"/>
      <w:divBdr>
        <w:top w:val="none" w:sz="0" w:space="0" w:color="auto"/>
        <w:left w:val="none" w:sz="0" w:space="0" w:color="auto"/>
        <w:bottom w:val="none" w:sz="0" w:space="0" w:color="auto"/>
        <w:right w:val="none" w:sz="0" w:space="0" w:color="auto"/>
      </w:divBdr>
    </w:div>
    <w:div w:id="331643460">
      <w:bodyDiv w:val="1"/>
      <w:marLeft w:val="0"/>
      <w:marRight w:val="0"/>
      <w:marTop w:val="0"/>
      <w:marBottom w:val="0"/>
      <w:divBdr>
        <w:top w:val="none" w:sz="0" w:space="0" w:color="auto"/>
        <w:left w:val="none" w:sz="0" w:space="0" w:color="auto"/>
        <w:bottom w:val="none" w:sz="0" w:space="0" w:color="auto"/>
        <w:right w:val="none" w:sz="0" w:space="0" w:color="auto"/>
      </w:divBdr>
    </w:div>
    <w:div w:id="391583404">
      <w:bodyDiv w:val="1"/>
      <w:marLeft w:val="0"/>
      <w:marRight w:val="0"/>
      <w:marTop w:val="0"/>
      <w:marBottom w:val="0"/>
      <w:divBdr>
        <w:top w:val="none" w:sz="0" w:space="0" w:color="auto"/>
        <w:left w:val="none" w:sz="0" w:space="0" w:color="auto"/>
        <w:bottom w:val="none" w:sz="0" w:space="0" w:color="auto"/>
        <w:right w:val="none" w:sz="0" w:space="0" w:color="auto"/>
      </w:divBdr>
    </w:div>
    <w:div w:id="432474782">
      <w:bodyDiv w:val="1"/>
      <w:marLeft w:val="0"/>
      <w:marRight w:val="0"/>
      <w:marTop w:val="0"/>
      <w:marBottom w:val="0"/>
      <w:divBdr>
        <w:top w:val="none" w:sz="0" w:space="0" w:color="auto"/>
        <w:left w:val="none" w:sz="0" w:space="0" w:color="auto"/>
        <w:bottom w:val="none" w:sz="0" w:space="0" w:color="auto"/>
        <w:right w:val="none" w:sz="0" w:space="0" w:color="auto"/>
      </w:divBdr>
    </w:div>
    <w:div w:id="658657410">
      <w:bodyDiv w:val="1"/>
      <w:marLeft w:val="0"/>
      <w:marRight w:val="0"/>
      <w:marTop w:val="0"/>
      <w:marBottom w:val="0"/>
      <w:divBdr>
        <w:top w:val="none" w:sz="0" w:space="0" w:color="auto"/>
        <w:left w:val="none" w:sz="0" w:space="0" w:color="auto"/>
        <w:bottom w:val="none" w:sz="0" w:space="0" w:color="auto"/>
        <w:right w:val="none" w:sz="0" w:space="0" w:color="auto"/>
      </w:divBdr>
    </w:div>
    <w:div w:id="686324450">
      <w:bodyDiv w:val="1"/>
      <w:marLeft w:val="0"/>
      <w:marRight w:val="0"/>
      <w:marTop w:val="0"/>
      <w:marBottom w:val="0"/>
      <w:divBdr>
        <w:top w:val="none" w:sz="0" w:space="0" w:color="auto"/>
        <w:left w:val="none" w:sz="0" w:space="0" w:color="auto"/>
        <w:bottom w:val="none" w:sz="0" w:space="0" w:color="auto"/>
        <w:right w:val="none" w:sz="0" w:space="0" w:color="auto"/>
      </w:divBdr>
    </w:div>
    <w:div w:id="800729090">
      <w:bodyDiv w:val="1"/>
      <w:marLeft w:val="0"/>
      <w:marRight w:val="0"/>
      <w:marTop w:val="0"/>
      <w:marBottom w:val="0"/>
      <w:divBdr>
        <w:top w:val="none" w:sz="0" w:space="0" w:color="auto"/>
        <w:left w:val="none" w:sz="0" w:space="0" w:color="auto"/>
        <w:bottom w:val="none" w:sz="0" w:space="0" w:color="auto"/>
        <w:right w:val="none" w:sz="0" w:space="0" w:color="auto"/>
      </w:divBdr>
    </w:div>
    <w:div w:id="804154381">
      <w:bodyDiv w:val="1"/>
      <w:marLeft w:val="0"/>
      <w:marRight w:val="0"/>
      <w:marTop w:val="0"/>
      <w:marBottom w:val="0"/>
      <w:divBdr>
        <w:top w:val="none" w:sz="0" w:space="0" w:color="auto"/>
        <w:left w:val="none" w:sz="0" w:space="0" w:color="auto"/>
        <w:bottom w:val="none" w:sz="0" w:space="0" w:color="auto"/>
        <w:right w:val="none" w:sz="0" w:space="0" w:color="auto"/>
      </w:divBdr>
    </w:div>
    <w:div w:id="811823664">
      <w:bodyDiv w:val="1"/>
      <w:marLeft w:val="0"/>
      <w:marRight w:val="0"/>
      <w:marTop w:val="0"/>
      <w:marBottom w:val="0"/>
      <w:divBdr>
        <w:top w:val="none" w:sz="0" w:space="0" w:color="auto"/>
        <w:left w:val="none" w:sz="0" w:space="0" w:color="auto"/>
        <w:bottom w:val="none" w:sz="0" w:space="0" w:color="auto"/>
        <w:right w:val="none" w:sz="0" w:space="0" w:color="auto"/>
      </w:divBdr>
    </w:div>
    <w:div w:id="834608650">
      <w:bodyDiv w:val="1"/>
      <w:marLeft w:val="0"/>
      <w:marRight w:val="0"/>
      <w:marTop w:val="0"/>
      <w:marBottom w:val="0"/>
      <w:divBdr>
        <w:top w:val="none" w:sz="0" w:space="0" w:color="auto"/>
        <w:left w:val="none" w:sz="0" w:space="0" w:color="auto"/>
        <w:bottom w:val="none" w:sz="0" w:space="0" w:color="auto"/>
        <w:right w:val="none" w:sz="0" w:space="0" w:color="auto"/>
      </w:divBdr>
    </w:div>
    <w:div w:id="858009708">
      <w:bodyDiv w:val="1"/>
      <w:marLeft w:val="0"/>
      <w:marRight w:val="0"/>
      <w:marTop w:val="0"/>
      <w:marBottom w:val="0"/>
      <w:divBdr>
        <w:top w:val="none" w:sz="0" w:space="0" w:color="auto"/>
        <w:left w:val="none" w:sz="0" w:space="0" w:color="auto"/>
        <w:bottom w:val="none" w:sz="0" w:space="0" w:color="auto"/>
        <w:right w:val="none" w:sz="0" w:space="0" w:color="auto"/>
      </w:divBdr>
    </w:div>
    <w:div w:id="913121023">
      <w:bodyDiv w:val="1"/>
      <w:marLeft w:val="0"/>
      <w:marRight w:val="0"/>
      <w:marTop w:val="0"/>
      <w:marBottom w:val="0"/>
      <w:divBdr>
        <w:top w:val="none" w:sz="0" w:space="0" w:color="auto"/>
        <w:left w:val="none" w:sz="0" w:space="0" w:color="auto"/>
        <w:bottom w:val="none" w:sz="0" w:space="0" w:color="auto"/>
        <w:right w:val="none" w:sz="0" w:space="0" w:color="auto"/>
      </w:divBdr>
    </w:div>
    <w:div w:id="925305602">
      <w:bodyDiv w:val="1"/>
      <w:marLeft w:val="0"/>
      <w:marRight w:val="0"/>
      <w:marTop w:val="0"/>
      <w:marBottom w:val="0"/>
      <w:divBdr>
        <w:top w:val="none" w:sz="0" w:space="0" w:color="auto"/>
        <w:left w:val="none" w:sz="0" w:space="0" w:color="auto"/>
        <w:bottom w:val="none" w:sz="0" w:space="0" w:color="auto"/>
        <w:right w:val="none" w:sz="0" w:space="0" w:color="auto"/>
      </w:divBdr>
    </w:div>
    <w:div w:id="925724821">
      <w:bodyDiv w:val="1"/>
      <w:marLeft w:val="0"/>
      <w:marRight w:val="0"/>
      <w:marTop w:val="0"/>
      <w:marBottom w:val="0"/>
      <w:divBdr>
        <w:top w:val="none" w:sz="0" w:space="0" w:color="auto"/>
        <w:left w:val="none" w:sz="0" w:space="0" w:color="auto"/>
        <w:bottom w:val="none" w:sz="0" w:space="0" w:color="auto"/>
        <w:right w:val="none" w:sz="0" w:space="0" w:color="auto"/>
      </w:divBdr>
    </w:div>
    <w:div w:id="1001735181">
      <w:bodyDiv w:val="1"/>
      <w:marLeft w:val="0"/>
      <w:marRight w:val="0"/>
      <w:marTop w:val="0"/>
      <w:marBottom w:val="0"/>
      <w:divBdr>
        <w:top w:val="none" w:sz="0" w:space="0" w:color="auto"/>
        <w:left w:val="none" w:sz="0" w:space="0" w:color="auto"/>
        <w:bottom w:val="none" w:sz="0" w:space="0" w:color="auto"/>
        <w:right w:val="none" w:sz="0" w:space="0" w:color="auto"/>
      </w:divBdr>
    </w:div>
    <w:div w:id="1013459437">
      <w:bodyDiv w:val="1"/>
      <w:marLeft w:val="0"/>
      <w:marRight w:val="0"/>
      <w:marTop w:val="0"/>
      <w:marBottom w:val="0"/>
      <w:divBdr>
        <w:top w:val="none" w:sz="0" w:space="0" w:color="auto"/>
        <w:left w:val="none" w:sz="0" w:space="0" w:color="auto"/>
        <w:bottom w:val="none" w:sz="0" w:space="0" w:color="auto"/>
        <w:right w:val="none" w:sz="0" w:space="0" w:color="auto"/>
      </w:divBdr>
    </w:div>
    <w:div w:id="1053887276">
      <w:bodyDiv w:val="1"/>
      <w:marLeft w:val="0"/>
      <w:marRight w:val="0"/>
      <w:marTop w:val="0"/>
      <w:marBottom w:val="0"/>
      <w:divBdr>
        <w:top w:val="none" w:sz="0" w:space="0" w:color="auto"/>
        <w:left w:val="none" w:sz="0" w:space="0" w:color="auto"/>
        <w:bottom w:val="none" w:sz="0" w:space="0" w:color="auto"/>
        <w:right w:val="none" w:sz="0" w:space="0" w:color="auto"/>
      </w:divBdr>
    </w:div>
    <w:div w:id="1113550463">
      <w:bodyDiv w:val="1"/>
      <w:marLeft w:val="0"/>
      <w:marRight w:val="0"/>
      <w:marTop w:val="0"/>
      <w:marBottom w:val="0"/>
      <w:divBdr>
        <w:top w:val="none" w:sz="0" w:space="0" w:color="auto"/>
        <w:left w:val="none" w:sz="0" w:space="0" w:color="auto"/>
        <w:bottom w:val="none" w:sz="0" w:space="0" w:color="auto"/>
        <w:right w:val="none" w:sz="0" w:space="0" w:color="auto"/>
      </w:divBdr>
    </w:div>
    <w:div w:id="1138378610">
      <w:bodyDiv w:val="1"/>
      <w:marLeft w:val="0"/>
      <w:marRight w:val="0"/>
      <w:marTop w:val="0"/>
      <w:marBottom w:val="0"/>
      <w:divBdr>
        <w:top w:val="none" w:sz="0" w:space="0" w:color="auto"/>
        <w:left w:val="none" w:sz="0" w:space="0" w:color="auto"/>
        <w:bottom w:val="none" w:sz="0" w:space="0" w:color="auto"/>
        <w:right w:val="none" w:sz="0" w:space="0" w:color="auto"/>
      </w:divBdr>
    </w:div>
    <w:div w:id="1157577422">
      <w:bodyDiv w:val="1"/>
      <w:marLeft w:val="0"/>
      <w:marRight w:val="0"/>
      <w:marTop w:val="0"/>
      <w:marBottom w:val="0"/>
      <w:divBdr>
        <w:top w:val="none" w:sz="0" w:space="0" w:color="auto"/>
        <w:left w:val="none" w:sz="0" w:space="0" w:color="auto"/>
        <w:bottom w:val="none" w:sz="0" w:space="0" w:color="auto"/>
        <w:right w:val="none" w:sz="0" w:space="0" w:color="auto"/>
      </w:divBdr>
    </w:div>
    <w:div w:id="1192573482">
      <w:bodyDiv w:val="1"/>
      <w:marLeft w:val="0"/>
      <w:marRight w:val="0"/>
      <w:marTop w:val="0"/>
      <w:marBottom w:val="0"/>
      <w:divBdr>
        <w:top w:val="none" w:sz="0" w:space="0" w:color="auto"/>
        <w:left w:val="none" w:sz="0" w:space="0" w:color="auto"/>
        <w:bottom w:val="none" w:sz="0" w:space="0" w:color="auto"/>
        <w:right w:val="none" w:sz="0" w:space="0" w:color="auto"/>
      </w:divBdr>
    </w:div>
    <w:div w:id="1211654505">
      <w:bodyDiv w:val="1"/>
      <w:marLeft w:val="0"/>
      <w:marRight w:val="0"/>
      <w:marTop w:val="0"/>
      <w:marBottom w:val="0"/>
      <w:divBdr>
        <w:top w:val="none" w:sz="0" w:space="0" w:color="auto"/>
        <w:left w:val="none" w:sz="0" w:space="0" w:color="auto"/>
        <w:bottom w:val="none" w:sz="0" w:space="0" w:color="auto"/>
        <w:right w:val="none" w:sz="0" w:space="0" w:color="auto"/>
      </w:divBdr>
    </w:div>
    <w:div w:id="1267735632">
      <w:bodyDiv w:val="1"/>
      <w:marLeft w:val="0"/>
      <w:marRight w:val="0"/>
      <w:marTop w:val="0"/>
      <w:marBottom w:val="0"/>
      <w:divBdr>
        <w:top w:val="none" w:sz="0" w:space="0" w:color="auto"/>
        <w:left w:val="none" w:sz="0" w:space="0" w:color="auto"/>
        <w:bottom w:val="none" w:sz="0" w:space="0" w:color="auto"/>
        <w:right w:val="none" w:sz="0" w:space="0" w:color="auto"/>
      </w:divBdr>
    </w:div>
    <w:div w:id="1415323220">
      <w:bodyDiv w:val="1"/>
      <w:marLeft w:val="0"/>
      <w:marRight w:val="0"/>
      <w:marTop w:val="0"/>
      <w:marBottom w:val="0"/>
      <w:divBdr>
        <w:top w:val="none" w:sz="0" w:space="0" w:color="auto"/>
        <w:left w:val="none" w:sz="0" w:space="0" w:color="auto"/>
        <w:bottom w:val="none" w:sz="0" w:space="0" w:color="auto"/>
        <w:right w:val="none" w:sz="0" w:space="0" w:color="auto"/>
      </w:divBdr>
    </w:div>
    <w:div w:id="1443962695">
      <w:bodyDiv w:val="1"/>
      <w:marLeft w:val="0"/>
      <w:marRight w:val="0"/>
      <w:marTop w:val="0"/>
      <w:marBottom w:val="0"/>
      <w:divBdr>
        <w:top w:val="none" w:sz="0" w:space="0" w:color="auto"/>
        <w:left w:val="none" w:sz="0" w:space="0" w:color="auto"/>
        <w:bottom w:val="none" w:sz="0" w:space="0" w:color="auto"/>
        <w:right w:val="none" w:sz="0" w:space="0" w:color="auto"/>
      </w:divBdr>
    </w:div>
    <w:div w:id="1491601333">
      <w:bodyDiv w:val="1"/>
      <w:marLeft w:val="0"/>
      <w:marRight w:val="0"/>
      <w:marTop w:val="0"/>
      <w:marBottom w:val="0"/>
      <w:divBdr>
        <w:top w:val="none" w:sz="0" w:space="0" w:color="auto"/>
        <w:left w:val="none" w:sz="0" w:space="0" w:color="auto"/>
        <w:bottom w:val="none" w:sz="0" w:space="0" w:color="auto"/>
        <w:right w:val="none" w:sz="0" w:space="0" w:color="auto"/>
      </w:divBdr>
    </w:div>
    <w:div w:id="1502311450">
      <w:bodyDiv w:val="1"/>
      <w:marLeft w:val="0"/>
      <w:marRight w:val="0"/>
      <w:marTop w:val="0"/>
      <w:marBottom w:val="0"/>
      <w:divBdr>
        <w:top w:val="none" w:sz="0" w:space="0" w:color="auto"/>
        <w:left w:val="none" w:sz="0" w:space="0" w:color="auto"/>
        <w:bottom w:val="none" w:sz="0" w:space="0" w:color="auto"/>
        <w:right w:val="none" w:sz="0" w:space="0" w:color="auto"/>
      </w:divBdr>
    </w:div>
    <w:div w:id="1533689130">
      <w:bodyDiv w:val="1"/>
      <w:marLeft w:val="0"/>
      <w:marRight w:val="0"/>
      <w:marTop w:val="0"/>
      <w:marBottom w:val="0"/>
      <w:divBdr>
        <w:top w:val="none" w:sz="0" w:space="0" w:color="auto"/>
        <w:left w:val="none" w:sz="0" w:space="0" w:color="auto"/>
        <w:bottom w:val="none" w:sz="0" w:space="0" w:color="auto"/>
        <w:right w:val="none" w:sz="0" w:space="0" w:color="auto"/>
      </w:divBdr>
    </w:div>
    <w:div w:id="1533954703">
      <w:bodyDiv w:val="1"/>
      <w:marLeft w:val="0"/>
      <w:marRight w:val="0"/>
      <w:marTop w:val="0"/>
      <w:marBottom w:val="0"/>
      <w:divBdr>
        <w:top w:val="none" w:sz="0" w:space="0" w:color="auto"/>
        <w:left w:val="none" w:sz="0" w:space="0" w:color="auto"/>
        <w:bottom w:val="none" w:sz="0" w:space="0" w:color="auto"/>
        <w:right w:val="none" w:sz="0" w:space="0" w:color="auto"/>
      </w:divBdr>
    </w:div>
    <w:div w:id="1651403667">
      <w:bodyDiv w:val="1"/>
      <w:marLeft w:val="0"/>
      <w:marRight w:val="0"/>
      <w:marTop w:val="0"/>
      <w:marBottom w:val="0"/>
      <w:divBdr>
        <w:top w:val="none" w:sz="0" w:space="0" w:color="auto"/>
        <w:left w:val="none" w:sz="0" w:space="0" w:color="auto"/>
        <w:bottom w:val="none" w:sz="0" w:space="0" w:color="auto"/>
        <w:right w:val="none" w:sz="0" w:space="0" w:color="auto"/>
      </w:divBdr>
    </w:div>
    <w:div w:id="1660697116">
      <w:bodyDiv w:val="1"/>
      <w:marLeft w:val="0"/>
      <w:marRight w:val="0"/>
      <w:marTop w:val="0"/>
      <w:marBottom w:val="0"/>
      <w:divBdr>
        <w:top w:val="none" w:sz="0" w:space="0" w:color="auto"/>
        <w:left w:val="none" w:sz="0" w:space="0" w:color="auto"/>
        <w:bottom w:val="none" w:sz="0" w:space="0" w:color="auto"/>
        <w:right w:val="none" w:sz="0" w:space="0" w:color="auto"/>
      </w:divBdr>
    </w:div>
    <w:div w:id="1679886789">
      <w:bodyDiv w:val="1"/>
      <w:marLeft w:val="0"/>
      <w:marRight w:val="0"/>
      <w:marTop w:val="0"/>
      <w:marBottom w:val="0"/>
      <w:divBdr>
        <w:top w:val="none" w:sz="0" w:space="0" w:color="auto"/>
        <w:left w:val="none" w:sz="0" w:space="0" w:color="auto"/>
        <w:bottom w:val="none" w:sz="0" w:space="0" w:color="auto"/>
        <w:right w:val="none" w:sz="0" w:space="0" w:color="auto"/>
      </w:divBdr>
    </w:div>
    <w:div w:id="1728213600">
      <w:bodyDiv w:val="1"/>
      <w:marLeft w:val="0"/>
      <w:marRight w:val="0"/>
      <w:marTop w:val="0"/>
      <w:marBottom w:val="0"/>
      <w:divBdr>
        <w:top w:val="none" w:sz="0" w:space="0" w:color="auto"/>
        <w:left w:val="none" w:sz="0" w:space="0" w:color="auto"/>
        <w:bottom w:val="none" w:sz="0" w:space="0" w:color="auto"/>
        <w:right w:val="none" w:sz="0" w:space="0" w:color="auto"/>
      </w:divBdr>
    </w:div>
    <w:div w:id="1821190164">
      <w:bodyDiv w:val="1"/>
      <w:marLeft w:val="0"/>
      <w:marRight w:val="0"/>
      <w:marTop w:val="0"/>
      <w:marBottom w:val="0"/>
      <w:divBdr>
        <w:top w:val="none" w:sz="0" w:space="0" w:color="auto"/>
        <w:left w:val="none" w:sz="0" w:space="0" w:color="auto"/>
        <w:bottom w:val="none" w:sz="0" w:space="0" w:color="auto"/>
        <w:right w:val="none" w:sz="0" w:space="0" w:color="auto"/>
      </w:divBdr>
    </w:div>
    <w:div w:id="1832600954">
      <w:bodyDiv w:val="1"/>
      <w:marLeft w:val="0"/>
      <w:marRight w:val="0"/>
      <w:marTop w:val="0"/>
      <w:marBottom w:val="0"/>
      <w:divBdr>
        <w:top w:val="none" w:sz="0" w:space="0" w:color="auto"/>
        <w:left w:val="none" w:sz="0" w:space="0" w:color="auto"/>
        <w:bottom w:val="none" w:sz="0" w:space="0" w:color="auto"/>
        <w:right w:val="none" w:sz="0" w:space="0" w:color="auto"/>
      </w:divBdr>
    </w:div>
    <w:div w:id="1838763701">
      <w:bodyDiv w:val="1"/>
      <w:marLeft w:val="0"/>
      <w:marRight w:val="0"/>
      <w:marTop w:val="0"/>
      <w:marBottom w:val="0"/>
      <w:divBdr>
        <w:top w:val="none" w:sz="0" w:space="0" w:color="auto"/>
        <w:left w:val="none" w:sz="0" w:space="0" w:color="auto"/>
        <w:bottom w:val="none" w:sz="0" w:space="0" w:color="auto"/>
        <w:right w:val="none" w:sz="0" w:space="0" w:color="auto"/>
      </w:divBdr>
    </w:div>
    <w:div w:id="1870989632">
      <w:bodyDiv w:val="1"/>
      <w:marLeft w:val="0"/>
      <w:marRight w:val="0"/>
      <w:marTop w:val="0"/>
      <w:marBottom w:val="0"/>
      <w:divBdr>
        <w:top w:val="none" w:sz="0" w:space="0" w:color="auto"/>
        <w:left w:val="none" w:sz="0" w:space="0" w:color="auto"/>
        <w:bottom w:val="none" w:sz="0" w:space="0" w:color="auto"/>
        <w:right w:val="none" w:sz="0" w:space="0" w:color="auto"/>
      </w:divBdr>
    </w:div>
    <w:div w:id="1894004042">
      <w:bodyDiv w:val="1"/>
      <w:marLeft w:val="0"/>
      <w:marRight w:val="0"/>
      <w:marTop w:val="0"/>
      <w:marBottom w:val="0"/>
      <w:divBdr>
        <w:top w:val="none" w:sz="0" w:space="0" w:color="auto"/>
        <w:left w:val="none" w:sz="0" w:space="0" w:color="auto"/>
        <w:bottom w:val="none" w:sz="0" w:space="0" w:color="auto"/>
        <w:right w:val="none" w:sz="0" w:space="0" w:color="auto"/>
      </w:divBdr>
    </w:div>
    <w:div w:id="1917593584">
      <w:bodyDiv w:val="1"/>
      <w:marLeft w:val="0"/>
      <w:marRight w:val="0"/>
      <w:marTop w:val="0"/>
      <w:marBottom w:val="0"/>
      <w:divBdr>
        <w:top w:val="none" w:sz="0" w:space="0" w:color="auto"/>
        <w:left w:val="none" w:sz="0" w:space="0" w:color="auto"/>
        <w:bottom w:val="none" w:sz="0" w:space="0" w:color="auto"/>
        <w:right w:val="none" w:sz="0" w:space="0" w:color="auto"/>
      </w:divBdr>
    </w:div>
    <w:div w:id="1956019172">
      <w:bodyDiv w:val="1"/>
      <w:marLeft w:val="0"/>
      <w:marRight w:val="0"/>
      <w:marTop w:val="0"/>
      <w:marBottom w:val="0"/>
      <w:divBdr>
        <w:top w:val="none" w:sz="0" w:space="0" w:color="auto"/>
        <w:left w:val="none" w:sz="0" w:space="0" w:color="auto"/>
        <w:bottom w:val="none" w:sz="0" w:space="0" w:color="auto"/>
        <w:right w:val="none" w:sz="0" w:space="0" w:color="auto"/>
      </w:divBdr>
    </w:div>
    <w:div w:id="1965035368">
      <w:bodyDiv w:val="1"/>
      <w:marLeft w:val="0"/>
      <w:marRight w:val="0"/>
      <w:marTop w:val="0"/>
      <w:marBottom w:val="0"/>
      <w:divBdr>
        <w:top w:val="none" w:sz="0" w:space="0" w:color="auto"/>
        <w:left w:val="none" w:sz="0" w:space="0" w:color="auto"/>
        <w:bottom w:val="none" w:sz="0" w:space="0" w:color="auto"/>
        <w:right w:val="none" w:sz="0" w:space="0" w:color="auto"/>
      </w:divBdr>
    </w:div>
    <w:div w:id="1975256054">
      <w:bodyDiv w:val="1"/>
      <w:marLeft w:val="0"/>
      <w:marRight w:val="0"/>
      <w:marTop w:val="0"/>
      <w:marBottom w:val="0"/>
      <w:divBdr>
        <w:top w:val="none" w:sz="0" w:space="0" w:color="auto"/>
        <w:left w:val="none" w:sz="0" w:space="0" w:color="auto"/>
        <w:bottom w:val="none" w:sz="0" w:space="0" w:color="auto"/>
        <w:right w:val="none" w:sz="0" w:space="0" w:color="auto"/>
      </w:divBdr>
    </w:div>
    <w:div w:id="1984381982">
      <w:bodyDiv w:val="1"/>
      <w:marLeft w:val="0"/>
      <w:marRight w:val="0"/>
      <w:marTop w:val="0"/>
      <w:marBottom w:val="0"/>
      <w:divBdr>
        <w:top w:val="none" w:sz="0" w:space="0" w:color="auto"/>
        <w:left w:val="none" w:sz="0" w:space="0" w:color="auto"/>
        <w:bottom w:val="none" w:sz="0" w:space="0" w:color="auto"/>
        <w:right w:val="none" w:sz="0" w:space="0" w:color="auto"/>
      </w:divBdr>
    </w:div>
    <w:div w:id="2026470081">
      <w:bodyDiv w:val="1"/>
      <w:marLeft w:val="0"/>
      <w:marRight w:val="0"/>
      <w:marTop w:val="0"/>
      <w:marBottom w:val="0"/>
      <w:divBdr>
        <w:top w:val="none" w:sz="0" w:space="0" w:color="auto"/>
        <w:left w:val="none" w:sz="0" w:space="0" w:color="auto"/>
        <w:bottom w:val="none" w:sz="0" w:space="0" w:color="auto"/>
        <w:right w:val="none" w:sz="0" w:space="0" w:color="auto"/>
      </w:divBdr>
    </w:div>
    <w:div w:id="2046442989">
      <w:bodyDiv w:val="1"/>
      <w:marLeft w:val="0"/>
      <w:marRight w:val="0"/>
      <w:marTop w:val="0"/>
      <w:marBottom w:val="0"/>
      <w:divBdr>
        <w:top w:val="none" w:sz="0" w:space="0" w:color="auto"/>
        <w:left w:val="none" w:sz="0" w:space="0" w:color="auto"/>
        <w:bottom w:val="none" w:sz="0" w:space="0" w:color="auto"/>
        <w:right w:val="none" w:sz="0" w:space="0" w:color="auto"/>
      </w:divBdr>
    </w:div>
    <w:div w:id="206532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aims to outline some of the most vital yet overlooked aspects of project management. Throughout the course of the report, the following sections can be viewed: risk management, codes of practice, code of conduct, quality assurance, equip with references.  </Abstract>
  <CompanyAddress/>
  <CompanyPhone/>
  <CompanyFax/>
  <CompanyEmail>1800042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Con17</b:Tag>
    <b:SourceType>InternetSite</b:SourceType>
    <b:Guid>{E61F7BC5-B8C3-4977-BC30-7BEA3D66BD5D}</b:Guid>
    <b:Author>
      <b:Author>
        <b:NameList>
          <b:Person>
            <b:Last>Contributor</b:Last>
            <b:First>Guest</b:First>
          </b:Person>
        </b:NameList>
      </b:Author>
    </b:Author>
    <b:Title>The 6 Golden Rules of Project Management</b:Title>
    <b:Year>2017</b:Year>
    <b:Month>04</b:Month>
    <b:Day>12</b:Day>
    <b:YearAccessed>2019</b:YearAccessed>
    <b:MonthAccessed>12</b:MonthAccessed>
    <b:DayAccessed>19</b:DayAccessed>
    <b:URL>http://www.projectmanagementworks.co.uk/6-golden-rules-project-management/</b:URL>
    <b:RefOrder>9</b:RefOrder>
  </b:Source>
  <b:Source>
    <b:Tag>DrO16</b:Tag>
    <b:SourceType>Book</b:SourceType>
    <b:Guid>{E4E30878-CED7-432E-B407-F7051868578B}</b:Guid>
    <b:Title>Enterprise Risk Management </b:Title>
    <b:Year>2016</b:Year>
    <b:Author>
      <b:Author>
        <b:NameList>
          <b:Person>
            <b:Last>Passenheim</b:Last>
            <b:First>Dr.</b:First>
            <b:Middle>Olaf</b:Middle>
          </b:Person>
        </b:NameList>
      </b:Author>
    </b:Author>
    <b:Publisher>Ventus Publishing ApS</b:Publisher>
    <b:RefOrder>1</b:RefOrder>
  </b:Source>
  <b:Source>
    <b:Tag>Inf18</b:Tag>
    <b:SourceType>ElectronicSource</b:SourceType>
    <b:Guid>{50A410E6-6A1B-4DD2-8BEB-195362CE3CCB}</b:Guid>
    <b:Author>
      <b:Author>
        <b:NameList>
          <b:Person>
            <b:Last>Office</b:Last>
            <b:First>Information</b:First>
            <b:Middle>Comissioner's</b:Middle>
          </b:Person>
        </b:NameList>
      </b:Author>
    </b:Author>
    <b:Title>Guide to the General Data Protection Regulation (GDPR)</b:Title>
    <b:City>London</b:City>
    <b:Publisher>ICO Office</b:Publisher>
    <b:Year>2018</b:Year>
    <b:RefOrder>2</b:RefOrder>
  </b:Source>
  <b:Source>
    <b:Tag>BCS2</b:Tag>
    <b:SourceType>InternetSite</b:SourceType>
    <b:Guid>{22587132-ED51-470A-9DC6-C69C796FDACD}</b:Guid>
    <b:Author>
      <b:Author>
        <b:NameList>
          <b:Person>
            <b:Last>BCS</b:Last>
          </b:Person>
        </b:NameList>
      </b:Author>
    </b:Author>
    <b:Title>BCS Code Of Conduct - Section 3</b:Title>
    <b:ProductionCompany>The Chartered Institute for IT</b:ProductionCompany>
    <b:URL>https://www.bcs.org/membership/become-a-member/bcs-code-of-conduct/</b:URL>
    <b:RefOrder>6</b:RefOrder>
  </b:Source>
  <b:Source>
    <b:Tag>BCS1</b:Tag>
    <b:SourceType>InternetSite</b:SourceType>
    <b:Guid>{0A8BD9FC-27EF-42FC-B40D-55F5547B286B}</b:Guid>
    <b:Author>
      <b:Author>
        <b:NameList>
          <b:Person>
            <b:Last>BCS</b:Last>
          </b:Person>
        </b:NameList>
      </b:Author>
    </b:Author>
    <b:Title>BCS Code of Conduct - Section 2</b:Title>
    <b:ProductionCompany>The Chartered Institute for IT</b:ProductionCompany>
    <b:URL>https://www.bcs.org/membership/become-a-member/bcs-code-of-conduct/</b:URL>
    <b:RefOrder>5</b:RefOrder>
  </b:Source>
  <b:Source>
    <b:Tag>BCS</b:Tag>
    <b:SourceType>InternetSite</b:SourceType>
    <b:Guid>{84C650D7-7D0F-48DF-905D-DC64412FC1F4}</b:Guid>
    <b:Title>BCS Code of Conduct - Section 1</b:Title>
    <b:Author>
      <b:Author>
        <b:NameList>
          <b:Person>
            <b:Last>BCS</b:Last>
          </b:Person>
        </b:NameList>
      </b:Author>
    </b:Author>
    <b:ProductionCompany>The Chartered Institute for IT</b:ProductionCompany>
    <b:URL>https://www.bcs.org/membership/become-a-member/bcs-code-of-conduct/</b:URL>
    <b:RefOrder>4</b:RefOrder>
  </b:Source>
  <b:Source>
    <b:Tag>The</b:Tag>
    <b:SourceType>InternetSite</b:SourceType>
    <b:Guid>{950C78C0-43C3-473A-A87D-6215202E01D9}</b:Guid>
    <b:Author>
      <b:Author>
        <b:NameList>
          <b:Person>
            <b:Last>Technology</b:Last>
            <b:First>The</b:First>
            <b:Middle>Institution of Engineering and</b:Middle>
          </b:Person>
        </b:NameList>
      </b:Author>
    </b:Author>
    <b:Title>Rules of Coduct - Section 10</b:Title>
    <b:ProductionCompany>IET </b:ProductionCompany>
    <b:URL>https://www.theiet.org/about/governance/rules-of-conduct/</b:URL>
    <b:RefOrder>7</b:RefOrder>
  </b:Source>
  <b:Source>
    <b:Tag>IET</b:Tag>
    <b:SourceType>InternetSite</b:SourceType>
    <b:Guid>{6AB7AE41-0E7D-4F21-BE17-924228E74FF6}</b:Guid>
    <b:Author>
      <b:Author>
        <b:NameList>
          <b:Person>
            <b:Last>IET</b:Last>
          </b:Person>
        </b:NameList>
      </b:Author>
    </b:Author>
    <b:Title>Rules of Conduct - Section 15</b:Title>
    <b:ProductionCompany>The Institution of Engineering and Technology </b:ProductionCompany>
    <b:URL>https://www.theiet.org/about/governance/rules-of-conduct/</b:URL>
    <b:RefOrder>8</b:RefOrder>
  </b:Source>
  <b:Source>
    <b:Tag>AGu18</b:Tag>
    <b:SourceType>JournalArticle</b:SourceType>
    <b:Guid>{23B2EBC6-2923-4ECD-9E42-5FB91925D880}</b:Guid>
    <b:Title>A Guide to Living Plasticless</b:Title>
    <b:Year>2018</b:Year>
    <b:JournalName>Silicone</b:JournalNam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F23A11-0BAD-40E8-AC62-E35619EA6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2162</Words>
  <Characters>12329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
  <LinksUpToDate>false</LinksUpToDate>
  <CharactersWithSpaces>14463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Project Management and Research Methods</dc:subject>
  <dc:creator>Kaylie Shoulder</dc:creator>
  <cp:keywords/>
  <dc:description/>
  <cp:lastModifiedBy>Kaylie Shoulder (1800042)</cp:lastModifiedBy>
  <cp:revision>2</cp:revision>
  <dcterms:created xsi:type="dcterms:W3CDTF">2020-01-30T21:43:00Z</dcterms:created>
  <dcterms:modified xsi:type="dcterms:W3CDTF">2020-01-30T21:43:00Z</dcterms:modified>
</cp:coreProperties>
</file>