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D26BF" w14:textId="494C70AE" w:rsidR="001F7A37" w:rsidRDefault="009C627D" w:rsidP="00F466FD">
      <w:pPr>
        <w:jc w:val="center"/>
        <w:rPr>
          <w:rFonts w:asciiTheme="majorHAnsi" w:hAnsiTheme="majorHAnsi" w:cstheme="majorHAnsi"/>
          <w:sz w:val="36"/>
          <w:szCs w:val="36"/>
        </w:rPr>
      </w:pPr>
      <w:r>
        <w:rPr>
          <w:rFonts w:asciiTheme="majorHAnsi" w:hAnsiTheme="majorHAnsi" w:cstheme="majorHAnsi"/>
          <w:sz w:val="36"/>
          <w:szCs w:val="36"/>
        </w:rPr>
        <w:t>EXPLAIN THE  ADVANTAGES AND DISADVANTAGES OF MAGISTRATES IN THE EXERCISE OF JUSTICE</w:t>
      </w:r>
    </w:p>
    <w:p w14:paraId="34762B56" w14:textId="158E047C" w:rsidR="00DE0C37" w:rsidRPr="00495FE1" w:rsidRDefault="00745DAD" w:rsidP="00DE0C37">
      <w:pPr>
        <w:rPr>
          <w:rFonts w:asciiTheme="majorHAnsi" w:hAnsiTheme="majorHAnsi" w:cstheme="majorHAnsi"/>
          <w:sz w:val="32"/>
          <w:szCs w:val="32"/>
        </w:rPr>
      </w:pPr>
      <w:r>
        <w:rPr>
          <w:rFonts w:asciiTheme="majorHAnsi" w:hAnsiTheme="majorHAnsi" w:cstheme="majorHAnsi"/>
          <w:sz w:val="32"/>
          <w:szCs w:val="32"/>
        </w:rPr>
        <w:t xml:space="preserve">    </w:t>
      </w:r>
      <w:r w:rsidR="009A7050">
        <w:rPr>
          <w:rFonts w:asciiTheme="majorHAnsi" w:hAnsiTheme="majorHAnsi" w:cstheme="majorHAnsi"/>
          <w:sz w:val="32"/>
          <w:szCs w:val="32"/>
        </w:rPr>
        <w:t xml:space="preserve">According to </w:t>
      </w:r>
      <w:r w:rsidRPr="00745DAD">
        <w:rPr>
          <w:rFonts w:asciiTheme="majorHAnsi" w:hAnsiTheme="majorHAnsi" w:cstheme="majorHAnsi"/>
          <w:sz w:val="32"/>
          <w:szCs w:val="32"/>
        </w:rPr>
        <w:t xml:space="preserve">Allbon and Sanmeet Kaur </w:t>
      </w:r>
      <w:r w:rsidR="009A7050" w:rsidRPr="00745DAD">
        <w:rPr>
          <w:rFonts w:asciiTheme="majorHAnsi" w:hAnsiTheme="majorHAnsi" w:cstheme="majorHAnsi"/>
          <w:sz w:val="32"/>
          <w:szCs w:val="32"/>
        </w:rPr>
        <w:t>Dua</w:t>
      </w:r>
      <w:r w:rsidR="009A7050">
        <w:rPr>
          <w:rFonts w:asciiTheme="majorHAnsi" w:hAnsiTheme="majorHAnsi" w:cstheme="majorHAnsi"/>
          <w:sz w:val="32"/>
          <w:szCs w:val="32"/>
        </w:rPr>
        <w:t>(</w:t>
      </w:r>
      <w:r w:rsidR="009A7050" w:rsidRPr="00745DAD">
        <w:rPr>
          <w:rFonts w:asciiTheme="majorHAnsi" w:hAnsiTheme="majorHAnsi" w:cstheme="majorHAnsi"/>
          <w:sz w:val="32"/>
          <w:szCs w:val="32"/>
        </w:rPr>
        <w:t>2020</w:t>
      </w:r>
      <w:r w:rsidR="009A7050">
        <w:rPr>
          <w:rFonts w:asciiTheme="majorHAnsi" w:hAnsiTheme="majorHAnsi" w:cstheme="majorHAnsi"/>
          <w:sz w:val="32"/>
          <w:szCs w:val="32"/>
        </w:rPr>
        <w:t xml:space="preserve">, </w:t>
      </w:r>
      <w:r w:rsidR="00DE0C37" w:rsidRPr="00495FE1">
        <w:rPr>
          <w:rFonts w:asciiTheme="majorHAnsi" w:hAnsiTheme="majorHAnsi" w:cstheme="majorHAnsi"/>
          <w:sz w:val="32"/>
          <w:szCs w:val="32"/>
        </w:rPr>
        <w:t>pg.</w:t>
      </w:r>
      <w:r w:rsidR="009A7050">
        <w:rPr>
          <w:rFonts w:asciiTheme="majorHAnsi" w:hAnsiTheme="majorHAnsi" w:cstheme="majorHAnsi"/>
          <w:sz w:val="32"/>
          <w:szCs w:val="32"/>
        </w:rPr>
        <w:t xml:space="preserve"> </w:t>
      </w:r>
      <w:r w:rsidR="00DE0C37" w:rsidRPr="00495FE1">
        <w:rPr>
          <w:rFonts w:asciiTheme="majorHAnsi" w:hAnsiTheme="majorHAnsi" w:cstheme="majorHAnsi"/>
          <w:sz w:val="32"/>
          <w:szCs w:val="32"/>
        </w:rPr>
        <w:t xml:space="preserve">328-329): The Ministry of Justice manages the </w:t>
      </w:r>
      <w:r w:rsidR="009C627D">
        <w:rPr>
          <w:rFonts w:asciiTheme="majorHAnsi" w:hAnsiTheme="majorHAnsi" w:cstheme="majorHAnsi"/>
          <w:sz w:val="32"/>
          <w:szCs w:val="32"/>
        </w:rPr>
        <w:t>judge’s</w:t>
      </w:r>
      <w:r w:rsidR="00DE0C37" w:rsidRPr="00495FE1">
        <w:rPr>
          <w:rFonts w:asciiTheme="majorHAnsi" w:hAnsiTheme="majorHAnsi" w:cstheme="majorHAnsi"/>
          <w:sz w:val="32"/>
          <w:szCs w:val="32"/>
        </w:rPr>
        <w:t xml:space="preserve"> courts. The Courts Act 2003, which introduced significant modifications, includes the legal requirements regulating the organisational structure of these courts. These improvements are essentially consistent with Sir Robin Auld's suggestions on the subject in his 2001 Review of the Criminal Courts. Th</w:t>
      </w:r>
      <w:r w:rsidR="00921782">
        <w:rPr>
          <w:rFonts w:asciiTheme="majorHAnsi" w:hAnsiTheme="majorHAnsi" w:cstheme="majorHAnsi"/>
          <w:sz w:val="32"/>
          <w:szCs w:val="32"/>
        </w:rPr>
        <w:t xml:space="preserve">is </w:t>
      </w:r>
      <w:r w:rsidR="00DE0C37" w:rsidRPr="00495FE1">
        <w:rPr>
          <w:rFonts w:asciiTheme="majorHAnsi" w:hAnsiTheme="majorHAnsi" w:cstheme="majorHAnsi"/>
          <w:sz w:val="32"/>
          <w:szCs w:val="32"/>
        </w:rPr>
        <w:t>Act establishes a</w:t>
      </w:r>
      <w:r w:rsidR="00921782">
        <w:rPr>
          <w:rFonts w:asciiTheme="majorHAnsi" w:hAnsiTheme="majorHAnsi" w:cstheme="majorHAnsi"/>
          <w:sz w:val="32"/>
          <w:szCs w:val="32"/>
        </w:rPr>
        <w:t xml:space="preserve">n </w:t>
      </w:r>
      <w:r w:rsidR="00DE0C37" w:rsidRPr="00495FE1">
        <w:rPr>
          <w:rFonts w:asciiTheme="majorHAnsi" w:hAnsiTheme="majorHAnsi" w:cstheme="majorHAnsi"/>
          <w:sz w:val="32"/>
          <w:szCs w:val="32"/>
        </w:rPr>
        <w:t xml:space="preserve">administration </w:t>
      </w:r>
      <w:r w:rsidR="00921782">
        <w:rPr>
          <w:rFonts w:asciiTheme="majorHAnsi" w:hAnsiTheme="majorHAnsi" w:cstheme="majorHAnsi"/>
          <w:sz w:val="32"/>
          <w:szCs w:val="32"/>
        </w:rPr>
        <w:t>which is centrally managed the courts</w:t>
      </w:r>
      <w:r w:rsidR="00DE0C37" w:rsidRPr="00495FE1">
        <w:rPr>
          <w:rFonts w:asciiTheme="majorHAnsi" w:hAnsiTheme="majorHAnsi" w:cstheme="majorHAnsi"/>
          <w:sz w:val="32"/>
          <w:szCs w:val="32"/>
        </w:rPr>
        <w:t xml:space="preserve"> (excluding the Supreme Court) nationally rather than locally. Each local justice region has its own courthouse as well as its own justice clerk. Previously, the courthouses were primarily managed by </w:t>
      </w:r>
      <w:r w:rsidR="00CF2E20">
        <w:rPr>
          <w:rFonts w:asciiTheme="majorHAnsi" w:hAnsiTheme="majorHAnsi" w:cstheme="majorHAnsi"/>
          <w:sz w:val="32"/>
          <w:szCs w:val="32"/>
        </w:rPr>
        <w:t xml:space="preserve">small local groups of committees </w:t>
      </w:r>
      <w:r w:rsidR="00DE0C37" w:rsidRPr="00495FE1">
        <w:rPr>
          <w:rFonts w:asciiTheme="majorHAnsi" w:hAnsiTheme="majorHAnsi" w:cstheme="majorHAnsi"/>
          <w:sz w:val="32"/>
          <w:szCs w:val="32"/>
        </w:rPr>
        <w:t>up to 35 magistrates.  The investigation stated that there was no unified management structure at the time and that the system was inefficient and did not provide value</w:t>
      </w:r>
      <w:r w:rsidR="00CF2E20">
        <w:rPr>
          <w:rFonts w:asciiTheme="majorHAnsi" w:hAnsiTheme="majorHAnsi" w:cstheme="majorHAnsi"/>
          <w:sz w:val="32"/>
          <w:szCs w:val="32"/>
        </w:rPr>
        <w:t>. An investigation was carried out and revealed that the system was not good enough for the money they were investing into</w:t>
      </w:r>
      <w:r w:rsidR="00DE0C37" w:rsidRPr="00495FE1">
        <w:rPr>
          <w:rFonts w:asciiTheme="majorHAnsi" w:hAnsiTheme="majorHAnsi" w:cstheme="majorHAnsi"/>
          <w:sz w:val="32"/>
          <w:szCs w:val="32"/>
        </w:rPr>
        <w:t xml:space="preserve"> committees </w:t>
      </w:r>
      <w:r w:rsidR="00CF2E20">
        <w:rPr>
          <w:rFonts w:asciiTheme="majorHAnsi" w:hAnsiTheme="majorHAnsi" w:cstheme="majorHAnsi"/>
          <w:sz w:val="32"/>
          <w:szCs w:val="32"/>
        </w:rPr>
        <w:t xml:space="preserve">so they </w:t>
      </w:r>
      <w:r w:rsidR="00DE0C37" w:rsidRPr="00495FE1">
        <w:rPr>
          <w:rFonts w:asciiTheme="majorHAnsi" w:hAnsiTheme="majorHAnsi" w:cstheme="majorHAnsi"/>
          <w:sz w:val="32"/>
          <w:szCs w:val="32"/>
        </w:rPr>
        <w:t>were replaced in 1994 by Magistrates' Court Committees,</w:t>
      </w:r>
      <w:r w:rsidR="00CF2E20">
        <w:rPr>
          <w:rFonts w:asciiTheme="majorHAnsi" w:hAnsiTheme="majorHAnsi" w:cstheme="majorHAnsi"/>
          <w:sz w:val="32"/>
          <w:szCs w:val="32"/>
        </w:rPr>
        <w:t xml:space="preserve"> with restricted membership but a higher number of members</w:t>
      </w:r>
      <w:r w:rsidR="00DE0C37" w:rsidRPr="00495FE1">
        <w:rPr>
          <w:rFonts w:asciiTheme="majorHAnsi" w:hAnsiTheme="majorHAnsi" w:cstheme="majorHAnsi"/>
          <w:sz w:val="32"/>
          <w:szCs w:val="32"/>
        </w:rPr>
        <w:t>.</w:t>
      </w:r>
      <w:r w:rsidR="00CF2E20">
        <w:rPr>
          <w:rFonts w:asciiTheme="majorHAnsi" w:hAnsiTheme="majorHAnsi" w:cstheme="majorHAnsi"/>
          <w:sz w:val="32"/>
          <w:szCs w:val="32"/>
        </w:rPr>
        <w:t xml:space="preserve"> The chief executive was in charge daily of the administration</w:t>
      </w:r>
      <w:r w:rsidR="00DE0C37" w:rsidRPr="00495FE1">
        <w:rPr>
          <w:rFonts w:asciiTheme="majorHAnsi" w:hAnsiTheme="majorHAnsi" w:cstheme="majorHAnsi"/>
          <w:sz w:val="32"/>
          <w:szCs w:val="32"/>
        </w:rPr>
        <w:t xml:space="preserve">. The CA of 2003 eliminated the Magistrates' Court Committees and the role of Chief Executives of Justices. They were succeeded by Her Majesty's Court Service, </w:t>
      </w:r>
      <w:r w:rsidR="00CF2E20">
        <w:rPr>
          <w:rFonts w:asciiTheme="majorHAnsi" w:hAnsiTheme="majorHAnsi" w:cstheme="majorHAnsi"/>
          <w:sz w:val="32"/>
          <w:szCs w:val="32"/>
        </w:rPr>
        <w:t xml:space="preserve">also </w:t>
      </w:r>
      <w:r w:rsidR="00DE0C37" w:rsidRPr="00495FE1">
        <w:rPr>
          <w:rFonts w:asciiTheme="majorHAnsi" w:hAnsiTheme="majorHAnsi" w:cstheme="majorHAnsi"/>
          <w:sz w:val="32"/>
          <w:szCs w:val="32"/>
        </w:rPr>
        <w:t>known as</w:t>
      </w:r>
      <w:r w:rsidR="00CF2E20">
        <w:rPr>
          <w:rFonts w:asciiTheme="majorHAnsi" w:hAnsiTheme="majorHAnsi" w:cstheme="majorHAnsi"/>
          <w:sz w:val="32"/>
          <w:szCs w:val="32"/>
        </w:rPr>
        <w:t xml:space="preserve"> </w:t>
      </w:r>
      <w:r w:rsidR="00DE0C37" w:rsidRPr="00495FE1">
        <w:rPr>
          <w:rFonts w:asciiTheme="majorHAnsi" w:hAnsiTheme="majorHAnsi" w:cstheme="majorHAnsi"/>
          <w:sz w:val="32"/>
          <w:szCs w:val="32"/>
        </w:rPr>
        <w:t xml:space="preserve">(HMCTS), </w:t>
      </w:r>
      <w:r w:rsidR="00CF2E20">
        <w:rPr>
          <w:rFonts w:asciiTheme="majorHAnsi" w:hAnsiTheme="majorHAnsi" w:cstheme="majorHAnsi"/>
          <w:sz w:val="32"/>
          <w:szCs w:val="32"/>
        </w:rPr>
        <w:t>an</w:t>
      </w:r>
      <w:r w:rsidR="00DE0C37" w:rsidRPr="00495FE1">
        <w:rPr>
          <w:rFonts w:asciiTheme="majorHAnsi" w:hAnsiTheme="majorHAnsi" w:cstheme="majorHAnsi"/>
          <w:sz w:val="32"/>
          <w:szCs w:val="32"/>
        </w:rPr>
        <w:t xml:space="preserve"> executive organisation that manages all </w:t>
      </w:r>
      <w:r w:rsidR="00CF2E20">
        <w:rPr>
          <w:rFonts w:asciiTheme="majorHAnsi" w:hAnsiTheme="majorHAnsi" w:cstheme="majorHAnsi"/>
          <w:sz w:val="32"/>
          <w:szCs w:val="32"/>
        </w:rPr>
        <w:t xml:space="preserve">the </w:t>
      </w:r>
      <w:r w:rsidR="00DE0C37" w:rsidRPr="00495FE1">
        <w:rPr>
          <w:rFonts w:asciiTheme="majorHAnsi" w:hAnsiTheme="majorHAnsi" w:cstheme="majorHAnsi"/>
          <w:sz w:val="32"/>
          <w:szCs w:val="32"/>
        </w:rPr>
        <w:t>courts (</w:t>
      </w:r>
      <w:r w:rsidR="002F62D1">
        <w:rPr>
          <w:rFonts w:asciiTheme="majorHAnsi" w:hAnsiTheme="majorHAnsi" w:cstheme="majorHAnsi"/>
          <w:sz w:val="32"/>
          <w:szCs w:val="32"/>
        </w:rPr>
        <w:t>The</w:t>
      </w:r>
      <w:r w:rsidR="00DE0C37" w:rsidRPr="00495FE1">
        <w:rPr>
          <w:rFonts w:asciiTheme="majorHAnsi" w:hAnsiTheme="majorHAnsi" w:cstheme="majorHAnsi"/>
          <w:sz w:val="32"/>
          <w:szCs w:val="32"/>
        </w:rPr>
        <w:t xml:space="preserve"> Supreme Court</w:t>
      </w:r>
      <w:r w:rsidR="00CF2E20">
        <w:rPr>
          <w:rFonts w:asciiTheme="majorHAnsi" w:hAnsiTheme="majorHAnsi" w:cstheme="majorHAnsi"/>
          <w:sz w:val="32"/>
          <w:szCs w:val="32"/>
        </w:rPr>
        <w:t xml:space="preserve"> is </w:t>
      </w:r>
      <w:r w:rsidR="002F62D1">
        <w:rPr>
          <w:rFonts w:asciiTheme="majorHAnsi" w:hAnsiTheme="majorHAnsi" w:cstheme="majorHAnsi"/>
          <w:sz w:val="32"/>
          <w:szCs w:val="32"/>
        </w:rPr>
        <w:t>exempt</w:t>
      </w:r>
      <w:r w:rsidR="00DE0C37" w:rsidRPr="00495FE1">
        <w:rPr>
          <w:rFonts w:asciiTheme="majorHAnsi" w:hAnsiTheme="majorHAnsi" w:cstheme="majorHAnsi"/>
          <w:sz w:val="32"/>
          <w:szCs w:val="32"/>
        </w:rPr>
        <w:t>). Local "court" boards provide minimal local input</w:t>
      </w:r>
      <w:r w:rsidR="002F62D1">
        <w:rPr>
          <w:rFonts w:asciiTheme="majorHAnsi" w:hAnsiTheme="majorHAnsi" w:cstheme="majorHAnsi"/>
          <w:sz w:val="32"/>
          <w:szCs w:val="32"/>
        </w:rPr>
        <w:t xml:space="preserve"> and are formed from people representing the community and the judiciary, but the authority is limited in making any recommendations to the </w:t>
      </w:r>
      <w:r w:rsidR="00DE0C37" w:rsidRPr="00495FE1">
        <w:rPr>
          <w:rFonts w:asciiTheme="majorHAnsi" w:hAnsiTheme="majorHAnsi" w:cstheme="majorHAnsi"/>
          <w:sz w:val="32"/>
          <w:szCs w:val="32"/>
        </w:rPr>
        <w:t>Lord Chief Justice regarding</w:t>
      </w:r>
      <w:r w:rsidR="002F62D1">
        <w:rPr>
          <w:rFonts w:asciiTheme="majorHAnsi" w:hAnsiTheme="majorHAnsi" w:cstheme="majorHAnsi"/>
          <w:sz w:val="32"/>
          <w:szCs w:val="32"/>
        </w:rPr>
        <w:t xml:space="preserve"> what the courts need locally. </w:t>
      </w:r>
      <w:r w:rsidR="00DE0C37" w:rsidRPr="00495FE1">
        <w:rPr>
          <w:rFonts w:asciiTheme="majorHAnsi" w:hAnsiTheme="majorHAnsi" w:cstheme="majorHAnsi"/>
          <w:sz w:val="32"/>
          <w:szCs w:val="32"/>
        </w:rPr>
        <w:t xml:space="preserve">The Crime and Courts Act of 2013 gave the Lord Chief Justice the authority to appoint magistrates. </w:t>
      </w:r>
      <w:r w:rsidR="00495FE1">
        <w:rPr>
          <w:rFonts w:asciiTheme="majorHAnsi" w:hAnsiTheme="majorHAnsi" w:cstheme="majorHAnsi"/>
          <w:sz w:val="32"/>
          <w:szCs w:val="32"/>
        </w:rPr>
        <w:t>Before</w:t>
      </w:r>
      <w:r w:rsidR="00DE0C37" w:rsidRPr="00495FE1">
        <w:rPr>
          <w:rFonts w:asciiTheme="majorHAnsi" w:hAnsiTheme="majorHAnsi" w:cstheme="majorHAnsi"/>
          <w:sz w:val="32"/>
          <w:szCs w:val="32"/>
        </w:rPr>
        <w:t xml:space="preserve"> October 2013, the Lord Chancellor held the power to select magistrates. The magistrates </w:t>
      </w:r>
      <w:r w:rsidR="002F62D1">
        <w:rPr>
          <w:rFonts w:asciiTheme="majorHAnsi" w:hAnsiTheme="majorHAnsi" w:cstheme="majorHAnsi"/>
          <w:sz w:val="32"/>
          <w:szCs w:val="32"/>
        </w:rPr>
        <w:t xml:space="preserve">don’t have a crucial role in administering the courts and this issue has ended in a difficult </w:t>
      </w:r>
      <w:r w:rsidR="002F62D1">
        <w:rPr>
          <w:rFonts w:asciiTheme="majorHAnsi" w:hAnsiTheme="majorHAnsi" w:cstheme="majorHAnsi"/>
          <w:sz w:val="32"/>
          <w:szCs w:val="32"/>
        </w:rPr>
        <w:lastRenderedPageBreak/>
        <w:t>situation</w:t>
      </w:r>
      <w:r w:rsidR="00DE0C37" w:rsidRPr="00495FE1">
        <w:rPr>
          <w:rFonts w:asciiTheme="majorHAnsi" w:hAnsiTheme="majorHAnsi" w:cstheme="majorHAnsi"/>
          <w:sz w:val="32"/>
          <w:szCs w:val="32"/>
        </w:rPr>
        <w:t xml:space="preserve">. The government </w:t>
      </w:r>
      <w:r w:rsidR="002F62D1">
        <w:rPr>
          <w:rFonts w:asciiTheme="majorHAnsi" w:hAnsiTheme="majorHAnsi" w:cstheme="majorHAnsi"/>
          <w:sz w:val="32"/>
          <w:szCs w:val="32"/>
        </w:rPr>
        <w:t xml:space="preserve">hoped </w:t>
      </w:r>
      <w:r w:rsidR="00DE0C37" w:rsidRPr="00495FE1">
        <w:rPr>
          <w:rFonts w:asciiTheme="majorHAnsi" w:hAnsiTheme="majorHAnsi" w:cstheme="majorHAnsi"/>
          <w:sz w:val="32"/>
          <w:szCs w:val="32"/>
        </w:rPr>
        <w:t xml:space="preserve">that the changes would </w:t>
      </w:r>
      <w:r w:rsidR="002F62D1">
        <w:rPr>
          <w:rFonts w:asciiTheme="majorHAnsi" w:hAnsiTheme="majorHAnsi" w:cstheme="majorHAnsi"/>
          <w:sz w:val="32"/>
          <w:szCs w:val="32"/>
        </w:rPr>
        <w:t xml:space="preserve">end </w:t>
      </w:r>
      <w:r w:rsidR="00DE0C37" w:rsidRPr="00495FE1">
        <w:rPr>
          <w:rFonts w:asciiTheme="majorHAnsi" w:hAnsiTheme="majorHAnsi" w:cstheme="majorHAnsi"/>
          <w:sz w:val="32"/>
          <w:szCs w:val="32"/>
        </w:rPr>
        <w:t xml:space="preserve">in a unified, national judicial system </w:t>
      </w:r>
      <w:r w:rsidR="002F62D1">
        <w:rPr>
          <w:rFonts w:asciiTheme="majorHAnsi" w:hAnsiTheme="majorHAnsi" w:cstheme="majorHAnsi"/>
          <w:sz w:val="32"/>
          <w:szCs w:val="32"/>
        </w:rPr>
        <w:t xml:space="preserve">where the </w:t>
      </w:r>
      <w:r w:rsidR="00DE0C37" w:rsidRPr="00495FE1">
        <w:rPr>
          <w:rFonts w:asciiTheme="majorHAnsi" w:hAnsiTheme="majorHAnsi" w:cstheme="majorHAnsi"/>
          <w:sz w:val="32"/>
          <w:szCs w:val="32"/>
        </w:rPr>
        <w:t xml:space="preserve">staff, buildings, and facilities </w:t>
      </w:r>
      <w:r w:rsidR="002F62D1">
        <w:rPr>
          <w:rFonts w:asciiTheme="majorHAnsi" w:hAnsiTheme="majorHAnsi" w:cstheme="majorHAnsi"/>
          <w:sz w:val="32"/>
          <w:szCs w:val="32"/>
        </w:rPr>
        <w:t>can be shared in order to boost the resources</w:t>
      </w:r>
      <w:r w:rsidR="00DE0C37" w:rsidRPr="00495FE1">
        <w:rPr>
          <w:rFonts w:asciiTheme="majorHAnsi" w:hAnsiTheme="majorHAnsi" w:cstheme="majorHAnsi"/>
          <w:sz w:val="32"/>
          <w:szCs w:val="32"/>
        </w:rPr>
        <w:t xml:space="preserve">. According to Professor Zander (2004), if delicately implemented in the future, this </w:t>
      </w:r>
      <w:r w:rsidR="00BD6891">
        <w:rPr>
          <w:rFonts w:asciiTheme="majorHAnsi" w:hAnsiTheme="majorHAnsi" w:cstheme="majorHAnsi"/>
          <w:sz w:val="32"/>
          <w:szCs w:val="32"/>
        </w:rPr>
        <w:t xml:space="preserve">section </w:t>
      </w:r>
      <w:r w:rsidR="00DE0C37" w:rsidRPr="00495FE1">
        <w:rPr>
          <w:rFonts w:asciiTheme="majorHAnsi" w:hAnsiTheme="majorHAnsi" w:cstheme="majorHAnsi"/>
          <w:sz w:val="32"/>
          <w:szCs w:val="32"/>
        </w:rPr>
        <w:t xml:space="preserve">of </w:t>
      </w:r>
      <w:r w:rsidR="00BD6891">
        <w:rPr>
          <w:rFonts w:asciiTheme="majorHAnsi" w:hAnsiTheme="majorHAnsi" w:cstheme="majorHAnsi"/>
          <w:sz w:val="32"/>
          <w:szCs w:val="32"/>
        </w:rPr>
        <w:t xml:space="preserve">the </w:t>
      </w:r>
      <w:r w:rsidR="00DE0C37" w:rsidRPr="00495FE1">
        <w:rPr>
          <w:rFonts w:asciiTheme="majorHAnsi" w:hAnsiTheme="majorHAnsi" w:cstheme="majorHAnsi"/>
          <w:sz w:val="32"/>
          <w:szCs w:val="32"/>
        </w:rPr>
        <w:t xml:space="preserve">law could </w:t>
      </w:r>
      <w:r w:rsidR="00BD6891">
        <w:rPr>
          <w:rFonts w:asciiTheme="majorHAnsi" w:hAnsiTheme="majorHAnsi" w:cstheme="majorHAnsi"/>
          <w:sz w:val="32"/>
          <w:szCs w:val="32"/>
        </w:rPr>
        <w:t xml:space="preserve">generate </w:t>
      </w:r>
      <w:r w:rsidR="00DE0C37" w:rsidRPr="00495FE1">
        <w:rPr>
          <w:rFonts w:asciiTheme="majorHAnsi" w:hAnsiTheme="majorHAnsi" w:cstheme="majorHAnsi"/>
          <w:sz w:val="32"/>
          <w:szCs w:val="32"/>
        </w:rPr>
        <w:t xml:space="preserve">a suitable foundation for a court system that </w:t>
      </w:r>
      <w:r w:rsidR="00921782">
        <w:rPr>
          <w:rFonts w:asciiTheme="majorHAnsi" w:hAnsiTheme="majorHAnsi" w:cstheme="majorHAnsi"/>
          <w:sz w:val="32"/>
          <w:szCs w:val="32"/>
        </w:rPr>
        <w:t xml:space="preserve">have </w:t>
      </w:r>
      <w:r w:rsidR="00DE0C37" w:rsidRPr="00495FE1">
        <w:rPr>
          <w:rFonts w:asciiTheme="majorHAnsi" w:hAnsiTheme="majorHAnsi" w:cstheme="majorHAnsi"/>
          <w:sz w:val="32"/>
          <w:szCs w:val="32"/>
        </w:rPr>
        <w:t xml:space="preserve">the benefits of a centrally governed national system with the appropriate level of respect for local concerns and interests. Critics have said that courts </w:t>
      </w:r>
      <w:r w:rsidR="00BD6891">
        <w:rPr>
          <w:rFonts w:asciiTheme="majorHAnsi" w:hAnsiTheme="majorHAnsi" w:cstheme="majorHAnsi"/>
          <w:sz w:val="32"/>
          <w:szCs w:val="32"/>
        </w:rPr>
        <w:t xml:space="preserve">can </w:t>
      </w:r>
      <w:r w:rsidR="00DE0C37" w:rsidRPr="00495FE1">
        <w:rPr>
          <w:rFonts w:asciiTheme="majorHAnsi" w:hAnsiTheme="majorHAnsi" w:cstheme="majorHAnsi"/>
          <w:sz w:val="32"/>
          <w:szCs w:val="32"/>
        </w:rPr>
        <w:t xml:space="preserve">be run locally so </w:t>
      </w:r>
      <w:r w:rsidR="00BD6891">
        <w:rPr>
          <w:rFonts w:asciiTheme="majorHAnsi" w:hAnsiTheme="majorHAnsi" w:cstheme="majorHAnsi"/>
          <w:sz w:val="32"/>
          <w:szCs w:val="32"/>
        </w:rPr>
        <w:t xml:space="preserve">this way </w:t>
      </w:r>
      <w:r w:rsidR="00DE0C37" w:rsidRPr="00495FE1">
        <w:rPr>
          <w:rFonts w:asciiTheme="majorHAnsi" w:hAnsiTheme="majorHAnsi" w:cstheme="majorHAnsi"/>
          <w:sz w:val="32"/>
          <w:szCs w:val="32"/>
        </w:rPr>
        <w:t>can meet the needs of the community and that the boards of courts won't have enough power compared to the central court office to do this. The Magistrates</w:t>
      </w:r>
      <w:r w:rsidR="00BD6891">
        <w:rPr>
          <w:rFonts w:asciiTheme="majorHAnsi" w:hAnsiTheme="majorHAnsi" w:cstheme="majorHAnsi"/>
          <w:sz w:val="32"/>
          <w:szCs w:val="32"/>
        </w:rPr>
        <w:t xml:space="preserve"> </w:t>
      </w:r>
      <w:r w:rsidR="00DE0C37" w:rsidRPr="00495FE1">
        <w:rPr>
          <w:rFonts w:asciiTheme="majorHAnsi" w:hAnsiTheme="majorHAnsi" w:cstheme="majorHAnsi"/>
          <w:sz w:val="32"/>
          <w:szCs w:val="32"/>
        </w:rPr>
        <w:t xml:space="preserve"> Association has said that the </w:t>
      </w:r>
      <w:r w:rsidR="00BD6891">
        <w:rPr>
          <w:rFonts w:asciiTheme="majorHAnsi" w:hAnsiTheme="majorHAnsi" w:cstheme="majorHAnsi"/>
          <w:sz w:val="32"/>
          <w:szCs w:val="32"/>
        </w:rPr>
        <w:t xml:space="preserve">court </w:t>
      </w:r>
      <w:r w:rsidR="00DE0C37" w:rsidRPr="00495FE1">
        <w:rPr>
          <w:rFonts w:asciiTheme="majorHAnsi" w:hAnsiTheme="majorHAnsi" w:cstheme="majorHAnsi"/>
          <w:sz w:val="32"/>
          <w:szCs w:val="32"/>
        </w:rPr>
        <w:t xml:space="preserve">boards are "powerless and don't have enough lay magistrates on them." As for how the </w:t>
      </w:r>
      <w:r w:rsidR="00BD6891">
        <w:rPr>
          <w:rFonts w:asciiTheme="majorHAnsi" w:hAnsiTheme="majorHAnsi" w:cstheme="majorHAnsi"/>
          <w:sz w:val="32"/>
          <w:szCs w:val="32"/>
        </w:rPr>
        <w:t xml:space="preserve">magistrate’s </w:t>
      </w:r>
      <w:r w:rsidR="00DE0C37" w:rsidRPr="00495FE1">
        <w:rPr>
          <w:rFonts w:asciiTheme="majorHAnsi" w:hAnsiTheme="majorHAnsi" w:cstheme="majorHAnsi"/>
          <w:sz w:val="32"/>
          <w:szCs w:val="32"/>
        </w:rPr>
        <w:t xml:space="preserve">courts get paid, 60% of their budget is now based on how busy they are, 25% on how well they collect fines, 10% on how long it takes to handle cases, and the remaining 5% is for </w:t>
      </w:r>
      <w:r w:rsidR="00BD6891">
        <w:rPr>
          <w:rFonts w:asciiTheme="majorHAnsi" w:hAnsiTheme="majorHAnsi" w:cstheme="majorHAnsi"/>
          <w:sz w:val="32"/>
          <w:szCs w:val="32"/>
        </w:rPr>
        <w:t>how good is the service.</w:t>
      </w:r>
      <w:r w:rsidR="00DE0C37" w:rsidRPr="00495FE1">
        <w:rPr>
          <w:rFonts w:asciiTheme="majorHAnsi" w:hAnsiTheme="majorHAnsi" w:cstheme="majorHAnsi"/>
          <w:sz w:val="32"/>
          <w:szCs w:val="32"/>
        </w:rPr>
        <w:t xml:space="preserve"> Targets for performance have also been set. These arrangements have raised concerns about the independence of the courts. The Audit Commission can look at the records of magistrates' courts.</w:t>
      </w:r>
    </w:p>
    <w:p w14:paraId="47801480" w14:textId="77777777" w:rsidR="00DE0C37" w:rsidRPr="00495FE1" w:rsidRDefault="00DE0C37" w:rsidP="00DE0C37">
      <w:pPr>
        <w:rPr>
          <w:rFonts w:asciiTheme="majorHAnsi" w:hAnsiTheme="majorHAnsi" w:cstheme="majorHAnsi"/>
          <w:b/>
          <w:bCs/>
          <w:sz w:val="32"/>
          <w:szCs w:val="32"/>
        </w:rPr>
      </w:pPr>
      <w:r w:rsidRPr="00495FE1">
        <w:rPr>
          <w:rFonts w:asciiTheme="majorHAnsi" w:hAnsiTheme="majorHAnsi" w:cstheme="majorHAnsi"/>
          <w:b/>
          <w:bCs/>
          <w:sz w:val="32"/>
          <w:szCs w:val="32"/>
        </w:rPr>
        <w:t>MAGISTRATES</w:t>
      </w:r>
    </w:p>
    <w:p w14:paraId="64B287B3" w14:textId="6BBF2775" w:rsidR="00DE0C37" w:rsidRPr="00495FE1" w:rsidRDefault="00BD6891" w:rsidP="00DE0C37">
      <w:pPr>
        <w:rPr>
          <w:rFonts w:asciiTheme="majorHAnsi" w:hAnsiTheme="majorHAnsi" w:cstheme="majorHAnsi"/>
          <w:sz w:val="32"/>
          <w:szCs w:val="32"/>
        </w:rPr>
      </w:pPr>
      <w:r>
        <w:rPr>
          <w:rFonts w:asciiTheme="majorHAnsi" w:hAnsiTheme="majorHAnsi" w:cstheme="majorHAnsi"/>
          <w:sz w:val="32"/>
          <w:szCs w:val="32"/>
        </w:rPr>
        <w:t>P</w:t>
      </w:r>
      <w:r w:rsidR="00DE0C37" w:rsidRPr="00495FE1">
        <w:rPr>
          <w:rFonts w:asciiTheme="majorHAnsi" w:hAnsiTheme="majorHAnsi" w:cstheme="majorHAnsi"/>
          <w:sz w:val="32"/>
          <w:szCs w:val="32"/>
        </w:rPr>
        <w:t xml:space="preserve">art of the English legal system </w:t>
      </w:r>
      <w:r>
        <w:rPr>
          <w:rFonts w:asciiTheme="majorHAnsi" w:hAnsiTheme="majorHAnsi" w:cstheme="majorHAnsi"/>
          <w:sz w:val="32"/>
          <w:szCs w:val="32"/>
        </w:rPr>
        <w:t xml:space="preserve">is the judges who have been there </w:t>
      </w:r>
      <w:r w:rsidR="00DE0C37" w:rsidRPr="00495FE1">
        <w:rPr>
          <w:rFonts w:asciiTheme="majorHAnsi" w:hAnsiTheme="majorHAnsi" w:cstheme="majorHAnsi"/>
          <w:sz w:val="32"/>
          <w:szCs w:val="32"/>
        </w:rPr>
        <w:t xml:space="preserve">for a long </w:t>
      </w:r>
      <w:r>
        <w:rPr>
          <w:rFonts w:asciiTheme="majorHAnsi" w:hAnsiTheme="majorHAnsi" w:cstheme="majorHAnsi"/>
          <w:sz w:val="32"/>
          <w:szCs w:val="32"/>
        </w:rPr>
        <w:t xml:space="preserve">period of </w:t>
      </w:r>
      <w:r w:rsidR="00DE0C37" w:rsidRPr="00495FE1">
        <w:rPr>
          <w:rFonts w:asciiTheme="majorHAnsi" w:hAnsiTheme="majorHAnsi" w:cstheme="majorHAnsi"/>
          <w:sz w:val="32"/>
          <w:szCs w:val="32"/>
        </w:rPr>
        <w:t xml:space="preserve">time, going back to the Justices of the Peace Act of 1361. This law, which was likely passed in response to </w:t>
      </w:r>
      <w:r w:rsidR="00921782">
        <w:rPr>
          <w:rFonts w:asciiTheme="majorHAnsi" w:hAnsiTheme="majorHAnsi" w:cstheme="majorHAnsi"/>
          <w:sz w:val="32"/>
          <w:szCs w:val="32"/>
        </w:rPr>
        <w:t>an</w:t>
      </w:r>
      <w:r w:rsidR="00DE0C37" w:rsidRPr="00495FE1">
        <w:rPr>
          <w:rFonts w:asciiTheme="majorHAnsi" w:hAnsiTheme="majorHAnsi" w:cstheme="majorHAnsi"/>
          <w:sz w:val="32"/>
          <w:szCs w:val="32"/>
        </w:rPr>
        <w:t xml:space="preserve"> </w:t>
      </w:r>
      <w:r w:rsidR="00921782">
        <w:rPr>
          <w:rFonts w:asciiTheme="majorHAnsi" w:hAnsiTheme="majorHAnsi" w:cstheme="majorHAnsi"/>
          <w:sz w:val="32"/>
          <w:szCs w:val="32"/>
        </w:rPr>
        <w:t xml:space="preserve">increased number of </w:t>
      </w:r>
      <w:r w:rsidR="00DE0C37" w:rsidRPr="00495FE1">
        <w:rPr>
          <w:rFonts w:asciiTheme="majorHAnsi" w:hAnsiTheme="majorHAnsi" w:cstheme="majorHAnsi"/>
          <w:sz w:val="32"/>
          <w:szCs w:val="32"/>
        </w:rPr>
        <w:t>crime</w:t>
      </w:r>
      <w:r w:rsidR="00921782">
        <w:rPr>
          <w:rFonts w:asciiTheme="majorHAnsi" w:hAnsiTheme="majorHAnsi" w:cstheme="majorHAnsi"/>
          <w:sz w:val="32"/>
          <w:szCs w:val="32"/>
        </w:rPr>
        <w:t>s</w:t>
      </w:r>
      <w:r w:rsidR="00DE0C37" w:rsidRPr="00495FE1">
        <w:rPr>
          <w:rFonts w:asciiTheme="majorHAnsi" w:hAnsiTheme="majorHAnsi" w:cstheme="majorHAnsi"/>
          <w:sz w:val="32"/>
          <w:szCs w:val="32"/>
        </w:rPr>
        <w:t>, people</w:t>
      </w:r>
      <w:r w:rsidR="00921782">
        <w:rPr>
          <w:rFonts w:asciiTheme="majorHAnsi" w:hAnsiTheme="majorHAnsi" w:cstheme="majorHAnsi"/>
          <w:sz w:val="32"/>
          <w:szCs w:val="32"/>
        </w:rPr>
        <w:t xml:space="preserve"> started to have judicial powers</w:t>
      </w:r>
      <w:r w:rsidR="00DE0C37" w:rsidRPr="00495FE1">
        <w:rPr>
          <w:rFonts w:asciiTheme="majorHAnsi" w:hAnsiTheme="majorHAnsi" w:cstheme="majorHAnsi"/>
          <w:sz w:val="32"/>
          <w:szCs w:val="32"/>
        </w:rPr>
        <w:t xml:space="preserve"> who were not lawyers. Their major job, then and now, was to deal with </w:t>
      </w:r>
      <w:r w:rsidR="00921782">
        <w:rPr>
          <w:rFonts w:asciiTheme="majorHAnsi" w:hAnsiTheme="majorHAnsi" w:cstheme="majorHAnsi"/>
          <w:sz w:val="32"/>
          <w:szCs w:val="32"/>
        </w:rPr>
        <w:t>murderers</w:t>
      </w:r>
      <w:r w:rsidR="00DE0C37" w:rsidRPr="00495FE1">
        <w:rPr>
          <w:rFonts w:asciiTheme="majorHAnsi" w:hAnsiTheme="majorHAnsi" w:cstheme="majorHAnsi"/>
          <w:sz w:val="32"/>
          <w:szCs w:val="32"/>
        </w:rPr>
        <w:t>.</w:t>
      </w:r>
      <w:r w:rsidR="00921782">
        <w:rPr>
          <w:rFonts w:asciiTheme="majorHAnsi" w:hAnsiTheme="majorHAnsi" w:cstheme="majorHAnsi"/>
          <w:sz w:val="32"/>
          <w:szCs w:val="32"/>
        </w:rPr>
        <w:t xml:space="preserve"> Until </w:t>
      </w:r>
      <w:r w:rsidR="00C64B50">
        <w:rPr>
          <w:rFonts w:asciiTheme="majorHAnsi" w:hAnsiTheme="majorHAnsi" w:cstheme="majorHAnsi"/>
          <w:sz w:val="32"/>
          <w:szCs w:val="32"/>
        </w:rPr>
        <w:t>the 1800, s</w:t>
      </w:r>
      <w:r w:rsidR="00921782">
        <w:rPr>
          <w:rFonts w:asciiTheme="majorHAnsi" w:hAnsiTheme="majorHAnsi" w:cstheme="majorHAnsi"/>
          <w:sz w:val="32"/>
          <w:szCs w:val="32"/>
        </w:rPr>
        <w:t xml:space="preserve"> th</w:t>
      </w:r>
      <w:r w:rsidR="00DE0C37" w:rsidRPr="00495FE1">
        <w:rPr>
          <w:rFonts w:asciiTheme="majorHAnsi" w:hAnsiTheme="majorHAnsi" w:cstheme="majorHAnsi"/>
          <w:sz w:val="32"/>
          <w:szCs w:val="32"/>
        </w:rPr>
        <w:t xml:space="preserve">ey also did some </w:t>
      </w:r>
      <w:r w:rsidR="00921782">
        <w:rPr>
          <w:rFonts w:asciiTheme="majorHAnsi" w:hAnsiTheme="majorHAnsi" w:cstheme="majorHAnsi"/>
          <w:sz w:val="32"/>
          <w:szCs w:val="32"/>
        </w:rPr>
        <w:t xml:space="preserve">kind </w:t>
      </w:r>
      <w:r w:rsidR="00C64B50">
        <w:rPr>
          <w:rFonts w:asciiTheme="majorHAnsi" w:hAnsiTheme="majorHAnsi" w:cstheme="majorHAnsi"/>
          <w:sz w:val="32"/>
          <w:szCs w:val="32"/>
        </w:rPr>
        <w:t>of administrative</w:t>
      </w:r>
      <w:r w:rsidR="00DE0C37" w:rsidRPr="00495FE1">
        <w:rPr>
          <w:rFonts w:asciiTheme="majorHAnsi" w:hAnsiTheme="majorHAnsi" w:cstheme="majorHAnsi"/>
          <w:sz w:val="32"/>
          <w:szCs w:val="32"/>
        </w:rPr>
        <w:t xml:space="preserve"> work, </w:t>
      </w:r>
      <w:r w:rsidR="00C64B50">
        <w:rPr>
          <w:rFonts w:asciiTheme="majorHAnsi" w:hAnsiTheme="majorHAnsi" w:cstheme="majorHAnsi"/>
          <w:sz w:val="32"/>
          <w:szCs w:val="32"/>
        </w:rPr>
        <w:t xml:space="preserve">so </w:t>
      </w:r>
      <w:r w:rsidR="00DE0C37" w:rsidRPr="00495FE1">
        <w:rPr>
          <w:rFonts w:asciiTheme="majorHAnsi" w:hAnsiTheme="majorHAnsi" w:cstheme="majorHAnsi"/>
          <w:sz w:val="32"/>
          <w:szCs w:val="32"/>
        </w:rPr>
        <w:t xml:space="preserve">most of the work of local government was </w:t>
      </w:r>
      <w:r w:rsidR="00C64B50">
        <w:rPr>
          <w:rFonts w:asciiTheme="majorHAnsi" w:hAnsiTheme="majorHAnsi" w:cstheme="majorHAnsi"/>
          <w:sz w:val="32"/>
          <w:szCs w:val="32"/>
        </w:rPr>
        <w:t xml:space="preserve">passed onto </w:t>
      </w:r>
      <w:r w:rsidR="00DE0C37" w:rsidRPr="00495FE1">
        <w:rPr>
          <w:rFonts w:asciiTheme="majorHAnsi" w:hAnsiTheme="majorHAnsi" w:cstheme="majorHAnsi"/>
          <w:sz w:val="32"/>
          <w:szCs w:val="32"/>
        </w:rPr>
        <w:t xml:space="preserve">them. Some of these management roles still exist today. 13 Magistrates 330 There are more than 16,000 lay judges, who are also called justices of the peace, or JPs. They </w:t>
      </w:r>
      <w:r>
        <w:rPr>
          <w:rFonts w:asciiTheme="majorHAnsi" w:hAnsiTheme="majorHAnsi" w:cstheme="majorHAnsi"/>
          <w:sz w:val="32"/>
          <w:szCs w:val="32"/>
        </w:rPr>
        <w:t>can listen</w:t>
      </w:r>
      <w:r w:rsidR="00921782">
        <w:rPr>
          <w:rFonts w:asciiTheme="majorHAnsi" w:hAnsiTheme="majorHAnsi" w:cstheme="majorHAnsi"/>
          <w:sz w:val="32"/>
          <w:szCs w:val="32"/>
        </w:rPr>
        <w:t xml:space="preserve"> </w:t>
      </w:r>
      <w:r w:rsidR="00DE0C37" w:rsidRPr="00495FE1">
        <w:rPr>
          <w:rFonts w:asciiTheme="majorHAnsi" w:hAnsiTheme="majorHAnsi" w:cstheme="majorHAnsi"/>
          <w:sz w:val="32"/>
          <w:szCs w:val="32"/>
        </w:rPr>
        <w:t xml:space="preserve">more than 1 million criminal cases a year, which is 95% of all criminal trials. The other 5% are heard in the Crown Court. So, they are often referred to as the backbone of the </w:t>
      </w:r>
      <w:r w:rsidR="00DE0C37" w:rsidRPr="00495FE1">
        <w:rPr>
          <w:rFonts w:asciiTheme="majorHAnsi" w:hAnsiTheme="majorHAnsi" w:cstheme="majorHAnsi"/>
          <w:sz w:val="32"/>
          <w:szCs w:val="32"/>
        </w:rPr>
        <w:lastRenderedPageBreak/>
        <w:t>English criminal justice system. Lay judges don't get paid a salary, but they do get money for travel, food, and financial losses. In the magistrates' courts, there are also 140 trained judges. Because of a change made by the Access to Justice Act of 1999, these courts are now called "district judges (magistrates') courts)". They had been called stipendiary judges in the past. They are paid £110,335 a year.</w:t>
      </w:r>
    </w:p>
    <w:p w14:paraId="3C81089B" w14:textId="3B1AA22B" w:rsidR="00F466FD" w:rsidRPr="00495FE1" w:rsidRDefault="00BD6891" w:rsidP="00DE0C37">
      <w:pPr>
        <w:rPr>
          <w:rFonts w:asciiTheme="majorHAnsi" w:hAnsiTheme="majorHAnsi" w:cstheme="majorHAnsi"/>
          <w:sz w:val="32"/>
          <w:szCs w:val="32"/>
        </w:rPr>
      </w:pPr>
      <w:r>
        <w:rPr>
          <w:rFonts w:asciiTheme="majorHAnsi" w:hAnsiTheme="majorHAnsi" w:cstheme="majorHAnsi"/>
          <w:sz w:val="32"/>
          <w:szCs w:val="32"/>
        </w:rPr>
        <w:t xml:space="preserve">There is more help for </w:t>
      </w:r>
      <w:r w:rsidR="00DE0C37" w:rsidRPr="00495FE1">
        <w:rPr>
          <w:rFonts w:asciiTheme="majorHAnsi" w:hAnsiTheme="majorHAnsi" w:cstheme="majorHAnsi"/>
          <w:sz w:val="32"/>
          <w:szCs w:val="32"/>
        </w:rPr>
        <w:t xml:space="preserve">the permanent district judges in </w:t>
      </w:r>
      <w:r w:rsidRPr="00495FE1">
        <w:rPr>
          <w:rFonts w:asciiTheme="majorHAnsi" w:hAnsiTheme="majorHAnsi" w:cstheme="majorHAnsi"/>
          <w:sz w:val="32"/>
          <w:szCs w:val="32"/>
        </w:rPr>
        <w:t>magistrate</w:t>
      </w:r>
      <w:r>
        <w:rPr>
          <w:rFonts w:asciiTheme="majorHAnsi" w:hAnsiTheme="majorHAnsi" w:cstheme="majorHAnsi"/>
          <w:sz w:val="32"/>
          <w:szCs w:val="32"/>
        </w:rPr>
        <w:t xml:space="preserve">’s </w:t>
      </w:r>
      <w:r w:rsidR="00DE0C37" w:rsidRPr="00495FE1">
        <w:rPr>
          <w:rFonts w:asciiTheme="majorHAnsi" w:hAnsiTheme="majorHAnsi" w:cstheme="majorHAnsi"/>
          <w:sz w:val="32"/>
          <w:szCs w:val="32"/>
        </w:rPr>
        <w:t xml:space="preserve">courts, </w:t>
      </w:r>
      <w:r>
        <w:rPr>
          <w:rFonts w:asciiTheme="majorHAnsi" w:hAnsiTheme="majorHAnsi" w:cstheme="majorHAnsi"/>
          <w:sz w:val="32"/>
          <w:szCs w:val="32"/>
        </w:rPr>
        <w:t xml:space="preserve">called </w:t>
      </w:r>
      <w:r w:rsidR="00DE0C37" w:rsidRPr="00495FE1">
        <w:rPr>
          <w:rFonts w:asciiTheme="majorHAnsi" w:hAnsiTheme="majorHAnsi" w:cstheme="majorHAnsi"/>
          <w:sz w:val="32"/>
          <w:szCs w:val="32"/>
        </w:rPr>
        <w:t>deputy district judges who work part-time, generally to prove their skills so they can get full-time</w:t>
      </w:r>
      <w:r w:rsidR="00495FE1" w:rsidRPr="00495FE1">
        <w:rPr>
          <w:rFonts w:asciiTheme="majorHAnsi" w:hAnsiTheme="majorHAnsi" w:cstheme="majorHAnsi"/>
          <w:sz w:val="32"/>
          <w:szCs w:val="32"/>
        </w:rPr>
        <w:t>.</w:t>
      </w:r>
    </w:p>
    <w:p w14:paraId="3DF49D42" w14:textId="7800F3E9" w:rsidR="00495FE1" w:rsidRDefault="00495FE1" w:rsidP="00DE0C37">
      <w:pPr>
        <w:rPr>
          <w:rFonts w:asciiTheme="majorHAnsi" w:hAnsiTheme="majorHAnsi" w:cstheme="majorHAnsi"/>
          <w:color w:val="252525"/>
          <w:sz w:val="32"/>
          <w:szCs w:val="32"/>
          <w:shd w:val="clear" w:color="auto" w:fill="FFFFFF"/>
        </w:rPr>
      </w:pPr>
      <w:r w:rsidRPr="00495FE1">
        <w:rPr>
          <w:rFonts w:asciiTheme="majorHAnsi" w:hAnsiTheme="majorHAnsi" w:cstheme="majorHAnsi"/>
          <w:color w:val="252525"/>
          <w:sz w:val="32"/>
          <w:szCs w:val="32"/>
          <w:shd w:val="clear" w:color="auto" w:fill="FFFFFF"/>
        </w:rPr>
        <w:t xml:space="preserve">Background The Royal Commission on Justices of the Peace's 1948 report </w:t>
      </w:r>
      <w:r w:rsidR="00BD6891">
        <w:rPr>
          <w:rFonts w:asciiTheme="majorHAnsi" w:hAnsiTheme="majorHAnsi" w:cstheme="majorHAnsi"/>
          <w:color w:val="252525"/>
          <w:sz w:val="32"/>
          <w:szCs w:val="32"/>
          <w:shd w:val="clear" w:color="auto" w:fill="FFFFFF"/>
        </w:rPr>
        <w:t xml:space="preserve">has shown </w:t>
      </w:r>
      <w:r w:rsidRPr="00495FE1">
        <w:rPr>
          <w:rFonts w:asciiTheme="majorHAnsi" w:hAnsiTheme="majorHAnsi" w:cstheme="majorHAnsi"/>
          <w:color w:val="252525"/>
          <w:sz w:val="32"/>
          <w:szCs w:val="32"/>
          <w:shd w:val="clear" w:color="auto" w:fill="FFFFFF"/>
        </w:rPr>
        <w:t xml:space="preserve">that </w:t>
      </w:r>
      <w:r w:rsidR="00BD6891">
        <w:rPr>
          <w:rFonts w:asciiTheme="majorHAnsi" w:hAnsiTheme="majorHAnsi" w:cstheme="majorHAnsi"/>
          <w:color w:val="252525"/>
          <w:sz w:val="32"/>
          <w:szCs w:val="32"/>
          <w:shd w:val="clear" w:color="auto" w:fill="FFFFFF"/>
        </w:rPr>
        <w:t xml:space="preserve">most of the </w:t>
      </w:r>
      <w:r w:rsidRPr="00495FE1">
        <w:rPr>
          <w:rFonts w:asciiTheme="majorHAnsi" w:hAnsiTheme="majorHAnsi" w:cstheme="majorHAnsi"/>
          <w:color w:val="252525"/>
          <w:sz w:val="32"/>
          <w:szCs w:val="32"/>
          <w:shd w:val="clear" w:color="auto" w:fill="FFFFFF"/>
        </w:rPr>
        <w:t xml:space="preserve">magistrates came from professional or middle-class backgrounds. Most judges are middle-aged or older; there aren't many young ones. 55% of judges are at least 60 years old and will retire in the next 10 years. There were only 2 per cent of black judges. The numbers for 2018 show that lay magistrates increasingly represent the ethnic diversity of modern Britain. Twelve per cent of lay magistrates come from ethnic minority groups, which make up fourteen </w:t>
      </w:r>
      <w:r>
        <w:rPr>
          <w:rFonts w:asciiTheme="majorHAnsi" w:hAnsiTheme="majorHAnsi" w:cstheme="majorHAnsi"/>
          <w:color w:val="252525"/>
          <w:sz w:val="32"/>
          <w:szCs w:val="32"/>
          <w:shd w:val="clear" w:color="auto" w:fill="FFFFFF"/>
        </w:rPr>
        <w:t>per cent</w:t>
      </w:r>
      <w:r w:rsidRPr="00495FE1">
        <w:rPr>
          <w:rFonts w:asciiTheme="majorHAnsi" w:hAnsiTheme="majorHAnsi" w:cstheme="majorHAnsi"/>
          <w:color w:val="252525"/>
          <w:sz w:val="32"/>
          <w:szCs w:val="32"/>
          <w:shd w:val="clear" w:color="auto" w:fill="FFFFFF"/>
        </w:rPr>
        <w:t xml:space="preserve"> of the general population. But there is a lot of variation at the local level, and the fit between the local benches and the local groups they serve is not always very good (see Figure 13.2). In terms of the professional magistracy, the Judicial Appointments Commission said that black, Asian, and minority ethnic (BAME) candidates made up 23% of deputy district judge applicants, but only 6% of them were chosen. About 45 </w:t>
      </w:r>
      <w:r>
        <w:rPr>
          <w:rFonts w:asciiTheme="majorHAnsi" w:hAnsiTheme="majorHAnsi" w:cstheme="majorHAnsi"/>
          <w:color w:val="252525"/>
          <w:sz w:val="32"/>
          <w:szCs w:val="32"/>
          <w:shd w:val="clear" w:color="auto" w:fill="FFFFFF"/>
        </w:rPr>
        <w:t>per cent</w:t>
      </w:r>
      <w:r w:rsidRPr="00495FE1">
        <w:rPr>
          <w:rFonts w:asciiTheme="majorHAnsi" w:hAnsiTheme="majorHAnsi" w:cstheme="majorHAnsi"/>
          <w:color w:val="252525"/>
          <w:sz w:val="32"/>
          <w:szCs w:val="32"/>
          <w:shd w:val="clear" w:color="auto" w:fill="FFFFFF"/>
        </w:rPr>
        <w:t xml:space="preserve"> of lay judges are men and 55 </w:t>
      </w:r>
      <w:r>
        <w:rPr>
          <w:rFonts w:asciiTheme="majorHAnsi" w:hAnsiTheme="majorHAnsi" w:cstheme="majorHAnsi"/>
          <w:color w:val="252525"/>
          <w:sz w:val="32"/>
          <w:szCs w:val="32"/>
          <w:shd w:val="clear" w:color="auto" w:fill="FFFFFF"/>
        </w:rPr>
        <w:t>per cent</w:t>
      </w:r>
      <w:r w:rsidRPr="00495FE1">
        <w:rPr>
          <w:rFonts w:asciiTheme="majorHAnsi" w:hAnsiTheme="majorHAnsi" w:cstheme="majorHAnsi"/>
          <w:color w:val="252525"/>
          <w:sz w:val="32"/>
          <w:szCs w:val="32"/>
          <w:shd w:val="clear" w:color="auto" w:fill="FFFFFF"/>
        </w:rPr>
        <w:t xml:space="preserve"> are women, which is a pretty even split. 37% of district judges who work in magistrates' courts are women. Under the direction of the Judicial College, the </w:t>
      </w:r>
      <w:r>
        <w:rPr>
          <w:rFonts w:asciiTheme="majorHAnsi" w:hAnsiTheme="majorHAnsi" w:cstheme="majorHAnsi"/>
          <w:color w:val="252525"/>
          <w:sz w:val="32"/>
          <w:szCs w:val="32"/>
          <w:shd w:val="clear" w:color="auto" w:fill="FFFFFF"/>
        </w:rPr>
        <w:t>justice</w:t>
      </w:r>
      <w:r w:rsidRPr="00495FE1">
        <w:rPr>
          <w:rFonts w:asciiTheme="majorHAnsi" w:hAnsiTheme="majorHAnsi" w:cstheme="majorHAnsi"/>
          <w:color w:val="252525"/>
          <w:sz w:val="32"/>
          <w:szCs w:val="32"/>
          <w:shd w:val="clear" w:color="auto" w:fill="FFFFFF"/>
        </w:rPr>
        <w:t xml:space="preserve"> clerk is responsible for training. The training tools are usually from the national level, but there may be some changes made to fit the local situation. Magistrates aren't supposed to know everything there is to know about the law, and their training is mostly meant to teach them how the court works, how to be a good chair and the theory and </w:t>
      </w:r>
      <w:r>
        <w:rPr>
          <w:rFonts w:asciiTheme="majorHAnsi" w:hAnsiTheme="majorHAnsi" w:cstheme="majorHAnsi"/>
          <w:color w:val="252525"/>
          <w:sz w:val="32"/>
          <w:szCs w:val="32"/>
          <w:shd w:val="clear" w:color="auto" w:fill="FFFFFF"/>
        </w:rPr>
        <w:t>practice</w:t>
      </w:r>
      <w:r w:rsidRPr="00495FE1">
        <w:rPr>
          <w:rFonts w:asciiTheme="majorHAnsi" w:hAnsiTheme="majorHAnsi" w:cstheme="majorHAnsi"/>
          <w:color w:val="252525"/>
          <w:sz w:val="32"/>
          <w:szCs w:val="32"/>
          <w:shd w:val="clear" w:color="auto" w:fill="FFFFFF"/>
        </w:rPr>
        <w:t xml:space="preserve"> </w:t>
      </w:r>
      <w:r w:rsidRPr="00495FE1">
        <w:rPr>
          <w:rFonts w:asciiTheme="majorHAnsi" w:hAnsiTheme="majorHAnsi" w:cstheme="majorHAnsi"/>
          <w:color w:val="252525"/>
          <w:sz w:val="32"/>
          <w:szCs w:val="32"/>
          <w:shd w:val="clear" w:color="auto" w:fill="FFFFFF"/>
        </w:rPr>
        <w:lastRenderedPageBreak/>
        <w:t xml:space="preserve">of giving sentences. When they are hired, they go through a short training course and then sit in court with two experienced partners. They are given a mentor who has been specially trained to help them in the first few months and to look at their success six times in the first year. Criminal jurisdiction Magistrates have three main duties in criminal cases: taking care of a defendant's first court appearance, dealing with procedural problems, and hearing the first requests for bail. Magistrates mostly handle the least dangerous criminal cases. A justice's clerk tells them about the law, but the facts, the law, and the sentence are all up to them. Most appeals from the magistrates' court to the Crown Court involve a judge and a deputy. But because of a change made by the Access to Justice Act of 1999, they no longer have this role when it comes to appeals against punishment. Pros of having lay judges Cost Tradition says that because lay judges are unpaid volunteers, they must be cheaper than their paid colleagues. Numbers' importance The fact that judges usually sit in groups of three may make it more likely that they will have a balanced view. Knowing the area Magistrates must live within an acceptable distance of the court where they sit. Because of this, they may know more about life in the area than professional judges. Downsides of lay judges In the past, people have worried that magistrate courts in different parts of the country did not handle similar situations the same way. Inefficient A 2011 Ipsos MORI study found that professional judges were both faster and thought to be faster at handling cases. Lawyers who use the courts thought they were better at managing cases. Unfair to the </w:t>
      </w:r>
      <w:r>
        <w:rPr>
          <w:rFonts w:asciiTheme="majorHAnsi" w:hAnsiTheme="majorHAnsi" w:cstheme="majorHAnsi"/>
          <w:color w:val="252525"/>
          <w:sz w:val="32"/>
          <w:szCs w:val="32"/>
          <w:shd w:val="clear" w:color="auto" w:fill="FFFFFF"/>
        </w:rPr>
        <w:t>p</w:t>
      </w:r>
      <w:r w:rsidRPr="00495FE1">
        <w:rPr>
          <w:rFonts w:asciiTheme="majorHAnsi" w:hAnsiTheme="majorHAnsi" w:cstheme="majorHAnsi"/>
          <w:color w:val="252525"/>
          <w:sz w:val="32"/>
          <w:szCs w:val="32"/>
          <w:shd w:val="clear" w:color="auto" w:fill="FFFFFF"/>
        </w:rPr>
        <w:t>olice officers are often witnesses, so judges get to know them well. It is said that this makes judges more likely to accept police evidence</w:t>
      </w:r>
      <w:r>
        <w:rPr>
          <w:rFonts w:asciiTheme="majorHAnsi" w:hAnsiTheme="majorHAnsi" w:cstheme="majorHAnsi"/>
          <w:color w:val="252525"/>
          <w:sz w:val="32"/>
          <w:szCs w:val="32"/>
          <w:shd w:val="clear" w:color="auto" w:fill="FFFFFF"/>
        </w:rPr>
        <w:t xml:space="preserve"> case example: </w:t>
      </w:r>
      <w:r w:rsidRPr="00495FE1">
        <w:rPr>
          <w:rFonts w:asciiTheme="majorHAnsi" w:hAnsiTheme="majorHAnsi" w:cstheme="majorHAnsi"/>
          <w:color w:val="252525"/>
          <w:sz w:val="32"/>
          <w:szCs w:val="32"/>
          <w:shd w:val="clear" w:color="auto" w:fill="FFFFFF"/>
        </w:rPr>
        <w:t>R v. Bingham Justices, ex parte Jowitt (1974)</w:t>
      </w:r>
      <w:r w:rsidR="009A7050">
        <w:rPr>
          <w:rFonts w:asciiTheme="majorHAnsi" w:hAnsiTheme="majorHAnsi" w:cstheme="majorHAnsi"/>
          <w:color w:val="252525"/>
          <w:sz w:val="32"/>
          <w:szCs w:val="32"/>
          <w:shd w:val="clear" w:color="auto" w:fill="FFFFFF"/>
        </w:rPr>
        <w:t xml:space="preserve">  </w:t>
      </w:r>
      <w:r w:rsidR="009A7050" w:rsidRPr="00745DAD">
        <w:rPr>
          <w:rFonts w:asciiTheme="majorHAnsi" w:hAnsiTheme="majorHAnsi" w:cstheme="majorHAnsi"/>
          <w:sz w:val="32"/>
          <w:szCs w:val="32"/>
        </w:rPr>
        <w:t>Allbon and Sanmeet Kaur Dua</w:t>
      </w:r>
      <w:r>
        <w:rPr>
          <w:rFonts w:asciiTheme="majorHAnsi" w:hAnsiTheme="majorHAnsi" w:cstheme="majorHAnsi"/>
          <w:color w:val="252525"/>
          <w:sz w:val="32"/>
          <w:szCs w:val="32"/>
          <w:shd w:val="clear" w:color="auto" w:fill="FFFFFF"/>
        </w:rPr>
        <w:t>(2020, pg. 329-342</w:t>
      </w:r>
      <w:r w:rsidR="009A7050">
        <w:rPr>
          <w:rFonts w:asciiTheme="majorHAnsi" w:hAnsiTheme="majorHAnsi" w:cstheme="majorHAnsi"/>
          <w:color w:val="252525"/>
          <w:sz w:val="32"/>
          <w:szCs w:val="32"/>
          <w:shd w:val="clear" w:color="auto" w:fill="FFFFFF"/>
        </w:rPr>
        <w:t>)</w:t>
      </w:r>
    </w:p>
    <w:p w14:paraId="4F5E57C7" w14:textId="77777777" w:rsidR="00C64B50" w:rsidRDefault="00C64B50" w:rsidP="00DE0C37">
      <w:pPr>
        <w:rPr>
          <w:rFonts w:asciiTheme="majorHAnsi" w:hAnsiTheme="majorHAnsi" w:cstheme="majorHAnsi"/>
          <w:color w:val="252525"/>
          <w:sz w:val="32"/>
          <w:szCs w:val="32"/>
          <w:shd w:val="clear" w:color="auto" w:fill="FFFFFF"/>
        </w:rPr>
      </w:pPr>
    </w:p>
    <w:p w14:paraId="31FFB726" w14:textId="77777777" w:rsidR="00C64B50" w:rsidRDefault="00C64B50" w:rsidP="00DE0C37">
      <w:pPr>
        <w:rPr>
          <w:rFonts w:asciiTheme="majorHAnsi" w:hAnsiTheme="majorHAnsi" w:cstheme="majorHAnsi"/>
          <w:color w:val="252525"/>
          <w:sz w:val="32"/>
          <w:szCs w:val="32"/>
          <w:shd w:val="clear" w:color="auto" w:fill="FFFFFF"/>
        </w:rPr>
      </w:pPr>
    </w:p>
    <w:p w14:paraId="47686DF9" w14:textId="77777777" w:rsidR="00C64B50" w:rsidRDefault="00C64B50" w:rsidP="00DE0C37">
      <w:pPr>
        <w:rPr>
          <w:rFonts w:asciiTheme="majorHAnsi" w:hAnsiTheme="majorHAnsi" w:cstheme="majorHAnsi"/>
          <w:color w:val="252525"/>
          <w:sz w:val="32"/>
          <w:szCs w:val="32"/>
          <w:shd w:val="clear" w:color="auto" w:fill="FFFFFF"/>
        </w:rPr>
      </w:pPr>
    </w:p>
    <w:p w14:paraId="2EEB9F1E" w14:textId="3A220D63" w:rsidR="00495FE1" w:rsidRDefault="00495FE1" w:rsidP="00DE0C37">
      <w:pPr>
        <w:rPr>
          <w:rFonts w:asciiTheme="majorHAnsi" w:hAnsiTheme="majorHAnsi" w:cstheme="majorHAnsi"/>
          <w:color w:val="252525"/>
          <w:sz w:val="32"/>
          <w:szCs w:val="32"/>
          <w:shd w:val="clear" w:color="auto" w:fill="FFFFFF"/>
        </w:rPr>
      </w:pPr>
      <w:r>
        <w:rPr>
          <w:rFonts w:asciiTheme="majorHAnsi" w:hAnsiTheme="majorHAnsi" w:cstheme="majorHAnsi"/>
          <w:color w:val="252525"/>
          <w:sz w:val="32"/>
          <w:szCs w:val="32"/>
          <w:shd w:val="clear" w:color="auto" w:fill="FFFFFF"/>
        </w:rPr>
        <w:lastRenderedPageBreak/>
        <w:t xml:space="preserve">SUMMARISE </w:t>
      </w:r>
    </w:p>
    <w:p w14:paraId="61F60F86" w14:textId="77777777"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The Act establishes a central administration to manage all courts (excluding the Supreme Court) nationally rather than locally.</w:t>
      </w:r>
    </w:p>
    <w:p w14:paraId="37BE74DA" w14:textId="77777777"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The Lord Chancellor has a broad responsibility to keep the court system running smoothly and effectively.</w:t>
      </w:r>
    </w:p>
    <w:p w14:paraId="20959BA0" w14:textId="155CF206" w:rsidR="00495FE1" w:rsidRPr="00495FE1" w:rsidRDefault="00C64B50" w:rsidP="00495FE1">
      <w:pPr>
        <w:rPr>
          <w:rFonts w:asciiTheme="majorHAnsi" w:hAnsiTheme="majorHAnsi" w:cstheme="majorHAnsi"/>
          <w:sz w:val="32"/>
          <w:szCs w:val="32"/>
        </w:rPr>
      </w:pPr>
      <w:r>
        <w:rPr>
          <w:rFonts w:asciiTheme="majorHAnsi" w:hAnsiTheme="majorHAnsi" w:cstheme="majorHAnsi"/>
          <w:sz w:val="32"/>
          <w:szCs w:val="32"/>
        </w:rPr>
        <w:t xml:space="preserve">Has been </w:t>
      </w:r>
      <w:r w:rsidR="00495FE1" w:rsidRPr="00495FE1">
        <w:rPr>
          <w:rFonts w:asciiTheme="majorHAnsi" w:hAnsiTheme="majorHAnsi" w:cstheme="majorHAnsi"/>
          <w:sz w:val="32"/>
          <w:szCs w:val="32"/>
        </w:rPr>
        <w:t xml:space="preserve"> said that courts should be run locally so the needs of the community </w:t>
      </w:r>
      <w:r>
        <w:rPr>
          <w:rFonts w:asciiTheme="majorHAnsi" w:hAnsiTheme="majorHAnsi" w:cstheme="majorHAnsi"/>
          <w:sz w:val="32"/>
          <w:szCs w:val="32"/>
        </w:rPr>
        <w:t xml:space="preserve">can be met </w:t>
      </w:r>
      <w:r w:rsidR="00495FE1" w:rsidRPr="00495FE1">
        <w:rPr>
          <w:rFonts w:asciiTheme="majorHAnsi" w:hAnsiTheme="majorHAnsi" w:cstheme="majorHAnsi"/>
          <w:sz w:val="32"/>
          <w:szCs w:val="32"/>
        </w:rPr>
        <w:t>and that the boards of courts won't have enough power compared to the central court office to do this.</w:t>
      </w:r>
    </w:p>
    <w:p w14:paraId="26800718" w14:textId="3DD892F0"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 xml:space="preserve">The Magistrates' Association has said that the </w:t>
      </w:r>
      <w:r w:rsidR="00C64B50">
        <w:rPr>
          <w:rFonts w:asciiTheme="majorHAnsi" w:hAnsiTheme="majorHAnsi" w:cstheme="majorHAnsi"/>
          <w:sz w:val="32"/>
          <w:szCs w:val="32"/>
        </w:rPr>
        <w:t xml:space="preserve">court, s </w:t>
      </w:r>
      <w:r w:rsidRPr="00495FE1">
        <w:rPr>
          <w:rFonts w:asciiTheme="majorHAnsi" w:hAnsiTheme="majorHAnsi" w:cstheme="majorHAnsi"/>
          <w:sz w:val="32"/>
          <w:szCs w:val="32"/>
        </w:rPr>
        <w:t>boards are "powerless and don't have enough lay magistrates on them."</w:t>
      </w:r>
    </w:p>
    <w:p w14:paraId="189CDF84" w14:textId="77777777"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The Audit Commission can look at the records of magistrates' courts.</w:t>
      </w:r>
    </w:p>
    <w:p w14:paraId="55377C7B" w14:textId="77777777"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The numbers for 2018 show that lay magistrates increasingly represent the ethnic diversity of modern Britain.</w:t>
      </w:r>
    </w:p>
    <w:p w14:paraId="4CAF56FF" w14:textId="67DE9567"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 xml:space="preserve">Twelve per cent of lay magistrates come from ethnic minority groups, which make up fourteen </w:t>
      </w:r>
      <w:r>
        <w:rPr>
          <w:rFonts w:asciiTheme="majorHAnsi" w:hAnsiTheme="majorHAnsi" w:cstheme="majorHAnsi"/>
          <w:sz w:val="32"/>
          <w:szCs w:val="32"/>
        </w:rPr>
        <w:t>per cent</w:t>
      </w:r>
      <w:r w:rsidRPr="00495FE1">
        <w:rPr>
          <w:rFonts w:asciiTheme="majorHAnsi" w:hAnsiTheme="majorHAnsi" w:cstheme="majorHAnsi"/>
          <w:sz w:val="32"/>
          <w:szCs w:val="32"/>
        </w:rPr>
        <w:t xml:space="preserve"> of the general population.</w:t>
      </w:r>
    </w:p>
    <w:p w14:paraId="7DA94615" w14:textId="6D016875" w:rsidR="00495FE1" w:rsidRP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 xml:space="preserve">About 45 </w:t>
      </w:r>
      <w:r>
        <w:rPr>
          <w:rFonts w:asciiTheme="majorHAnsi" w:hAnsiTheme="majorHAnsi" w:cstheme="majorHAnsi"/>
          <w:sz w:val="32"/>
          <w:szCs w:val="32"/>
        </w:rPr>
        <w:t>per cent</w:t>
      </w:r>
      <w:r w:rsidRPr="00495FE1">
        <w:rPr>
          <w:rFonts w:asciiTheme="majorHAnsi" w:hAnsiTheme="majorHAnsi" w:cstheme="majorHAnsi"/>
          <w:sz w:val="32"/>
          <w:szCs w:val="32"/>
        </w:rPr>
        <w:t xml:space="preserve"> of lay judges are men and 55 </w:t>
      </w:r>
      <w:r>
        <w:rPr>
          <w:rFonts w:asciiTheme="majorHAnsi" w:hAnsiTheme="majorHAnsi" w:cstheme="majorHAnsi"/>
          <w:sz w:val="32"/>
          <w:szCs w:val="32"/>
        </w:rPr>
        <w:t>per cent</w:t>
      </w:r>
      <w:r w:rsidRPr="00495FE1">
        <w:rPr>
          <w:rFonts w:asciiTheme="majorHAnsi" w:hAnsiTheme="majorHAnsi" w:cstheme="majorHAnsi"/>
          <w:sz w:val="32"/>
          <w:szCs w:val="32"/>
        </w:rPr>
        <w:t xml:space="preserve"> are women, which is a pretty even split.</w:t>
      </w:r>
    </w:p>
    <w:p w14:paraId="34329017" w14:textId="61F27E7A" w:rsidR="00495FE1" w:rsidRDefault="00495FE1" w:rsidP="00495FE1">
      <w:pPr>
        <w:rPr>
          <w:rFonts w:asciiTheme="majorHAnsi" w:hAnsiTheme="majorHAnsi" w:cstheme="majorHAnsi"/>
          <w:sz w:val="32"/>
          <w:szCs w:val="32"/>
        </w:rPr>
      </w:pPr>
      <w:r w:rsidRPr="00495FE1">
        <w:rPr>
          <w:rFonts w:asciiTheme="majorHAnsi" w:hAnsiTheme="majorHAnsi" w:cstheme="majorHAnsi"/>
          <w:sz w:val="32"/>
          <w:szCs w:val="32"/>
        </w:rPr>
        <w:t>37% of district judges who work in magistrates' courts are women.</w:t>
      </w:r>
    </w:p>
    <w:p w14:paraId="2F215606" w14:textId="77777777" w:rsidR="002D0108" w:rsidRDefault="002D0108" w:rsidP="00495FE1">
      <w:pPr>
        <w:rPr>
          <w:rFonts w:asciiTheme="majorHAnsi" w:hAnsiTheme="majorHAnsi" w:cstheme="majorHAnsi"/>
          <w:sz w:val="32"/>
          <w:szCs w:val="32"/>
        </w:rPr>
      </w:pPr>
    </w:p>
    <w:p w14:paraId="3EB8B433" w14:textId="77777777" w:rsidR="002D0108" w:rsidRDefault="002D0108" w:rsidP="00495FE1">
      <w:pPr>
        <w:rPr>
          <w:rFonts w:asciiTheme="majorHAnsi" w:hAnsiTheme="majorHAnsi" w:cstheme="majorHAnsi"/>
          <w:sz w:val="32"/>
          <w:szCs w:val="32"/>
        </w:rPr>
      </w:pPr>
    </w:p>
    <w:p w14:paraId="63388CAF" w14:textId="77777777" w:rsidR="002D0108" w:rsidRDefault="002D0108" w:rsidP="00495FE1">
      <w:pPr>
        <w:rPr>
          <w:rFonts w:asciiTheme="majorHAnsi" w:hAnsiTheme="majorHAnsi" w:cstheme="majorHAnsi"/>
          <w:sz w:val="32"/>
          <w:szCs w:val="32"/>
        </w:rPr>
      </w:pPr>
    </w:p>
    <w:p w14:paraId="5FF3C667" w14:textId="77777777" w:rsidR="002D0108" w:rsidRDefault="002D0108" w:rsidP="00495FE1">
      <w:pPr>
        <w:rPr>
          <w:rFonts w:asciiTheme="majorHAnsi" w:hAnsiTheme="majorHAnsi" w:cstheme="majorHAnsi"/>
          <w:sz w:val="32"/>
          <w:szCs w:val="32"/>
        </w:rPr>
      </w:pPr>
    </w:p>
    <w:p w14:paraId="32C199E3" w14:textId="77777777" w:rsidR="002D0108" w:rsidRDefault="002D0108" w:rsidP="00495FE1">
      <w:pPr>
        <w:rPr>
          <w:rFonts w:asciiTheme="majorHAnsi" w:hAnsiTheme="majorHAnsi" w:cstheme="majorHAnsi"/>
          <w:sz w:val="32"/>
          <w:szCs w:val="32"/>
        </w:rPr>
      </w:pPr>
    </w:p>
    <w:p w14:paraId="5F820393" w14:textId="5321B0C2" w:rsidR="002D0108" w:rsidRDefault="002D0108" w:rsidP="00495FE1">
      <w:pPr>
        <w:rPr>
          <w:rFonts w:asciiTheme="majorHAnsi" w:hAnsiTheme="majorHAnsi" w:cstheme="majorHAnsi"/>
          <w:sz w:val="32"/>
          <w:szCs w:val="32"/>
        </w:rPr>
      </w:pPr>
      <w:r>
        <w:rPr>
          <w:rFonts w:asciiTheme="majorHAnsi" w:hAnsiTheme="majorHAnsi" w:cstheme="majorHAnsi"/>
          <w:sz w:val="32"/>
          <w:szCs w:val="32"/>
        </w:rPr>
        <w:t xml:space="preserve">REFERENCES </w:t>
      </w:r>
    </w:p>
    <w:p w14:paraId="44648540" w14:textId="77777777" w:rsidR="009A7050" w:rsidRDefault="009A7050" w:rsidP="009A7050">
      <w:pPr>
        <w:pStyle w:val="NormalWeb"/>
        <w:spacing w:before="0" w:beforeAutospacing="0" w:after="240" w:afterAutospacing="0" w:line="360" w:lineRule="auto"/>
      </w:pPr>
      <w:r>
        <w:t xml:space="preserve">Allbon, E. and Sanmeet Kaur Dua (2020). </w:t>
      </w:r>
      <w:r>
        <w:rPr>
          <w:i/>
          <w:iCs/>
        </w:rPr>
        <w:t>Elliott and Quinnʹs English legal system</w:t>
      </w:r>
      <w:r>
        <w:t>. Harlow, United Kingdom ; New York: Pearson Education Limited.</w:t>
      </w:r>
    </w:p>
    <w:p w14:paraId="416D08EB" w14:textId="77777777" w:rsidR="009A7050" w:rsidRDefault="009A7050" w:rsidP="00495FE1">
      <w:pPr>
        <w:rPr>
          <w:rFonts w:asciiTheme="majorHAnsi" w:hAnsiTheme="majorHAnsi" w:cstheme="majorHAnsi"/>
          <w:sz w:val="32"/>
          <w:szCs w:val="32"/>
        </w:rPr>
      </w:pPr>
    </w:p>
    <w:p w14:paraId="289C0BA2" w14:textId="77777777" w:rsidR="002D0108" w:rsidRPr="00495FE1" w:rsidRDefault="002D0108" w:rsidP="00495FE1">
      <w:pPr>
        <w:rPr>
          <w:rFonts w:asciiTheme="majorHAnsi" w:hAnsiTheme="majorHAnsi" w:cstheme="majorHAnsi"/>
          <w:sz w:val="32"/>
          <w:szCs w:val="32"/>
        </w:rPr>
      </w:pPr>
    </w:p>
    <w:p w14:paraId="0EA4EC3F" w14:textId="7E185DC2" w:rsidR="00F466FD" w:rsidRPr="00495FE1" w:rsidRDefault="00F466FD" w:rsidP="00F466FD">
      <w:pPr>
        <w:rPr>
          <w:rFonts w:asciiTheme="majorHAnsi" w:hAnsiTheme="majorHAnsi" w:cstheme="majorHAnsi"/>
          <w:sz w:val="32"/>
          <w:szCs w:val="32"/>
        </w:rPr>
      </w:pPr>
    </w:p>
    <w:sectPr w:rsidR="00F466FD" w:rsidRPr="00495F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6FD"/>
    <w:rsid w:val="000C3EB2"/>
    <w:rsid w:val="001F7A37"/>
    <w:rsid w:val="002D0108"/>
    <w:rsid w:val="002F62D1"/>
    <w:rsid w:val="00495FE1"/>
    <w:rsid w:val="00725DD8"/>
    <w:rsid w:val="00745DAD"/>
    <w:rsid w:val="008A30C6"/>
    <w:rsid w:val="00921782"/>
    <w:rsid w:val="009A7050"/>
    <w:rsid w:val="009C627D"/>
    <w:rsid w:val="00B642CA"/>
    <w:rsid w:val="00BD6891"/>
    <w:rsid w:val="00C64B50"/>
    <w:rsid w:val="00CF2E20"/>
    <w:rsid w:val="00D123EB"/>
    <w:rsid w:val="00DE0C37"/>
    <w:rsid w:val="00E06893"/>
    <w:rsid w:val="00F46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0B78"/>
  <w15:chartTrackingRefBased/>
  <w15:docId w15:val="{346C9AA3-2EA5-4C08-B443-E30B9666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66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413929">
      <w:bodyDiv w:val="1"/>
      <w:marLeft w:val="0"/>
      <w:marRight w:val="0"/>
      <w:marTop w:val="0"/>
      <w:marBottom w:val="0"/>
      <w:divBdr>
        <w:top w:val="none" w:sz="0" w:space="0" w:color="auto"/>
        <w:left w:val="none" w:sz="0" w:space="0" w:color="auto"/>
        <w:bottom w:val="none" w:sz="0" w:space="0" w:color="auto"/>
        <w:right w:val="none" w:sz="0" w:space="0" w:color="auto"/>
      </w:divBdr>
      <w:divsChild>
        <w:div w:id="1323194479">
          <w:marLeft w:val="0"/>
          <w:marRight w:val="0"/>
          <w:marTop w:val="0"/>
          <w:marBottom w:val="0"/>
          <w:divBdr>
            <w:top w:val="none" w:sz="0" w:space="0" w:color="auto"/>
            <w:left w:val="none" w:sz="0" w:space="0" w:color="auto"/>
            <w:bottom w:val="none" w:sz="0" w:space="0" w:color="auto"/>
            <w:right w:val="none" w:sz="0" w:space="0" w:color="auto"/>
          </w:divBdr>
        </w:div>
      </w:divsChild>
    </w:div>
    <w:div w:id="1372999805">
      <w:bodyDiv w:val="1"/>
      <w:marLeft w:val="0"/>
      <w:marRight w:val="0"/>
      <w:marTop w:val="0"/>
      <w:marBottom w:val="0"/>
      <w:divBdr>
        <w:top w:val="none" w:sz="0" w:space="0" w:color="auto"/>
        <w:left w:val="none" w:sz="0" w:space="0" w:color="auto"/>
        <w:bottom w:val="none" w:sz="0" w:space="0" w:color="auto"/>
        <w:right w:val="none" w:sz="0" w:space="0" w:color="auto"/>
      </w:divBdr>
    </w:div>
    <w:div w:id="158409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773</TotalTime>
  <Pages>1</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Valentina Marcu</dc:creator>
  <cp:keywords/>
  <dc:description/>
  <cp:lastModifiedBy>Mariana Valentina Marcu</cp:lastModifiedBy>
  <cp:revision>4</cp:revision>
  <dcterms:created xsi:type="dcterms:W3CDTF">2023-05-02T19:15:00Z</dcterms:created>
  <dcterms:modified xsi:type="dcterms:W3CDTF">2023-05-03T08:04:00Z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571d5010-d373-4507-8c71-98b96fceb223</vt:lpwstr>
  </property>
</Properties>
</file>