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316D" w:rsidRPr="00A8316D" w:rsidRDefault="00214F4A" w:rsidP="00A8316D">
      <w:pPr>
        <w:ind w:firstLine="720"/>
        <w:rPr>
          <w:rFonts w:ascii="Arial" w:hAnsi="Arial" w:cs="Arial"/>
          <w:b/>
          <w:sz w:val="24"/>
          <w:szCs w:val="24"/>
          <w:u w:val="single"/>
        </w:rPr>
      </w:pPr>
      <w:r w:rsidRPr="00732C76">
        <w:rPr>
          <w:rFonts w:ascii="Arial" w:hAnsi="Arial" w:cs="Arial"/>
          <w:b/>
          <w:sz w:val="24"/>
          <w:szCs w:val="24"/>
          <w:u w:val="single"/>
        </w:rPr>
        <w:t xml:space="preserve">Task 1 – Paraphrase a section from a selected book chapter </w:t>
      </w:r>
    </w:p>
    <w:p w:rsidR="00A9411D" w:rsidRDefault="00A8316D" w:rsidP="00A9411D">
      <w:pPr>
        <w:rPr>
          <w:rFonts w:ascii="Arial" w:hAnsi="Arial" w:cs="Arial"/>
          <w:sz w:val="24"/>
          <w:szCs w:val="24"/>
        </w:rPr>
      </w:pPr>
      <w:r>
        <w:rPr>
          <w:rFonts w:ascii="Arial" w:hAnsi="Arial" w:cs="Arial"/>
          <w:sz w:val="24"/>
          <w:szCs w:val="24"/>
        </w:rPr>
        <w:tab/>
      </w:r>
      <w:r w:rsidR="00F209DF">
        <w:rPr>
          <w:rFonts w:ascii="Arial" w:hAnsi="Arial" w:cs="Arial"/>
          <w:sz w:val="24"/>
          <w:szCs w:val="24"/>
        </w:rPr>
        <w:t>This task will involve looking at multiple sections</w:t>
      </w:r>
      <w:r>
        <w:rPr>
          <w:rFonts w:ascii="Arial" w:hAnsi="Arial" w:cs="Arial"/>
          <w:sz w:val="24"/>
          <w:szCs w:val="24"/>
        </w:rPr>
        <w:t xml:space="preserve"> of chapter 37 of Gross, R. (2010). </w:t>
      </w:r>
      <w:r w:rsidRPr="00A8316D">
        <w:rPr>
          <w:rFonts w:ascii="Arial" w:hAnsi="Arial" w:cs="Arial"/>
          <w:sz w:val="24"/>
          <w:szCs w:val="24"/>
        </w:rPr>
        <w:t xml:space="preserve">Psychology: The science of mind and behaviour. </w:t>
      </w:r>
      <w:r w:rsidR="00F209DF">
        <w:rPr>
          <w:rFonts w:ascii="Arial" w:hAnsi="Arial" w:cs="Arial"/>
          <w:sz w:val="24"/>
          <w:szCs w:val="24"/>
        </w:rPr>
        <w:t>The chosen sections will then be paraphrased and rewritten in my own words. T</w:t>
      </w:r>
      <w:r>
        <w:rPr>
          <w:rFonts w:ascii="Arial" w:hAnsi="Arial" w:cs="Arial"/>
          <w:sz w:val="24"/>
          <w:szCs w:val="24"/>
        </w:rPr>
        <w:t>he</w:t>
      </w:r>
      <w:r w:rsidR="00A9411D">
        <w:rPr>
          <w:rFonts w:ascii="Arial" w:hAnsi="Arial" w:cs="Arial"/>
          <w:sz w:val="24"/>
          <w:szCs w:val="24"/>
        </w:rPr>
        <w:t xml:space="preserve"> first</w:t>
      </w:r>
      <w:r w:rsidR="00F209DF">
        <w:rPr>
          <w:rFonts w:ascii="Arial" w:hAnsi="Arial" w:cs="Arial"/>
          <w:sz w:val="24"/>
          <w:szCs w:val="24"/>
        </w:rPr>
        <w:t xml:space="preserve"> section </w:t>
      </w:r>
      <w:r>
        <w:rPr>
          <w:rFonts w:ascii="Arial" w:hAnsi="Arial" w:cs="Arial"/>
          <w:sz w:val="24"/>
          <w:szCs w:val="24"/>
        </w:rPr>
        <w:t xml:space="preserve">to paraphrase is ‘Introduction and Overview’. </w:t>
      </w:r>
    </w:p>
    <w:p w:rsidR="009F0B09" w:rsidRDefault="004A0DB7" w:rsidP="00A4280C">
      <w:pPr>
        <w:ind w:firstLine="720"/>
        <w:rPr>
          <w:rFonts w:ascii="Arial" w:hAnsi="Arial" w:cs="Arial"/>
          <w:sz w:val="24"/>
          <w:szCs w:val="24"/>
        </w:rPr>
      </w:pPr>
      <w:r>
        <w:rPr>
          <w:rFonts w:ascii="Arial" w:hAnsi="Arial" w:cs="Arial"/>
          <w:sz w:val="24"/>
          <w:szCs w:val="24"/>
        </w:rPr>
        <w:t>As explained by Gross in the first section, t</w:t>
      </w:r>
      <w:r w:rsidR="00A8316D">
        <w:rPr>
          <w:rFonts w:ascii="Arial" w:hAnsi="Arial" w:cs="Arial"/>
          <w:sz w:val="24"/>
          <w:szCs w:val="24"/>
        </w:rPr>
        <w:t>he term ‘adolescence’</w:t>
      </w:r>
      <w:r>
        <w:rPr>
          <w:rFonts w:ascii="Arial" w:hAnsi="Arial" w:cs="Arial"/>
          <w:sz w:val="24"/>
          <w:szCs w:val="24"/>
        </w:rPr>
        <w:t xml:space="preserve"> originates</w:t>
      </w:r>
      <w:r w:rsidR="00A8316D">
        <w:rPr>
          <w:rFonts w:ascii="Arial" w:hAnsi="Arial" w:cs="Arial"/>
          <w:sz w:val="24"/>
          <w:szCs w:val="24"/>
        </w:rPr>
        <w:t xml:space="preserve"> from the Latin meaning of adolescence, ‘to grow into maturity’. Adolescence is a time of change in an individual’s psychological being and is shown by changes in relationships with parents and others, </w:t>
      </w:r>
      <w:r>
        <w:rPr>
          <w:rFonts w:ascii="Arial" w:hAnsi="Arial" w:cs="Arial"/>
          <w:sz w:val="24"/>
          <w:szCs w:val="24"/>
        </w:rPr>
        <w:t xml:space="preserve">behaviour and expectations. There is no specific time of the transition into adulthood in western industrialised societies which makes the transition into adulthood more difficult than it seems in traditional, non-industrialised societies. In addition to this, to allow the individual to achieve a better independence, general relationships with adults and mainly parents need to be revisited and therefore the outcome of this process is helped by changing one’s relationship with other people. </w:t>
      </w:r>
      <w:r w:rsidR="00C6336A">
        <w:rPr>
          <w:rFonts w:ascii="Arial" w:hAnsi="Arial" w:cs="Arial"/>
          <w:sz w:val="24"/>
          <w:szCs w:val="24"/>
        </w:rPr>
        <w:t>(Gross, 2010)</w:t>
      </w:r>
      <w:r w:rsidR="00A4280C">
        <w:rPr>
          <w:rFonts w:ascii="Arial" w:hAnsi="Arial" w:cs="Arial"/>
          <w:sz w:val="24"/>
          <w:szCs w:val="24"/>
        </w:rPr>
        <w:t xml:space="preserve"> </w:t>
      </w:r>
      <w:r w:rsidR="00A9411D">
        <w:rPr>
          <w:rFonts w:ascii="Arial" w:hAnsi="Arial" w:cs="Arial"/>
          <w:sz w:val="24"/>
          <w:szCs w:val="24"/>
        </w:rPr>
        <w:t xml:space="preserve">In relation to adolescence in history, it has been viewed a transition period from childhood into adulthood, although writers </w:t>
      </w:r>
      <w:r w:rsidR="00830CDB">
        <w:rPr>
          <w:rFonts w:ascii="Arial" w:hAnsi="Arial" w:cs="Arial"/>
          <w:sz w:val="24"/>
          <w:szCs w:val="24"/>
        </w:rPr>
        <w:t>today</w:t>
      </w:r>
      <w:r w:rsidR="00A9411D">
        <w:rPr>
          <w:rFonts w:ascii="Arial" w:hAnsi="Arial" w:cs="Arial"/>
          <w:sz w:val="24"/>
          <w:szCs w:val="24"/>
        </w:rPr>
        <w:t xml:space="preserve"> are more likely to describe it as one of ‘multiple transitions’. These multiple transitions can include factors such as employment and unemployment, education and training, as well as changes from a set of living circumstances to another. (Coleman and Roker, 1998 as cited by Gross 2010). As well as this, </w:t>
      </w:r>
      <w:r w:rsidR="00672620">
        <w:rPr>
          <w:rFonts w:ascii="Arial" w:hAnsi="Arial" w:cs="Arial"/>
          <w:sz w:val="24"/>
          <w:szCs w:val="24"/>
        </w:rPr>
        <w:t>a</w:t>
      </w:r>
      <w:r w:rsidR="00103F87">
        <w:rPr>
          <w:rFonts w:ascii="Arial" w:hAnsi="Arial" w:cs="Arial"/>
          <w:sz w:val="24"/>
          <w:szCs w:val="24"/>
        </w:rPr>
        <w:t xml:space="preserve">s cited by Gross 2010, Coleman and Hendry, 1990, stated that changes in perspective reflects changes in the individuals experience of adolescence compared to generations in the past. </w:t>
      </w:r>
      <w:r w:rsidR="009F0B09">
        <w:rPr>
          <w:rFonts w:ascii="Arial" w:hAnsi="Arial" w:cs="Arial"/>
          <w:sz w:val="24"/>
          <w:szCs w:val="24"/>
        </w:rPr>
        <w:t xml:space="preserve">Adolescence today’s society starts five years earlier and marriage takes place seven years later than in previous generations. In addition to this, as well as these changes during adolescence, individuals have experienced an increased self-determination at younger ages in previous years. Although, due to the greater determination, when judgement errors are made, it carries more risks. Hendry (1999) explained that factors including teenage pregnancy, having a drug or alcohol addiction or being homeless are examples of the risks that are made during the stage of self-determination. </w:t>
      </w:r>
    </w:p>
    <w:p w:rsidR="00A4280C" w:rsidRDefault="00FC32CA" w:rsidP="00A4280C">
      <w:pPr>
        <w:rPr>
          <w:rFonts w:ascii="Arial" w:hAnsi="Arial" w:cs="Arial"/>
          <w:sz w:val="24"/>
          <w:szCs w:val="24"/>
        </w:rPr>
      </w:pPr>
      <w:r>
        <w:rPr>
          <w:rFonts w:ascii="Arial" w:hAnsi="Arial" w:cs="Arial"/>
          <w:sz w:val="24"/>
          <w:szCs w:val="24"/>
        </w:rPr>
        <w:t>The next section to paraphrase is ‘Norma</w:t>
      </w:r>
      <w:r w:rsidR="00A4280C">
        <w:rPr>
          <w:rFonts w:ascii="Arial" w:hAnsi="Arial" w:cs="Arial"/>
          <w:sz w:val="24"/>
          <w:szCs w:val="24"/>
        </w:rPr>
        <w:t xml:space="preserve">tive and Non-normative shifts’. </w:t>
      </w:r>
    </w:p>
    <w:p w:rsidR="00C6336A" w:rsidRDefault="008B70AE" w:rsidP="00A4280C">
      <w:pPr>
        <w:ind w:firstLine="720"/>
        <w:rPr>
          <w:rFonts w:ascii="Arial" w:hAnsi="Arial" w:cs="Arial"/>
          <w:sz w:val="24"/>
          <w:szCs w:val="24"/>
        </w:rPr>
      </w:pPr>
      <w:r>
        <w:rPr>
          <w:rFonts w:ascii="Arial" w:hAnsi="Arial" w:cs="Arial"/>
          <w:sz w:val="24"/>
          <w:szCs w:val="24"/>
        </w:rPr>
        <w:t>The changes that take place during adolescence can be categorised in two groups, known as normative and non-normative shifts. (Hendry and Klo</w:t>
      </w:r>
      <w:r w:rsidR="00673885">
        <w:rPr>
          <w:rFonts w:ascii="Arial" w:hAnsi="Arial" w:cs="Arial"/>
          <w:sz w:val="24"/>
          <w:szCs w:val="24"/>
        </w:rPr>
        <w:t>ep, 1999 as cited by Gross 2010).</w:t>
      </w:r>
      <w:r>
        <w:rPr>
          <w:rFonts w:ascii="Arial" w:hAnsi="Arial" w:cs="Arial"/>
          <w:sz w:val="24"/>
          <w:szCs w:val="24"/>
        </w:rPr>
        <w:t xml:space="preserve"> Normative or maturational shifts can include voice breaking in boys, gender role identity and changes in sexual organs and normative or society-dependent shifts can include changing from primary to secondary school, starting </w:t>
      </w:r>
      <w:r w:rsidR="00830CDB">
        <w:rPr>
          <w:rFonts w:ascii="Arial" w:hAnsi="Arial" w:cs="Arial"/>
          <w:sz w:val="24"/>
          <w:szCs w:val="24"/>
        </w:rPr>
        <w:t>a new job or being able</w:t>
      </w:r>
      <w:r>
        <w:rPr>
          <w:rFonts w:ascii="Arial" w:hAnsi="Arial" w:cs="Arial"/>
          <w:sz w:val="24"/>
          <w:szCs w:val="24"/>
        </w:rPr>
        <w:t xml:space="preserve"> to vote. In addition, non-normative shifts </w:t>
      </w:r>
      <w:r w:rsidR="00673885">
        <w:rPr>
          <w:rFonts w:ascii="Arial" w:hAnsi="Arial" w:cs="Arial"/>
          <w:sz w:val="24"/>
          <w:szCs w:val="24"/>
        </w:rPr>
        <w:t xml:space="preserve">can </w:t>
      </w:r>
      <w:r>
        <w:rPr>
          <w:rFonts w:ascii="Arial" w:hAnsi="Arial" w:cs="Arial"/>
          <w:sz w:val="24"/>
          <w:szCs w:val="24"/>
        </w:rPr>
        <w:t xml:space="preserve">include factors such as divorce of parents, natural disasters or illness. </w:t>
      </w:r>
      <w:r w:rsidR="00830CDB">
        <w:rPr>
          <w:rFonts w:ascii="Arial" w:hAnsi="Arial" w:cs="Arial"/>
          <w:sz w:val="24"/>
          <w:szCs w:val="24"/>
        </w:rPr>
        <w:t xml:space="preserve">Normative shifts can </w:t>
      </w:r>
      <w:r w:rsidR="00673885">
        <w:rPr>
          <w:rFonts w:ascii="Arial" w:hAnsi="Arial" w:cs="Arial"/>
          <w:sz w:val="24"/>
          <w:szCs w:val="24"/>
        </w:rPr>
        <w:t xml:space="preserve">also become non-normative shifts if circumstances cause a normal developmental task to </w:t>
      </w:r>
      <w:r w:rsidR="00830CDB">
        <w:rPr>
          <w:rFonts w:ascii="Arial" w:hAnsi="Arial" w:cs="Arial"/>
          <w:sz w:val="24"/>
          <w:szCs w:val="24"/>
        </w:rPr>
        <w:t>be</w:t>
      </w:r>
      <w:r w:rsidR="00673885">
        <w:rPr>
          <w:rFonts w:ascii="Arial" w:hAnsi="Arial" w:cs="Arial"/>
          <w:sz w:val="24"/>
          <w:szCs w:val="24"/>
        </w:rPr>
        <w:t xml:space="preserve">come difficult. Kloep and Hendry 1999 also stated that many adolescents experience additional problems such as family disruption along with having to cope with the difficulties during psychosocial changes associated with their changing </w:t>
      </w:r>
      <w:r w:rsidR="00830CDB">
        <w:rPr>
          <w:rFonts w:ascii="Arial" w:hAnsi="Arial" w:cs="Arial"/>
          <w:sz w:val="24"/>
          <w:szCs w:val="24"/>
        </w:rPr>
        <w:t xml:space="preserve">and maturing </w:t>
      </w:r>
      <w:r w:rsidR="00C6336A">
        <w:rPr>
          <w:rFonts w:ascii="Arial" w:hAnsi="Arial" w:cs="Arial"/>
          <w:sz w:val="24"/>
          <w:szCs w:val="24"/>
        </w:rPr>
        <w:t>bodies.</w:t>
      </w:r>
      <w:r w:rsidR="009B1DC6">
        <w:rPr>
          <w:rFonts w:ascii="Arial" w:hAnsi="Arial" w:cs="Arial"/>
          <w:sz w:val="24"/>
          <w:szCs w:val="24"/>
        </w:rPr>
        <w:t xml:space="preserve"> </w:t>
      </w:r>
    </w:p>
    <w:p w:rsidR="002A2DB9" w:rsidRPr="009B1DC6" w:rsidRDefault="002A2DB9" w:rsidP="002A2DB9">
      <w:pPr>
        <w:rPr>
          <w:rFonts w:ascii="Arial" w:hAnsi="Arial" w:cs="Arial"/>
          <w:sz w:val="24"/>
          <w:szCs w:val="24"/>
        </w:rPr>
      </w:pPr>
      <w:r w:rsidRPr="002A2DB9">
        <w:rPr>
          <w:rFonts w:ascii="Arial" w:hAnsi="Arial" w:cs="Arial"/>
          <w:sz w:val="24"/>
          <w:szCs w:val="24"/>
          <w:u w:val="single"/>
        </w:rPr>
        <w:lastRenderedPageBreak/>
        <w:t xml:space="preserve">Reference </w:t>
      </w:r>
      <w:r>
        <w:rPr>
          <w:rFonts w:ascii="Arial" w:hAnsi="Arial" w:cs="Arial"/>
          <w:sz w:val="24"/>
          <w:szCs w:val="24"/>
          <w:u w:val="single"/>
        </w:rPr>
        <w:t>–</w:t>
      </w:r>
      <w:r w:rsidRPr="002A2DB9">
        <w:rPr>
          <w:rFonts w:ascii="Arial" w:hAnsi="Arial" w:cs="Arial"/>
          <w:sz w:val="24"/>
          <w:szCs w:val="24"/>
          <w:u w:val="single"/>
        </w:rPr>
        <w:t xml:space="preserve"> </w:t>
      </w:r>
      <w:r>
        <w:rPr>
          <w:rFonts w:ascii="Arial" w:hAnsi="Arial" w:cs="Arial"/>
          <w:sz w:val="24"/>
          <w:szCs w:val="24"/>
        </w:rPr>
        <w:t>Gross, R. (2010).</w:t>
      </w:r>
      <w:r w:rsidR="009B1DC6">
        <w:rPr>
          <w:rFonts w:ascii="Arial" w:hAnsi="Arial" w:cs="Arial"/>
          <w:sz w:val="24"/>
          <w:szCs w:val="24"/>
        </w:rPr>
        <w:t xml:space="preserve"> Chapter 37,</w:t>
      </w:r>
      <w:r>
        <w:rPr>
          <w:rFonts w:ascii="Arial" w:hAnsi="Arial" w:cs="Arial"/>
          <w:sz w:val="24"/>
          <w:szCs w:val="24"/>
        </w:rPr>
        <w:t xml:space="preserve"> Adolescence. </w:t>
      </w:r>
      <w:r>
        <w:rPr>
          <w:rFonts w:ascii="Arial" w:hAnsi="Arial" w:cs="Arial"/>
          <w:i/>
          <w:sz w:val="24"/>
          <w:szCs w:val="24"/>
        </w:rPr>
        <w:t xml:space="preserve">Psychology: The science of mind and behaviour. </w:t>
      </w:r>
      <w:r w:rsidR="009B1DC6">
        <w:rPr>
          <w:rFonts w:ascii="Arial" w:hAnsi="Arial" w:cs="Arial"/>
          <w:sz w:val="24"/>
          <w:szCs w:val="24"/>
        </w:rPr>
        <w:t xml:space="preserve">(7). UK: Hodder Education. </w:t>
      </w:r>
      <w:bookmarkStart w:id="0" w:name="_GoBack"/>
      <w:bookmarkEnd w:id="0"/>
    </w:p>
    <w:p w:rsidR="00A4280C" w:rsidRDefault="00A4280C" w:rsidP="00A4280C">
      <w:pPr>
        <w:jc w:val="center"/>
        <w:rPr>
          <w:rFonts w:ascii="Arial" w:hAnsi="Arial" w:cs="Arial"/>
          <w:b/>
          <w:sz w:val="24"/>
          <w:szCs w:val="24"/>
          <w:u w:val="single"/>
        </w:rPr>
      </w:pPr>
    </w:p>
    <w:p w:rsidR="00214F4A" w:rsidRPr="00732C76" w:rsidRDefault="00214F4A" w:rsidP="00A4280C">
      <w:pPr>
        <w:jc w:val="center"/>
        <w:rPr>
          <w:rFonts w:ascii="Arial" w:hAnsi="Arial" w:cs="Arial"/>
          <w:b/>
          <w:sz w:val="24"/>
          <w:szCs w:val="24"/>
          <w:u w:val="single"/>
        </w:rPr>
      </w:pPr>
      <w:r w:rsidRPr="00732C76">
        <w:rPr>
          <w:rFonts w:ascii="Arial" w:hAnsi="Arial" w:cs="Arial"/>
          <w:b/>
          <w:sz w:val="24"/>
          <w:szCs w:val="24"/>
          <w:u w:val="single"/>
        </w:rPr>
        <w:t>Task 2 – Summarise a selected journal paper into an abstract</w:t>
      </w:r>
    </w:p>
    <w:p w:rsidR="00BE4596" w:rsidRDefault="00F209DF" w:rsidP="00830CDB">
      <w:pPr>
        <w:rPr>
          <w:rFonts w:ascii="Arial" w:hAnsi="Arial" w:cs="Arial"/>
          <w:sz w:val="24"/>
          <w:szCs w:val="24"/>
          <w:shd w:val="clear" w:color="auto" w:fill="FFFFFF"/>
        </w:rPr>
      </w:pPr>
      <w:r>
        <w:rPr>
          <w:rFonts w:ascii="Arial" w:hAnsi="Arial" w:cs="Arial"/>
          <w:sz w:val="24"/>
          <w:szCs w:val="24"/>
          <w:shd w:val="clear" w:color="auto" w:fill="FFFFFF"/>
        </w:rPr>
        <w:tab/>
        <w:t>The second part of this task will involve summarising a selected journal paper into an abstract and the journal selected will be a</w:t>
      </w:r>
      <w:r w:rsidRPr="00830CDB">
        <w:rPr>
          <w:rFonts w:ascii="Arial" w:hAnsi="Arial" w:cs="Arial"/>
          <w:sz w:val="24"/>
          <w:szCs w:val="24"/>
          <w:shd w:val="clear" w:color="auto" w:fill="FFFFFF"/>
        </w:rPr>
        <w:t>nxiety and depression in academic performance: An exploration of the mediating factors of worry and working memory.</w:t>
      </w:r>
      <w:r>
        <w:rPr>
          <w:rFonts w:ascii="Arial" w:hAnsi="Arial" w:cs="Arial"/>
          <w:sz w:val="24"/>
          <w:szCs w:val="24"/>
          <w:shd w:val="clear" w:color="auto" w:fill="FFFFFF"/>
        </w:rPr>
        <w:t xml:space="preserve"> </w:t>
      </w:r>
    </w:p>
    <w:p w:rsidR="007147D2" w:rsidRDefault="00BE4596" w:rsidP="00830CDB">
      <w:pPr>
        <w:rPr>
          <w:rFonts w:ascii="Arial" w:hAnsi="Arial" w:cs="Arial"/>
          <w:sz w:val="24"/>
          <w:szCs w:val="24"/>
          <w:shd w:val="clear" w:color="auto" w:fill="FFFFFF"/>
        </w:rPr>
      </w:pPr>
      <w:r>
        <w:rPr>
          <w:rFonts w:ascii="Arial" w:hAnsi="Arial" w:cs="Arial"/>
          <w:sz w:val="24"/>
          <w:szCs w:val="24"/>
          <w:shd w:val="clear" w:color="auto" w:fill="FFFFFF"/>
        </w:rPr>
        <w:tab/>
        <w:t xml:space="preserve">Depression and anxiety can have a negative effect on academic performance and studies have shown that anxiety and depression have negatively corresponded with academic performance. Anxiety can interfere with the working memory and </w:t>
      </w:r>
      <w:r w:rsidR="0020154B">
        <w:rPr>
          <w:rFonts w:ascii="Arial" w:hAnsi="Arial" w:cs="Arial"/>
          <w:sz w:val="24"/>
          <w:szCs w:val="24"/>
          <w:shd w:val="clear" w:color="auto" w:fill="FFFFFF"/>
        </w:rPr>
        <w:t xml:space="preserve">it has been shown that </w:t>
      </w:r>
      <w:r>
        <w:rPr>
          <w:rFonts w:ascii="Arial" w:hAnsi="Arial" w:cs="Arial"/>
          <w:sz w:val="24"/>
          <w:szCs w:val="24"/>
          <w:shd w:val="clear" w:color="auto" w:fill="FFFFFF"/>
        </w:rPr>
        <w:t xml:space="preserve">anxiety and depression </w:t>
      </w:r>
      <w:r w:rsidR="0020154B">
        <w:rPr>
          <w:rFonts w:ascii="Arial" w:hAnsi="Arial" w:cs="Arial"/>
          <w:sz w:val="24"/>
          <w:szCs w:val="24"/>
          <w:shd w:val="clear" w:color="auto" w:fill="FFFFFF"/>
        </w:rPr>
        <w:t xml:space="preserve">can pose a specific worry of different academic performances which also links to the working memory of schoolchildren and young </w:t>
      </w:r>
      <w:r w:rsidR="00C6336A">
        <w:rPr>
          <w:rFonts w:ascii="Arial" w:hAnsi="Arial" w:cs="Arial"/>
          <w:sz w:val="24"/>
          <w:szCs w:val="24"/>
          <w:shd w:val="clear" w:color="auto" w:fill="FFFFFF"/>
        </w:rPr>
        <w:t xml:space="preserve">people. The present study looks at </w:t>
      </w:r>
      <w:r w:rsidR="0020154B">
        <w:rPr>
          <w:rFonts w:ascii="Arial" w:hAnsi="Arial" w:cs="Arial"/>
          <w:sz w:val="24"/>
          <w:szCs w:val="24"/>
          <w:shd w:val="clear" w:color="auto" w:fill="FFFFFF"/>
        </w:rPr>
        <w:t>whether worry effects the relationship between negative effect and academic performance along with the aim of testing potential mechanisms to</w:t>
      </w:r>
      <w:r w:rsidR="00C9685F">
        <w:rPr>
          <w:rFonts w:ascii="Arial" w:hAnsi="Arial" w:cs="Arial"/>
          <w:sz w:val="24"/>
          <w:szCs w:val="24"/>
          <w:shd w:val="clear" w:color="auto" w:fill="FFFFFF"/>
        </w:rPr>
        <w:t xml:space="preserve"> develop current interventions. </w:t>
      </w:r>
      <w:r w:rsidR="00EE487D">
        <w:rPr>
          <w:rFonts w:ascii="Arial" w:hAnsi="Arial" w:cs="Arial"/>
          <w:sz w:val="24"/>
          <w:szCs w:val="24"/>
          <w:shd w:val="clear" w:color="auto" w:fill="FFFFFF"/>
        </w:rPr>
        <w:t xml:space="preserve">To improve and develop upon the current interventions, psychologists need to know exactly how anxiety and depression is affecting test performance. </w:t>
      </w:r>
      <w:r w:rsidR="00C9685F">
        <w:rPr>
          <w:rFonts w:ascii="Arial" w:hAnsi="Arial" w:cs="Arial"/>
          <w:sz w:val="24"/>
          <w:szCs w:val="24"/>
          <w:shd w:val="clear" w:color="auto" w:fill="FFFFFF"/>
        </w:rPr>
        <w:t>A study was carried out to look</w:t>
      </w:r>
      <w:r w:rsidR="0020154B">
        <w:rPr>
          <w:rFonts w:ascii="Arial" w:hAnsi="Arial" w:cs="Arial"/>
          <w:sz w:val="24"/>
          <w:szCs w:val="24"/>
          <w:shd w:val="clear" w:color="auto" w:fill="FFFFFF"/>
        </w:rPr>
        <w:t xml:space="preserve"> at the link between worry </w:t>
      </w:r>
      <w:r w:rsidR="00C9685F">
        <w:rPr>
          <w:rFonts w:ascii="Arial" w:hAnsi="Arial" w:cs="Arial"/>
          <w:sz w:val="24"/>
          <w:szCs w:val="24"/>
          <w:shd w:val="clear" w:color="auto" w:fill="FFFFFF"/>
        </w:rPr>
        <w:t xml:space="preserve">and the relationship between negative effect and academic performance and the influence of central executive against other processes of working memory. Both studies used pupils from secondary schools </w:t>
      </w:r>
      <w:r w:rsidR="00FD69DF">
        <w:rPr>
          <w:rFonts w:ascii="Arial" w:hAnsi="Arial" w:cs="Arial"/>
          <w:sz w:val="24"/>
          <w:szCs w:val="24"/>
          <w:shd w:val="clear" w:color="auto" w:fill="FFFFFF"/>
        </w:rPr>
        <w:t xml:space="preserve">in the UK at ages of 12-13 and worked with the tutors to get the participants involved with the study. </w:t>
      </w:r>
      <w:r w:rsidR="00C9685F">
        <w:rPr>
          <w:rFonts w:ascii="Arial" w:hAnsi="Arial" w:cs="Arial"/>
          <w:sz w:val="24"/>
          <w:szCs w:val="24"/>
          <w:shd w:val="clear" w:color="auto" w:fill="FFFFFF"/>
        </w:rPr>
        <w:t>The study used different methods incl</w:t>
      </w:r>
      <w:r w:rsidR="00FD69DF">
        <w:rPr>
          <w:rFonts w:ascii="Arial" w:hAnsi="Arial" w:cs="Arial"/>
          <w:sz w:val="24"/>
          <w:szCs w:val="24"/>
          <w:shd w:val="clear" w:color="auto" w:fill="FFFFFF"/>
        </w:rPr>
        <w:t xml:space="preserve">uding self-report questionnaires, test data obtained from the schools and working memory battery tests. The participants were tested in two groups, one in the morning and one in the afternoon. </w:t>
      </w:r>
    </w:p>
    <w:p w:rsidR="002A2DB9" w:rsidRDefault="00FD69DF" w:rsidP="002A2DB9">
      <w:pPr>
        <w:ind w:firstLine="720"/>
        <w:rPr>
          <w:rFonts w:ascii="Arial" w:hAnsi="Arial" w:cs="Arial"/>
          <w:sz w:val="24"/>
          <w:szCs w:val="24"/>
          <w:shd w:val="clear" w:color="auto" w:fill="FFFFFF"/>
        </w:rPr>
      </w:pPr>
      <w:r>
        <w:rPr>
          <w:rFonts w:ascii="Arial" w:hAnsi="Arial" w:cs="Arial"/>
          <w:sz w:val="24"/>
          <w:szCs w:val="24"/>
          <w:shd w:val="clear" w:color="auto" w:fill="FFFFFF"/>
        </w:rPr>
        <w:t xml:space="preserve">The results of the study showed that high levels of depression and anxiety were linked significantly to lower academic performance </w:t>
      </w:r>
      <w:r w:rsidR="000F1FAE">
        <w:rPr>
          <w:rFonts w:ascii="Arial" w:hAnsi="Arial" w:cs="Arial"/>
          <w:sz w:val="24"/>
          <w:szCs w:val="24"/>
          <w:shd w:val="clear" w:color="auto" w:fill="FFFFFF"/>
        </w:rPr>
        <w:t xml:space="preserve">and increased worry was also linked to lower academic performance. This then suggests that in both anxiety and depression, academic performance is related to negative effect. In relation to the central executive and working memory, the study showed that </w:t>
      </w:r>
      <w:r w:rsidR="00EE487D">
        <w:rPr>
          <w:rFonts w:ascii="Arial" w:hAnsi="Arial" w:cs="Arial"/>
          <w:sz w:val="24"/>
          <w:szCs w:val="24"/>
          <w:shd w:val="clear" w:color="auto" w:fill="FFFFFF"/>
        </w:rPr>
        <w:t xml:space="preserve">all aspects of the working memory were linked to improved academic test performance, where the effect was better for central executive processes, when compared with tests involving the phonological loop and visuospatial aspects. These results also explain that anxiety and depression are both closely related to increased worry when doing academic tests. </w:t>
      </w:r>
      <w:r w:rsidR="007147D2">
        <w:rPr>
          <w:rFonts w:ascii="Arial" w:hAnsi="Arial" w:cs="Arial"/>
          <w:sz w:val="24"/>
          <w:szCs w:val="24"/>
          <w:shd w:val="clear" w:color="auto" w:fill="FFFFFF"/>
        </w:rPr>
        <w:t xml:space="preserve">There is a strong correlation that </w:t>
      </w:r>
      <w:r w:rsidR="00EE487D">
        <w:rPr>
          <w:rFonts w:ascii="Arial" w:hAnsi="Arial" w:cs="Arial"/>
          <w:sz w:val="24"/>
          <w:szCs w:val="24"/>
          <w:shd w:val="clear" w:color="auto" w:fill="FFFFFF"/>
        </w:rPr>
        <w:t xml:space="preserve">anxiety and depression are linked to </w:t>
      </w:r>
      <w:r w:rsidR="007147D2">
        <w:rPr>
          <w:rFonts w:ascii="Arial" w:hAnsi="Arial" w:cs="Arial"/>
          <w:sz w:val="24"/>
          <w:szCs w:val="24"/>
          <w:shd w:val="clear" w:color="auto" w:fill="FFFFFF"/>
        </w:rPr>
        <w:t>increased worry when doing tests which interferes with working memory, l</w:t>
      </w:r>
      <w:r w:rsidR="007F3797">
        <w:rPr>
          <w:rFonts w:ascii="Arial" w:hAnsi="Arial" w:cs="Arial"/>
          <w:sz w:val="24"/>
          <w:szCs w:val="24"/>
          <w:shd w:val="clear" w:color="auto" w:fill="FFFFFF"/>
        </w:rPr>
        <w:t xml:space="preserve">eading to low test performance. </w:t>
      </w:r>
      <w:r w:rsidR="004B1D94">
        <w:rPr>
          <w:rFonts w:ascii="Arial" w:hAnsi="Arial" w:cs="Arial"/>
          <w:sz w:val="24"/>
          <w:szCs w:val="24"/>
          <w:shd w:val="clear" w:color="auto" w:fill="FFFFFF"/>
        </w:rPr>
        <w:t xml:space="preserve">The results of this study have been similar to previous studies and correspond effectively. The cross-sectional design used in this study proves limits to the conclusions that can be made and due to this, future studies will help improve this limitation. </w:t>
      </w:r>
      <w:r w:rsidR="00A4280C">
        <w:rPr>
          <w:rFonts w:ascii="Arial" w:hAnsi="Arial" w:cs="Arial"/>
          <w:sz w:val="24"/>
          <w:szCs w:val="24"/>
          <w:shd w:val="clear" w:color="auto" w:fill="FFFFFF"/>
        </w:rPr>
        <w:t xml:space="preserve">Future studies should also focus on children and young people which have been diagnosed with anxiety and depression to investigate the correlation between negative effect and performance. In addition, </w:t>
      </w:r>
      <w:r w:rsidR="002A2DB9">
        <w:rPr>
          <w:rFonts w:ascii="Arial" w:hAnsi="Arial" w:cs="Arial"/>
          <w:sz w:val="24"/>
          <w:szCs w:val="24"/>
          <w:shd w:val="clear" w:color="auto" w:fill="FFFFFF"/>
        </w:rPr>
        <w:t xml:space="preserve">in academic settings such as schools, programmes focusing on reducing anxiety and depression in children and young people should influence their academic performance, whilst there is evidence to show this. Research also suggests that interventions in schools </w:t>
      </w:r>
      <w:r w:rsidR="002A2DB9">
        <w:rPr>
          <w:rFonts w:ascii="Arial" w:hAnsi="Arial" w:cs="Arial"/>
          <w:sz w:val="24"/>
          <w:szCs w:val="24"/>
          <w:shd w:val="clear" w:color="auto" w:fill="FFFFFF"/>
        </w:rPr>
        <w:lastRenderedPageBreak/>
        <w:t xml:space="preserve">should target children and young people with low working memory and high levels of anxiety and depression. </w:t>
      </w:r>
    </w:p>
    <w:p w:rsidR="00F86E0C" w:rsidRPr="002A2DB9" w:rsidRDefault="00830CDB" w:rsidP="00C6336A">
      <w:pPr>
        <w:rPr>
          <w:rFonts w:ascii="Arial" w:hAnsi="Arial" w:cs="Arial"/>
          <w:sz w:val="24"/>
          <w:szCs w:val="24"/>
          <w:shd w:val="clear" w:color="auto" w:fill="FFFFFF"/>
        </w:rPr>
      </w:pPr>
      <w:r w:rsidRPr="00C6336A">
        <w:rPr>
          <w:rFonts w:ascii="Arial" w:hAnsi="Arial" w:cs="Arial"/>
          <w:sz w:val="24"/>
          <w:szCs w:val="24"/>
          <w:u w:val="single"/>
          <w:shd w:val="clear" w:color="auto" w:fill="FFFFFF"/>
        </w:rPr>
        <w:t xml:space="preserve">Reference - </w:t>
      </w:r>
      <w:r w:rsidR="002A2DB9">
        <w:rPr>
          <w:rFonts w:ascii="Arial" w:hAnsi="Arial" w:cs="Arial"/>
          <w:sz w:val="24"/>
          <w:szCs w:val="24"/>
          <w:shd w:val="clear" w:color="auto" w:fill="FFFFFF"/>
        </w:rPr>
        <w:t xml:space="preserve"> </w:t>
      </w:r>
      <w:r w:rsidRPr="00830CDB">
        <w:rPr>
          <w:rFonts w:ascii="Arial" w:hAnsi="Arial" w:cs="Arial"/>
          <w:sz w:val="24"/>
          <w:szCs w:val="24"/>
          <w:shd w:val="clear" w:color="auto" w:fill="FFFFFF"/>
        </w:rPr>
        <w:t>Owens, M., Stevenson, J., Hadwin, J. A., &amp; Norgate, R. (2012). Anxiety and depression in academic performance: An exploration of the mediating factors of worry and working memory. </w:t>
      </w:r>
      <w:r w:rsidRPr="00830CDB">
        <w:rPr>
          <w:rFonts w:ascii="Arial" w:hAnsi="Arial" w:cs="Arial"/>
          <w:i/>
          <w:iCs/>
          <w:sz w:val="24"/>
          <w:szCs w:val="24"/>
          <w:shd w:val="clear" w:color="auto" w:fill="FFFFFF"/>
        </w:rPr>
        <w:t>School Psychology International</w:t>
      </w:r>
      <w:r w:rsidR="00C6336A">
        <w:rPr>
          <w:rFonts w:ascii="Arial" w:hAnsi="Arial" w:cs="Arial"/>
          <w:sz w:val="24"/>
          <w:szCs w:val="24"/>
          <w:shd w:val="clear" w:color="auto" w:fill="FFFFFF"/>
        </w:rPr>
        <w:t>,</w:t>
      </w:r>
      <w:r w:rsidRPr="00830CDB">
        <w:rPr>
          <w:rFonts w:ascii="Arial" w:hAnsi="Arial" w:cs="Arial"/>
          <w:sz w:val="24"/>
          <w:szCs w:val="24"/>
          <w:shd w:val="clear" w:color="auto" w:fill="FFFFFF"/>
        </w:rPr>
        <w:t> </w:t>
      </w:r>
      <w:r w:rsidRPr="00830CDB">
        <w:rPr>
          <w:rFonts w:ascii="Arial" w:hAnsi="Arial" w:cs="Arial"/>
          <w:i/>
          <w:iCs/>
          <w:sz w:val="24"/>
          <w:szCs w:val="24"/>
          <w:shd w:val="clear" w:color="auto" w:fill="FFFFFF"/>
        </w:rPr>
        <w:t>33</w:t>
      </w:r>
      <w:r w:rsidRPr="00830CDB">
        <w:rPr>
          <w:rFonts w:ascii="Arial" w:hAnsi="Arial" w:cs="Arial"/>
          <w:sz w:val="24"/>
          <w:szCs w:val="24"/>
          <w:shd w:val="clear" w:color="auto" w:fill="FFFFFF"/>
        </w:rPr>
        <w:t>(4), 433-449.</w:t>
      </w:r>
    </w:p>
    <w:p w:rsidR="002A2DB9" w:rsidRDefault="002A2DB9" w:rsidP="00C6336A">
      <w:pPr>
        <w:jc w:val="center"/>
        <w:rPr>
          <w:rFonts w:ascii="Arial" w:hAnsi="Arial" w:cs="Arial"/>
          <w:b/>
          <w:sz w:val="24"/>
          <w:szCs w:val="24"/>
          <w:u w:val="single"/>
        </w:rPr>
      </w:pPr>
    </w:p>
    <w:p w:rsidR="000730F1" w:rsidRDefault="00214F4A" w:rsidP="00C6336A">
      <w:pPr>
        <w:jc w:val="center"/>
        <w:rPr>
          <w:rFonts w:ascii="Arial" w:hAnsi="Arial" w:cs="Arial"/>
          <w:b/>
          <w:sz w:val="24"/>
          <w:szCs w:val="24"/>
          <w:u w:val="single"/>
        </w:rPr>
      </w:pPr>
      <w:r w:rsidRPr="00732C76">
        <w:rPr>
          <w:rFonts w:ascii="Arial" w:hAnsi="Arial" w:cs="Arial"/>
          <w:b/>
          <w:sz w:val="24"/>
          <w:szCs w:val="24"/>
          <w:u w:val="single"/>
        </w:rPr>
        <w:t xml:space="preserve">Task 3 – Create a reference list </w:t>
      </w:r>
    </w:p>
    <w:p w:rsidR="002A2DB9" w:rsidRPr="00C6336A" w:rsidRDefault="002A2DB9" w:rsidP="00C6336A">
      <w:pPr>
        <w:jc w:val="center"/>
        <w:rPr>
          <w:rFonts w:ascii="Arial" w:hAnsi="Arial" w:cs="Arial"/>
          <w:b/>
          <w:sz w:val="24"/>
          <w:szCs w:val="24"/>
          <w:u w:val="single"/>
        </w:rPr>
      </w:pPr>
    </w:p>
    <w:p w:rsidR="000578BE" w:rsidRDefault="000578BE" w:rsidP="000578BE">
      <w:pPr>
        <w:pStyle w:val="ListParagraph"/>
        <w:numPr>
          <w:ilvl w:val="0"/>
          <w:numId w:val="3"/>
        </w:numPr>
        <w:tabs>
          <w:tab w:val="left" w:pos="6755"/>
        </w:tabs>
        <w:spacing w:line="256" w:lineRule="auto"/>
        <w:rPr>
          <w:rFonts w:ascii="Arial" w:hAnsi="Arial" w:cs="Arial"/>
          <w:sz w:val="24"/>
          <w:szCs w:val="24"/>
          <w:shd w:val="clear" w:color="auto" w:fill="FFFFFF"/>
        </w:rPr>
      </w:pPr>
      <w:bookmarkStart w:id="1" w:name="_Hlk497762633"/>
      <w:r>
        <w:rPr>
          <w:rFonts w:ascii="Arial" w:hAnsi="Arial" w:cs="Arial"/>
          <w:sz w:val="24"/>
          <w:szCs w:val="24"/>
          <w:shd w:val="clear" w:color="auto" w:fill="FFFFFF"/>
        </w:rPr>
        <w:t>Bzdok, Gessa, Hartwigsen, Reid, A., Laird, A. R., Fox, P. T., &amp; Eickhoff, S. B. (2016). Left inferior parietal lobe engagement in social cognition and language. </w:t>
      </w:r>
      <w:r>
        <w:rPr>
          <w:rFonts w:ascii="Arial" w:hAnsi="Arial" w:cs="Arial"/>
          <w:i/>
          <w:iCs/>
          <w:sz w:val="24"/>
          <w:szCs w:val="24"/>
          <w:shd w:val="clear" w:color="auto" w:fill="FFFFFF"/>
        </w:rPr>
        <w:t>Neuroscience &amp; Biobehavioural Reviews</w:t>
      </w:r>
      <w:r>
        <w:rPr>
          <w:rFonts w:ascii="Arial" w:hAnsi="Arial" w:cs="Arial"/>
          <w:sz w:val="24"/>
          <w:szCs w:val="24"/>
          <w:shd w:val="clear" w:color="auto" w:fill="FFFFFF"/>
        </w:rPr>
        <w:t xml:space="preserve">, </w:t>
      </w:r>
      <w:r>
        <w:rPr>
          <w:rFonts w:ascii="Arial" w:hAnsi="Arial" w:cs="Arial"/>
          <w:i/>
          <w:iCs/>
          <w:sz w:val="24"/>
          <w:szCs w:val="24"/>
          <w:shd w:val="clear" w:color="auto" w:fill="FFFFFF"/>
        </w:rPr>
        <w:t>68</w:t>
      </w:r>
      <w:r>
        <w:rPr>
          <w:rFonts w:ascii="Arial" w:hAnsi="Arial" w:cs="Arial"/>
          <w:sz w:val="24"/>
          <w:szCs w:val="24"/>
          <w:shd w:val="clear" w:color="auto" w:fill="FFFFFF"/>
        </w:rPr>
        <w:t>, 319-334. DOI: 10.1016/j.neubiorev.2016.02.024</w:t>
      </w:r>
    </w:p>
    <w:p w:rsidR="000578BE" w:rsidRDefault="000578BE" w:rsidP="000578BE">
      <w:pPr>
        <w:pStyle w:val="ListParagraph"/>
        <w:numPr>
          <w:ilvl w:val="0"/>
          <w:numId w:val="3"/>
        </w:numPr>
        <w:tabs>
          <w:tab w:val="left" w:pos="6755"/>
        </w:tabs>
        <w:spacing w:line="256" w:lineRule="auto"/>
        <w:rPr>
          <w:rFonts w:ascii="Arial" w:hAnsi="Arial" w:cs="Arial"/>
          <w:sz w:val="24"/>
          <w:szCs w:val="24"/>
          <w:shd w:val="clear" w:color="auto" w:fill="FFFFFF"/>
        </w:rPr>
      </w:pPr>
      <w:r>
        <w:rPr>
          <w:rFonts w:ascii="Arial" w:hAnsi="Arial" w:cs="Arial"/>
          <w:sz w:val="24"/>
          <w:szCs w:val="24"/>
          <w:shd w:val="clear" w:color="auto" w:fill="FFFFFF"/>
        </w:rPr>
        <w:t>Cromby, J., Harper, D., &amp; Reavey, P. (Eds) (2013). </w:t>
      </w:r>
      <w:r>
        <w:rPr>
          <w:rFonts w:ascii="Arial" w:hAnsi="Arial" w:cs="Arial"/>
          <w:i/>
          <w:iCs/>
          <w:sz w:val="24"/>
          <w:szCs w:val="24"/>
          <w:shd w:val="clear" w:color="auto" w:fill="FFFFFF"/>
        </w:rPr>
        <w:t>Psychology, mental health and distress</w:t>
      </w:r>
      <w:r>
        <w:rPr>
          <w:rFonts w:ascii="Arial" w:hAnsi="Arial" w:cs="Arial"/>
          <w:sz w:val="24"/>
          <w:szCs w:val="24"/>
          <w:shd w:val="clear" w:color="auto" w:fill="FFFFFF"/>
        </w:rPr>
        <w:t xml:space="preserve">. Basingstoke: Palgrave Macmillan. </w:t>
      </w:r>
    </w:p>
    <w:p w:rsidR="000578BE" w:rsidRDefault="000578BE" w:rsidP="000578BE">
      <w:pPr>
        <w:pStyle w:val="ListParagraph"/>
        <w:numPr>
          <w:ilvl w:val="0"/>
          <w:numId w:val="3"/>
        </w:numPr>
        <w:tabs>
          <w:tab w:val="left" w:pos="6755"/>
        </w:tabs>
        <w:spacing w:line="256" w:lineRule="auto"/>
        <w:rPr>
          <w:rFonts w:ascii="Arial" w:hAnsi="Arial" w:cs="Arial"/>
          <w:sz w:val="24"/>
          <w:szCs w:val="24"/>
          <w:shd w:val="clear" w:color="auto" w:fill="FFFFFF"/>
        </w:rPr>
      </w:pPr>
      <w:r>
        <w:rPr>
          <w:rFonts w:ascii="Arial" w:hAnsi="Arial" w:cs="Arial"/>
          <w:sz w:val="24"/>
          <w:szCs w:val="24"/>
          <w:shd w:val="clear" w:color="auto" w:fill="FFFFFF"/>
        </w:rPr>
        <w:t>Davey, G. (2014). </w:t>
      </w:r>
      <w:r>
        <w:rPr>
          <w:rFonts w:ascii="Arial" w:hAnsi="Arial" w:cs="Arial"/>
          <w:i/>
          <w:iCs/>
          <w:sz w:val="24"/>
          <w:szCs w:val="24"/>
          <w:shd w:val="clear" w:color="auto" w:fill="FFFFFF"/>
        </w:rPr>
        <w:t>Psychopathology: research, assessment and treatment in clinical psychology</w:t>
      </w:r>
      <w:r>
        <w:rPr>
          <w:rFonts w:ascii="Arial" w:hAnsi="Arial" w:cs="Arial"/>
          <w:sz w:val="24"/>
          <w:szCs w:val="24"/>
          <w:shd w:val="clear" w:color="auto" w:fill="FFFFFF"/>
        </w:rPr>
        <w:t>. (2</w:t>
      </w:r>
      <w:r>
        <w:rPr>
          <w:rFonts w:ascii="Arial" w:hAnsi="Arial" w:cs="Arial"/>
          <w:sz w:val="24"/>
          <w:szCs w:val="24"/>
          <w:shd w:val="clear" w:color="auto" w:fill="FFFFFF"/>
          <w:vertAlign w:val="superscript"/>
        </w:rPr>
        <w:t>nd</w:t>
      </w:r>
      <w:r>
        <w:rPr>
          <w:rFonts w:ascii="Arial" w:hAnsi="Arial" w:cs="Arial"/>
          <w:sz w:val="24"/>
          <w:szCs w:val="24"/>
          <w:shd w:val="clear" w:color="auto" w:fill="FFFFFF"/>
        </w:rPr>
        <w:t xml:space="preserve"> ed). Oxford, Blackwell. </w:t>
      </w:r>
    </w:p>
    <w:p w:rsidR="000578BE" w:rsidRDefault="000578BE" w:rsidP="000578BE">
      <w:pPr>
        <w:pStyle w:val="ListParagraph"/>
        <w:numPr>
          <w:ilvl w:val="0"/>
          <w:numId w:val="3"/>
        </w:numPr>
        <w:tabs>
          <w:tab w:val="left" w:pos="6755"/>
        </w:tabs>
        <w:spacing w:line="256" w:lineRule="auto"/>
        <w:rPr>
          <w:rFonts w:ascii="Arial" w:hAnsi="Arial" w:cs="Arial"/>
          <w:sz w:val="24"/>
          <w:szCs w:val="24"/>
        </w:rPr>
      </w:pPr>
      <w:r>
        <w:rPr>
          <w:rFonts w:ascii="Arial" w:hAnsi="Arial" w:cs="Arial"/>
          <w:sz w:val="24"/>
          <w:szCs w:val="24"/>
        </w:rPr>
        <w:t xml:space="preserve">Day, S. (2015). </w:t>
      </w:r>
      <w:r>
        <w:rPr>
          <w:rFonts w:ascii="Arial" w:hAnsi="Arial" w:cs="Arial"/>
          <w:i/>
          <w:sz w:val="24"/>
          <w:szCs w:val="24"/>
        </w:rPr>
        <w:t xml:space="preserve">Families experience of Poverty Stigma in Education. </w:t>
      </w:r>
      <w:r>
        <w:rPr>
          <w:rFonts w:ascii="Arial" w:hAnsi="Arial" w:cs="Arial"/>
          <w:sz w:val="24"/>
          <w:szCs w:val="24"/>
        </w:rPr>
        <w:t xml:space="preserve">Oral presentation. British Psychological Society, Developmental Psychology Section, University of Central Lancashire. </w:t>
      </w:r>
    </w:p>
    <w:p w:rsidR="000578BE" w:rsidRDefault="000578BE" w:rsidP="000578BE">
      <w:pPr>
        <w:pStyle w:val="ListParagraph"/>
        <w:numPr>
          <w:ilvl w:val="0"/>
          <w:numId w:val="3"/>
        </w:numPr>
        <w:tabs>
          <w:tab w:val="left" w:pos="6755"/>
        </w:tabs>
        <w:spacing w:line="256" w:lineRule="auto"/>
        <w:rPr>
          <w:rFonts w:ascii="Arial" w:hAnsi="Arial" w:cs="Arial"/>
          <w:color w:val="C00000"/>
          <w:sz w:val="24"/>
          <w:szCs w:val="24"/>
          <w:shd w:val="clear" w:color="auto" w:fill="FFFFFF"/>
        </w:rPr>
      </w:pPr>
      <w:r>
        <w:rPr>
          <w:rFonts w:ascii="Arial" w:hAnsi="Arial" w:cs="Arial"/>
          <w:sz w:val="24"/>
          <w:szCs w:val="24"/>
          <w:shd w:val="clear" w:color="auto" w:fill="FFFFFF"/>
        </w:rPr>
        <w:t>Geekie, J., &amp; Read, J. (2009). </w:t>
      </w:r>
      <w:r>
        <w:rPr>
          <w:rFonts w:ascii="Arial" w:hAnsi="Arial" w:cs="Arial"/>
          <w:iCs/>
          <w:sz w:val="24"/>
          <w:szCs w:val="24"/>
          <w:shd w:val="clear" w:color="auto" w:fill="FFFFFF"/>
        </w:rPr>
        <w:t>Making sense of madness: Contesting the meaning of schizophrenia</w:t>
      </w:r>
      <w:r>
        <w:rPr>
          <w:rFonts w:ascii="Arial" w:hAnsi="Arial" w:cs="Arial"/>
          <w:sz w:val="24"/>
          <w:szCs w:val="24"/>
          <w:shd w:val="clear" w:color="auto" w:fill="FFFFFF"/>
        </w:rPr>
        <w:t xml:space="preserve">. London: Routledge Taylor and Francis. [E-book] </w:t>
      </w:r>
      <w:hyperlink r:id="rId8" w:history="1">
        <w:r>
          <w:rPr>
            <w:rStyle w:val="Hyperlink"/>
            <w:rFonts w:ascii="Arial" w:hAnsi="Arial" w:cs="Arial"/>
            <w:sz w:val="24"/>
            <w:szCs w:val="24"/>
            <w:shd w:val="clear" w:color="auto" w:fill="FFFFFF"/>
          </w:rPr>
          <w:t>http://www.tandfebooks.com/doi/view/10.4324/9780203878422</w:t>
        </w:r>
      </w:hyperlink>
    </w:p>
    <w:p w:rsidR="000578BE" w:rsidRDefault="000578BE" w:rsidP="000578BE">
      <w:pPr>
        <w:pStyle w:val="ListParagraph"/>
        <w:numPr>
          <w:ilvl w:val="0"/>
          <w:numId w:val="3"/>
        </w:numPr>
        <w:tabs>
          <w:tab w:val="left" w:pos="6755"/>
        </w:tabs>
        <w:spacing w:line="256" w:lineRule="auto"/>
        <w:rPr>
          <w:rFonts w:ascii="Arial" w:hAnsi="Arial" w:cs="Arial"/>
          <w:sz w:val="24"/>
          <w:szCs w:val="24"/>
          <w:shd w:val="clear" w:color="auto" w:fill="FFFFFF"/>
        </w:rPr>
      </w:pPr>
      <w:r>
        <w:rPr>
          <w:rFonts w:ascii="Arial" w:hAnsi="Arial" w:cs="Arial"/>
          <w:sz w:val="24"/>
          <w:szCs w:val="24"/>
          <w:shd w:val="clear" w:color="auto" w:fill="FFFFFF"/>
        </w:rPr>
        <w:t xml:space="preserve">Gigliotti, D. (Producer), &amp; Russell, D. (Director). (2012). </w:t>
      </w:r>
      <w:r>
        <w:rPr>
          <w:rFonts w:ascii="Arial" w:hAnsi="Arial" w:cs="Arial"/>
          <w:i/>
          <w:sz w:val="24"/>
          <w:szCs w:val="24"/>
          <w:shd w:val="clear" w:color="auto" w:fill="FFFFFF"/>
        </w:rPr>
        <w:t xml:space="preserve">Silver Linings Playbook </w:t>
      </w:r>
      <w:r>
        <w:rPr>
          <w:rFonts w:ascii="Arial" w:hAnsi="Arial" w:cs="Arial"/>
          <w:sz w:val="24"/>
          <w:szCs w:val="24"/>
          <w:shd w:val="clear" w:color="auto" w:fill="FFFFFF"/>
        </w:rPr>
        <w:t xml:space="preserve">[Motion Picture]. US: The Weinstein Company. </w:t>
      </w:r>
    </w:p>
    <w:p w:rsidR="000578BE" w:rsidRDefault="000578BE" w:rsidP="000578BE">
      <w:pPr>
        <w:pStyle w:val="ListParagraph"/>
        <w:numPr>
          <w:ilvl w:val="0"/>
          <w:numId w:val="3"/>
        </w:numPr>
        <w:tabs>
          <w:tab w:val="left" w:pos="6755"/>
        </w:tabs>
        <w:spacing w:line="256" w:lineRule="auto"/>
        <w:rPr>
          <w:rFonts w:ascii="Arial" w:hAnsi="Arial" w:cs="Arial"/>
          <w:sz w:val="24"/>
          <w:szCs w:val="24"/>
          <w:shd w:val="clear" w:color="auto" w:fill="FFFFFF"/>
        </w:rPr>
      </w:pPr>
      <w:r>
        <w:rPr>
          <w:rFonts w:ascii="Arial" w:hAnsi="Arial" w:cs="Arial"/>
          <w:sz w:val="24"/>
          <w:szCs w:val="24"/>
          <w:shd w:val="clear" w:color="auto" w:fill="FFFFFF"/>
        </w:rPr>
        <w:t xml:space="preserve">Haunton, S., Mellalieu, D. S., Psychological Response to Sport Injury Literature reviews. In L. Evans. Mitchell. D. &amp; Jones. S. (Eds.), </w:t>
      </w:r>
      <w:r>
        <w:rPr>
          <w:rFonts w:ascii="Arial" w:hAnsi="Arial" w:cs="Arial"/>
          <w:i/>
          <w:sz w:val="24"/>
          <w:szCs w:val="24"/>
          <w:shd w:val="clear" w:color="auto" w:fill="FFFFFF"/>
        </w:rPr>
        <w:t>Professional Practice in Sport Psychology (</w:t>
      </w:r>
      <w:r>
        <w:rPr>
          <w:rFonts w:ascii="Arial" w:hAnsi="Arial" w:cs="Arial"/>
          <w:sz w:val="24"/>
          <w:szCs w:val="24"/>
          <w:shd w:val="clear" w:color="auto" w:fill="FFFFFF"/>
        </w:rPr>
        <w:t xml:space="preserve">pp. 289-319.) </w:t>
      </w:r>
      <w:r w:rsidR="00C6336A">
        <w:rPr>
          <w:rFonts w:ascii="Arial" w:hAnsi="Arial" w:cs="Arial"/>
          <w:sz w:val="24"/>
          <w:szCs w:val="24"/>
          <w:shd w:val="clear" w:color="auto" w:fill="FFFFFF"/>
        </w:rPr>
        <w:t>Hauppauge</w:t>
      </w:r>
      <w:r>
        <w:rPr>
          <w:rFonts w:ascii="Arial" w:hAnsi="Arial" w:cs="Arial"/>
          <w:sz w:val="24"/>
          <w:szCs w:val="24"/>
          <w:shd w:val="clear" w:color="auto" w:fill="FFFFFF"/>
        </w:rPr>
        <w:t xml:space="preserve">, NY: Nova Science Publications. </w:t>
      </w:r>
    </w:p>
    <w:p w:rsidR="000578BE" w:rsidRDefault="000578BE" w:rsidP="000578BE">
      <w:pPr>
        <w:pStyle w:val="ListParagraph"/>
        <w:numPr>
          <w:ilvl w:val="0"/>
          <w:numId w:val="3"/>
        </w:numPr>
        <w:tabs>
          <w:tab w:val="left" w:pos="6755"/>
        </w:tabs>
        <w:spacing w:line="256" w:lineRule="auto"/>
        <w:rPr>
          <w:rFonts w:ascii="Arial" w:hAnsi="Arial" w:cs="Arial"/>
          <w:iCs/>
          <w:sz w:val="24"/>
          <w:szCs w:val="24"/>
          <w:shd w:val="clear" w:color="auto" w:fill="FFFFFF"/>
        </w:rPr>
      </w:pPr>
      <w:r>
        <w:rPr>
          <w:rFonts w:ascii="Arial" w:hAnsi="Arial" w:cs="Arial"/>
          <w:sz w:val="24"/>
          <w:szCs w:val="24"/>
          <w:shd w:val="clear" w:color="auto" w:fill="FFFFFF"/>
        </w:rPr>
        <w:t xml:space="preserve">Hefferon, K., &amp; Boniwell, I. (2011). Happiness and subjective wellbeing across nations, </w:t>
      </w:r>
      <w:r>
        <w:rPr>
          <w:rFonts w:ascii="Arial" w:hAnsi="Arial" w:cs="Arial"/>
          <w:i/>
          <w:iCs/>
          <w:sz w:val="24"/>
          <w:szCs w:val="24"/>
          <w:shd w:val="clear" w:color="auto" w:fill="FFFFFF"/>
        </w:rPr>
        <w:t xml:space="preserve">Positive psychology: theory, research and applications. </w:t>
      </w:r>
      <w:r>
        <w:rPr>
          <w:rFonts w:ascii="Arial" w:hAnsi="Arial" w:cs="Arial"/>
          <w:iCs/>
          <w:sz w:val="24"/>
          <w:szCs w:val="24"/>
          <w:shd w:val="clear" w:color="auto" w:fill="FFFFFF"/>
        </w:rPr>
        <w:t>New York, N.Y.</w:t>
      </w:r>
      <w:r>
        <w:rPr>
          <w:rFonts w:ascii="Arial" w:hAnsi="Arial" w:cs="Arial"/>
          <w:i/>
          <w:iCs/>
          <w:sz w:val="24"/>
          <w:szCs w:val="24"/>
          <w:shd w:val="clear" w:color="auto" w:fill="FFFFFF"/>
        </w:rPr>
        <w:t xml:space="preserve"> </w:t>
      </w:r>
      <w:r>
        <w:rPr>
          <w:rFonts w:ascii="Arial" w:hAnsi="Arial" w:cs="Arial"/>
          <w:iCs/>
          <w:sz w:val="24"/>
          <w:szCs w:val="24"/>
          <w:shd w:val="clear" w:color="auto" w:fill="FFFFFF"/>
        </w:rPr>
        <w:t xml:space="preserve">44-75. </w:t>
      </w:r>
    </w:p>
    <w:p w:rsidR="000578BE" w:rsidRDefault="000578BE" w:rsidP="000578BE">
      <w:pPr>
        <w:pStyle w:val="ListParagraph"/>
        <w:numPr>
          <w:ilvl w:val="0"/>
          <w:numId w:val="3"/>
        </w:numPr>
        <w:tabs>
          <w:tab w:val="left" w:pos="6755"/>
        </w:tabs>
        <w:spacing w:line="256" w:lineRule="auto"/>
        <w:rPr>
          <w:rFonts w:ascii="Arial" w:hAnsi="Arial" w:cs="Arial"/>
          <w:sz w:val="24"/>
          <w:szCs w:val="24"/>
        </w:rPr>
      </w:pPr>
      <w:r>
        <w:rPr>
          <w:rFonts w:ascii="Arial" w:hAnsi="Arial" w:cs="Arial"/>
          <w:sz w:val="24"/>
          <w:szCs w:val="24"/>
        </w:rPr>
        <w:t xml:space="preserve">Hefferon, K. and Boniwell, I. (2011). </w:t>
      </w:r>
      <w:r>
        <w:rPr>
          <w:rFonts w:ascii="Arial" w:hAnsi="Arial" w:cs="Arial"/>
          <w:i/>
          <w:sz w:val="24"/>
          <w:szCs w:val="24"/>
        </w:rPr>
        <w:t xml:space="preserve">Positive psychology: Theory, research and applications. </w:t>
      </w:r>
      <w:r>
        <w:rPr>
          <w:rFonts w:ascii="Arial" w:hAnsi="Arial" w:cs="Arial"/>
          <w:sz w:val="24"/>
          <w:szCs w:val="24"/>
        </w:rPr>
        <w:t xml:space="preserve">Open University Press. New York, New York. </w:t>
      </w:r>
    </w:p>
    <w:p w:rsidR="000578BE" w:rsidRPr="00C6336A" w:rsidRDefault="000578BE" w:rsidP="00C6336A">
      <w:pPr>
        <w:pStyle w:val="ListParagraph"/>
        <w:numPr>
          <w:ilvl w:val="0"/>
          <w:numId w:val="3"/>
        </w:numPr>
        <w:tabs>
          <w:tab w:val="left" w:pos="6755"/>
        </w:tabs>
        <w:spacing w:line="256" w:lineRule="auto"/>
        <w:rPr>
          <w:rFonts w:ascii="Arial" w:hAnsi="Arial" w:cs="Arial"/>
          <w:sz w:val="24"/>
          <w:szCs w:val="24"/>
        </w:rPr>
      </w:pPr>
      <w:r>
        <w:rPr>
          <w:rFonts w:ascii="Arial" w:hAnsi="Arial" w:cs="Arial"/>
          <w:sz w:val="24"/>
          <w:szCs w:val="24"/>
          <w:shd w:val="clear" w:color="auto" w:fill="FFFFFF"/>
        </w:rPr>
        <w:t xml:space="preserve">Holt, M. (August 11, 2017). </w:t>
      </w:r>
      <w:r>
        <w:rPr>
          <w:rFonts w:ascii="Arial" w:hAnsi="Arial" w:cs="Arial"/>
          <w:i/>
          <w:sz w:val="24"/>
          <w:szCs w:val="24"/>
          <w:shd w:val="clear" w:color="auto" w:fill="FFFFFF"/>
        </w:rPr>
        <w:t xml:space="preserve">Bullying and suicide: What’s the connection? </w:t>
      </w:r>
      <w:r>
        <w:rPr>
          <w:rFonts w:ascii="Arial" w:hAnsi="Arial" w:cs="Arial"/>
          <w:sz w:val="24"/>
          <w:szCs w:val="24"/>
          <w:shd w:val="clear" w:color="auto" w:fill="FFFFFF"/>
        </w:rPr>
        <w:t>The Conversation.</w:t>
      </w:r>
      <w:r>
        <w:rPr>
          <w:rFonts w:ascii="Arial" w:hAnsi="Arial" w:cs="Arial"/>
          <w:i/>
          <w:sz w:val="24"/>
          <w:szCs w:val="24"/>
          <w:shd w:val="clear" w:color="auto" w:fill="FFFFFF"/>
        </w:rPr>
        <w:t xml:space="preserve"> </w:t>
      </w:r>
      <w:r>
        <w:rPr>
          <w:rFonts w:ascii="Arial" w:hAnsi="Arial" w:cs="Arial"/>
          <w:sz w:val="24"/>
          <w:szCs w:val="24"/>
          <w:shd w:val="clear" w:color="auto" w:fill="FFFFFF"/>
        </w:rPr>
        <w:t xml:space="preserve">Retrieved from: </w:t>
      </w:r>
      <w:hyperlink r:id="rId9" w:history="1">
        <w:r>
          <w:rPr>
            <w:rStyle w:val="Hyperlink"/>
            <w:rFonts w:ascii="Arial" w:hAnsi="Arial" w:cs="Arial"/>
            <w:sz w:val="24"/>
            <w:szCs w:val="24"/>
          </w:rPr>
          <w:t>http://theconversation.com/bullying-and-suicide-whats-the-connection-82353</w:t>
        </w:r>
      </w:hyperlink>
    </w:p>
    <w:p w:rsidR="000578BE" w:rsidRDefault="000578BE" w:rsidP="000578BE">
      <w:pPr>
        <w:pStyle w:val="ListParagraph"/>
        <w:numPr>
          <w:ilvl w:val="0"/>
          <w:numId w:val="3"/>
        </w:numPr>
        <w:tabs>
          <w:tab w:val="left" w:pos="6755"/>
        </w:tabs>
        <w:spacing w:line="256" w:lineRule="auto"/>
        <w:rPr>
          <w:rFonts w:ascii="Arial" w:hAnsi="Arial" w:cs="Arial"/>
          <w:sz w:val="24"/>
          <w:szCs w:val="24"/>
        </w:rPr>
      </w:pPr>
      <w:r>
        <w:rPr>
          <w:rFonts w:ascii="Arial" w:hAnsi="Arial" w:cs="Arial"/>
          <w:sz w:val="24"/>
          <w:szCs w:val="24"/>
        </w:rPr>
        <w:t xml:space="preserve">Marsh, S. (2017, July 31). Eating disorders in men rise by 70% in NHS figures. </w:t>
      </w:r>
      <w:r>
        <w:rPr>
          <w:rFonts w:ascii="Arial" w:hAnsi="Arial" w:cs="Arial"/>
          <w:i/>
          <w:sz w:val="24"/>
          <w:szCs w:val="24"/>
        </w:rPr>
        <w:t xml:space="preserve">The Guardian. </w:t>
      </w:r>
      <w:r>
        <w:rPr>
          <w:rFonts w:ascii="Arial" w:hAnsi="Arial" w:cs="Arial"/>
          <w:sz w:val="24"/>
          <w:szCs w:val="24"/>
        </w:rPr>
        <w:t xml:space="preserve">Retrieved from </w:t>
      </w:r>
      <w:hyperlink r:id="rId10" w:history="1">
        <w:r>
          <w:rPr>
            <w:rStyle w:val="Hyperlink"/>
            <w:rFonts w:ascii="Arial" w:hAnsi="Arial" w:cs="Arial"/>
            <w:sz w:val="24"/>
            <w:szCs w:val="24"/>
          </w:rPr>
          <w:t>https://www.theguardian.com/society/2017/jul/31/eating-disorders-in-menrise-by-70-in-nhs-figures</w:t>
        </w:r>
      </w:hyperlink>
    </w:p>
    <w:p w:rsidR="000578BE" w:rsidRDefault="000578BE" w:rsidP="000578BE">
      <w:pPr>
        <w:pStyle w:val="ListParagraph"/>
        <w:numPr>
          <w:ilvl w:val="0"/>
          <w:numId w:val="3"/>
        </w:numPr>
        <w:tabs>
          <w:tab w:val="left" w:pos="6755"/>
        </w:tabs>
        <w:spacing w:line="256" w:lineRule="auto"/>
        <w:rPr>
          <w:rFonts w:ascii="Arial" w:hAnsi="Arial" w:cs="Arial"/>
          <w:sz w:val="24"/>
          <w:szCs w:val="24"/>
        </w:rPr>
      </w:pPr>
      <w:r>
        <w:rPr>
          <w:rFonts w:ascii="Arial" w:hAnsi="Arial" w:cs="Arial"/>
          <w:sz w:val="24"/>
          <w:szCs w:val="24"/>
          <w:shd w:val="clear" w:color="auto" w:fill="FFFFFF"/>
        </w:rPr>
        <w:t xml:space="preserve">Mental Health Foundation (10 September 2017). </w:t>
      </w:r>
      <w:r>
        <w:rPr>
          <w:rFonts w:ascii="Arial" w:hAnsi="Arial" w:cs="Arial"/>
          <w:i/>
          <w:sz w:val="24"/>
          <w:szCs w:val="24"/>
          <w:shd w:val="clear" w:color="auto" w:fill="FFFFFF"/>
        </w:rPr>
        <w:t xml:space="preserve">Computerised cognitive behavioural therapy. </w:t>
      </w:r>
      <w:r>
        <w:rPr>
          <w:rFonts w:ascii="Arial" w:hAnsi="Arial" w:cs="Arial"/>
          <w:sz w:val="24"/>
          <w:szCs w:val="24"/>
          <w:shd w:val="clear" w:color="auto" w:fill="FFFFFF"/>
        </w:rPr>
        <w:t xml:space="preserve">(Audio podcast) Retrieved from </w:t>
      </w:r>
      <w:hyperlink r:id="rId11" w:history="1">
        <w:r>
          <w:rPr>
            <w:rStyle w:val="Hyperlink"/>
            <w:rFonts w:ascii="Arial" w:hAnsi="Arial" w:cs="Arial"/>
            <w:sz w:val="24"/>
            <w:szCs w:val="24"/>
          </w:rPr>
          <w:t>http://www.mentalhealth.org.uk/podcasts-and-videos/computerised-cognitivebehavioural-therapy</w:t>
        </w:r>
      </w:hyperlink>
    </w:p>
    <w:p w:rsidR="000578BE" w:rsidRDefault="000578BE" w:rsidP="000578BE">
      <w:pPr>
        <w:pStyle w:val="ListParagraph"/>
        <w:numPr>
          <w:ilvl w:val="0"/>
          <w:numId w:val="3"/>
        </w:numPr>
        <w:tabs>
          <w:tab w:val="left" w:pos="6755"/>
        </w:tabs>
        <w:spacing w:line="256" w:lineRule="auto"/>
        <w:rPr>
          <w:rFonts w:ascii="Arial" w:hAnsi="Arial" w:cs="Arial"/>
          <w:sz w:val="24"/>
          <w:szCs w:val="24"/>
          <w:shd w:val="clear" w:color="auto" w:fill="FFFFFF"/>
        </w:rPr>
      </w:pPr>
      <w:r>
        <w:rPr>
          <w:rFonts w:ascii="Arial" w:hAnsi="Arial" w:cs="Arial"/>
          <w:sz w:val="24"/>
          <w:szCs w:val="24"/>
          <w:shd w:val="clear" w:color="auto" w:fill="FFFFFF"/>
        </w:rPr>
        <w:lastRenderedPageBreak/>
        <w:t>Mohamed, S. (2011). </w:t>
      </w:r>
      <w:r>
        <w:rPr>
          <w:rFonts w:ascii="Arial" w:hAnsi="Arial" w:cs="Arial"/>
          <w:i/>
          <w:iCs/>
          <w:sz w:val="24"/>
          <w:szCs w:val="24"/>
          <w:shd w:val="clear" w:color="auto" w:fill="FFFFFF"/>
        </w:rPr>
        <w:t>Stigma and mental illness: are there cultural differences?</w:t>
      </w:r>
      <w:r>
        <w:rPr>
          <w:rFonts w:ascii="Arial" w:hAnsi="Arial" w:cs="Arial"/>
          <w:sz w:val="24"/>
          <w:szCs w:val="24"/>
          <w:shd w:val="clear" w:color="auto" w:fill="FFFFFF"/>
        </w:rPr>
        <w:t> (Doctoral dissertation, University of East Anglia). EThOS, uk.bl.ethos.573771</w:t>
      </w:r>
    </w:p>
    <w:p w:rsidR="000578BE" w:rsidRDefault="000578BE" w:rsidP="000578BE">
      <w:pPr>
        <w:pStyle w:val="ListParagraph"/>
        <w:numPr>
          <w:ilvl w:val="0"/>
          <w:numId w:val="3"/>
        </w:numPr>
        <w:tabs>
          <w:tab w:val="left" w:pos="6755"/>
        </w:tabs>
        <w:spacing w:line="256" w:lineRule="auto"/>
        <w:rPr>
          <w:rFonts w:ascii="Arial" w:hAnsi="Arial" w:cs="Arial"/>
          <w:sz w:val="24"/>
          <w:szCs w:val="24"/>
        </w:rPr>
      </w:pPr>
      <w:r>
        <w:rPr>
          <w:rFonts w:ascii="Arial" w:hAnsi="Arial" w:cs="Arial"/>
          <w:sz w:val="24"/>
          <w:szCs w:val="24"/>
        </w:rPr>
        <w:t xml:space="preserve">National Institute of Clinical Excellence (6 June 2017). </w:t>
      </w:r>
      <w:r>
        <w:rPr>
          <w:rFonts w:ascii="Arial" w:hAnsi="Arial" w:cs="Arial"/>
          <w:i/>
          <w:sz w:val="24"/>
          <w:szCs w:val="24"/>
        </w:rPr>
        <w:t xml:space="preserve">Social and emotional wellbeing of vulnerable children under 5. </w:t>
      </w:r>
      <w:r>
        <w:rPr>
          <w:rFonts w:ascii="Arial" w:hAnsi="Arial" w:cs="Arial"/>
          <w:sz w:val="24"/>
          <w:szCs w:val="24"/>
        </w:rPr>
        <w:t xml:space="preserve">Retrieved from </w:t>
      </w:r>
      <w:hyperlink r:id="rId12" w:history="1">
        <w:r>
          <w:rPr>
            <w:rStyle w:val="Hyperlink"/>
            <w:rFonts w:ascii="Arial" w:hAnsi="Arial" w:cs="Arial"/>
            <w:sz w:val="24"/>
            <w:szCs w:val="24"/>
          </w:rPr>
          <w:t>http://pathways.nice.org.uk/pathways/social-and-emotional-wellbeing-forchildren-and-young-people</w:t>
        </w:r>
      </w:hyperlink>
    </w:p>
    <w:p w:rsidR="000578BE" w:rsidRDefault="000578BE" w:rsidP="000578BE">
      <w:pPr>
        <w:pStyle w:val="ListParagraph"/>
        <w:numPr>
          <w:ilvl w:val="0"/>
          <w:numId w:val="3"/>
        </w:numPr>
        <w:tabs>
          <w:tab w:val="left" w:pos="6755"/>
        </w:tabs>
        <w:spacing w:line="256" w:lineRule="auto"/>
        <w:rPr>
          <w:rFonts w:ascii="Arial" w:hAnsi="Arial" w:cs="Arial"/>
          <w:sz w:val="24"/>
          <w:szCs w:val="24"/>
        </w:rPr>
      </w:pPr>
      <w:r>
        <w:rPr>
          <w:rFonts w:ascii="Arial" w:hAnsi="Arial" w:cs="Arial"/>
          <w:sz w:val="24"/>
          <w:szCs w:val="24"/>
          <w:shd w:val="clear" w:color="auto" w:fill="FFFFFF"/>
        </w:rPr>
        <w:t xml:space="preserve">Office for National Statistics (3 May 2016). </w:t>
      </w:r>
      <w:r>
        <w:rPr>
          <w:rFonts w:ascii="Arial" w:hAnsi="Arial" w:cs="Arial"/>
          <w:i/>
          <w:sz w:val="24"/>
          <w:szCs w:val="24"/>
          <w:shd w:val="clear" w:color="auto" w:fill="FFFFFF"/>
        </w:rPr>
        <w:t xml:space="preserve">Adult drinking habits in Great Britain: 2005 to 2016. </w:t>
      </w:r>
      <w:r>
        <w:rPr>
          <w:rFonts w:ascii="Arial" w:hAnsi="Arial" w:cs="Arial"/>
          <w:sz w:val="24"/>
          <w:szCs w:val="24"/>
          <w:shd w:val="clear" w:color="auto" w:fill="FFFFFF"/>
        </w:rPr>
        <w:t xml:space="preserve">Retrieved from </w:t>
      </w:r>
      <w:hyperlink r:id="rId13" w:history="1">
        <w:r>
          <w:rPr>
            <w:rStyle w:val="Hyperlink"/>
            <w:rFonts w:ascii="Arial" w:hAnsi="Arial" w:cs="Arial"/>
            <w:sz w:val="24"/>
            <w:szCs w:val="24"/>
          </w:rPr>
          <w:t>https://www.ons.gov.uk/peoplepopulationandcommunity/healthandsocialcare/drugusealcoholandsmoking/bulletins/opinionsandlifestylesurveyadultdrinkinghabit singreatbritain/2005to2016</w:t>
        </w:r>
      </w:hyperlink>
    </w:p>
    <w:p w:rsidR="000578BE" w:rsidRDefault="000578BE" w:rsidP="000578BE">
      <w:pPr>
        <w:pStyle w:val="ListParagraph"/>
        <w:numPr>
          <w:ilvl w:val="0"/>
          <w:numId w:val="3"/>
        </w:numPr>
        <w:tabs>
          <w:tab w:val="left" w:pos="6755"/>
        </w:tabs>
        <w:spacing w:line="256" w:lineRule="auto"/>
        <w:rPr>
          <w:rFonts w:ascii="Arial" w:hAnsi="Arial" w:cs="Arial"/>
          <w:sz w:val="24"/>
          <w:szCs w:val="24"/>
          <w:shd w:val="clear" w:color="auto" w:fill="FFFFFF"/>
        </w:rPr>
      </w:pPr>
      <w:r>
        <w:rPr>
          <w:rFonts w:ascii="Arial" w:hAnsi="Arial" w:cs="Arial"/>
          <w:sz w:val="24"/>
          <w:szCs w:val="24"/>
          <w:shd w:val="clear" w:color="auto" w:fill="FFFFFF"/>
        </w:rPr>
        <w:t>Oliver, E. J., Mawn, L., Stain, H. J., Bambra, C. L., Torgerson, C., Oliver, A., &amp; Bridle, C. (2014). Should we ‘hug a hoodie’? Protocol for a systematic review and meta-analysis of interventions with young people not in employment, education or training (so-called NEETs), </w:t>
      </w:r>
      <w:r>
        <w:rPr>
          <w:rFonts w:ascii="Arial" w:hAnsi="Arial" w:cs="Arial"/>
          <w:i/>
          <w:iCs/>
          <w:sz w:val="24"/>
          <w:szCs w:val="24"/>
          <w:shd w:val="clear" w:color="auto" w:fill="FFFFFF"/>
        </w:rPr>
        <w:t>Systematic reviews</w:t>
      </w:r>
      <w:r>
        <w:rPr>
          <w:rFonts w:ascii="Arial" w:hAnsi="Arial" w:cs="Arial"/>
          <w:sz w:val="24"/>
          <w:szCs w:val="24"/>
          <w:shd w:val="clear" w:color="auto" w:fill="FFFFFF"/>
        </w:rPr>
        <w:t>, </w:t>
      </w:r>
      <w:r>
        <w:rPr>
          <w:rFonts w:ascii="Arial" w:hAnsi="Arial" w:cs="Arial"/>
          <w:i/>
          <w:iCs/>
          <w:sz w:val="24"/>
          <w:szCs w:val="24"/>
          <w:shd w:val="clear" w:color="auto" w:fill="FFFFFF"/>
        </w:rPr>
        <w:t>3</w:t>
      </w:r>
      <w:r>
        <w:rPr>
          <w:rFonts w:ascii="Arial" w:hAnsi="Arial" w:cs="Arial"/>
          <w:sz w:val="24"/>
          <w:szCs w:val="24"/>
          <w:shd w:val="clear" w:color="auto" w:fill="FFFFFF"/>
        </w:rPr>
        <w:t xml:space="preserve">(1), 73. DOI: 10.1186/2046-4053-3-73. </w:t>
      </w:r>
    </w:p>
    <w:p w:rsidR="000578BE" w:rsidRDefault="000578BE" w:rsidP="000578BE">
      <w:pPr>
        <w:pStyle w:val="ListParagraph"/>
        <w:numPr>
          <w:ilvl w:val="0"/>
          <w:numId w:val="3"/>
        </w:numPr>
        <w:tabs>
          <w:tab w:val="left" w:pos="6755"/>
        </w:tabs>
        <w:spacing w:line="256" w:lineRule="auto"/>
        <w:rPr>
          <w:rFonts w:ascii="Arial" w:hAnsi="Arial" w:cs="Arial"/>
          <w:sz w:val="24"/>
          <w:szCs w:val="24"/>
        </w:rPr>
      </w:pPr>
      <w:r>
        <w:rPr>
          <w:rFonts w:ascii="Arial" w:hAnsi="Arial" w:cs="Arial"/>
          <w:sz w:val="24"/>
          <w:szCs w:val="24"/>
          <w:shd w:val="clear" w:color="auto" w:fill="FFFFFF"/>
        </w:rPr>
        <w:t>Phelps, C., Minou, M., Baker, A., Hughes, C., French, H., Hawkins, W., Leeuwenberg, A., Crabtree, R., &amp; Hutchings P.B. (2017). “Necessary but not sufficient? Engaging young people in the development of an avatar</w:t>
      </w:r>
      <w:r>
        <w:rPr>
          <w:rFonts w:ascii="Cambria Math" w:hAnsi="Cambria Math" w:cs="Cambria Math"/>
          <w:sz w:val="24"/>
          <w:szCs w:val="24"/>
          <w:shd w:val="clear" w:color="auto" w:fill="FFFFFF"/>
        </w:rPr>
        <w:t>‐</w:t>
      </w:r>
      <w:r>
        <w:rPr>
          <w:rFonts w:ascii="Arial" w:hAnsi="Arial" w:cs="Arial"/>
          <w:sz w:val="24"/>
          <w:szCs w:val="24"/>
          <w:shd w:val="clear" w:color="auto" w:fill="FFFFFF"/>
        </w:rPr>
        <w:t xml:space="preserve">based online intervention designed to provide psychosocial support to young people affected by their own or a family member's cancer diagnosis.” </w:t>
      </w:r>
      <w:r>
        <w:rPr>
          <w:rFonts w:ascii="Arial" w:hAnsi="Arial" w:cs="Arial"/>
          <w:i/>
          <w:sz w:val="24"/>
          <w:szCs w:val="24"/>
          <w:shd w:val="clear" w:color="auto" w:fill="FFFFFF"/>
        </w:rPr>
        <w:t>Health Expectations, 20</w:t>
      </w:r>
      <w:r>
        <w:rPr>
          <w:rFonts w:ascii="Arial" w:hAnsi="Arial" w:cs="Arial"/>
          <w:sz w:val="24"/>
          <w:szCs w:val="24"/>
          <w:shd w:val="clear" w:color="auto" w:fill="FFFFFF"/>
        </w:rPr>
        <w:t xml:space="preserve">(3), 459-470. </w:t>
      </w:r>
    </w:p>
    <w:p w:rsidR="000578BE" w:rsidRDefault="000578BE" w:rsidP="000578BE">
      <w:pPr>
        <w:pStyle w:val="ListParagraph"/>
        <w:numPr>
          <w:ilvl w:val="0"/>
          <w:numId w:val="3"/>
        </w:numPr>
        <w:tabs>
          <w:tab w:val="left" w:pos="6755"/>
        </w:tabs>
        <w:spacing w:line="256" w:lineRule="auto"/>
        <w:rPr>
          <w:rFonts w:ascii="Arial" w:hAnsi="Arial" w:cs="Arial"/>
          <w:sz w:val="24"/>
          <w:szCs w:val="24"/>
          <w:shd w:val="clear" w:color="auto" w:fill="FFFFFF"/>
        </w:rPr>
      </w:pPr>
      <w:r>
        <w:rPr>
          <w:rFonts w:ascii="Arial" w:hAnsi="Arial" w:cs="Arial"/>
          <w:sz w:val="24"/>
          <w:szCs w:val="24"/>
          <w:shd w:val="clear" w:color="auto" w:fill="FFFFFF"/>
        </w:rPr>
        <w:t>Vartanian, L. R., Trewartha, T., &amp; Vanman, E. J. (2016). “Disgust predicts prejudice and discrimination toward individuals with obesity”. </w:t>
      </w:r>
      <w:r>
        <w:rPr>
          <w:rFonts w:ascii="Arial" w:hAnsi="Arial" w:cs="Arial"/>
          <w:i/>
          <w:iCs/>
          <w:sz w:val="24"/>
          <w:szCs w:val="24"/>
          <w:shd w:val="clear" w:color="auto" w:fill="FFFFFF"/>
        </w:rPr>
        <w:t>Journal of Applied Social Psychology</w:t>
      </w:r>
      <w:r>
        <w:rPr>
          <w:rFonts w:ascii="Arial" w:hAnsi="Arial" w:cs="Arial"/>
          <w:sz w:val="24"/>
          <w:szCs w:val="24"/>
          <w:shd w:val="clear" w:color="auto" w:fill="FFFFFF"/>
        </w:rPr>
        <w:t>, </w:t>
      </w:r>
      <w:r>
        <w:rPr>
          <w:rFonts w:ascii="Arial" w:hAnsi="Arial" w:cs="Arial"/>
          <w:i/>
          <w:iCs/>
          <w:sz w:val="24"/>
          <w:szCs w:val="24"/>
          <w:shd w:val="clear" w:color="auto" w:fill="FFFFFF"/>
        </w:rPr>
        <w:t>46</w:t>
      </w:r>
      <w:r>
        <w:rPr>
          <w:rFonts w:ascii="Arial" w:hAnsi="Arial" w:cs="Arial"/>
          <w:sz w:val="24"/>
          <w:szCs w:val="24"/>
          <w:shd w:val="clear" w:color="auto" w:fill="FFFFFF"/>
        </w:rPr>
        <w:t>(6), 369-375.</w:t>
      </w:r>
    </w:p>
    <w:p w:rsidR="000578BE" w:rsidRPr="00C6336A" w:rsidRDefault="000578BE" w:rsidP="00C6336A">
      <w:pPr>
        <w:pStyle w:val="ListParagraph"/>
        <w:numPr>
          <w:ilvl w:val="0"/>
          <w:numId w:val="3"/>
        </w:numPr>
        <w:tabs>
          <w:tab w:val="left" w:pos="6755"/>
        </w:tabs>
        <w:spacing w:line="256" w:lineRule="auto"/>
        <w:rPr>
          <w:rFonts w:ascii="Arial" w:hAnsi="Arial" w:cs="Arial"/>
          <w:sz w:val="24"/>
          <w:szCs w:val="24"/>
        </w:rPr>
      </w:pPr>
      <w:r>
        <w:rPr>
          <w:rFonts w:ascii="Arial" w:hAnsi="Arial" w:cs="Arial"/>
          <w:sz w:val="24"/>
          <w:szCs w:val="24"/>
        </w:rPr>
        <w:t xml:space="preserve">Williamson, H. (12-14 October 2016). </w:t>
      </w:r>
      <w:r>
        <w:rPr>
          <w:rFonts w:ascii="Arial" w:hAnsi="Arial" w:cs="Arial"/>
          <w:i/>
          <w:sz w:val="24"/>
          <w:szCs w:val="24"/>
        </w:rPr>
        <w:t xml:space="preserve">Supporting adolescents struggling with appearance-altering conditions: the feasibility of using an online psychosocial intervention (YP Face IT) in primary care. </w:t>
      </w:r>
      <w:r>
        <w:rPr>
          <w:rFonts w:ascii="Arial" w:hAnsi="Arial" w:cs="Arial"/>
          <w:sz w:val="24"/>
          <w:szCs w:val="24"/>
        </w:rPr>
        <w:t xml:space="preserve">Conference poster presented at Centre for Appearance Research, University of the West of England, Annual Primary Care Conference, Royal College of General Practitioners. </w:t>
      </w:r>
    </w:p>
    <w:p w:rsidR="000578BE" w:rsidRPr="00C6336A" w:rsidRDefault="000578BE" w:rsidP="00C6336A">
      <w:pPr>
        <w:pStyle w:val="ListParagraph"/>
        <w:numPr>
          <w:ilvl w:val="0"/>
          <w:numId w:val="3"/>
        </w:numPr>
        <w:tabs>
          <w:tab w:val="left" w:pos="6755"/>
        </w:tabs>
        <w:spacing w:line="256" w:lineRule="auto"/>
        <w:rPr>
          <w:rFonts w:ascii="Arial" w:hAnsi="Arial" w:cs="Arial"/>
          <w:i/>
          <w:sz w:val="24"/>
          <w:szCs w:val="24"/>
          <w:shd w:val="clear" w:color="auto" w:fill="FFFFFF"/>
        </w:rPr>
      </w:pPr>
      <w:r>
        <w:rPr>
          <w:rFonts w:ascii="Arial" w:hAnsi="Arial" w:cs="Arial"/>
          <w:sz w:val="24"/>
          <w:szCs w:val="24"/>
          <w:shd w:val="clear" w:color="auto" w:fill="FFFFFF"/>
        </w:rPr>
        <w:t xml:space="preserve">Young, E. (18 September 2017). </w:t>
      </w:r>
      <w:r>
        <w:rPr>
          <w:rFonts w:ascii="Arial" w:hAnsi="Arial" w:cs="Arial"/>
          <w:i/>
          <w:sz w:val="24"/>
          <w:szCs w:val="24"/>
          <w:shd w:val="clear" w:color="auto" w:fill="FFFFFF"/>
        </w:rPr>
        <w:t xml:space="preserve">Women know better than men what other women are thinking and feeling, </w:t>
      </w:r>
      <w:r>
        <w:rPr>
          <w:rFonts w:ascii="Arial" w:hAnsi="Arial" w:cs="Arial"/>
          <w:sz w:val="24"/>
          <w:szCs w:val="24"/>
          <w:shd w:val="clear" w:color="auto" w:fill="FFFFFF"/>
        </w:rPr>
        <w:t>Research Digest, The British Psychological Society.</w:t>
      </w:r>
      <w:r>
        <w:rPr>
          <w:rFonts w:ascii="Arial" w:hAnsi="Arial" w:cs="Arial"/>
          <w:i/>
          <w:sz w:val="24"/>
          <w:szCs w:val="24"/>
          <w:shd w:val="clear" w:color="auto" w:fill="FFFFFF"/>
        </w:rPr>
        <w:t xml:space="preserve"> </w:t>
      </w:r>
      <w:r>
        <w:rPr>
          <w:rFonts w:ascii="Arial" w:hAnsi="Arial" w:cs="Arial"/>
          <w:sz w:val="24"/>
          <w:szCs w:val="24"/>
          <w:shd w:val="clear" w:color="auto" w:fill="FFFFFF"/>
        </w:rPr>
        <w:t>Retrieved from</w:t>
      </w:r>
      <w:r>
        <w:t xml:space="preserve"> </w:t>
      </w:r>
      <w:hyperlink r:id="rId14" w:history="1">
        <w:r>
          <w:rPr>
            <w:rStyle w:val="Hyperlink"/>
            <w:rFonts w:ascii="Arial" w:hAnsi="Arial" w:cs="Arial"/>
            <w:sz w:val="24"/>
            <w:szCs w:val="24"/>
          </w:rPr>
          <w:t>https://digest.bps.org.uk/2017/09/18/women-know-better-than-menwhat-other-women-are-thinking-and-feeling/</w:t>
        </w:r>
      </w:hyperlink>
      <w:r>
        <w:rPr>
          <w:rFonts w:ascii="Arial" w:hAnsi="Arial" w:cs="Arial"/>
          <w:i/>
          <w:sz w:val="24"/>
          <w:szCs w:val="24"/>
          <w:shd w:val="clear" w:color="auto" w:fill="FFFFFF"/>
        </w:rPr>
        <w:t xml:space="preserve"> </w:t>
      </w:r>
    </w:p>
    <w:p w:rsidR="00CD721F" w:rsidRPr="00F86E0C" w:rsidRDefault="00F86E0C" w:rsidP="005E00F7">
      <w:pPr>
        <w:tabs>
          <w:tab w:val="left" w:pos="6755"/>
        </w:tabs>
        <w:rPr>
          <w:rFonts w:ascii="Arial" w:hAnsi="Arial" w:cs="Arial"/>
          <w:sz w:val="24"/>
          <w:szCs w:val="24"/>
        </w:rPr>
      </w:pPr>
      <w:r w:rsidRPr="00F86E0C">
        <w:rPr>
          <w:rFonts w:ascii="Arial" w:hAnsi="Arial" w:cs="Arial"/>
          <w:sz w:val="24"/>
          <w:szCs w:val="24"/>
          <w:shd w:val="clear" w:color="auto" w:fill="FFFFFF"/>
        </w:rPr>
        <w:t xml:space="preserve"> </w:t>
      </w:r>
      <w:bookmarkEnd w:id="1"/>
    </w:p>
    <w:sectPr w:rsidR="00CD721F" w:rsidRPr="00F86E0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336A" w:rsidRDefault="00C6336A" w:rsidP="00C6336A">
      <w:pPr>
        <w:spacing w:after="0" w:line="240" w:lineRule="auto"/>
      </w:pPr>
      <w:r>
        <w:separator/>
      </w:r>
    </w:p>
  </w:endnote>
  <w:endnote w:type="continuationSeparator" w:id="0">
    <w:p w:rsidR="00C6336A" w:rsidRDefault="00C6336A" w:rsidP="00C63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336A" w:rsidRDefault="00C6336A" w:rsidP="00C6336A">
      <w:pPr>
        <w:spacing w:after="0" w:line="240" w:lineRule="auto"/>
      </w:pPr>
      <w:r>
        <w:separator/>
      </w:r>
    </w:p>
  </w:footnote>
  <w:footnote w:type="continuationSeparator" w:id="0">
    <w:p w:rsidR="00C6336A" w:rsidRDefault="00C6336A" w:rsidP="00C633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336A" w:rsidRPr="00C6336A" w:rsidRDefault="00C6336A">
    <w:pPr>
      <w:pStyle w:val="Header"/>
      <w:rPr>
        <w:rFonts w:ascii="Arial" w:hAnsi="Arial" w:cs="Arial"/>
      </w:rPr>
    </w:pPr>
    <w:r>
      <w:rPr>
        <w:rFonts w:ascii="Arial" w:hAnsi="Arial" w:cs="Arial"/>
      </w:rPr>
      <w:t>Academic Study Skills</w:t>
    </w:r>
    <w:r>
      <w:rPr>
        <w:rFonts w:ascii="Arial" w:hAnsi="Arial" w:cs="Arial"/>
      </w:rPr>
      <w:tab/>
    </w:r>
    <w:r>
      <w:rPr>
        <w:rFonts w:ascii="Arial" w:hAnsi="Arial" w:cs="Arial"/>
      </w:rPr>
      <w:tab/>
      <w:t>Laura Boyling</w:t>
    </w:r>
  </w:p>
  <w:p w:rsidR="00C6336A" w:rsidRDefault="00C633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775BD"/>
    <w:multiLevelType w:val="hybridMultilevel"/>
    <w:tmpl w:val="64EAD5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034885"/>
    <w:multiLevelType w:val="hybridMultilevel"/>
    <w:tmpl w:val="6C929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5E4404"/>
    <w:multiLevelType w:val="hybridMultilevel"/>
    <w:tmpl w:val="5DAE4814"/>
    <w:lvl w:ilvl="0" w:tplc="9DBE20D6">
      <w:start w:val="1"/>
      <w:numFmt w:val="decimal"/>
      <w:lvlText w:val="%1."/>
      <w:lvlJc w:val="left"/>
      <w:pPr>
        <w:ind w:left="501"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F4A"/>
    <w:rsid w:val="000578BE"/>
    <w:rsid w:val="000730F1"/>
    <w:rsid w:val="00095045"/>
    <w:rsid w:val="000C2447"/>
    <w:rsid w:val="000F1FAE"/>
    <w:rsid w:val="00103F87"/>
    <w:rsid w:val="00171003"/>
    <w:rsid w:val="00196EE9"/>
    <w:rsid w:val="0020154B"/>
    <w:rsid w:val="00214F4A"/>
    <w:rsid w:val="0028320E"/>
    <w:rsid w:val="002951AC"/>
    <w:rsid w:val="002A2DB9"/>
    <w:rsid w:val="00360479"/>
    <w:rsid w:val="003D2B04"/>
    <w:rsid w:val="004A0DB7"/>
    <w:rsid w:val="004B1D94"/>
    <w:rsid w:val="0058192E"/>
    <w:rsid w:val="005D3AEC"/>
    <w:rsid w:val="005E00F7"/>
    <w:rsid w:val="00672620"/>
    <w:rsid w:val="00673885"/>
    <w:rsid w:val="007147D2"/>
    <w:rsid w:val="00732C76"/>
    <w:rsid w:val="00761688"/>
    <w:rsid w:val="007F3797"/>
    <w:rsid w:val="00830CDB"/>
    <w:rsid w:val="008B70AE"/>
    <w:rsid w:val="008F0774"/>
    <w:rsid w:val="009B1DC6"/>
    <w:rsid w:val="009F0B09"/>
    <w:rsid w:val="00A02139"/>
    <w:rsid w:val="00A4280C"/>
    <w:rsid w:val="00A7234D"/>
    <w:rsid w:val="00A72FE6"/>
    <w:rsid w:val="00A8316D"/>
    <w:rsid w:val="00A9411D"/>
    <w:rsid w:val="00AD096C"/>
    <w:rsid w:val="00B47587"/>
    <w:rsid w:val="00BE4596"/>
    <w:rsid w:val="00C6336A"/>
    <w:rsid w:val="00C9685F"/>
    <w:rsid w:val="00CC74D3"/>
    <w:rsid w:val="00CD721F"/>
    <w:rsid w:val="00D33333"/>
    <w:rsid w:val="00EE487D"/>
    <w:rsid w:val="00F16C97"/>
    <w:rsid w:val="00F209DF"/>
    <w:rsid w:val="00F43099"/>
    <w:rsid w:val="00F67946"/>
    <w:rsid w:val="00F86E0C"/>
    <w:rsid w:val="00FA4BBF"/>
    <w:rsid w:val="00FC32CA"/>
    <w:rsid w:val="00FD6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17CDB"/>
  <w15:chartTrackingRefBased/>
  <w15:docId w15:val="{EE4E5D28-1E64-4FA6-B423-12DCBB149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0F1"/>
    <w:pPr>
      <w:ind w:left="720"/>
      <w:contextualSpacing/>
    </w:pPr>
  </w:style>
  <w:style w:type="character" w:styleId="Hyperlink">
    <w:name w:val="Hyperlink"/>
    <w:basedOn w:val="DefaultParagraphFont"/>
    <w:uiPriority w:val="99"/>
    <w:unhideWhenUsed/>
    <w:rsid w:val="00196EE9"/>
    <w:rPr>
      <w:color w:val="0563C1" w:themeColor="hyperlink"/>
      <w:u w:val="single"/>
    </w:rPr>
  </w:style>
  <w:style w:type="character" w:styleId="UnresolvedMention">
    <w:name w:val="Unresolved Mention"/>
    <w:basedOn w:val="DefaultParagraphFont"/>
    <w:uiPriority w:val="99"/>
    <w:semiHidden/>
    <w:unhideWhenUsed/>
    <w:rsid w:val="00196EE9"/>
    <w:rPr>
      <w:color w:val="808080"/>
      <w:shd w:val="clear" w:color="auto" w:fill="E6E6E6"/>
    </w:rPr>
  </w:style>
  <w:style w:type="paragraph" w:styleId="BalloonText">
    <w:name w:val="Balloon Text"/>
    <w:basedOn w:val="Normal"/>
    <w:link w:val="BalloonTextChar"/>
    <w:uiPriority w:val="99"/>
    <w:semiHidden/>
    <w:unhideWhenUsed/>
    <w:rsid w:val="00AD09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96C"/>
    <w:rPr>
      <w:rFonts w:ascii="Segoe UI" w:hAnsi="Segoe UI" w:cs="Segoe UI"/>
      <w:sz w:val="18"/>
      <w:szCs w:val="18"/>
    </w:rPr>
  </w:style>
  <w:style w:type="paragraph" w:styleId="Header">
    <w:name w:val="header"/>
    <w:basedOn w:val="Normal"/>
    <w:link w:val="HeaderChar"/>
    <w:uiPriority w:val="99"/>
    <w:unhideWhenUsed/>
    <w:rsid w:val="00C633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36A"/>
  </w:style>
  <w:style w:type="paragraph" w:styleId="Footer">
    <w:name w:val="footer"/>
    <w:basedOn w:val="Normal"/>
    <w:link w:val="FooterChar"/>
    <w:uiPriority w:val="99"/>
    <w:unhideWhenUsed/>
    <w:rsid w:val="00C633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3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077058">
      <w:bodyDiv w:val="1"/>
      <w:marLeft w:val="0"/>
      <w:marRight w:val="0"/>
      <w:marTop w:val="0"/>
      <w:marBottom w:val="0"/>
      <w:divBdr>
        <w:top w:val="none" w:sz="0" w:space="0" w:color="auto"/>
        <w:left w:val="none" w:sz="0" w:space="0" w:color="auto"/>
        <w:bottom w:val="none" w:sz="0" w:space="0" w:color="auto"/>
        <w:right w:val="none" w:sz="0" w:space="0" w:color="auto"/>
      </w:divBdr>
    </w:div>
    <w:div w:id="1020934311">
      <w:bodyDiv w:val="1"/>
      <w:marLeft w:val="0"/>
      <w:marRight w:val="0"/>
      <w:marTop w:val="0"/>
      <w:marBottom w:val="0"/>
      <w:divBdr>
        <w:top w:val="none" w:sz="0" w:space="0" w:color="auto"/>
        <w:left w:val="none" w:sz="0" w:space="0" w:color="auto"/>
        <w:bottom w:val="none" w:sz="0" w:space="0" w:color="auto"/>
        <w:right w:val="none" w:sz="0" w:space="0" w:color="auto"/>
      </w:divBdr>
    </w:div>
    <w:div w:id="1215120854">
      <w:bodyDiv w:val="1"/>
      <w:marLeft w:val="0"/>
      <w:marRight w:val="0"/>
      <w:marTop w:val="0"/>
      <w:marBottom w:val="0"/>
      <w:divBdr>
        <w:top w:val="none" w:sz="0" w:space="0" w:color="auto"/>
        <w:left w:val="none" w:sz="0" w:space="0" w:color="auto"/>
        <w:bottom w:val="none" w:sz="0" w:space="0" w:color="auto"/>
        <w:right w:val="none" w:sz="0" w:space="0" w:color="auto"/>
      </w:divBdr>
      <w:divsChild>
        <w:div w:id="1190096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ndfebooks.com/doi/view/10.4324/9780203878422" TargetMode="External"/><Relationship Id="rId13" Type="http://schemas.openxmlformats.org/officeDocument/2006/relationships/hyperlink" Target="https://www.ons.gov.uk/peoplepopulationandcommunity/healthandsocialcare/drugusealcoholandsmoking/bulletins/opinionsandlifestylesurveyadultdrinkinghabit%20singreatbritain/2005to201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athways.nice.org.uk/pathways/social-and-emotional-wellbeing-forchildren-and-young-peopl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ntalhealth.org.uk/podcasts-and-videos/computerised-cognitivebehavioural-therapy"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theguardian.com/society/2017/jul/31/eating-disorders-in-menrise-by-70-in-nhs-figures" TargetMode="External"/><Relationship Id="rId4" Type="http://schemas.openxmlformats.org/officeDocument/2006/relationships/settings" Target="settings.xml"/><Relationship Id="rId9" Type="http://schemas.openxmlformats.org/officeDocument/2006/relationships/hyperlink" Target="http://theconversation.com/bullying-and-suicide-whats-the-connection-82353" TargetMode="External"/><Relationship Id="rId14" Type="http://schemas.openxmlformats.org/officeDocument/2006/relationships/hyperlink" Target="https://digest.bps.org.uk/2017/09/18/women-know-better-than-menwhat-other-women-are-thinking-and-fee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Gro15</b:Tag>
    <b:SourceType>Book</b:SourceType>
    <b:Guid>{A6079990-48EF-49E0-BBE7-CD58E6F07EE9}</b:Guid>
    <b:Author>
      <b:Author>
        <b:NameList xmlns:msxsl="urn:schemas-microsoft-com:xslt" xmlns:b="http://schemas.openxmlformats.org/officeDocument/2006/bibliography">
          <b:Person>
            <b:Last>Gross</b:Last>
            <b:First>Richard</b:First>
            <b:Middle/>
          </b:Person>
        </b:NameList>
      </b:Author>
    </b:Author>
    <b:Title>Psychology: The Science of Mind and Behaviour</b:Title>
    <b:Year>2015</b:Year>
    <b:City/>
    <b:StateProvince/>
    <b:CountryRegion/>
    <b:Publisher>Harchette</b:Publisher>
    <b:Volume/>
    <b:NumberVolumes/>
    <b:ShortTitle/>
    <b:StandardNumber/>
    <b:Pages/>
    <b:Edition/>
    <b:Comments/>
    <b:Medium/>
    <b:YearAccessed>2017</b:YearAccessed>
    <b:MonthAccessed>10</b:MonthAccessed>
    <b:DayAccessed>31</b:DayAccessed>
    <b:URL/>
    <b:DOI/>
    <b:RefOrder>1</b:RefOrder>
  </b:Source>
</b:Sources>
</file>

<file path=customXml/itemProps1.xml><?xml version="1.0" encoding="utf-8"?>
<ds:datastoreItem xmlns:ds="http://schemas.openxmlformats.org/officeDocument/2006/customXml" ds:itemID="{F11B4C58-7E71-419B-B476-18E9FF7B3568}">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4</Pages>
  <Words>1844</Words>
  <Characters>10516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Boyling</dc:creator>
  <cp:keywords/>
  <dc:description/>
  <cp:lastModifiedBy>Laura Boyling</cp:lastModifiedBy>
  <cp:revision>11</cp:revision>
  <cp:lastPrinted>2017-11-06T19:44:00Z</cp:lastPrinted>
  <dcterms:created xsi:type="dcterms:W3CDTF">2017-10-24T20:47:00Z</dcterms:created>
  <dcterms:modified xsi:type="dcterms:W3CDTF">2017-11-07T20:38:00Z</dcterms:modified>
</cp:coreProperties>
</file>