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Calibri" w:hAnsi="Arial" w:cs="Calibri"/>
          <w:color w:val="4472C4" w:themeColor="accent1"/>
          <w:szCs w:val="24"/>
          <w:lang w:eastAsia="en-GB"/>
        </w:rPr>
        <w:id w:val="999319496"/>
        <w:docPartObj>
          <w:docPartGallery w:val="Cover Pages"/>
          <w:docPartUnique/>
        </w:docPartObj>
      </w:sdtPr>
      <w:sdtEndPr>
        <w:rPr>
          <w:color w:val="auto"/>
          <w:lang w:val="en-GB"/>
        </w:rPr>
      </w:sdtEndPr>
      <w:sdtContent>
        <w:p w14:paraId="7701E4AB" w14:textId="6A50187E" w:rsidR="00B1611C" w:rsidRDefault="00B1611C">
          <w:pPr>
            <w:pStyle w:val="a9"/>
            <w:spacing w:before="1540" w:after="240"/>
            <w:jc w:val="center"/>
            <w:rPr>
              <w:color w:val="4472C4" w:themeColor="accent1"/>
            </w:rPr>
          </w:pPr>
          <w:r>
            <w:rPr>
              <w:noProof/>
              <w:color w:val="4472C4" w:themeColor="accent1"/>
              <w:lang w:val="en-GB" w:eastAsia="en-GB"/>
            </w:rPr>
            <w:drawing>
              <wp:inline distT="0" distB="0" distL="0" distR="0" wp14:anchorId="6FA23805" wp14:editId="3D4C156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EAE79CC" w14:textId="5F130139" w:rsidR="00B1611C" w:rsidRPr="00725E42" w:rsidRDefault="00725E42">
              <w:pPr>
                <w:pStyle w:val="a9"/>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725E42">
                <w:rPr>
                  <w:rFonts w:asciiTheme="majorHAnsi" w:eastAsiaTheme="majorEastAsia" w:hAnsiTheme="majorHAnsi" w:cstheme="majorBidi"/>
                  <w:b/>
                  <w:bCs/>
                  <w:caps/>
                  <w:color w:val="4472C4" w:themeColor="accent1"/>
                  <w:sz w:val="72"/>
                  <w:szCs w:val="72"/>
                </w:rPr>
                <w:t>COMMUNITY ENGAGEMENT Part B</w:t>
              </w:r>
              <w:r w:rsidR="00FC6EB5">
                <w:rPr>
                  <w:rFonts w:asciiTheme="majorHAnsi" w:eastAsiaTheme="majorEastAsia" w:hAnsiTheme="majorHAnsi" w:cstheme="majorBidi"/>
                  <w:b/>
                  <w:bCs/>
                  <w:caps/>
                  <w:color w:val="4472C4" w:themeColor="accent1"/>
                  <w:sz w:val="72"/>
                  <w:szCs w:val="72"/>
                </w:rPr>
                <w:t xml:space="preserve"> – Reflection on EXPERIENCE</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6833C63" w14:textId="00915B90" w:rsidR="00B1611C" w:rsidRDefault="00B1611C">
              <w:pPr>
                <w:pStyle w:val="a9"/>
                <w:jc w:val="center"/>
                <w:rPr>
                  <w:color w:val="4472C4" w:themeColor="accent1"/>
                  <w:sz w:val="28"/>
                  <w:szCs w:val="28"/>
                </w:rPr>
              </w:pPr>
              <w:r w:rsidRPr="00B1611C">
                <w:rPr>
                  <w:color w:val="4472C4" w:themeColor="accent1"/>
                  <w:sz w:val="28"/>
                  <w:szCs w:val="28"/>
                </w:rPr>
                <w:t>LCBB4002</w:t>
              </w:r>
            </w:p>
          </w:sdtContent>
        </w:sdt>
        <w:p w14:paraId="13B05B10" w14:textId="77777777" w:rsidR="00B1611C" w:rsidRDefault="00B1611C">
          <w:pPr>
            <w:pStyle w:val="a9"/>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2ADDAE04" wp14:editId="15699F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4F138A3" w14:textId="67AC8447" w:rsidR="00B1611C" w:rsidRDefault="00725E42">
                                    <w:pPr>
                                      <w:pStyle w:val="a9"/>
                                      <w:spacing w:after="40"/>
                                      <w:jc w:val="center"/>
                                      <w:rPr>
                                        <w:caps/>
                                        <w:color w:val="4472C4" w:themeColor="accent1"/>
                                        <w:sz w:val="28"/>
                                        <w:szCs w:val="28"/>
                                      </w:rPr>
                                    </w:pPr>
                                    <w:r>
                                      <w:rPr>
                                        <w:caps/>
                                        <w:color w:val="4472C4" w:themeColor="accent1"/>
                                        <w:sz w:val="28"/>
                                        <w:szCs w:val="28"/>
                                      </w:rPr>
                                      <w:t>studenT NAME:</w:t>
                                    </w:r>
                                    <w:r w:rsidR="004B05B3">
                                      <w:rPr>
                                        <w:caps/>
                                        <w:color w:val="4472C4" w:themeColor="accent1"/>
                                        <w:sz w:val="28"/>
                                        <w:szCs w:val="28"/>
                                      </w:rPr>
                                      <w:t xml:space="preserve"> YANITSA GODSPODINOVA</w:t>
                                    </w:r>
                                  </w:p>
                                </w:sdtContent>
                              </w:sdt>
                              <w:p w14:paraId="6516B23C" w14:textId="2EBE9D3B" w:rsidR="00B1611C" w:rsidRDefault="00073FAE">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25E42">
                                      <w:rPr>
                                        <w:caps/>
                                        <w:color w:val="4472C4" w:themeColor="accent1"/>
                                      </w:rPr>
                                      <w:t>STUDENT ID:</w:t>
                                    </w:r>
                                    <w:r w:rsidR="004B05B3">
                                      <w:rPr>
                                        <w:caps/>
                                        <w:color w:val="4472C4" w:themeColor="accent1"/>
                                      </w:rPr>
                                      <w:t xml:space="preserve"> 1907707</w:t>
                                    </w:r>
                                  </w:sdtContent>
                                </w:sdt>
                              </w:p>
                              <w:p w14:paraId="32C08CBA" w14:textId="0A5E5C05" w:rsidR="00B1611C" w:rsidRDefault="00073FAE">
                                <w:pPr>
                                  <w:pStyle w:val="a9"/>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5E42">
                                      <w:rPr>
                                        <w:color w:val="4472C4" w:themeColor="accent1"/>
                                      </w:rPr>
                                      <w:t>MODULE TUTOR:</w:t>
                                    </w:r>
                                  </w:sdtContent>
                                </w:sdt>
                                <w:r w:rsidR="004B05B3">
                                  <w:rPr>
                                    <w:color w:val="4472C4" w:themeColor="accent1"/>
                                  </w:rPr>
                                  <w:t xml:space="preserve"> TANJA NTHAN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DDAE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4F138A3" w14:textId="67AC8447" w:rsidR="00B1611C" w:rsidRDefault="00725E42">
                              <w:pPr>
                                <w:pStyle w:val="a9"/>
                                <w:spacing w:after="40"/>
                                <w:jc w:val="center"/>
                                <w:rPr>
                                  <w:caps/>
                                  <w:color w:val="4472C4" w:themeColor="accent1"/>
                                  <w:sz w:val="28"/>
                                  <w:szCs w:val="28"/>
                                </w:rPr>
                              </w:pPr>
                              <w:r>
                                <w:rPr>
                                  <w:caps/>
                                  <w:color w:val="4472C4" w:themeColor="accent1"/>
                                  <w:sz w:val="28"/>
                                  <w:szCs w:val="28"/>
                                </w:rPr>
                                <w:t>studenT NAME:</w:t>
                              </w:r>
                              <w:r w:rsidR="004B05B3">
                                <w:rPr>
                                  <w:caps/>
                                  <w:color w:val="4472C4" w:themeColor="accent1"/>
                                  <w:sz w:val="28"/>
                                  <w:szCs w:val="28"/>
                                </w:rPr>
                                <w:t xml:space="preserve"> YANITSA GODSPODINOVA</w:t>
                              </w:r>
                            </w:p>
                          </w:sdtContent>
                        </w:sdt>
                        <w:p w14:paraId="6516B23C" w14:textId="2EBE9D3B" w:rsidR="00B1611C" w:rsidRDefault="00073FAE">
                          <w:pPr>
                            <w:pStyle w:val="a9"/>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25E42">
                                <w:rPr>
                                  <w:caps/>
                                  <w:color w:val="4472C4" w:themeColor="accent1"/>
                                </w:rPr>
                                <w:t>STUDENT ID:</w:t>
                              </w:r>
                              <w:r w:rsidR="004B05B3">
                                <w:rPr>
                                  <w:caps/>
                                  <w:color w:val="4472C4" w:themeColor="accent1"/>
                                </w:rPr>
                                <w:t xml:space="preserve"> 1907707</w:t>
                              </w:r>
                            </w:sdtContent>
                          </w:sdt>
                        </w:p>
                        <w:p w14:paraId="32C08CBA" w14:textId="0A5E5C05" w:rsidR="00B1611C" w:rsidRDefault="00073FAE">
                          <w:pPr>
                            <w:pStyle w:val="a9"/>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25E42">
                                <w:rPr>
                                  <w:color w:val="4472C4" w:themeColor="accent1"/>
                                </w:rPr>
                                <w:t>MODULE TUTOR:</w:t>
                              </w:r>
                            </w:sdtContent>
                          </w:sdt>
                          <w:r w:rsidR="004B05B3">
                            <w:rPr>
                              <w:color w:val="4472C4" w:themeColor="accent1"/>
                            </w:rPr>
                            <w:t xml:space="preserve"> TANJA NTHAN</w:t>
                          </w:r>
                        </w:p>
                      </w:txbxContent>
                    </v:textbox>
                    <w10:wrap anchorx="margin" anchory="page"/>
                  </v:shape>
                </w:pict>
              </mc:Fallback>
            </mc:AlternateContent>
          </w:r>
          <w:r>
            <w:rPr>
              <w:noProof/>
              <w:color w:val="4472C4" w:themeColor="accent1"/>
              <w:lang w:val="en-GB" w:eastAsia="en-GB"/>
            </w:rPr>
            <w:drawing>
              <wp:inline distT="0" distB="0" distL="0" distR="0" wp14:anchorId="101DA49B" wp14:editId="5C407B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D7B94E" w14:textId="5D89A26B" w:rsidR="00B1611C" w:rsidRDefault="00B1611C">
          <w:pPr>
            <w:spacing w:after="160" w:line="259" w:lineRule="auto"/>
            <w:rPr>
              <w:lang w:val="en-GB"/>
            </w:rPr>
          </w:pPr>
          <w:r>
            <w:rPr>
              <w:lang w:val="en-GB"/>
            </w:rPr>
            <w:br w:type="page"/>
          </w:r>
        </w:p>
        <w:bookmarkStart w:id="0" w:name="_GoBack" w:displacedByCustomXml="next"/>
        <w:bookmarkEnd w:id="0" w:displacedByCustomXml="next"/>
      </w:sdtContent>
    </w:sdt>
    <w:sdt>
      <w:sdtPr>
        <w:rPr>
          <w:rFonts w:ascii="Arial" w:eastAsia="Calibri" w:hAnsi="Arial" w:cs="Calibri"/>
          <w:color w:val="auto"/>
          <w:sz w:val="22"/>
          <w:szCs w:val="24"/>
          <w:lang w:eastAsia="en-GB"/>
        </w:rPr>
        <w:id w:val="-18627103"/>
        <w:docPartObj>
          <w:docPartGallery w:val="Table of Contents"/>
          <w:docPartUnique/>
        </w:docPartObj>
      </w:sdtPr>
      <w:sdtEndPr>
        <w:rPr>
          <w:b/>
          <w:bCs/>
          <w:noProof/>
        </w:rPr>
      </w:sdtEndPr>
      <w:sdtContent>
        <w:p w14:paraId="2B9C8633" w14:textId="7FE49699" w:rsidR="00891594" w:rsidRDefault="00891594">
          <w:pPr>
            <w:pStyle w:val="ac"/>
          </w:pPr>
          <w:r>
            <w:t>Table of Contents</w:t>
          </w:r>
        </w:p>
        <w:p w14:paraId="2F7BEF1F" w14:textId="17B74482" w:rsidR="00FC6EB5" w:rsidRDefault="00891594">
          <w:pPr>
            <w:pStyle w:val="11"/>
            <w:tabs>
              <w:tab w:val="right" w:leader="dot" w:pos="9016"/>
            </w:tabs>
            <w:rPr>
              <w:rFonts w:asciiTheme="minorHAnsi" w:eastAsiaTheme="minorEastAsia" w:hAnsiTheme="minorHAnsi" w:cstheme="minorBidi"/>
              <w:noProof/>
              <w:szCs w:val="22"/>
              <w:lang w:val="en-GB"/>
            </w:rPr>
          </w:pPr>
          <w:r>
            <w:fldChar w:fldCharType="begin"/>
          </w:r>
          <w:r>
            <w:instrText xml:space="preserve"> TOC \o "1-3" \h \z \u </w:instrText>
          </w:r>
          <w:r>
            <w:fldChar w:fldCharType="separate"/>
          </w:r>
          <w:hyperlink w:anchor="_Toc41082527" w:history="1">
            <w:r w:rsidR="00FC6EB5" w:rsidRPr="00337F7F">
              <w:rPr>
                <w:rStyle w:val="ad"/>
                <w:noProof/>
                <w:lang w:val="en-GB"/>
              </w:rPr>
              <w:t>Introduction</w:t>
            </w:r>
            <w:r w:rsidR="00FC6EB5">
              <w:rPr>
                <w:noProof/>
                <w:webHidden/>
              </w:rPr>
              <w:tab/>
            </w:r>
            <w:r w:rsidR="00FC6EB5">
              <w:rPr>
                <w:noProof/>
                <w:webHidden/>
              </w:rPr>
              <w:fldChar w:fldCharType="begin"/>
            </w:r>
            <w:r w:rsidR="00FC6EB5">
              <w:rPr>
                <w:noProof/>
                <w:webHidden/>
              </w:rPr>
              <w:instrText xml:space="preserve"> PAGEREF _Toc41082527 \h </w:instrText>
            </w:r>
            <w:r w:rsidR="00FC6EB5">
              <w:rPr>
                <w:noProof/>
                <w:webHidden/>
              </w:rPr>
            </w:r>
            <w:r w:rsidR="00FC6EB5">
              <w:rPr>
                <w:noProof/>
                <w:webHidden/>
              </w:rPr>
              <w:fldChar w:fldCharType="separate"/>
            </w:r>
            <w:r w:rsidR="00FC6EB5">
              <w:rPr>
                <w:noProof/>
                <w:webHidden/>
              </w:rPr>
              <w:t>2</w:t>
            </w:r>
            <w:r w:rsidR="00FC6EB5">
              <w:rPr>
                <w:noProof/>
                <w:webHidden/>
              </w:rPr>
              <w:fldChar w:fldCharType="end"/>
            </w:r>
          </w:hyperlink>
        </w:p>
        <w:p w14:paraId="409138ED" w14:textId="16957C0A" w:rsidR="00FC6EB5" w:rsidRDefault="00073FAE">
          <w:pPr>
            <w:pStyle w:val="11"/>
            <w:tabs>
              <w:tab w:val="right" w:leader="dot" w:pos="9016"/>
            </w:tabs>
            <w:rPr>
              <w:rFonts w:asciiTheme="minorHAnsi" w:eastAsiaTheme="minorEastAsia" w:hAnsiTheme="minorHAnsi" w:cstheme="minorBidi"/>
              <w:noProof/>
              <w:szCs w:val="22"/>
              <w:lang w:val="en-GB"/>
            </w:rPr>
          </w:pPr>
          <w:hyperlink w:anchor="_Toc41082528" w:history="1">
            <w:r w:rsidR="00FC6EB5" w:rsidRPr="00337F7F">
              <w:rPr>
                <w:rStyle w:val="ad"/>
                <w:noProof/>
                <w:lang w:val="en-GB"/>
              </w:rPr>
              <w:t>Situational Context</w:t>
            </w:r>
            <w:r w:rsidR="00FC6EB5">
              <w:rPr>
                <w:noProof/>
                <w:webHidden/>
              </w:rPr>
              <w:tab/>
            </w:r>
            <w:r w:rsidR="00FC6EB5">
              <w:rPr>
                <w:noProof/>
                <w:webHidden/>
              </w:rPr>
              <w:fldChar w:fldCharType="begin"/>
            </w:r>
            <w:r w:rsidR="00FC6EB5">
              <w:rPr>
                <w:noProof/>
                <w:webHidden/>
              </w:rPr>
              <w:instrText xml:space="preserve"> PAGEREF _Toc41082528 \h </w:instrText>
            </w:r>
            <w:r w:rsidR="00FC6EB5">
              <w:rPr>
                <w:noProof/>
                <w:webHidden/>
              </w:rPr>
            </w:r>
            <w:r w:rsidR="00FC6EB5">
              <w:rPr>
                <w:noProof/>
                <w:webHidden/>
              </w:rPr>
              <w:fldChar w:fldCharType="separate"/>
            </w:r>
            <w:r w:rsidR="00FC6EB5">
              <w:rPr>
                <w:noProof/>
                <w:webHidden/>
              </w:rPr>
              <w:t>2</w:t>
            </w:r>
            <w:r w:rsidR="00FC6EB5">
              <w:rPr>
                <w:noProof/>
                <w:webHidden/>
              </w:rPr>
              <w:fldChar w:fldCharType="end"/>
            </w:r>
          </w:hyperlink>
        </w:p>
        <w:p w14:paraId="1E41AC93" w14:textId="7CB91088" w:rsidR="00FC6EB5" w:rsidRDefault="00073FAE">
          <w:pPr>
            <w:pStyle w:val="21"/>
            <w:tabs>
              <w:tab w:val="right" w:leader="dot" w:pos="9016"/>
            </w:tabs>
            <w:rPr>
              <w:rFonts w:asciiTheme="minorHAnsi" w:eastAsiaTheme="minorEastAsia" w:hAnsiTheme="minorHAnsi" w:cstheme="minorBidi"/>
              <w:noProof/>
              <w:szCs w:val="22"/>
              <w:lang w:val="en-GB"/>
            </w:rPr>
          </w:pPr>
          <w:hyperlink w:anchor="_Toc41082529" w:history="1">
            <w:r w:rsidR="00FC6EB5" w:rsidRPr="00337F7F">
              <w:rPr>
                <w:rStyle w:val="ad"/>
                <w:noProof/>
                <w:lang w:val="en-GB"/>
              </w:rPr>
              <w:t>L’Oréal Overview</w:t>
            </w:r>
            <w:r w:rsidR="00FC6EB5">
              <w:rPr>
                <w:noProof/>
                <w:webHidden/>
              </w:rPr>
              <w:tab/>
            </w:r>
            <w:r w:rsidR="00FC6EB5">
              <w:rPr>
                <w:noProof/>
                <w:webHidden/>
              </w:rPr>
              <w:fldChar w:fldCharType="begin"/>
            </w:r>
            <w:r w:rsidR="00FC6EB5">
              <w:rPr>
                <w:noProof/>
                <w:webHidden/>
              </w:rPr>
              <w:instrText xml:space="preserve"> PAGEREF _Toc41082529 \h </w:instrText>
            </w:r>
            <w:r w:rsidR="00FC6EB5">
              <w:rPr>
                <w:noProof/>
                <w:webHidden/>
              </w:rPr>
            </w:r>
            <w:r w:rsidR="00FC6EB5">
              <w:rPr>
                <w:noProof/>
                <w:webHidden/>
              </w:rPr>
              <w:fldChar w:fldCharType="separate"/>
            </w:r>
            <w:r w:rsidR="00FC6EB5">
              <w:rPr>
                <w:noProof/>
                <w:webHidden/>
              </w:rPr>
              <w:t>2</w:t>
            </w:r>
            <w:r w:rsidR="00FC6EB5">
              <w:rPr>
                <w:noProof/>
                <w:webHidden/>
              </w:rPr>
              <w:fldChar w:fldCharType="end"/>
            </w:r>
          </w:hyperlink>
        </w:p>
        <w:p w14:paraId="58863A06" w14:textId="41A07DB5" w:rsidR="00FC6EB5" w:rsidRDefault="00073FAE">
          <w:pPr>
            <w:pStyle w:val="21"/>
            <w:tabs>
              <w:tab w:val="right" w:leader="dot" w:pos="9016"/>
            </w:tabs>
            <w:rPr>
              <w:rFonts w:asciiTheme="minorHAnsi" w:eastAsiaTheme="minorEastAsia" w:hAnsiTheme="minorHAnsi" w:cstheme="minorBidi"/>
              <w:noProof/>
              <w:szCs w:val="22"/>
              <w:lang w:val="en-GB"/>
            </w:rPr>
          </w:pPr>
          <w:hyperlink w:anchor="_Toc41082530" w:history="1">
            <w:r w:rsidR="00FC6EB5" w:rsidRPr="00337F7F">
              <w:rPr>
                <w:rStyle w:val="ad"/>
                <w:noProof/>
                <w:lang w:val="en-GB"/>
              </w:rPr>
              <w:t>Overview of Job for L’Oréal</w:t>
            </w:r>
            <w:r w:rsidR="00FC6EB5">
              <w:rPr>
                <w:noProof/>
                <w:webHidden/>
              </w:rPr>
              <w:tab/>
            </w:r>
            <w:r w:rsidR="00FC6EB5">
              <w:rPr>
                <w:noProof/>
                <w:webHidden/>
              </w:rPr>
              <w:fldChar w:fldCharType="begin"/>
            </w:r>
            <w:r w:rsidR="00FC6EB5">
              <w:rPr>
                <w:noProof/>
                <w:webHidden/>
              </w:rPr>
              <w:instrText xml:space="preserve"> PAGEREF _Toc41082530 \h </w:instrText>
            </w:r>
            <w:r w:rsidR="00FC6EB5">
              <w:rPr>
                <w:noProof/>
                <w:webHidden/>
              </w:rPr>
            </w:r>
            <w:r w:rsidR="00FC6EB5">
              <w:rPr>
                <w:noProof/>
                <w:webHidden/>
              </w:rPr>
              <w:fldChar w:fldCharType="separate"/>
            </w:r>
            <w:r w:rsidR="00FC6EB5">
              <w:rPr>
                <w:noProof/>
                <w:webHidden/>
              </w:rPr>
              <w:t>3</w:t>
            </w:r>
            <w:r w:rsidR="00FC6EB5">
              <w:rPr>
                <w:noProof/>
                <w:webHidden/>
              </w:rPr>
              <w:fldChar w:fldCharType="end"/>
            </w:r>
          </w:hyperlink>
        </w:p>
        <w:p w14:paraId="306CE1FB" w14:textId="58966636" w:rsidR="00FC6EB5" w:rsidRDefault="00073FAE">
          <w:pPr>
            <w:pStyle w:val="11"/>
            <w:tabs>
              <w:tab w:val="right" w:leader="dot" w:pos="9016"/>
            </w:tabs>
            <w:rPr>
              <w:rFonts w:asciiTheme="minorHAnsi" w:eastAsiaTheme="minorEastAsia" w:hAnsiTheme="minorHAnsi" w:cstheme="minorBidi"/>
              <w:noProof/>
              <w:szCs w:val="22"/>
              <w:lang w:val="en-GB"/>
            </w:rPr>
          </w:pPr>
          <w:hyperlink w:anchor="_Toc41082531" w:history="1">
            <w:r w:rsidR="00FC6EB5" w:rsidRPr="00337F7F">
              <w:rPr>
                <w:rStyle w:val="ad"/>
                <w:noProof/>
                <w:lang w:val="en-GB"/>
              </w:rPr>
              <w:t>Theory of Gibbs and the Reflective Model</w:t>
            </w:r>
            <w:r w:rsidR="00FC6EB5">
              <w:rPr>
                <w:noProof/>
                <w:webHidden/>
              </w:rPr>
              <w:tab/>
            </w:r>
            <w:r w:rsidR="00FC6EB5">
              <w:rPr>
                <w:noProof/>
                <w:webHidden/>
              </w:rPr>
              <w:fldChar w:fldCharType="begin"/>
            </w:r>
            <w:r w:rsidR="00FC6EB5">
              <w:rPr>
                <w:noProof/>
                <w:webHidden/>
              </w:rPr>
              <w:instrText xml:space="preserve"> PAGEREF _Toc41082531 \h </w:instrText>
            </w:r>
            <w:r w:rsidR="00FC6EB5">
              <w:rPr>
                <w:noProof/>
                <w:webHidden/>
              </w:rPr>
            </w:r>
            <w:r w:rsidR="00FC6EB5">
              <w:rPr>
                <w:noProof/>
                <w:webHidden/>
              </w:rPr>
              <w:fldChar w:fldCharType="separate"/>
            </w:r>
            <w:r w:rsidR="00FC6EB5">
              <w:rPr>
                <w:noProof/>
                <w:webHidden/>
              </w:rPr>
              <w:t>4</w:t>
            </w:r>
            <w:r w:rsidR="00FC6EB5">
              <w:rPr>
                <w:noProof/>
                <w:webHidden/>
              </w:rPr>
              <w:fldChar w:fldCharType="end"/>
            </w:r>
          </w:hyperlink>
        </w:p>
        <w:p w14:paraId="5C261FF1" w14:textId="2AB609A2" w:rsidR="00FC6EB5" w:rsidRDefault="00073FAE">
          <w:pPr>
            <w:pStyle w:val="11"/>
            <w:tabs>
              <w:tab w:val="right" w:leader="dot" w:pos="9016"/>
            </w:tabs>
            <w:rPr>
              <w:rFonts w:asciiTheme="minorHAnsi" w:eastAsiaTheme="minorEastAsia" w:hAnsiTheme="minorHAnsi" w:cstheme="minorBidi"/>
              <w:noProof/>
              <w:szCs w:val="22"/>
              <w:lang w:val="en-GB"/>
            </w:rPr>
          </w:pPr>
          <w:hyperlink w:anchor="_Toc41082532" w:history="1">
            <w:r w:rsidR="00FC6EB5" w:rsidRPr="00337F7F">
              <w:rPr>
                <w:rStyle w:val="ad"/>
                <w:noProof/>
                <w:lang w:val="en-GB"/>
              </w:rPr>
              <w:t>Conclusion</w:t>
            </w:r>
            <w:r w:rsidR="00FC6EB5">
              <w:rPr>
                <w:noProof/>
                <w:webHidden/>
              </w:rPr>
              <w:tab/>
            </w:r>
            <w:r w:rsidR="00FC6EB5">
              <w:rPr>
                <w:noProof/>
                <w:webHidden/>
              </w:rPr>
              <w:fldChar w:fldCharType="begin"/>
            </w:r>
            <w:r w:rsidR="00FC6EB5">
              <w:rPr>
                <w:noProof/>
                <w:webHidden/>
              </w:rPr>
              <w:instrText xml:space="preserve"> PAGEREF _Toc41082532 \h </w:instrText>
            </w:r>
            <w:r w:rsidR="00FC6EB5">
              <w:rPr>
                <w:noProof/>
                <w:webHidden/>
              </w:rPr>
            </w:r>
            <w:r w:rsidR="00FC6EB5">
              <w:rPr>
                <w:noProof/>
                <w:webHidden/>
              </w:rPr>
              <w:fldChar w:fldCharType="separate"/>
            </w:r>
            <w:r w:rsidR="00FC6EB5">
              <w:rPr>
                <w:noProof/>
                <w:webHidden/>
              </w:rPr>
              <w:t>5</w:t>
            </w:r>
            <w:r w:rsidR="00FC6EB5">
              <w:rPr>
                <w:noProof/>
                <w:webHidden/>
              </w:rPr>
              <w:fldChar w:fldCharType="end"/>
            </w:r>
          </w:hyperlink>
        </w:p>
        <w:p w14:paraId="3DA43E83" w14:textId="7EA96662" w:rsidR="00FC6EB5" w:rsidRDefault="00073FAE">
          <w:pPr>
            <w:pStyle w:val="11"/>
            <w:tabs>
              <w:tab w:val="right" w:leader="dot" w:pos="9016"/>
            </w:tabs>
            <w:rPr>
              <w:rFonts w:asciiTheme="minorHAnsi" w:eastAsiaTheme="minorEastAsia" w:hAnsiTheme="minorHAnsi" w:cstheme="minorBidi"/>
              <w:noProof/>
              <w:szCs w:val="22"/>
              <w:lang w:val="en-GB"/>
            </w:rPr>
          </w:pPr>
          <w:hyperlink w:anchor="_Toc41082533" w:history="1">
            <w:r w:rsidR="00FC6EB5" w:rsidRPr="00337F7F">
              <w:rPr>
                <w:rStyle w:val="ad"/>
                <w:noProof/>
                <w:lang w:val="en-GB"/>
              </w:rPr>
              <w:t>Reference List</w:t>
            </w:r>
            <w:r w:rsidR="00FC6EB5">
              <w:rPr>
                <w:noProof/>
                <w:webHidden/>
              </w:rPr>
              <w:tab/>
            </w:r>
            <w:r w:rsidR="00FC6EB5">
              <w:rPr>
                <w:noProof/>
                <w:webHidden/>
              </w:rPr>
              <w:fldChar w:fldCharType="begin"/>
            </w:r>
            <w:r w:rsidR="00FC6EB5">
              <w:rPr>
                <w:noProof/>
                <w:webHidden/>
              </w:rPr>
              <w:instrText xml:space="preserve"> PAGEREF _Toc41082533 \h </w:instrText>
            </w:r>
            <w:r w:rsidR="00FC6EB5">
              <w:rPr>
                <w:noProof/>
                <w:webHidden/>
              </w:rPr>
            </w:r>
            <w:r w:rsidR="00FC6EB5">
              <w:rPr>
                <w:noProof/>
                <w:webHidden/>
              </w:rPr>
              <w:fldChar w:fldCharType="separate"/>
            </w:r>
            <w:r w:rsidR="00FC6EB5">
              <w:rPr>
                <w:noProof/>
                <w:webHidden/>
              </w:rPr>
              <w:t>6</w:t>
            </w:r>
            <w:r w:rsidR="00FC6EB5">
              <w:rPr>
                <w:noProof/>
                <w:webHidden/>
              </w:rPr>
              <w:fldChar w:fldCharType="end"/>
            </w:r>
          </w:hyperlink>
        </w:p>
        <w:p w14:paraId="2ED526AC" w14:textId="60FEF8E3" w:rsidR="00891594" w:rsidRDefault="00891594">
          <w:r>
            <w:rPr>
              <w:b/>
              <w:bCs/>
              <w:noProof/>
            </w:rPr>
            <w:fldChar w:fldCharType="end"/>
          </w:r>
        </w:p>
      </w:sdtContent>
    </w:sdt>
    <w:p w14:paraId="51870FFE" w14:textId="46FCADC0" w:rsidR="009D7303" w:rsidRDefault="009D7303" w:rsidP="009D7303">
      <w:pPr>
        <w:rPr>
          <w:lang w:val="en-GB"/>
        </w:rPr>
      </w:pPr>
    </w:p>
    <w:p w14:paraId="66A274C4" w14:textId="01667121" w:rsidR="00725E42" w:rsidRDefault="00725E42" w:rsidP="009D7303">
      <w:pPr>
        <w:rPr>
          <w:lang w:val="en-GB"/>
        </w:rPr>
      </w:pPr>
    </w:p>
    <w:p w14:paraId="520E9E02" w14:textId="15D09436" w:rsidR="00725E42" w:rsidRDefault="00725E42" w:rsidP="009D7303">
      <w:pPr>
        <w:rPr>
          <w:lang w:val="en-GB"/>
        </w:rPr>
      </w:pPr>
    </w:p>
    <w:p w14:paraId="7DD2A69E" w14:textId="154EF4C9" w:rsidR="00725E42" w:rsidRDefault="00725E42" w:rsidP="009D7303">
      <w:pPr>
        <w:rPr>
          <w:lang w:val="en-GB"/>
        </w:rPr>
      </w:pPr>
    </w:p>
    <w:p w14:paraId="11118064" w14:textId="677726BC" w:rsidR="00725E42" w:rsidRDefault="00725E42" w:rsidP="009D7303">
      <w:pPr>
        <w:rPr>
          <w:lang w:val="en-GB"/>
        </w:rPr>
      </w:pPr>
    </w:p>
    <w:p w14:paraId="6115F328" w14:textId="221E1ED9" w:rsidR="00725E42" w:rsidRDefault="00725E42" w:rsidP="009D7303">
      <w:pPr>
        <w:rPr>
          <w:lang w:val="en-GB"/>
        </w:rPr>
      </w:pPr>
    </w:p>
    <w:p w14:paraId="78923216" w14:textId="1B986C3B" w:rsidR="00725E42" w:rsidRDefault="00725E42" w:rsidP="009D7303">
      <w:pPr>
        <w:rPr>
          <w:lang w:val="en-GB"/>
        </w:rPr>
      </w:pPr>
    </w:p>
    <w:p w14:paraId="417CDF30" w14:textId="6E8B006A" w:rsidR="00725E42" w:rsidRDefault="00725E42" w:rsidP="009D7303">
      <w:pPr>
        <w:rPr>
          <w:lang w:val="en-GB"/>
        </w:rPr>
      </w:pPr>
    </w:p>
    <w:p w14:paraId="659BC363" w14:textId="23A3A7ED" w:rsidR="00725E42" w:rsidRDefault="00725E42" w:rsidP="009D7303">
      <w:pPr>
        <w:rPr>
          <w:lang w:val="en-GB"/>
        </w:rPr>
      </w:pPr>
    </w:p>
    <w:p w14:paraId="586DE558" w14:textId="0B044E4B" w:rsidR="00725E42" w:rsidRDefault="00725E42" w:rsidP="009D7303">
      <w:pPr>
        <w:rPr>
          <w:lang w:val="en-GB"/>
        </w:rPr>
      </w:pPr>
    </w:p>
    <w:p w14:paraId="3F3C473F" w14:textId="068617FA" w:rsidR="00725E42" w:rsidRDefault="00725E42" w:rsidP="009D7303">
      <w:pPr>
        <w:rPr>
          <w:lang w:val="en-GB"/>
        </w:rPr>
      </w:pPr>
    </w:p>
    <w:p w14:paraId="61528E5C" w14:textId="372C56A2" w:rsidR="00725E42" w:rsidRDefault="00725E42" w:rsidP="009D7303">
      <w:pPr>
        <w:rPr>
          <w:lang w:val="en-GB"/>
        </w:rPr>
      </w:pPr>
    </w:p>
    <w:p w14:paraId="3B045E51" w14:textId="31A31E9F" w:rsidR="00725E42" w:rsidRDefault="00725E42" w:rsidP="009D7303">
      <w:pPr>
        <w:rPr>
          <w:lang w:val="en-GB"/>
        </w:rPr>
      </w:pPr>
    </w:p>
    <w:p w14:paraId="59DA8164" w14:textId="2EA2CC0B" w:rsidR="00725E42" w:rsidRDefault="00725E42" w:rsidP="009D7303">
      <w:pPr>
        <w:rPr>
          <w:lang w:val="en-GB"/>
        </w:rPr>
      </w:pPr>
    </w:p>
    <w:p w14:paraId="367A9F5C" w14:textId="19404C57" w:rsidR="00725E42" w:rsidRDefault="00725E42" w:rsidP="009D7303">
      <w:pPr>
        <w:rPr>
          <w:lang w:val="en-GB"/>
        </w:rPr>
      </w:pPr>
    </w:p>
    <w:p w14:paraId="52BD56C2" w14:textId="44B6304F" w:rsidR="00725E42" w:rsidRDefault="00725E42" w:rsidP="009D7303">
      <w:pPr>
        <w:rPr>
          <w:lang w:val="en-GB"/>
        </w:rPr>
      </w:pPr>
    </w:p>
    <w:p w14:paraId="1C682CC1" w14:textId="6389AAB9" w:rsidR="00725E42" w:rsidRDefault="00725E42" w:rsidP="009D7303">
      <w:pPr>
        <w:rPr>
          <w:lang w:val="en-GB"/>
        </w:rPr>
      </w:pPr>
    </w:p>
    <w:p w14:paraId="33676768" w14:textId="20F6BF59" w:rsidR="00725E42" w:rsidRDefault="00725E42" w:rsidP="009D7303">
      <w:pPr>
        <w:rPr>
          <w:lang w:val="en-GB"/>
        </w:rPr>
      </w:pPr>
    </w:p>
    <w:p w14:paraId="35178682" w14:textId="62900683" w:rsidR="00725E42" w:rsidRDefault="00725E42" w:rsidP="009D7303">
      <w:pPr>
        <w:rPr>
          <w:lang w:val="en-GB"/>
        </w:rPr>
      </w:pPr>
    </w:p>
    <w:p w14:paraId="4A56AEE6" w14:textId="7A808930" w:rsidR="00725E42" w:rsidRDefault="00725E42" w:rsidP="009D7303">
      <w:pPr>
        <w:rPr>
          <w:lang w:val="en-GB"/>
        </w:rPr>
      </w:pPr>
    </w:p>
    <w:p w14:paraId="301BFC43" w14:textId="3CA959B3" w:rsidR="00725E42" w:rsidRDefault="00725E42" w:rsidP="009D7303">
      <w:pPr>
        <w:rPr>
          <w:lang w:val="en-GB"/>
        </w:rPr>
      </w:pPr>
    </w:p>
    <w:p w14:paraId="47E30D2E" w14:textId="6C7D7FCA" w:rsidR="00725E42" w:rsidRDefault="00725E42" w:rsidP="009D7303">
      <w:pPr>
        <w:rPr>
          <w:lang w:val="en-GB"/>
        </w:rPr>
      </w:pPr>
    </w:p>
    <w:p w14:paraId="259C5FAC" w14:textId="7B0F038D" w:rsidR="00725E42" w:rsidRDefault="00725E42" w:rsidP="009D7303">
      <w:pPr>
        <w:rPr>
          <w:lang w:val="en-GB"/>
        </w:rPr>
      </w:pPr>
    </w:p>
    <w:p w14:paraId="0A082FA9" w14:textId="77192E8C" w:rsidR="00725E42" w:rsidRDefault="00725E42" w:rsidP="009D7303">
      <w:pPr>
        <w:rPr>
          <w:lang w:val="en-GB"/>
        </w:rPr>
      </w:pPr>
    </w:p>
    <w:p w14:paraId="1C1BADFE" w14:textId="6CEEA9EF" w:rsidR="00725E42" w:rsidRDefault="00725E42" w:rsidP="009D7303">
      <w:pPr>
        <w:rPr>
          <w:lang w:val="en-GB"/>
        </w:rPr>
      </w:pPr>
    </w:p>
    <w:p w14:paraId="1AFA2CAA" w14:textId="0A902C89" w:rsidR="00725E42" w:rsidRDefault="00725E42" w:rsidP="009D7303">
      <w:pPr>
        <w:rPr>
          <w:lang w:val="en-GB"/>
        </w:rPr>
      </w:pPr>
    </w:p>
    <w:p w14:paraId="10491A0B" w14:textId="679E16CE" w:rsidR="00725E42" w:rsidRDefault="00725E42" w:rsidP="009D7303">
      <w:pPr>
        <w:rPr>
          <w:lang w:val="en-GB"/>
        </w:rPr>
      </w:pPr>
    </w:p>
    <w:p w14:paraId="36DDC177" w14:textId="77777777" w:rsidR="00CC4430" w:rsidRDefault="00CC4430" w:rsidP="009D7303">
      <w:pPr>
        <w:rPr>
          <w:lang w:val="en-GB"/>
        </w:rPr>
      </w:pPr>
    </w:p>
    <w:p w14:paraId="3A395A93" w14:textId="4554938B" w:rsidR="00725E42" w:rsidRDefault="00725E42" w:rsidP="009D7303">
      <w:pPr>
        <w:rPr>
          <w:lang w:val="en-GB"/>
        </w:rPr>
      </w:pPr>
    </w:p>
    <w:p w14:paraId="58AD02AD" w14:textId="004C961F" w:rsidR="00725E42" w:rsidRDefault="00725E42" w:rsidP="009D7303">
      <w:pPr>
        <w:rPr>
          <w:lang w:val="en-GB"/>
        </w:rPr>
      </w:pPr>
    </w:p>
    <w:p w14:paraId="1527CCA0" w14:textId="32E1D3CB" w:rsidR="00725E42" w:rsidRDefault="00725E42" w:rsidP="009D7303">
      <w:pPr>
        <w:rPr>
          <w:lang w:val="en-GB"/>
        </w:rPr>
      </w:pPr>
    </w:p>
    <w:p w14:paraId="1C86E766" w14:textId="7E67F923" w:rsidR="00725E42" w:rsidRDefault="00725E42" w:rsidP="009D7303">
      <w:pPr>
        <w:rPr>
          <w:lang w:val="en-GB"/>
        </w:rPr>
      </w:pPr>
    </w:p>
    <w:p w14:paraId="7F7A32E3" w14:textId="43FC5FEF" w:rsidR="00725E42" w:rsidRDefault="00725E42" w:rsidP="00725E42">
      <w:pPr>
        <w:pStyle w:val="1"/>
        <w:rPr>
          <w:lang w:val="en-GB"/>
        </w:rPr>
      </w:pPr>
      <w:bookmarkStart w:id="1" w:name="_Toc41082527"/>
      <w:r>
        <w:rPr>
          <w:lang w:val="en-GB"/>
        </w:rPr>
        <w:lastRenderedPageBreak/>
        <w:t>Introduction</w:t>
      </w:r>
      <w:bookmarkEnd w:id="1"/>
    </w:p>
    <w:p w14:paraId="41E61195" w14:textId="4450EBE9" w:rsidR="009148DE" w:rsidRPr="009148DE" w:rsidRDefault="009148DE" w:rsidP="009148DE">
      <w:pPr>
        <w:rPr>
          <w:lang w:val="en-GB"/>
        </w:rPr>
      </w:pPr>
      <w:r w:rsidRPr="009148DE">
        <w:rPr>
          <w:lang w:val="en-GB"/>
        </w:rPr>
        <w:t>Reflection can be an essential part of teaching and learning. the main purpose of this is to make you wake up further to your own observation and the way it affects students' learning. Effective reflection can be a systematic method for reviewing all teachers, allowing you to form links from one expertise to another, ensuring that your students make the most progress. Reflection ensures that all students learn extra effectively, as learning is tailored to their desires. For any instructor and consultant, the method of reflection (both reflection in action and met reflection) is strong with conscious, conscious attention to the strategy of observation. The observation focuses on specific, obvious phenomena that are specific, not general, derived from sensory expertise</w:t>
      </w:r>
      <w:r w:rsidR="00FC6EB5">
        <w:rPr>
          <w:lang w:val="en-GB"/>
        </w:rPr>
        <w:t xml:space="preserve"> </w:t>
      </w:r>
      <w:r w:rsidR="00FC6EB5" w:rsidRPr="00FC6EB5">
        <w:rPr>
          <w:lang w:val="en-GB"/>
        </w:rPr>
        <w:t>(Hasenstab, 2018)</w:t>
      </w:r>
      <w:r w:rsidRPr="009148DE">
        <w:rPr>
          <w:lang w:val="en-GB"/>
        </w:rPr>
        <w:t>. Observations focus on people's actions and behaviour, not who they are. once recorded, observations rely on descriptive, concrete language rather than critical, abstract language. Ideally, observations cover not just single cases of a chosen action or behaviour, but patterns and repetitions.</w:t>
      </w:r>
    </w:p>
    <w:p w14:paraId="323D5367" w14:textId="77777777" w:rsidR="009148DE" w:rsidRPr="009148DE" w:rsidRDefault="009148DE" w:rsidP="009148DE">
      <w:pPr>
        <w:rPr>
          <w:lang w:val="en-GB"/>
        </w:rPr>
      </w:pPr>
    </w:p>
    <w:p w14:paraId="67476110" w14:textId="21446D1B" w:rsidR="009148DE" w:rsidRDefault="009148DE" w:rsidP="009148DE">
      <w:pPr>
        <w:rPr>
          <w:lang w:val="en-GB"/>
        </w:rPr>
      </w:pPr>
      <w:r w:rsidRPr="009148DE">
        <w:rPr>
          <w:lang w:val="en-GB"/>
        </w:rPr>
        <w:t>Along with observations, another technique for reflection is interpretation. Interpretation focuses on the means and meaning of the open. Thus, interpretations are based on obvious phenomena. Reflective compliance with the needs that educational consultants create this explicit affiliation instead of implicit. to illustrate rather than simply give a very accurate interpretation of the behaviour</w:t>
      </w:r>
      <w:r>
        <w:rPr>
          <w:lang w:val="en-GB"/>
        </w:rPr>
        <w:t xml:space="preserve"> in question</w:t>
      </w:r>
      <w:r w:rsidRPr="009148DE">
        <w:rPr>
          <w:lang w:val="en-GB"/>
        </w:rPr>
        <w:t xml:space="preserve">, the reviewer will in turn come up with observations of actions or </w:t>
      </w:r>
      <w:r>
        <w:rPr>
          <w:lang w:val="en-GB"/>
        </w:rPr>
        <w:t xml:space="preserve">modelled </w:t>
      </w:r>
      <w:r w:rsidRPr="009148DE">
        <w:rPr>
          <w:lang w:val="en-GB"/>
        </w:rPr>
        <w:t>behaviours that the crystal rectifier interprets for him</w:t>
      </w:r>
      <w:r w:rsidR="00FC6EB5">
        <w:rPr>
          <w:lang w:val="en-GB"/>
        </w:rPr>
        <w:t xml:space="preserve"> according to </w:t>
      </w:r>
      <w:r w:rsidR="00FC6EB5" w:rsidRPr="00FC6EB5">
        <w:rPr>
          <w:lang w:val="en-GB"/>
        </w:rPr>
        <w:t>Zulfikar and Mujiburrahman</w:t>
      </w:r>
      <w:r w:rsidR="00FC6EB5">
        <w:rPr>
          <w:lang w:val="en-GB"/>
        </w:rPr>
        <w:t xml:space="preserve"> (</w:t>
      </w:r>
      <w:r w:rsidR="00FC6EB5" w:rsidRPr="00FC6EB5">
        <w:rPr>
          <w:lang w:val="en-GB"/>
        </w:rPr>
        <w:t>2017)</w:t>
      </w:r>
      <w:r w:rsidRPr="009148DE">
        <w:rPr>
          <w:lang w:val="en-GB"/>
        </w:rPr>
        <w:t>.</w:t>
      </w:r>
    </w:p>
    <w:p w14:paraId="0DBE1DF8" w14:textId="519062E6" w:rsidR="009148DE" w:rsidRDefault="009148DE" w:rsidP="009148DE">
      <w:pPr>
        <w:rPr>
          <w:lang w:val="en-GB"/>
        </w:rPr>
      </w:pPr>
    </w:p>
    <w:p w14:paraId="55002EBF" w14:textId="45AD2B26" w:rsidR="009148DE" w:rsidRDefault="00DC3A13" w:rsidP="00725E42">
      <w:pPr>
        <w:rPr>
          <w:lang w:val="en-GB"/>
        </w:rPr>
      </w:pPr>
      <w:r>
        <w:rPr>
          <w:lang w:val="en-GB"/>
        </w:rPr>
        <w:t>The aim of this report is reflection, hence the topic of discussion above. This reflective report will use the theoretical implications of the function of reflective practice in a selected context in a business organisation and as well as that a job selected from that particular venture. I will outline my past, current, and future situation, and planning through an action plan after upon evaluation of experience in employability context.</w:t>
      </w:r>
    </w:p>
    <w:p w14:paraId="5166F214" w14:textId="7561D0BD" w:rsidR="00DC3A13" w:rsidRDefault="00DC3A13" w:rsidP="00725E42">
      <w:pPr>
        <w:rPr>
          <w:lang w:val="en-GB"/>
        </w:rPr>
      </w:pPr>
    </w:p>
    <w:p w14:paraId="4491DCF1" w14:textId="22E47720" w:rsidR="00DC3A13" w:rsidRDefault="00DC3A13" w:rsidP="00725E42">
      <w:pPr>
        <w:rPr>
          <w:lang w:val="en-GB"/>
        </w:rPr>
      </w:pPr>
      <w:r>
        <w:rPr>
          <w:lang w:val="en-GB"/>
        </w:rPr>
        <w:t xml:space="preserve">This report is part of the assessment for community engagement, named part B, where the information from part A is applied in the reflective practice mentioned above. The company, therefore, which this report concerns is L’Oréal and the position which will be analysed for demanded skill and comparative evaluation of personal characteristics in accordance is the sales assistance. It is important to note that the reflection model, particularly applied to practice as a part of successfully covering the criteria for Part B community engagement is the Gibbs Reflective Model, per academic recommendations. I will provide the respective overviews of the reflective theory as well as the company and job description which were previously </w:t>
      </w:r>
      <w:r w:rsidR="00347EB0">
        <w:rPr>
          <w:lang w:val="en-GB"/>
        </w:rPr>
        <w:t>discussed and</w:t>
      </w:r>
      <w:r>
        <w:rPr>
          <w:lang w:val="en-GB"/>
        </w:rPr>
        <w:t xml:space="preserve"> link my personal tributes as a candidate / worker to this organisational context. </w:t>
      </w:r>
    </w:p>
    <w:p w14:paraId="3C1C6A69" w14:textId="292B0554" w:rsidR="00725E42" w:rsidRDefault="00725E42" w:rsidP="00725E42">
      <w:pPr>
        <w:rPr>
          <w:lang w:val="en-GB"/>
        </w:rPr>
      </w:pPr>
    </w:p>
    <w:p w14:paraId="7278306B" w14:textId="50F36852" w:rsidR="00725E42" w:rsidRDefault="00FC6EB5" w:rsidP="00725E42">
      <w:pPr>
        <w:pStyle w:val="1"/>
        <w:rPr>
          <w:lang w:val="en-GB"/>
        </w:rPr>
      </w:pPr>
      <w:bookmarkStart w:id="2" w:name="_Toc41082528"/>
      <w:r>
        <w:rPr>
          <w:lang w:val="en-GB"/>
        </w:rPr>
        <w:t>Situational Context</w:t>
      </w:r>
      <w:bookmarkEnd w:id="2"/>
    </w:p>
    <w:p w14:paraId="05C65077" w14:textId="7A42554E" w:rsidR="00725E42" w:rsidRDefault="00FC6EB5" w:rsidP="00725E42">
      <w:pPr>
        <w:pStyle w:val="2"/>
        <w:rPr>
          <w:lang w:val="en-GB"/>
        </w:rPr>
      </w:pPr>
      <w:bookmarkStart w:id="3" w:name="_Toc41082529"/>
      <w:r>
        <w:rPr>
          <w:lang w:val="en-GB"/>
        </w:rPr>
        <w:t>L’Oréal</w:t>
      </w:r>
      <w:r w:rsidR="00725E42">
        <w:rPr>
          <w:lang w:val="en-GB"/>
        </w:rPr>
        <w:t xml:space="preserve"> Overview</w:t>
      </w:r>
      <w:bookmarkEnd w:id="3"/>
    </w:p>
    <w:p w14:paraId="2200AFCB" w14:textId="77777777" w:rsidR="00574973" w:rsidRDefault="00574973" w:rsidP="00574973">
      <w:pPr>
        <w:rPr>
          <w:lang w:val="en-GB"/>
        </w:rPr>
      </w:pPr>
      <w:r>
        <w:rPr>
          <w:lang w:val="en-GB"/>
        </w:rPr>
        <w:t xml:space="preserve">L’Oréal was the selected entrepreneurial venture of interest for the making of the first report regarding community engagement. I will continue to examine a more personalised type of evaluation for the company in this report as well. However, before proceeding with the reflective analysis, I believe that we need to be aware of the overview for L’Oréal and its </w:t>
      </w:r>
      <w:r>
        <w:rPr>
          <w:lang w:val="en-GB"/>
        </w:rPr>
        <w:lastRenderedPageBreak/>
        <w:t>contribution to the industry where it is established and continues to work in as well as global economy.</w:t>
      </w:r>
    </w:p>
    <w:p w14:paraId="0F64B42C" w14:textId="77777777" w:rsidR="00574973" w:rsidRDefault="00574973" w:rsidP="00574973">
      <w:pPr>
        <w:rPr>
          <w:lang w:val="en-GB"/>
        </w:rPr>
      </w:pPr>
    </w:p>
    <w:p w14:paraId="2560C305" w14:textId="77777777" w:rsidR="00574973" w:rsidRDefault="00574973" w:rsidP="00574973">
      <w:pPr>
        <w:rPr>
          <w:lang w:val="en-GB"/>
        </w:rPr>
      </w:pPr>
      <w:r>
        <w:rPr>
          <w:lang w:val="en-GB"/>
        </w:rPr>
        <w:t xml:space="preserve">First of all, </w:t>
      </w:r>
      <w:r w:rsidRPr="00574973">
        <w:rPr>
          <w:lang w:val="en-GB"/>
        </w:rPr>
        <w:t>L'Oréal can be a French cosmetics manufacturer with its own cosmetics department, specializing in four departments: qualified, consumer, elegant and active L'Oréal beautician. operates worldwide, the qualified product department is hired and sold in hairdressing and miracle salons, the division of buyers in mass-market retailers, while the elegant L'Oréal product is sold in stores, perfumeries, retail, own-brand boutiques and online. Health channels, such as pharmacies, drugstores, drugstores and medispastes, sell Active Cosmetics.</w:t>
      </w:r>
    </w:p>
    <w:p w14:paraId="0C2651CA" w14:textId="77777777" w:rsidR="00574973" w:rsidRDefault="00574973" w:rsidP="00574973">
      <w:pPr>
        <w:rPr>
          <w:lang w:val="en-GB"/>
        </w:rPr>
      </w:pPr>
    </w:p>
    <w:p w14:paraId="351C63FD" w14:textId="32FC862E" w:rsidR="00574973" w:rsidRPr="00574973" w:rsidRDefault="00574973" w:rsidP="00574973">
      <w:pPr>
        <w:rPr>
          <w:lang w:val="en-GB"/>
        </w:rPr>
      </w:pPr>
      <w:r>
        <w:rPr>
          <w:lang w:val="en-GB"/>
        </w:rPr>
        <w:t>In addition,</w:t>
      </w:r>
      <w:r w:rsidRPr="00574973">
        <w:rPr>
          <w:lang w:val="en-GB"/>
        </w:rPr>
        <w:t xml:space="preserve"> L'Oréal SA, one of the largest corporations in France, is the world's largest manufacturer of high-quality cosmetics, perfumes, hair care and attention. Its brands are located in over one hundred and fifty countries and embody such well-known names as Lancôme, Maybelline, Garnier, Redken and Matrix. </w:t>
      </w:r>
      <w:r>
        <w:rPr>
          <w:lang w:val="en-GB"/>
        </w:rPr>
        <w:t>This is an incredibly important aspect to the information provided for the operations of the company as it reflects its successful nature in the beauty industry. T</w:t>
      </w:r>
      <w:r w:rsidRPr="00574973">
        <w:rPr>
          <w:lang w:val="en-GB"/>
        </w:rPr>
        <w:t xml:space="preserve">he corporation is known for its involvement in analysis and development - spending three per cent of its sales on cosmetology and medical research in 2000 - and has a nineteen, 5% stake in the pharmaceutical company Sanofi </w:t>
      </w:r>
      <w:r w:rsidR="00CC4430">
        <w:rPr>
          <w:lang w:val="en-GB"/>
        </w:rPr>
        <w:t>along with many other examples of acquisitions for the business organisation in question.</w:t>
      </w:r>
    </w:p>
    <w:p w14:paraId="62B66522" w14:textId="0D577291" w:rsidR="00725E42" w:rsidRDefault="00725E42" w:rsidP="00725E42">
      <w:pPr>
        <w:rPr>
          <w:lang w:val="en-GB"/>
        </w:rPr>
      </w:pPr>
    </w:p>
    <w:p w14:paraId="6ED2EB55" w14:textId="77777777" w:rsidR="00347EB0" w:rsidRDefault="00347EB0" w:rsidP="00725E42">
      <w:pPr>
        <w:rPr>
          <w:lang w:val="en-GB"/>
        </w:rPr>
      </w:pPr>
    </w:p>
    <w:p w14:paraId="09A9EB29" w14:textId="55C4CDAE" w:rsidR="00725E42" w:rsidRDefault="00725E42" w:rsidP="00725E42">
      <w:pPr>
        <w:pStyle w:val="2"/>
        <w:rPr>
          <w:lang w:val="en-GB"/>
        </w:rPr>
      </w:pPr>
      <w:bookmarkStart w:id="4" w:name="_Toc41082530"/>
      <w:r>
        <w:rPr>
          <w:lang w:val="en-GB"/>
        </w:rPr>
        <w:t xml:space="preserve">Overview of Job </w:t>
      </w:r>
      <w:r w:rsidR="00FC6EB5">
        <w:rPr>
          <w:lang w:val="en-GB"/>
        </w:rPr>
        <w:t>for L’Oréal</w:t>
      </w:r>
      <w:bookmarkEnd w:id="4"/>
    </w:p>
    <w:p w14:paraId="0703E742" w14:textId="7BBDFBA4" w:rsidR="001A61CB" w:rsidRDefault="00347EB0" w:rsidP="00347EB0">
      <w:pPr>
        <w:rPr>
          <w:lang w:val="en-GB"/>
        </w:rPr>
      </w:pPr>
      <w:r>
        <w:rPr>
          <w:lang w:val="en-GB"/>
        </w:rPr>
        <w:t xml:space="preserve">In terms of the job that I was employed in, I had made speculations about its difficulty to be of immense lot due to my more introverted nature and slightly underdeveloped ability to remain energetic around other people for longer periods of time. Communication is not an issue and has never been an area that I have not focused on developing is I acknowledge its necessity in the contemporary world of employability – and just generally this is universally important for building relations with other people. The act of persuasion has also been lacking and this happened to be an issue when I was facing this job. If I believe that there are products in a retail organisation which are not of the </w:t>
      </w:r>
      <w:r w:rsidR="00CC4430">
        <w:rPr>
          <w:lang w:val="en-GB"/>
        </w:rPr>
        <w:t>quality,</w:t>
      </w:r>
      <w:r>
        <w:rPr>
          <w:lang w:val="en-GB"/>
        </w:rPr>
        <w:t xml:space="preserve"> I </w:t>
      </w:r>
      <w:r w:rsidR="00CC4430">
        <w:rPr>
          <w:lang w:val="en-GB"/>
        </w:rPr>
        <w:t>will</w:t>
      </w:r>
      <w:r>
        <w:rPr>
          <w:lang w:val="en-GB"/>
        </w:rPr>
        <w:t xml:space="preserve"> hope for them to be, I </w:t>
      </w:r>
      <w:r w:rsidR="00CC4430">
        <w:rPr>
          <w:lang w:val="en-GB"/>
        </w:rPr>
        <w:t>will</w:t>
      </w:r>
      <w:r>
        <w:rPr>
          <w:lang w:val="en-GB"/>
        </w:rPr>
        <w:t xml:space="preserve"> not want a sales assistant to try to persuade me in the opposite for the sake of purchase. This mentality was carried by me for my own discipline and use when I am in the position of a sales assistant and </w:t>
      </w:r>
      <w:r w:rsidR="001A61CB">
        <w:rPr>
          <w:lang w:val="en-GB"/>
        </w:rPr>
        <w:t xml:space="preserve">wanted to share my personal thoughts of what products work and which are not suitable. In the specific retail location where I worked – this was a huge problem, but this aspect will be discussed in more detail in the following theoretical reflection and application of the Gibbs model. </w:t>
      </w:r>
    </w:p>
    <w:p w14:paraId="0BD6911B" w14:textId="77777777" w:rsidR="001A61CB" w:rsidRDefault="001A61CB" w:rsidP="00347EB0">
      <w:pPr>
        <w:rPr>
          <w:lang w:val="en-GB"/>
        </w:rPr>
      </w:pPr>
    </w:p>
    <w:p w14:paraId="4A647D18" w14:textId="6A76CDEF" w:rsidR="00347EB0" w:rsidRPr="00347EB0" w:rsidRDefault="001A61CB" w:rsidP="00347EB0">
      <w:pPr>
        <w:rPr>
          <w:lang w:val="en-GB"/>
        </w:rPr>
      </w:pPr>
      <w:r>
        <w:rPr>
          <w:lang w:val="en-GB"/>
        </w:rPr>
        <w:t>In terms of what I evaluated my position to consist of in terms of functionality, it is important that I state that s</w:t>
      </w:r>
      <w:r w:rsidR="00347EB0" w:rsidRPr="00347EB0">
        <w:rPr>
          <w:lang w:val="en-GB"/>
        </w:rPr>
        <w:t xml:space="preserve">ales assistants perform various tasks related to the final operation of the store. </w:t>
      </w:r>
      <w:r w:rsidR="001D1888" w:rsidRPr="001D1888">
        <w:rPr>
          <w:lang w:val="en-GB"/>
        </w:rPr>
        <w:t>These include extraction</w:t>
      </w:r>
      <w:r w:rsidR="001D1888" w:rsidRPr="001D1888">
        <w:rPr>
          <w:rStyle w:val="tlid-translation"/>
          <w:lang w:val="en-GB"/>
        </w:rPr>
        <w:t xml:space="preserve"> </w:t>
      </w:r>
      <w:r w:rsidR="006F65BB">
        <w:rPr>
          <w:rStyle w:val="tlid-translation"/>
          <w:lang w:val="en"/>
        </w:rPr>
        <w:t xml:space="preserve">packaged goods from the warehouse, arranging goods on shelves or stands, labeling goods, organizing and maintaining the workplace. The following tasks may include compliance by customers to stop losses, injuries or breaches of the register, handling customer complaints, dressing windows, warehousing and handling incoming and outgoing goods. Sales assistants are positioned in stores of all types and sizes, from mass retailers and grocery chains to small shops and boutiques, and offer a </w:t>
      </w:r>
      <w:r w:rsidR="006F65BB">
        <w:rPr>
          <w:rStyle w:val="tlid-translation"/>
          <w:lang w:val="en"/>
        </w:rPr>
        <w:lastRenderedPageBreak/>
        <w:t>huge variety of goods, as well as physical sciences, food, clothing, books, etc. furniture, appliances, mobile phones, makeup and more</w:t>
      </w:r>
      <w:r w:rsidR="006F65BB" w:rsidRPr="00CC4430">
        <w:rPr>
          <w:lang w:val="en-GB"/>
        </w:rPr>
        <w:t xml:space="preserve"> </w:t>
      </w:r>
      <w:r w:rsidR="00CC4430" w:rsidRPr="00CC4430">
        <w:rPr>
          <w:lang w:val="en-GB"/>
        </w:rPr>
        <w:t>(Gardner, 2019)</w:t>
      </w:r>
      <w:r w:rsidR="00347EB0" w:rsidRPr="00347EB0">
        <w:rPr>
          <w:lang w:val="en-GB"/>
        </w:rPr>
        <w:t>.</w:t>
      </w:r>
    </w:p>
    <w:p w14:paraId="0C1FCE00" w14:textId="77777777" w:rsidR="00347EB0" w:rsidRPr="00347EB0" w:rsidRDefault="00347EB0" w:rsidP="00347EB0">
      <w:pPr>
        <w:rPr>
          <w:lang w:val="en-GB"/>
        </w:rPr>
      </w:pPr>
    </w:p>
    <w:p w14:paraId="4C3C88B1" w14:textId="57D96F3E" w:rsidR="00347EB0" w:rsidRDefault="00836179" w:rsidP="00347EB0">
      <w:pPr>
        <w:rPr>
          <w:lang w:val="en-GB"/>
        </w:rPr>
      </w:pPr>
      <w:r>
        <w:rPr>
          <w:rStyle w:val="tlid-translation"/>
          <w:lang w:val="en"/>
        </w:rPr>
        <w:t>The duties of a sales consultant, possessing a certain independence of their role and their professional choice, vary depending on the type of product being sold and the area of ​​the store. In not large sites, a sales assistant has the opportunity to be charged with additional tasks and perform the functions of a cashier, a shopkeeper, privileged with a greater degree of independence, but with less opportunity for career growth. On the other hand, in larger stores, more control and management is practiced, but there is great potential for career development, with the possibility of being appointed to a higher position, for example - section managemen</w:t>
      </w:r>
      <w:r w:rsidR="000B7D7F">
        <w:rPr>
          <w:rStyle w:val="tlid-translation"/>
          <w:lang w:val="en"/>
        </w:rPr>
        <w:t xml:space="preserve">t </w:t>
      </w:r>
      <w:r w:rsidR="00CC4430">
        <w:rPr>
          <w:lang w:val="en-GB"/>
        </w:rPr>
        <w:t xml:space="preserve"> </w:t>
      </w:r>
      <w:r w:rsidR="00CC4430" w:rsidRPr="00CC4430">
        <w:rPr>
          <w:lang w:val="en-GB"/>
        </w:rPr>
        <w:t>(Jain, Misra and Rudi, 2104)</w:t>
      </w:r>
      <w:r w:rsidR="00347EB0" w:rsidRPr="00347EB0">
        <w:rPr>
          <w:lang w:val="en-GB"/>
        </w:rPr>
        <w:t>. Because they pay for most of their day on foot, physical endurance is an important quality for a sales assistant, while patience and the ability to traumatize stress can change a sales assistant to join the customer's desires throughout the day. The working hours of the sales assistant are usually organized in shifts to provide full coverage of the hours with passes in the store, which may include evenings, weekends, and public holidays. For those looking for an improved work-life balance, there are vacancies for part-time sales assistants.</w:t>
      </w:r>
      <w:r w:rsidR="001A61CB">
        <w:rPr>
          <w:lang w:val="en-GB"/>
        </w:rPr>
        <w:t xml:space="preserve"> Sales assistance can be a difficult job due to the association with multitasking and constant sensory necessity – being in the present at all times and observing as many of the individuals in the shop as possible (especially the customers)</w:t>
      </w:r>
      <w:r w:rsidR="00CC4430" w:rsidRPr="00CC4430">
        <w:rPr>
          <w:lang w:val="en-GB"/>
        </w:rPr>
        <w:t xml:space="preserve"> (Gardner, 2019)</w:t>
      </w:r>
      <w:r w:rsidR="001A61CB">
        <w:rPr>
          <w:lang w:val="en-GB"/>
        </w:rPr>
        <w:t xml:space="preserve">. </w:t>
      </w:r>
    </w:p>
    <w:p w14:paraId="5177F2A7" w14:textId="77777777" w:rsidR="00347EB0" w:rsidRDefault="00347EB0" w:rsidP="00347EB0">
      <w:pPr>
        <w:rPr>
          <w:lang w:val="en-GB"/>
        </w:rPr>
      </w:pPr>
    </w:p>
    <w:p w14:paraId="30C84DA4" w14:textId="7EE25B23" w:rsidR="00725E42" w:rsidRDefault="00FC6EB5" w:rsidP="00725E42">
      <w:pPr>
        <w:pStyle w:val="1"/>
        <w:rPr>
          <w:lang w:val="en-GB"/>
        </w:rPr>
      </w:pPr>
      <w:bookmarkStart w:id="5" w:name="_Toc41082531"/>
      <w:r>
        <w:rPr>
          <w:lang w:val="en-GB"/>
        </w:rPr>
        <w:t xml:space="preserve">Theory of </w:t>
      </w:r>
      <w:r w:rsidR="00725E42">
        <w:rPr>
          <w:lang w:val="en-GB"/>
        </w:rPr>
        <w:t>Gibbs</w:t>
      </w:r>
      <w:r>
        <w:rPr>
          <w:lang w:val="en-GB"/>
        </w:rPr>
        <w:t xml:space="preserve"> and the</w:t>
      </w:r>
      <w:r w:rsidR="00725E42">
        <w:rPr>
          <w:lang w:val="en-GB"/>
        </w:rPr>
        <w:t xml:space="preserve"> Reflective Model</w:t>
      </w:r>
      <w:bookmarkEnd w:id="5"/>
    </w:p>
    <w:p w14:paraId="5B39179B" w14:textId="209A4055" w:rsidR="00CC4430" w:rsidRPr="00CC4430" w:rsidRDefault="00CC4430" w:rsidP="00CC4430">
      <w:pPr>
        <w:rPr>
          <w:lang w:val="en-GB"/>
        </w:rPr>
      </w:pPr>
      <w:r w:rsidRPr="00CC4430">
        <w:rPr>
          <w:lang w:val="en-GB"/>
        </w:rPr>
        <w:t>The process is actually a cycle or cycle containing the following six elements</w:t>
      </w:r>
      <w:r>
        <w:rPr>
          <w:lang w:val="en-GB"/>
        </w:rPr>
        <w:t xml:space="preserve"> </w:t>
      </w:r>
      <w:r w:rsidRPr="00CC4430">
        <w:rPr>
          <w:lang w:val="en-GB"/>
        </w:rPr>
        <w:t>(ELN.IO, 2018):</w:t>
      </w:r>
    </w:p>
    <w:p w14:paraId="384B6D80" w14:textId="77777777" w:rsidR="00CC4430" w:rsidRPr="00CC4430" w:rsidRDefault="00CC4430" w:rsidP="00CC4430">
      <w:pPr>
        <w:rPr>
          <w:lang w:val="en-GB"/>
        </w:rPr>
      </w:pPr>
    </w:p>
    <w:p w14:paraId="40B49952" w14:textId="0A8B991D" w:rsidR="00CC4430" w:rsidRPr="00CC4430" w:rsidRDefault="00CC4430" w:rsidP="00CC4430">
      <w:pPr>
        <w:rPr>
          <w:lang w:val="en-GB"/>
        </w:rPr>
      </w:pPr>
      <w:r w:rsidRPr="00CC4430">
        <w:rPr>
          <w:lang w:val="en-GB"/>
        </w:rPr>
        <w:t xml:space="preserve">DESCRIPTION: This component needs a factual description of the incident. At this stage no conclusion is made, the main emphasis is on information; that this also matters. Some quick queries are: </w:t>
      </w:r>
      <w:r w:rsidR="004F48B6">
        <w:rPr>
          <w:lang w:val="en-GB"/>
        </w:rPr>
        <w:t>What happened</w:t>
      </w:r>
      <w:r w:rsidRPr="00CC4430">
        <w:rPr>
          <w:lang w:val="en-GB"/>
        </w:rPr>
        <w:t>? Where? When? Who els</w:t>
      </w:r>
      <w:r w:rsidR="00717C6A">
        <w:rPr>
          <w:lang w:val="en-GB"/>
        </w:rPr>
        <w:t>e was there? Does anyone react?</w:t>
      </w:r>
      <w:r w:rsidR="001D1888">
        <w:rPr>
          <w:lang w:val="en-GB"/>
        </w:rPr>
        <w:t xml:space="preserve"> </w:t>
      </w:r>
      <w:r w:rsidRPr="00CC4430">
        <w:rPr>
          <w:lang w:val="en-GB"/>
        </w:rPr>
        <w:t>This builds the background and a better understanding of the incident.</w:t>
      </w:r>
    </w:p>
    <w:p w14:paraId="16CB1081" w14:textId="77777777" w:rsidR="00CC4430" w:rsidRDefault="00CC4430" w:rsidP="00CC4430">
      <w:pPr>
        <w:rPr>
          <w:lang w:val="en-GB"/>
        </w:rPr>
      </w:pPr>
    </w:p>
    <w:p w14:paraId="6B6AC61D" w14:textId="109DF4F5" w:rsidR="00CC4430" w:rsidRPr="00CC4430" w:rsidRDefault="00CC4430" w:rsidP="00CC4430">
      <w:pPr>
        <w:rPr>
          <w:lang w:val="en-GB"/>
        </w:rPr>
      </w:pPr>
      <w:r w:rsidRPr="00CC4430">
        <w:rPr>
          <w:lang w:val="en-GB"/>
        </w:rPr>
        <w:t>CHARACTERISTICS: Here is mentioned any sensation felt during the accident. questions like how did you feel before the accident? through it? after it's all over? What do you think people feel? How do you feel now in the accident? What do you think others are feeling now? helps to answer exactly this half. Writers are warned not to create this half-heartedly.</w:t>
      </w:r>
    </w:p>
    <w:p w14:paraId="7B25E57E" w14:textId="77777777" w:rsidR="00CC4430" w:rsidRDefault="00CC4430" w:rsidP="00CC4430">
      <w:pPr>
        <w:rPr>
          <w:lang w:val="en-GB"/>
        </w:rPr>
      </w:pPr>
    </w:p>
    <w:p w14:paraId="7A3F32E1" w14:textId="0744F2DE" w:rsidR="00CC4430" w:rsidRPr="00CC4430" w:rsidRDefault="00CC4430" w:rsidP="00CC4430">
      <w:pPr>
        <w:rPr>
          <w:lang w:val="en-GB"/>
        </w:rPr>
      </w:pPr>
      <w:r w:rsidRPr="00CC4430">
        <w:rPr>
          <w:lang w:val="en-GB"/>
        </w:rPr>
        <w:t>ASSESSMENT: Evaluate the truth objectively. What went well? What not? What were the negatives as well as the positives of the situation? but you and others have contributed to it (positively or negatively). For writers, this can be a decent half to be present in theories and references in the assessment and selection of an incident.</w:t>
      </w:r>
    </w:p>
    <w:p w14:paraId="36C55528" w14:textId="77777777" w:rsidR="00CC4430" w:rsidRDefault="00CC4430" w:rsidP="00CC4430">
      <w:pPr>
        <w:rPr>
          <w:lang w:val="en-GB"/>
        </w:rPr>
      </w:pPr>
    </w:p>
    <w:p w14:paraId="658FD4C0" w14:textId="77E21179" w:rsidR="00CC4430" w:rsidRPr="00CC4430" w:rsidRDefault="00CC4430" w:rsidP="00CC4430">
      <w:pPr>
        <w:rPr>
          <w:lang w:val="en-GB"/>
        </w:rPr>
      </w:pPr>
      <w:r w:rsidRPr="00CC4430">
        <w:rPr>
          <w:lang w:val="en-GB"/>
        </w:rPr>
        <w:t>ANALYSIS: accept what may need to hinder or help to be true. This half is often improved by referring to a literary article (for writers) or previous experience, if necessary. Connect the idea and skills together.</w:t>
      </w:r>
    </w:p>
    <w:p w14:paraId="21730BE5" w14:textId="77777777" w:rsidR="00CC4430" w:rsidRDefault="00CC4430" w:rsidP="00CC4430">
      <w:pPr>
        <w:rPr>
          <w:lang w:val="en-GB"/>
        </w:rPr>
      </w:pPr>
    </w:p>
    <w:p w14:paraId="59E1C30F" w14:textId="2ECA4984" w:rsidR="00CC4430" w:rsidRPr="00CC4430" w:rsidRDefault="00CC4430" w:rsidP="00CC4430">
      <w:pPr>
        <w:rPr>
          <w:lang w:val="en-GB"/>
        </w:rPr>
      </w:pPr>
      <w:r w:rsidRPr="00CC4430">
        <w:rPr>
          <w:lang w:val="en-GB"/>
        </w:rPr>
        <w:t xml:space="preserve">CONCLUSION: Think about what you have learned from the truth. What else could you delete from this state? What skills can help you manage it higher next time? however, would </w:t>
      </w:r>
      <w:r w:rsidRPr="00CC4430">
        <w:rPr>
          <w:lang w:val="en-GB"/>
        </w:rPr>
        <w:lastRenderedPageBreak/>
        <w:t>you react otherwise if you faced the same situation again? However, if the results were negative, would you avoid this? If the results are positive, but can you improve it for you and everyone else?</w:t>
      </w:r>
    </w:p>
    <w:p w14:paraId="60986283" w14:textId="77777777" w:rsidR="00CC4430" w:rsidRDefault="00CC4430" w:rsidP="00CC4430">
      <w:pPr>
        <w:rPr>
          <w:lang w:val="en-GB"/>
        </w:rPr>
      </w:pPr>
    </w:p>
    <w:p w14:paraId="1F2EA10B" w14:textId="75F4F98C" w:rsidR="00CC4430" w:rsidRDefault="00CC4430" w:rsidP="00CC4430">
      <w:pPr>
        <w:rPr>
          <w:lang w:val="en-GB"/>
        </w:rPr>
      </w:pPr>
      <w:r w:rsidRPr="00CC4430">
        <w:rPr>
          <w:lang w:val="en-GB"/>
        </w:rPr>
        <w:t>ACTION PLAN: This space deals with arranging the way to deal effectively and improve the truth next time. Coaching, skills, or habits that will help you do really better if this happens again? Do I need to learn anything more for a higher score? think of areas that require work and thrive to improve them</w:t>
      </w:r>
      <w:r>
        <w:rPr>
          <w:lang w:val="en-GB"/>
        </w:rPr>
        <w:t xml:space="preserve"> – goals </w:t>
      </w:r>
      <w:r w:rsidRPr="00CC4430">
        <w:rPr>
          <w:lang w:val="en-GB"/>
        </w:rPr>
        <w:t>(Wikström, 2012)</w:t>
      </w:r>
      <w:r>
        <w:rPr>
          <w:lang w:val="en-GB"/>
        </w:rPr>
        <w:t>.</w:t>
      </w:r>
    </w:p>
    <w:p w14:paraId="2E4271EF" w14:textId="77777777" w:rsidR="00CC4430" w:rsidRPr="00CC4430" w:rsidRDefault="00CC4430" w:rsidP="00CC4430">
      <w:pPr>
        <w:rPr>
          <w:lang w:val="en-GB"/>
        </w:rPr>
      </w:pPr>
    </w:p>
    <w:p w14:paraId="69D217F1" w14:textId="08F0B253" w:rsidR="00891594" w:rsidRPr="00891594" w:rsidRDefault="00891594" w:rsidP="00891594">
      <w:pPr>
        <w:pStyle w:val="1"/>
        <w:rPr>
          <w:lang w:val="en-GB"/>
        </w:rPr>
      </w:pPr>
      <w:bookmarkStart w:id="6" w:name="_Toc41082532"/>
      <w:r>
        <w:rPr>
          <w:lang w:val="en-GB"/>
        </w:rPr>
        <w:t>Conclusion</w:t>
      </w:r>
      <w:bookmarkEnd w:id="6"/>
    </w:p>
    <w:p w14:paraId="1EEE4630" w14:textId="26D2AEBE" w:rsidR="00891594" w:rsidRDefault="00CC4430" w:rsidP="00891594">
      <w:pPr>
        <w:rPr>
          <w:lang w:val="en-GB"/>
        </w:rPr>
      </w:pPr>
      <w:r>
        <w:rPr>
          <w:lang w:val="en-GB"/>
        </w:rPr>
        <w:t>In conclusion, I have had a fulfilling experience in the selected situational organisational context, regardless of the presented challenges. I personally believe that the challenges faced are the ones which can teach an individual most on a lesson and provide them with more firm response if a similar occurrence is presented in the near or far future. This can only happen, however, with the presence of good reflective practice technique such as the Gibbs model which is simple and effective in use. Reflection as a grand concept is widely applicable across different contexts and can help in shaping a great character for a person, if applied correctly and with a clear mind.</w:t>
      </w:r>
    </w:p>
    <w:p w14:paraId="7B867CDF" w14:textId="71716CA5" w:rsidR="00CC4430" w:rsidRDefault="00CC4430" w:rsidP="00891594">
      <w:pPr>
        <w:rPr>
          <w:lang w:val="en-GB"/>
        </w:rPr>
      </w:pPr>
    </w:p>
    <w:p w14:paraId="2761FD0A" w14:textId="75352F4A" w:rsidR="00CC4430" w:rsidRDefault="00CC4430" w:rsidP="00891594">
      <w:pPr>
        <w:rPr>
          <w:lang w:val="en-GB"/>
        </w:rPr>
      </w:pPr>
    </w:p>
    <w:p w14:paraId="14640EBD" w14:textId="5D962F04" w:rsidR="00CC4430" w:rsidRDefault="00CC4430" w:rsidP="00891594">
      <w:pPr>
        <w:rPr>
          <w:lang w:val="en-GB"/>
        </w:rPr>
      </w:pPr>
    </w:p>
    <w:p w14:paraId="65969BCB" w14:textId="5DE3B7CD" w:rsidR="00CC4430" w:rsidRDefault="00CC4430" w:rsidP="00891594">
      <w:pPr>
        <w:rPr>
          <w:lang w:val="en-GB"/>
        </w:rPr>
      </w:pPr>
    </w:p>
    <w:p w14:paraId="040F1363" w14:textId="51675D42" w:rsidR="00CC4430" w:rsidRDefault="00CC4430" w:rsidP="00891594">
      <w:pPr>
        <w:rPr>
          <w:lang w:val="en-GB"/>
        </w:rPr>
      </w:pPr>
    </w:p>
    <w:p w14:paraId="057191D5" w14:textId="70F45E96" w:rsidR="00CC4430" w:rsidRDefault="00CC4430" w:rsidP="00891594">
      <w:pPr>
        <w:rPr>
          <w:lang w:val="en-GB"/>
        </w:rPr>
      </w:pPr>
    </w:p>
    <w:p w14:paraId="69DD81E6" w14:textId="71CD337C" w:rsidR="00CC4430" w:rsidRDefault="00CC4430" w:rsidP="00891594">
      <w:pPr>
        <w:rPr>
          <w:lang w:val="en-GB"/>
        </w:rPr>
      </w:pPr>
    </w:p>
    <w:p w14:paraId="683D2191" w14:textId="0C3DABE5" w:rsidR="00CC4430" w:rsidRDefault="00CC4430" w:rsidP="00891594">
      <w:pPr>
        <w:rPr>
          <w:lang w:val="en-GB"/>
        </w:rPr>
      </w:pPr>
    </w:p>
    <w:p w14:paraId="34F8191A" w14:textId="2CE7DB08" w:rsidR="00CC4430" w:rsidRDefault="00CC4430" w:rsidP="00891594">
      <w:pPr>
        <w:rPr>
          <w:lang w:val="en-GB"/>
        </w:rPr>
      </w:pPr>
    </w:p>
    <w:p w14:paraId="55CA7A8D" w14:textId="53CC5959" w:rsidR="00CC4430" w:rsidRDefault="00CC4430" w:rsidP="00891594">
      <w:pPr>
        <w:rPr>
          <w:lang w:val="en-GB"/>
        </w:rPr>
      </w:pPr>
    </w:p>
    <w:p w14:paraId="618C9B46" w14:textId="6A2DB481" w:rsidR="00CC4430" w:rsidRDefault="00CC4430" w:rsidP="00891594">
      <w:pPr>
        <w:rPr>
          <w:lang w:val="en-GB"/>
        </w:rPr>
      </w:pPr>
    </w:p>
    <w:p w14:paraId="76729E2A" w14:textId="262AA147" w:rsidR="00CC4430" w:rsidRDefault="00CC4430" w:rsidP="00891594">
      <w:pPr>
        <w:rPr>
          <w:lang w:val="en-GB"/>
        </w:rPr>
      </w:pPr>
    </w:p>
    <w:p w14:paraId="4C79E98C" w14:textId="7C018802" w:rsidR="00CC4430" w:rsidRDefault="00CC4430" w:rsidP="00891594">
      <w:pPr>
        <w:rPr>
          <w:lang w:val="en-GB"/>
        </w:rPr>
      </w:pPr>
    </w:p>
    <w:p w14:paraId="61CBA0FF" w14:textId="5BEC429B" w:rsidR="00CC4430" w:rsidRDefault="00CC4430" w:rsidP="00891594">
      <w:pPr>
        <w:rPr>
          <w:lang w:val="en-GB"/>
        </w:rPr>
      </w:pPr>
    </w:p>
    <w:p w14:paraId="11C42AB3" w14:textId="2DA6C834" w:rsidR="00CC4430" w:rsidRDefault="00CC4430" w:rsidP="00891594">
      <w:pPr>
        <w:rPr>
          <w:lang w:val="en-GB"/>
        </w:rPr>
      </w:pPr>
    </w:p>
    <w:p w14:paraId="725B4F0D" w14:textId="33F48F99" w:rsidR="00CC4430" w:rsidRDefault="00CC4430" w:rsidP="00891594">
      <w:pPr>
        <w:rPr>
          <w:lang w:val="en-GB"/>
        </w:rPr>
      </w:pPr>
    </w:p>
    <w:p w14:paraId="4835AD62" w14:textId="4E496969" w:rsidR="00CC4430" w:rsidRDefault="00CC4430" w:rsidP="00891594">
      <w:pPr>
        <w:rPr>
          <w:lang w:val="en-GB"/>
        </w:rPr>
      </w:pPr>
    </w:p>
    <w:p w14:paraId="715DAEB1" w14:textId="3203BC6E" w:rsidR="00CC4430" w:rsidRDefault="00CC4430" w:rsidP="00891594">
      <w:pPr>
        <w:rPr>
          <w:lang w:val="en-GB"/>
        </w:rPr>
      </w:pPr>
    </w:p>
    <w:p w14:paraId="546092D0" w14:textId="37127BD3" w:rsidR="00CC4430" w:rsidRDefault="00CC4430" w:rsidP="00891594">
      <w:pPr>
        <w:rPr>
          <w:lang w:val="en-GB"/>
        </w:rPr>
      </w:pPr>
    </w:p>
    <w:p w14:paraId="5B2513B5" w14:textId="77777777" w:rsidR="00CC4430" w:rsidRDefault="00CC4430" w:rsidP="00891594">
      <w:pPr>
        <w:rPr>
          <w:lang w:val="en-GB"/>
        </w:rPr>
      </w:pPr>
    </w:p>
    <w:p w14:paraId="7F1835B2" w14:textId="5ED0E40D" w:rsidR="00CC4430" w:rsidRDefault="00CC4430" w:rsidP="00891594">
      <w:pPr>
        <w:rPr>
          <w:lang w:val="en-GB"/>
        </w:rPr>
      </w:pPr>
    </w:p>
    <w:p w14:paraId="0EC9A044" w14:textId="68160680" w:rsidR="00CC4430" w:rsidRDefault="00CC4430" w:rsidP="00891594">
      <w:pPr>
        <w:rPr>
          <w:lang w:val="en-GB"/>
        </w:rPr>
      </w:pPr>
    </w:p>
    <w:p w14:paraId="30044660" w14:textId="2F0C9D9A" w:rsidR="00CC4430" w:rsidRDefault="00CC4430" w:rsidP="00891594">
      <w:pPr>
        <w:rPr>
          <w:lang w:val="en-GB"/>
        </w:rPr>
      </w:pPr>
    </w:p>
    <w:p w14:paraId="1206F6CA" w14:textId="77777777" w:rsidR="00CC4430" w:rsidRDefault="00CC4430" w:rsidP="00891594">
      <w:pPr>
        <w:rPr>
          <w:lang w:val="en-GB"/>
        </w:rPr>
      </w:pPr>
    </w:p>
    <w:p w14:paraId="2E708788" w14:textId="2E0C359D" w:rsidR="00891594" w:rsidRDefault="00891594" w:rsidP="00891594">
      <w:pPr>
        <w:rPr>
          <w:lang w:val="en-GB"/>
        </w:rPr>
      </w:pPr>
    </w:p>
    <w:p w14:paraId="25718D45" w14:textId="243EB131" w:rsidR="00891594" w:rsidRDefault="00891594" w:rsidP="00891594">
      <w:pPr>
        <w:pStyle w:val="1"/>
        <w:rPr>
          <w:lang w:val="en-GB"/>
        </w:rPr>
      </w:pPr>
      <w:bookmarkStart w:id="7" w:name="_Toc41082533"/>
      <w:r>
        <w:rPr>
          <w:lang w:val="en-GB"/>
        </w:rPr>
        <w:lastRenderedPageBreak/>
        <w:t>Reference List</w:t>
      </w:r>
      <w:bookmarkEnd w:id="7"/>
    </w:p>
    <w:p w14:paraId="6CCE3DF6" w14:textId="7B29AF67" w:rsidR="00CC4430" w:rsidRPr="00CC4430" w:rsidRDefault="00CC4430" w:rsidP="00CC4430">
      <w:pPr>
        <w:rPr>
          <w:lang w:val="en-GB"/>
        </w:rPr>
      </w:pPr>
      <w:r w:rsidRPr="00CC4430">
        <w:rPr>
          <w:lang w:val="en-GB"/>
        </w:rPr>
        <w:t xml:space="preserve">ELN.IO (2018). </w:t>
      </w:r>
      <w:r w:rsidRPr="00CC4430">
        <w:rPr>
          <w:i/>
          <w:iCs/>
          <w:lang w:val="en-GB"/>
        </w:rPr>
        <w:t>Graham Gibbs Reflective Cycle Model 1988</w:t>
      </w:r>
      <w:r w:rsidRPr="00CC4430">
        <w:rPr>
          <w:lang w:val="en-GB"/>
        </w:rPr>
        <w:t xml:space="preserve">. [online] Www.eln.io. Available at: </w:t>
      </w:r>
      <w:hyperlink r:id="rId11" w:history="1">
        <w:r w:rsidRPr="00CC4430">
          <w:rPr>
            <w:rStyle w:val="ad"/>
            <w:lang w:val="en-GB"/>
          </w:rPr>
          <w:t>https://www.eln.io/blog/gibbs-reflective-cycle-model-1988</w:t>
        </w:r>
      </w:hyperlink>
      <w:r w:rsidRPr="00CC4430">
        <w:rPr>
          <w:lang w:val="en-GB"/>
        </w:rPr>
        <w:t>.</w:t>
      </w:r>
      <w:r>
        <w:rPr>
          <w:lang w:val="en-GB"/>
        </w:rPr>
        <w:t xml:space="preserve"> [Accessed: 20/05/2020].</w:t>
      </w:r>
    </w:p>
    <w:p w14:paraId="14206E4F" w14:textId="77777777" w:rsidR="00891594" w:rsidRPr="00891594" w:rsidRDefault="00891594" w:rsidP="00891594">
      <w:pPr>
        <w:rPr>
          <w:lang w:val="en-GB"/>
        </w:rPr>
      </w:pPr>
    </w:p>
    <w:p w14:paraId="065E7DED" w14:textId="34A7DC7A" w:rsidR="00CC4430" w:rsidRPr="00CC4430" w:rsidRDefault="00CC4430" w:rsidP="00CC4430">
      <w:pPr>
        <w:rPr>
          <w:lang w:val="en-GB"/>
        </w:rPr>
      </w:pPr>
      <w:r w:rsidRPr="00CC4430">
        <w:rPr>
          <w:lang w:val="en-GB"/>
        </w:rPr>
        <w:t xml:space="preserve">Gardner, N. (2019). Defense Sales and British Security Assistance to Oman, 1975–81. </w:t>
      </w:r>
      <w:r w:rsidRPr="00CC4430">
        <w:rPr>
          <w:i/>
          <w:iCs/>
          <w:lang w:val="en-GB"/>
        </w:rPr>
        <w:t>MCU Journal</w:t>
      </w:r>
      <w:r w:rsidRPr="00CC4430">
        <w:rPr>
          <w:lang w:val="en-GB"/>
        </w:rPr>
        <w:t>, 10(</w:t>
      </w:r>
      <w:r w:rsidRPr="00CC4430">
        <w:rPr>
          <w:b/>
          <w:bCs/>
          <w:lang w:val="en-GB"/>
        </w:rPr>
        <w:t>1</w:t>
      </w:r>
      <w:r w:rsidRPr="00CC4430">
        <w:rPr>
          <w:lang w:val="en-GB"/>
        </w:rPr>
        <w:t>), pp.</w:t>
      </w:r>
      <w:r w:rsidR="00FC6EB5">
        <w:rPr>
          <w:lang w:val="en-GB"/>
        </w:rPr>
        <w:t xml:space="preserve"> </w:t>
      </w:r>
      <w:r w:rsidRPr="00CC4430">
        <w:rPr>
          <w:lang w:val="en-GB"/>
        </w:rPr>
        <w:t>50–62.</w:t>
      </w:r>
    </w:p>
    <w:p w14:paraId="44910300" w14:textId="77777777" w:rsidR="00CC4430" w:rsidRDefault="00CC4430" w:rsidP="00CC4430">
      <w:pPr>
        <w:rPr>
          <w:lang w:val="en-GB"/>
        </w:rPr>
      </w:pPr>
    </w:p>
    <w:p w14:paraId="53AE3CBE" w14:textId="7AB0F111" w:rsidR="00FC6EB5" w:rsidRPr="00FC6EB5" w:rsidRDefault="00FC6EB5" w:rsidP="00FC6EB5">
      <w:pPr>
        <w:rPr>
          <w:lang w:val="en-GB"/>
        </w:rPr>
      </w:pPr>
      <w:r w:rsidRPr="00FC6EB5">
        <w:rPr>
          <w:lang w:val="en-GB"/>
        </w:rPr>
        <w:t xml:space="preserve">Hasenstab, A.N. (2018). An exploration of reflective practice in security risk management: how senior security managers experience reflective practice. </w:t>
      </w:r>
      <w:r w:rsidRPr="00FC6EB5">
        <w:rPr>
          <w:i/>
          <w:iCs/>
          <w:lang w:val="en-GB"/>
        </w:rPr>
        <w:t>Reflective Practice</w:t>
      </w:r>
      <w:r w:rsidRPr="00FC6EB5">
        <w:rPr>
          <w:lang w:val="en-GB"/>
        </w:rPr>
        <w:t>, 19(</w:t>
      </w:r>
      <w:r w:rsidRPr="00FC6EB5">
        <w:rPr>
          <w:b/>
          <w:bCs/>
          <w:lang w:val="en-GB"/>
        </w:rPr>
        <w:t>4</w:t>
      </w:r>
      <w:r w:rsidRPr="00FC6EB5">
        <w:rPr>
          <w:lang w:val="en-GB"/>
        </w:rPr>
        <w:t>), pp</w:t>
      </w:r>
      <w:r>
        <w:rPr>
          <w:lang w:val="en-GB"/>
        </w:rPr>
        <w:t xml:space="preserve">. </w:t>
      </w:r>
      <w:r w:rsidRPr="00FC6EB5">
        <w:rPr>
          <w:lang w:val="en-GB"/>
        </w:rPr>
        <w:t>522–529.</w:t>
      </w:r>
    </w:p>
    <w:p w14:paraId="5B202015" w14:textId="77777777" w:rsidR="00FC6EB5" w:rsidRDefault="00FC6EB5" w:rsidP="00CC4430">
      <w:pPr>
        <w:rPr>
          <w:lang w:val="en-GB"/>
        </w:rPr>
      </w:pPr>
    </w:p>
    <w:p w14:paraId="76BBF009" w14:textId="1117DA58" w:rsidR="00CC4430" w:rsidRPr="00CC4430" w:rsidRDefault="00CC4430" w:rsidP="00CC4430">
      <w:pPr>
        <w:rPr>
          <w:lang w:val="en-GB"/>
        </w:rPr>
      </w:pPr>
      <w:r w:rsidRPr="00CC4430">
        <w:rPr>
          <w:lang w:val="en-GB"/>
        </w:rPr>
        <w:t xml:space="preserve">Jain, A., Misra, S. and Rudi, N. (2104). Search, Sales Assistance and Purchase Decisions: An Analysis Using Retail Video Data. </w:t>
      </w:r>
      <w:r w:rsidRPr="00CC4430">
        <w:rPr>
          <w:i/>
          <w:iCs/>
          <w:lang w:val="en-GB"/>
        </w:rPr>
        <w:t>SSRN Electronic Journal</w:t>
      </w:r>
      <w:r w:rsidRPr="00CC4430">
        <w:rPr>
          <w:lang w:val="en-GB"/>
        </w:rPr>
        <w:t>.</w:t>
      </w:r>
    </w:p>
    <w:p w14:paraId="0D2558CE" w14:textId="6CCC945A" w:rsidR="00725E42" w:rsidRDefault="00725E42" w:rsidP="00725E42">
      <w:pPr>
        <w:rPr>
          <w:lang w:val="en-GB"/>
        </w:rPr>
      </w:pPr>
    </w:p>
    <w:p w14:paraId="04BA3978" w14:textId="6BCD0E3B" w:rsidR="00FC6EB5" w:rsidRPr="00FC6EB5" w:rsidRDefault="00FC6EB5" w:rsidP="00FC6EB5">
      <w:pPr>
        <w:rPr>
          <w:lang w:val="en-GB"/>
        </w:rPr>
      </w:pPr>
      <w:r w:rsidRPr="00FC6EB5">
        <w:rPr>
          <w:lang w:val="en-GB"/>
        </w:rPr>
        <w:t xml:space="preserve">Wikström, B.-M. (2012). A visual art museum in Sweden as pedagogical scenery: Gibbs’ reflective cycle guiding student nurses in the reflective process. </w:t>
      </w:r>
      <w:r w:rsidRPr="00FC6EB5">
        <w:rPr>
          <w:i/>
          <w:iCs/>
          <w:lang w:val="en-GB"/>
        </w:rPr>
        <w:t>Open Journal of Nursing</w:t>
      </w:r>
      <w:r w:rsidRPr="00FC6EB5">
        <w:rPr>
          <w:lang w:val="en-GB"/>
        </w:rPr>
        <w:t>, 02(</w:t>
      </w:r>
      <w:r w:rsidRPr="00FC6EB5">
        <w:rPr>
          <w:b/>
          <w:bCs/>
          <w:lang w:val="en-GB"/>
        </w:rPr>
        <w:t>02</w:t>
      </w:r>
      <w:r w:rsidRPr="00FC6EB5">
        <w:rPr>
          <w:lang w:val="en-GB"/>
        </w:rPr>
        <w:t>), pp.</w:t>
      </w:r>
      <w:r>
        <w:rPr>
          <w:lang w:val="en-GB"/>
        </w:rPr>
        <w:t xml:space="preserve"> </w:t>
      </w:r>
      <w:r w:rsidRPr="00FC6EB5">
        <w:rPr>
          <w:lang w:val="en-GB"/>
        </w:rPr>
        <w:t>130–137.</w:t>
      </w:r>
    </w:p>
    <w:p w14:paraId="7F641F67" w14:textId="77777777" w:rsidR="00725E42" w:rsidRDefault="00725E42" w:rsidP="00725E42">
      <w:pPr>
        <w:rPr>
          <w:lang w:val="en-GB"/>
        </w:rPr>
      </w:pPr>
    </w:p>
    <w:p w14:paraId="22B31BC1" w14:textId="076D106D" w:rsidR="00FC6EB5" w:rsidRPr="00FC6EB5" w:rsidRDefault="00FC6EB5" w:rsidP="00FC6EB5">
      <w:pPr>
        <w:rPr>
          <w:lang w:val="en-GB"/>
        </w:rPr>
      </w:pPr>
      <w:r w:rsidRPr="00FC6EB5">
        <w:rPr>
          <w:lang w:val="en-GB"/>
        </w:rPr>
        <w:t xml:space="preserve">Zulfikar, T. and Mujiburrahman (2017). Understanding own teaching: becoming reflective teachers through reflective journals. </w:t>
      </w:r>
      <w:r w:rsidRPr="00FC6EB5">
        <w:rPr>
          <w:i/>
          <w:iCs/>
          <w:lang w:val="en-GB"/>
        </w:rPr>
        <w:t>Reflective Practice</w:t>
      </w:r>
      <w:r w:rsidRPr="00FC6EB5">
        <w:rPr>
          <w:lang w:val="en-GB"/>
        </w:rPr>
        <w:t>, 19(</w:t>
      </w:r>
      <w:r w:rsidRPr="00FC6EB5">
        <w:rPr>
          <w:b/>
          <w:bCs/>
          <w:lang w:val="en-GB"/>
        </w:rPr>
        <w:t>1</w:t>
      </w:r>
      <w:r w:rsidRPr="00FC6EB5">
        <w:rPr>
          <w:lang w:val="en-GB"/>
        </w:rPr>
        <w:t>), pp.</w:t>
      </w:r>
      <w:r>
        <w:rPr>
          <w:lang w:val="en-GB"/>
        </w:rPr>
        <w:t xml:space="preserve"> </w:t>
      </w:r>
      <w:r w:rsidRPr="00FC6EB5">
        <w:rPr>
          <w:lang w:val="en-GB"/>
        </w:rPr>
        <w:t>1–13.</w:t>
      </w:r>
    </w:p>
    <w:p w14:paraId="34F2BEA3" w14:textId="77777777" w:rsidR="00725E42" w:rsidRPr="00725E42" w:rsidRDefault="00725E42" w:rsidP="00725E42">
      <w:pPr>
        <w:rPr>
          <w:lang w:val="en-GB"/>
        </w:rPr>
      </w:pPr>
    </w:p>
    <w:p w14:paraId="433C934C" w14:textId="05EB9312" w:rsidR="00B1611C" w:rsidRDefault="00B1611C" w:rsidP="009D7303">
      <w:pPr>
        <w:rPr>
          <w:lang w:val="en-GB"/>
        </w:rPr>
      </w:pPr>
    </w:p>
    <w:p w14:paraId="3975BF74" w14:textId="753E9B88" w:rsidR="00B1611C" w:rsidRDefault="00B1611C" w:rsidP="009D7303">
      <w:pPr>
        <w:rPr>
          <w:lang w:val="en-GB"/>
        </w:rPr>
      </w:pPr>
    </w:p>
    <w:p w14:paraId="7DE19ACD" w14:textId="52FCA7FA" w:rsidR="00B1611C" w:rsidRDefault="00B1611C" w:rsidP="009D7303">
      <w:pPr>
        <w:rPr>
          <w:lang w:val="en-GB"/>
        </w:rPr>
      </w:pPr>
    </w:p>
    <w:p w14:paraId="41C50540" w14:textId="3E674383" w:rsidR="00B1611C" w:rsidRDefault="00B1611C" w:rsidP="009D7303">
      <w:pPr>
        <w:rPr>
          <w:lang w:val="en-GB"/>
        </w:rPr>
      </w:pPr>
    </w:p>
    <w:p w14:paraId="1A95DB93" w14:textId="021547DC" w:rsidR="00B1611C" w:rsidRDefault="00B1611C" w:rsidP="009D7303">
      <w:pPr>
        <w:rPr>
          <w:lang w:val="en-GB"/>
        </w:rPr>
      </w:pPr>
    </w:p>
    <w:p w14:paraId="057271E8" w14:textId="1288807E" w:rsidR="00B1611C" w:rsidRDefault="00B1611C" w:rsidP="009D7303">
      <w:pPr>
        <w:rPr>
          <w:lang w:val="en-GB"/>
        </w:rPr>
      </w:pPr>
    </w:p>
    <w:p w14:paraId="19B61684" w14:textId="798A8BBF" w:rsidR="00B1611C" w:rsidRDefault="00B1611C" w:rsidP="009D7303">
      <w:pPr>
        <w:rPr>
          <w:lang w:val="en-GB"/>
        </w:rPr>
      </w:pPr>
    </w:p>
    <w:p w14:paraId="53201303" w14:textId="10863CA0" w:rsidR="00B1611C" w:rsidRDefault="00B1611C" w:rsidP="009D7303">
      <w:pPr>
        <w:rPr>
          <w:lang w:val="en-GB"/>
        </w:rPr>
      </w:pPr>
    </w:p>
    <w:p w14:paraId="08D07422" w14:textId="4004040F" w:rsidR="00B1611C" w:rsidRDefault="00B1611C" w:rsidP="009D7303">
      <w:pPr>
        <w:rPr>
          <w:lang w:val="en-GB"/>
        </w:rPr>
      </w:pPr>
    </w:p>
    <w:p w14:paraId="751C86C4" w14:textId="626B0CCE" w:rsidR="00B1611C" w:rsidRDefault="00B1611C" w:rsidP="009D7303">
      <w:pPr>
        <w:rPr>
          <w:lang w:val="en-GB"/>
        </w:rPr>
      </w:pPr>
    </w:p>
    <w:p w14:paraId="3FD72190" w14:textId="3B2F6C47" w:rsidR="00B1611C" w:rsidRDefault="00B1611C" w:rsidP="009D7303">
      <w:pPr>
        <w:rPr>
          <w:lang w:val="en-GB"/>
        </w:rPr>
      </w:pPr>
    </w:p>
    <w:p w14:paraId="2559A6E7" w14:textId="7B64ADDA" w:rsidR="00B1611C" w:rsidRDefault="00B1611C" w:rsidP="009D7303">
      <w:pPr>
        <w:rPr>
          <w:lang w:val="en-GB"/>
        </w:rPr>
      </w:pPr>
    </w:p>
    <w:p w14:paraId="606E7E67" w14:textId="09F41927" w:rsidR="00B1611C" w:rsidRDefault="00B1611C" w:rsidP="009D7303">
      <w:pPr>
        <w:rPr>
          <w:lang w:val="en-GB"/>
        </w:rPr>
      </w:pPr>
    </w:p>
    <w:p w14:paraId="74759793" w14:textId="5E44DB43" w:rsidR="00B1611C" w:rsidRDefault="00B1611C" w:rsidP="009D7303">
      <w:pPr>
        <w:rPr>
          <w:lang w:val="en-GB"/>
        </w:rPr>
      </w:pPr>
    </w:p>
    <w:p w14:paraId="129C72BB" w14:textId="16EA3E29" w:rsidR="00B1611C" w:rsidRDefault="00B1611C" w:rsidP="009D7303">
      <w:pPr>
        <w:rPr>
          <w:lang w:val="en-GB"/>
        </w:rPr>
      </w:pPr>
    </w:p>
    <w:p w14:paraId="335F76A6" w14:textId="70578A48" w:rsidR="00B1611C" w:rsidRDefault="00B1611C" w:rsidP="009D7303">
      <w:pPr>
        <w:rPr>
          <w:lang w:val="en-GB"/>
        </w:rPr>
      </w:pPr>
    </w:p>
    <w:p w14:paraId="6960CD09" w14:textId="41A6CD3A" w:rsidR="00B1611C" w:rsidRDefault="00B1611C" w:rsidP="009D7303">
      <w:pPr>
        <w:rPr>
          <w:lang w:val="en-GB"/>
        </w:rPr>
      </w:pPr>
    </w:p>
    <w:p w14:paraId="371C06AF" w14:textId="49392E88" w:rsidR="00B1611C" w:rsidRDefault="00B1611C" w:rsidP="009D7303">
      <w:pPr>
        <w:rPr>
          <w:lang w:val="en-GB"/>
        </w:rPr>
      </w:pPr>
    </w:p>
    <w:p w14:paraId="31BAF1C5" w14:textId="6BD9EEA7" w:rsidR="00B1611C" w:rsidRDefault="00B1611C" w:rsidP="009D7303">
      <w:pPr>
        <w:rPr>
          <w:lang w:val="en-GB"/>
        </w:rPr>
      </w:pPr>
    </w:p>
    <w:p w14:paraId="22A55F93" w14:textId="3D505B40" w:rsidR="00B1611C" w:rsidRDefault="00B1611C" w:rsidP="009D7303">
      <w:pPr>
        <w:rPr>
          <w:lang w:val="en-GB"/>
        </w:rPr>
      </w:pPr>
    </w:p>
    <w:p w14:paraId="4EC97FB7" w14:textId="233564AD" w:rsidR="00B1611C" w:rsidRDefault="00B1611C" w:rsidP="009D7303">
      <w:pPr>
        <w:rPr>
          <w:lang w:val="en-GB"/>
        </w:rPr>
      </w:pPr>
    </w:p>
    <w:p w14:paraId="5264087A" w14:textId="62A62309" w:rsidR="00B1611C" w:rsidRDefault="00B1611C" w:rsidP="009D7303">
      <w:pPr>
        <w:rPr>
          <w:lang w:val="en-GB"/>
        </w:rPr>
      </w:pPr>
    </w:p>
    <w:p w14:paraId="2FDBF561" w14:textId="77777777" w:rsidR="00B1611C" w:rsidRPr="009D7303" w:rsidRDefault="00B1611C" w:rsidP="009D7303">
      <w:pPr>
        <w:rPr>
          <w:lang w:val="en-GB"/>
        </w:rPr>
      </w:pPr>
    </w:p>
    <w:sectPr w:rsidR="00B1611C" w:rsidRPr="009D7303" w:rsidSect="00B1611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7B8EF8" w14:textId="77777777" w:rsidR="00073FAE" w:rsidRDefault="00073FAE" w:rsidP="00B1611C">
      <w:pPr>
        <w:spacing w:line="240" w:lineRule="auto"/>
      </w:pPr>
      <w:r>
        <w:separator/>
      </w:r>
    </w:p>
  </w:endnote>
  <w:endnote w:type="continuationSeparator" w:id="0">
    <w:p w14:paraId="35B7F940" w14:textId="77777777" w:rsidR="00073FAE" w:rsidRDefault="00073FAE" w:rsidP="00B16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sz w:val="28"/>
        <w:szCs w:val="32"/>
      </w:rPr>
      <w:id w:val="-412700754"/>
      <w:docPartObj>
        <w:docPartGallery w:val="Page Numbers (Bottom of Page)"/>
        <w:docPartUnique/>
      </w:docPartObj>
    </w:sdtPr>
    <w:sdtEndPr>
      <w:rPr>
        <w:noProof/>
      </w:rPr>
    </w:sdtEndPr>
    <w:sdtContent>
      <w:p w14:paraId="6DC74553" w14:textId="067CB766" w:rsidR="00B1611C" w:rsidRPr="00B1611C" w:rsidRDefault="00B1611C">
        <w:pPr>
          <w:pStyle w:val="a7"/>
          <w:jc w:val="right"/>
          <w:rPr>
            <w:sz w:val="28"/>
            <w:szCs w:val="32"/>
          </w:rPr>
        </w:pPr>
        <w:r w:rsidRPr="00B1611C">
          <w:rPr>
            <w:b/>
            <w:bCs/>
            <w:sz w:val="28"/>
            <w:szCs w:val="32"/>
          </w:rPr>
          <w:fldChar w:fldCharType="begin"/>
        </w:r>
        <w:r w:rsidRPr="00B1611C">
          <w:rPr>
            <w:b/>
            <w:bCs/>
            <w:sz w:val="28"/>
            <w:szCs w:val="32"/>
          </w:rPr>
          <w:instrText xml:space="preserve"> PAGE   \* MERGEFORMAT </w:instrText>
        </w:r>
        <w:r w:rsidRPr="00B1611C">
          <w:rPr>
            <w:b/>
            <w:bCs/>
            <w:sz w:val="28"/>
            <w:szCs w:val="32"/>
          </w:rPr>
          <w:fldChar w:fldCharType="separate"/>
        </w:r>
        <w:r w:rsidR="004B05B3">
          <w:rPr>
            <w:b/>
            <w:bCs/>
            <w:noProof/>
            <w:sz w:val="28"/>
            <w:szCs w:val="32"/>
          </w:rPr>
          <w:t>1</w:t>
        </w:r>
        <w:r w:rsidRPr="00B1611C">
          <w:rPr>
            <w:b/>
            <w:bCs/>
            <w:noProof/>
            <w:sz w:val="28"/>
            <w:szCs w:val="32"/>
          </w:rPr>
          <w:fldChar w:fldCharType="end"/>
        </w:r>
      </w:p>
    </w:sdtContent>
  </w:sdt>
  <w:p w14:paraId="0D9B4512" w14:textId="77777777" w:rsidR="00B1611C" w:rsidRDefault="00B1611C">
    <w:pPr>
      <w:pStyle w:val="a7"/>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81A428" w14:textId="77777777" w:rsidR="00073FAE" w:rsidRDefault="00073FAE" w:rsidP="00B1611C">
      <w:pPr>
        <w:spacing w:line="240" w:lineRule="auto"/>
      </w:pPr>
      <w:r>
        <w:separator/>
      </w:r>
    </w:p>
  </w:footnote>
  <w:footnote w:type="continuationSeparator" w:id="0">
    <w:p w14:paraId="19158A63" w14:textId="77777777" w:rsidR="00073FAE" w:rsidRDefault="00073FAE" w:rsidP="00B161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8C52D7"/>
    <w:multiLevelType w:val="hybridMultilevel"/>
    <w:tmpl w:val="EA74EFB4"/>
    <w:lvl w:ilvl="0" w:tplc="168442AA">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2D63"/>
    <w:rsid w:val="00014C0D"/>
    <w:rsid w:val="00044E2C"/>
    <w:rsid w:val="00073FAE"/>
    <w:rsid w:val="000B7D7F"/>
    <w:rsid w:val="001A61CB"/>
    <w:rsid w:val="001B5272"/>
    <w:rsid w:val="001D1888"/>
    <w:rsid w:val="00347EB0"/>
    <w:rsid w:val="003865C0"/>
    <w:rsid w:val="003A63CD"/>
    <w:rsid w:val="00475E0C"/>
    <w:rsid w:val="004A625C"/>
    <w:rsid w:val="004B05B3"/>
    <w:rsid w:val="004F48B6"/>
    <w:rsid w:val="00574973"/>
    <w:rsid w:val="00695B96"/>
    <w:rsid w:val="006F65BB"/>
    <w:rsid w:val="00717C6A"/>
    <w:rsid w:val="00725E42"/>
    <w:rsid w:val="00836179"/>
    <w:rsid w:val="00844443"/>
    <w:rsid w:val="00891594"/>
    <w:rsid w:val="009148DE"/>
    <w:rsid w:val="009D7303"/>
    <w:rsid w:val="00AF113E"/>
    <w:rsid w:val="00B1611C"/>
    <w:rsid w:val="00B35C07"/>
    <w:rsid w:val="00C12D63"/>
    <w:rsid w:val="00CC4430"/>
    <w:rsid w:val="00DC3A13"/>
    <w:rsid w:val="00FC6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34930"/>
  <w15:docId w15:val="{987E70AD-B2F1-4090-81F0-CB36D1D74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D7303"/>
    <w:pPr>
      <w:spacing w:after="0" w:line="276" w:lineRule="auto"/>
    </w:pPr>
    <w:rPr>
      <w:rFonts w:ascii="Arial" w:hAnsi="Arial" w:cs="Calibri"/>
      <w:szCs w:val="24"/>
      <w:lang w:val="en-US" w:eastAsia="en-GB"/>
    </w:rPr>
  </w:style>
  <w:style w:type="paragraph" w:styleId="1">
    <w:name w:val="heading 1"/>
    <w:basedOn w:val="a"/>
    <w:next w:val="a"/>
    <w:link w:val="10"/>
    <w:uiPriority w:val="9"/>
    <w:qFormat/>
    <w:rsid w:val="009D7303"/>
    <w:pPr>
      <w:keepNext/>
      <w:keepLines/>
      <w:spacing w:before="240"/>
      <w:outlineLvl w:val="0"/>
    </w:pPr>
    <w:rPr>
      <w:rFonts w:asciiTheme="majorHAnsi" w:eastAsiaTheme="majorEastAsia" w:hAnsiTheme="majorHAnsi" w:cstheme="majorBidi"/>
      <w:b/>
      <w:sz w:val="32"/>
      <w:szCs w:val="32"/>
    </w:rPr>
  </w:style>
  <w:style w:type="paragraph" w:styleId="2">
    <w:name w:val="heading 2"/>
    <w:basedOn w:val="a"/>
    <w:next w:val="a"/>
    <w:link w:val="20"/>
    <w:uiPriority w:val="9"/>
    <w:unhideWhenUsed/>
    <w:qFormat/>
    <w:rsid w:val="009D7303"/>
    <w:pPr>
      <w:keepNext/>
      <w:keepLines/>
      <w:spacing w:before="40"/>
      <w:outlineLvl w:val="1"/>
    </w:pPr>
    <w:rPr>
      <w:rFonts w:asciiTheme="majorHAnsi" w:eastAsiaTheme="majorEastAsia" w:hAnsiTheme="majorHAnsi"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D7303"/>
    <w:rPr>
      <w:rFonts w:asciiTheme="majorHAnsi" w:eastAsiaTheme="majorEastAsia" w:hAnsiTheme="majorHAnsi" w:cstheme="majorBidi"/>
      <w:b/>
      <w:sz w:val="32"/>
      <w:szCs w:val="32"/>
      <w:lang w:val="en-US" w:eastAsia="en-GB"/>
    </w:rPr>
  </w:style>
  <w:style w:type="character" w:customStyle="1" w:styleId="20">
    <w:name w:val="Заглавие 2 Знак"/>
    <w:basedOn w:val="a0"/>
    <w:link w:val="2"/>
    <w:uiPriority w:val="9"/>
    <w:rsid w:val="009D7303"/>
    <w:rPr>
      <w:rFonts w:asciiTheme="majorHAnsi" w:eastAsiaTheme="majorEastAsia" w:hAnsiTheme="majorHAnsi" w:cstheme="majorBidi"/>
      <w:b/>
      <w:sz w:val="28"/>
      <w:szCs w:val="26"/>
      <w:lang w:val="en-US" w:eastAsia="en-GB"/>
    </w:rPr>
  </w:style>
  <w:style w:type="paragraph" w:styleId="a3">
    <w:name w:val="Title"/>
    <w:basedOn w:val="a"/>
    <w:next w:val="a"/>
    <w:link w:val="a4"/>
    <w:uiPriority w:val="10"/>
    <w:qFormat/>
    <w:rsid w:val="009D7303"/>
    <w:pPr>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9D7303"/>
    <w:rPr>
      <w:rFonts w:asciiTheme="majorHAnsi" w:eastAsiaTheme="majorEastAsia" w:hAnsiTheme="majorHAnsi" w:cstheme="majorBidi"/>
      <w:spacing w:val="-10"/>
      <w:kern w:val="28"/>
      <w:sz w:val="56"/>
      <w:szCs w:val="56"/>
      <w:lang w:val="en-US" w:eastAsia="en-GB"/>
    </w:rPr>
  </w:style>
  <w:style w:type="paragraph" w:styleId="a5">
    <w:name w:val="header"/>
    <w:basedOn w:val="a"/>
    <w:link w:val="a6"/>
    <w:uiPriority w:val="99"/>
    <w:unhideWhenUsed/>
    <w:rsid w:val="00B1611C"/>
    <w:pPr>
      <w:tabs>
        <w:tab w:val="center" w:pos="4513"/>
        <w:tab w:val="right" w:pos="9026"/>
      </w:tabs>
      <w:spacing w:line="240" w:lineRule="auto"/>
    </w:pPr>
  </w:style>
  <w:style w:type="character" w:customStyle="1" w:styleId="a6">
    <w:name w:val="Горен колонтитул Знак"/>
    <w:basedOn w:val="a0"/>
    <w:link w:val="a5"/>
    <w:uiPriority w:val="99"/>
    <w:rsid w:val="00B1611C"/>
    <w:rPr>
      <w:rFonts w:ascii="Arial" w:hAnsi="Arial" w:cs="Calibri"/>
      <w:szCs w:val="24"/>
      <w:lang w:val="en-US" w:eastAsia="en-GB"/>
    </w:rPr>
  </w:style>
  <w:style w:type="paragraph" w:styleId="a7">
    <w:name w:val="footer"/>
    <w:basedOn w:val="a"/>
    <w:link w:val="a8"/>
    <w:uiPriority w:val="99"/>
    <w:unhideWhenUsed/>
    <w:rsid w:val="00B1611C"/>
    <w:pPr>
      <w:tabs>
        <w:tab w:val="center" w:pos="4513"/>
        <w:tab w:val="right" w:pos="9026"/>
      </w:tabs>
      <w:spacing w:line="240" w:lineRule="auto"/>
    </w:pPr>
  </w:style>
  <w:style w:type="character" w:customStyle="1" w:styleId="a8">
    <w:name w:val="Долен колонтитул Знак"/>
    <w:basedOn w:val="a0"/>
    <w:link w:val="a7"/>
    <w:uiPriority w:val="99"/>
    <w:rsid w:val="00B1611C"/>
    <w:rPr>
      <w:rFonts w:ascii="Arial" w:hAnsi="Arial" w:cs="Calibri"/>
      <w:szCs w:val="24"/>
      <w:lang w:val="en-US" w:eastAsia="en-GB"/>
    </w:rPr>
  </w:style>
  <w:style w:type="paragraph" w:styleId="a9">
    <w:name w:val="No Spacing"/>
    <w:link w:val="aa"/>
    <w:uiPriority w:val="1"/>
    <w:qFormat/>
    <w:rsid w:val="00B1611C"/>
    <w:pPr>
      <w:spacing w:after="0" w:line="240" w:lineRule="auto"/>
    </w:pPr>
    <w:rPr>
      <w:rFonts w:eastAsiaTheme="minorEastAsia"/>
      <w:lang w:val="en-US"/>
    </w:rPr>
  </w:style>
  <w:style w:type="character" w:customStyle="1" w:styleId="aa">
    <w:name w:val="Без разредка Знак"/>
    <w:basedOn w:val="a0"/>
    <w:link w:val="a9"/>
    <w:uiPriority w:val="1"/>
    <w:rsid w:val="00B1611C"/>
    <w:rPr>
      <w:rFonts w:eastAsiaTheme="minorEastAsia"/>
      <w:lang w:val="en-US"/>
    </w:rPr>
  </w:style>
  <w:style w:type="paragraph" w:styleId="ab">
    <w:name w:val="List Paragraph"/>
    <w:basedOn w:val="a"/>
    <w:uiPriority w:val="34"/>
    <w:qFormat/>
    <w:rsid w:val="00725E42"/>
    <w:pPr>
      <w:ind w:left="720"/>
      <w:contextualSpacing/>
    </w:pPr>
  </w:style>
  <w:style w:type="paragraph" w:styleId="ac">
    <w:name w:val="TOC Heading"/>
    <w:basedOn w:val="1"/>
    <w:next w:val="a"/>
    <w:uiPriority w:val="39"/>
    <w:unhideWhenUsed/>
    <w:qFormat/>
    <w:rsid w:val="00891594"/>
    <w:pPr>
      <w:spacing w:line="259" w:lineRule="auto"/>
      <w:outlineLvl w:val="9"/>
    </w:pPr>
    <w:rPr>
      <w:b w:val="0"/>
      <w:color w:val="2F5496" w:themeColor="accent1" w:themeShade="BF"/>
      <w:lang w:eastAsia="en-US"/>
    </w:rPr>
  </w:style>
  <w:style w:type="paragraph" w:styleId="11">
    <w:name w:val="toc 1"/>
    <w:basedOn w:val="a"/>
    <w:next w:val="a"/>
    <w:autoRedefine/>
    <w:uiPriority w:val="39"/>
    <w:unhideWhenUsed/>
    <w:rsid w:val="00891594"/>
    <w:pPr>
      <w:spacing w:after="100"/>
    </w:pPr>
  </w:style>
  <w:style w:type="paragraph" w:styleId="21">
    <w:name w:val="toc 2"/>
    <w:basedOn w:val="a"/>
    <w:next w:val="a"/>
    <w:autoRedefine/>
    <w:uiPriority w:val="39"/>
    <w:unhideWhenUsed/>
    <w:rsid w:val="00891594"/>
    <w:pPr>
      <w:spacing w:after="100"/>
      <w:ind w:left="220"/>
    </w:pPr>
  </w:style>
  <w:style w:type="character" w:styleId="ad">
    <w:name w:val="Hyperlink"/>
    <w:basedOn w:val="a0"/>
    <w:uiPriority w:val="99"/>
    <w:unhideWhenUsed/>
    <w:rsid w:val="00891594"/>
    <w:rPr>
      <w:color w:val="0563C1" w:themeColor="hyperlink"/>
      <w:u w:val="single"/>
    </w:rPr>
  </w:style>
  <w:style w:type="character" w:customStyle="1" w:styleId="UnresolvedMention">
    <w:name w:val="Unresolved Mention"/>
    <w:basedOn w:val="a0"/>
    <w:uiPriority w:val="99"/>
    <w:semiHidden/>
    <w:unhideWhenUsed/>
    <w:rsid w:val="00CC4430"/>
    <w:rPr>
      <w:color w:val="605E5C"/>
      <w:shd w:val="clear" w:color="auto" w:fill="E1DFDD"/>
    </w:rPr>
  </w:style>
  <w:style w:type="paragraph" w:styleId="ae">
    <w:name w:val="Balloon Text"/>
    <w:basedOn w:val="a"/>
    <w:link w:val="af"/>
    <w:uiPriority w:val="99"/>
    <w:semiHidden/>
    <w:unhideWhenUsed/>
    <w:rsid w:val="00836179"/>
    <w:pPr>
      <w:spacing w:line="240" w:lineRule="auto"/>
    </w:pPr>
    <w:rPr>
      <w:rFonts w:ascii="Tahoma" w:hAnsi="Tahoma" w:cs="Tahoma"/>
      <w:sz w:val="16"/>
      <w:szCs w:val="16"/>
    </w:rPr>
  </w:style>
  <w:style w:type="character" w:customStyle="1" w:styleId="af">
    <w:name w:val="Изнесен текст Знак"/>
    <w:basedOn w:val="a0"/>
    <w:link w:val="ae"/>
    <w:uiPriority w:val="99"/>
    <w:semiHidden/>
    <w:rsid w:val="00836179"/>
    <w:rPr>
      <w:rFonts w:ascii="Tahoma" w:hAnsi="Tahoma" w:cs="Tahoma"/>
      <w:sz w:val="16"/>
      <w:szCs w:val="16"/>
      <w:lang w:val="en-US" w:eastAsia="en-GB"/>
    </w:rPr>
  </w:style>
  <w:style w:type="character" w:customStyle="1" w:styleId="tlid-translation">
    <w:name w:val="tlid-translation"/>
    <w:basedOn w:val="a0"/>
    <w:rsid w:val="00836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2622219">
      <w:bodyDiv w:val="1"/>
      <w:marLeft w:val="0"/>
      <w:marRight w:val="0"/>
      <w:marTop w:val="0"/>
      <w:marBottom w:val="0"/>
      <w:divBdr>
        <w:top w:val="none" w:sz="0" w:space="0" w:color="auto"/>
        <w:left w:val="none" w:sz="0" w:space="0" w:color="auto"/>
        <w:bottom w:val="none" w:sz="0" w:space="0" w:color="auto"/>
        <w:right w:val="none" w:sz="0" w:space="0" w:color="auto"/>
      </w:divBdr>
      <w:divsChild>
        <w:div w:id="847796540">
          <w:marLeft w:val="0"/>
          <w:marRight w:val="0"/>
          <w:marTop w:val="0"/>
          <w:marBottom w:val="150"/>
          <w:divBdr>
            <w:top w:val="none" w:sz="0" w:space="0" w:color="auto"/>
            <w:left w:val="none" w:sz="0" w:space="0" w:color="auto"/>
            <w:bottom w:val="none" w:sz="0" w:space="0" w:color="auto"/>
            <w:right w:val="none" w:sz="0" w:space="0" w:color="auto"/>
          </w:divBdr>
        </w:div>
      </w:divsChild>
    </w:div>
    <w:div w:id="355079125">
      <w:bodyDiv w:val="1"/>
      <w:marLeft w:val="0"/>
      <w:marRight w:val="0"/>
      <w:marTop w:val="0"/>
      <w:marBottom w:val="0"/>
      <w:divBdr>
        <w:top w:val="none" w:sz="0" w:space="0" w:color="auto"/>
        <w:left w:val="none" w:sz="0" w:space="0" w:color="auto"/>
        <w:bottom w:val="none" w:sz="0" w:space="0" w:color="auto"/>
        <w:right w:val="none" w:sz="0" w:space="0" w:color="auto"/>
      </w:divBdr>
      <w:divsChild>
        <w:div w:id="441265162">
          <w:marLeft w:val="0"/>
          <w:marRight w:val="0"/>
          <w:marTop w:val="0"/>
          <w:marBottom w:val="150"/>
          <w:divBdr>
            <w:top w:val="none" w:sz="0" w:space="0" w:color="auto"/>
            <w:left w:val="none" w:sz="0" w:space="0" w:color="auto"/>
            <w:bottom w:val="none" w:sz="0" w:space="0" w:color="auto"/>
            <w:right w:val="none" w:sz="0" w:space="0" w:color="auto"/>
          </w:divBdr>
        </w:div>
      </w:divsChild>
    </w:div>
    <w:div w:id="448667283">
      <w:bodyDiv w:val="1"/>
      <w:marLeft w:val="0"/>
      <w:marRight w:val="0"/>
      <w:marTop w:val="0"/>
      <w:marBottom w:val="0"/>
      <w:divBdr>
        <w:top w:val="none" w:sz="0" w:space="0" w:color="auto"/>
        <w:left w:val="none" w:sz="0" w:space="0" w:color="auto"/>
        <w:bottom w:val="none" w:sz="0" w:space="0" w:color="auto"/>
        <w:right w:val="none" w:sz="0" w:space="0" w:color="auto"/>
      </w:divBdr>
      <w:divsChild>
        <w:div w:id="1881748457">
          <w:marLeft w:val="0"/>
          <w:marRight w:val="0"/>
          <w:marTop w:val="0"/>
          <w:marBottom w:val="150"/>
          <w:divBdr>
            <w:top w:val="none" w:sz="0" w:space="0" w:color="auto"/>
            <w:left w:val="none" w:sz="0" w:space="0" w:color="auto"/>
            <w:bottom w:val="none" w:sz="0" w:space="0" w:color="auto"/>
            <w:right w:val="none" w:sz="0" w:space="0" w:color="auto"/>
          </w:divBdr>
        </w:div>
      </w:divsChild>
    </w:div>
    <w:div w:id="871383450">
      <w:bodyDiv w:val="1"/>
      <w:marLeft w:val="0"/>
      <w:marRight w:val="0"/>
      <w:marTop w:val="0"/>
      <w:marBottom w:val="0"/>
      <w:divBdr>
        <w:top w:val="none" w:sz="0" w:space="0" w:color="auto"/>
        <w:left w:val="none" w:sz="0" w:space="0" w:color="auto"/>
        <w:bottom w:val="none" w:sz="0" w:space="0" w:color="auto"/>
        <w:right w:val="none" w:sz="0" w:space="0" w:color="auto"/>
      </w:divBdr>
      <w:divsChild>
        <w:div w:id="854074735">
          <w:marLeft w:val="0"/>
          <w:marRight w:val="0"/>
          <w:marTop w:val="0"/>
          <w:marBottom w:val="150"/>
          <w:divBdr>
            <w:top w:val="none" w:sz="0" w:space="0" w:color="auto"/>
            <w:left w:val="none" w:sz="0" w:space="0" w:color="auto"/>
            <w:bottom w:val="none" w:sz="0" w:space="0" w:color="auto"/>
            <w:right w:val="none" w:sz="0" w:space="0" w:color="auto"/>
          </w:divBdr>
        </w:div>
      </w:divsChild>
    </w:div>
    <w:div w:id="1723556649">
      <w:bodyDiv w:val="1"/>
      <w:marLeft w:val="0"/>
      <w:marRight w:val="0"/>
      <w:marTop w:val="0"/>
      <w:marBottom w:val="0"/>
      <w:divBdr>
        <w:top w:val="none" w:sz="0" w:space="0" w:color="auto"/>
        <w:left w:val="none" w:sz="0" w:space="0" w:color="auto"/>
        <w:bottom w:val="none" w:sz="0" w:space="0" w:color="auto"/>
        <w:right w:val="none" w:sz="0" w:space="0" w:color="auto"/>
      </w:divBdr>
      <w:divsChild>
        <w:div w:id="1960643677">
          <w:marLeft w:val="0"/>
          <w:marRight w:val="0"/>
          <w:marTop w:val="0"/>
          <w:marBottom w:val="150"/>
          <w:divBdr>
            <w:top w:val="none" w:sz="0" w:space="0" w:color="auto"/>
            <w:left w:val="none" w:sz="0" w:space="0" w:color="auto"/>
            <w:bottom w:val="none" w:sz="0" w:space="0" w:color="auto"/>
            <w:right w:val="none" w:sz="0" w:space="0" w:color="auto"/>
          </w:divBdr>
        </w:div>
      </w:divsChild>
    </w:div>
    <w:div w:id="1849245882">
      <w:bodyDiv w:val="1"/>
      <w:marLeft w:val="0"/>
      <w:marRight w:val="0"/>
      <w:marTop w:val="0"/>
      <w:marBottom w:val="0"/>
      <w:divBdr>
        <w:top w:val="none" w:sz="0" w:space="0" w:color="auto"/>
        <w:left w:val="none" w:sz="0" w:space="0" w:color="auto"/>
        <w:bottom w:val="none" w:sz="0" w:space="0" w:color="auto"/>
        <w:right w:val="none" w:sz="0" w:space="0" w:color="auto"/>
      </w:divBdr>
      <w:divsChild>
        <w:div w:id="128761584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ln.io/blog/gibbs-reflective-cycle-model-1988"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YANITSA GODSPODINOVA</PublishDate>
  <Abstract/>
  <CompanyAddress>MODULE TUTOR: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23457B-687F-44A9-ADEE-BFF6F3BB8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Pages>
  <Words>1957</Words>
  <Characters>11158</Characters>
  <Application>Microsoft Office Word</Application>
  <DocSecurity>0</DocSecurity>
  <Lines>92</Lines>
  <Paragraphs>26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COMMUNITY ENGAGEMENT Part B – Reflection on EXPERIENCE</vt:lpstr>
      <vt:lpstr>COMMUNITY ENGAGEMENT Part B: rEFLECTIVE EVALUATION</vt:lpstr>
    </vt:vector>
  </TitlesOfParts>
  <Company>STUDENT ID: 1907707</Company>
  <LinksUpToDate>false</LinksUpToDate>
  <CharactersWithSpaces>13089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Part B – Reflection on EXPERIENCE</dc:title>
  <dc:subject>LCBB4002</dc:subject>
  <dc:creator>Dari-Anna A Kuseva</dc:creator>
  <cp:keywords/>
  <dc:description/>
  <cp:lastModifiedBy>nevyan gospodinov</cp:lastModifiedBy>
  <cp:revision>19</cp:revision>
  <dcterms:created xsi:type="dcterms:W3CDTF">2020-05-22T12:14:00Z</dcterms:created>
  <dcterms:modified xsi:type="dcterms:W3CDTF">2020-05-22T21:45:00Z</dcterms:modified>
</cp:coreProperties>
</file>