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F9B79" w14:textId="77777777" w:rsidR="00BD15DD" w:rsidRPr="00406CF4" w:rsidRDefault="00BD15DD" w:rsidP="00816422">
      <w:pPr>
        <w:rPr>
          <w:rFonts w:ascii="Times New Roman" w:hAnsi="Times New Roman" w:cs="Times New Roman"/>
          <w:sz w:val="24"/>
          <w:szCs w:val="24"/>
          <w:lang w:val="en-GB"/>
        </w:rPr>
      </w:pPr>
    </w:p>
    <w:p w14:paraId="24303D73" w14:textId="77777777" w:rsidR="00BD15DD" w:rsidRPr="00406CF4" w:rsidRDefault="00BD15DD" w:rsidP="00816422">
      <w:pPr>
        <w:rPr>
          <w:rFonts w:ascii="Times New Roman" w:hAnsi="Times New Roman" w:cs="Times New Roman"/>
          <w:sz w:val="24"/>
          <w:szCs w:val="24"/>
          <w:lang w:val="en-GB"/>
        </w:rPr>
      </w:pPr>
    </w:p>
    <w:p w14:paraId="7410BC7A" w14:textId="77777777" w:rsidR="00BD15DD" w:rsidRPr="00406CF4" w:rsidRDefault="00BD15DD" w:rsidP="00816422">
      <w:pPr>
        <w:rPr>
          <w:rFonts w:ascii="Times New Roman" w:hAnsi="Times New Roman" w:cs="Times New Roman"/>
          <w:sz w:val="24"/>
          <w:szCs w:val="24"/>
          <w:lang w:val="en-GB"/>
        </w:rPr>
      </w:pPr>
    </w:p>
    <w:p w14:paraId="56D92FFC" w14:textId="77777777" w:rsidR="00BD15DD" w:rsidRPr="00406CF4" w:rsidRDefault="00BD15DD" w:rsidP="00816422">
      <w:pPr>
        <w:rPr>
          <w:rFonts w:ascii="Times New Roman" w:hAnsi="Times New Roman" w:cs="Times New Roman"/>
          <w:sz w:val="24"/>
          <w:szCs w:val="24"/>
          <w:lang w:val="en-GB"/>
        </w:rPr>
      </w:pPr>
    </w:p>
    <w:p w14:paraId="1A72A737" w14:textId="77777777" w:rsidR="00BD15DD" w:rsidRPr="00406CF4" w:rsidRDefault="00BD15DD" w:rsidP="00816422">
      <w:pPr>
        <w:rPr>
          <w:rFonts w:ascii="Times New Roman" w:hAnsi="Times New Roman" w:cs="Times New Roman"/>
          <w:sz w:val="24"/>
          <w:szCs w:val="24"/>
          <w:lang w:val="en-GB"/>
        </w:rPr>
      </w:pPr>
    </w:p>
    <w:p w14:paraId="11CCCF4A" w14:textId="77777777" w:rsidR="00BD15DD" w:rsidRPr="00406CF4" w:rsidRDefault="00BD15DD" w:rsidP="00816422">
      <w:pPr>
        <w:rPr>
          <w:rFonts w:ascii="Times New Roman" w:hAnsi="Times New Roman" w:cs="Times New Roman"/>
          <w:sz w:val="24"/>
          <w:szCs w:val="24"/>
          <w:lang w:val="en-GB"/>
        </w:rPr>
      </w:pPr>
    </w:p>
    <w:p w14:paraId="1A3725C7" w14:textId="77777777" w:rsidR="00BD15DD" w:rsidRPr="00406CF4" w:rsidRDefault="00BD15DD" w:rsidP="00816422">
      <w:pPr>
        <w:rPr>
          <w:rFonts w:ascii="Times New Roman" w:hAnsi="Times New Roman" w:cs="Times New Roman"/>
          <w:sz w:val="24"/>
          <w:szCs w:val="24"/>
          <w:lang w:val="en-GB"/>
        </w:rPr>
      </w:pPr>
    </w:p>
    <w:p w14:paraId="22FAE688" w14:textId="77777777" w:rsidR="00BD15DD" w:rsidRPr="00406CF4" w:rsidRDefault="00BD15DD" w:rsidP="00BD15DD">
      <w:pPr>
        <w:tabs>
          <w:tab w:val="left" w:pos="7095"/>
        </w:tabs>
        <w:spacing w:after="0"/>
        <w:jc w:val="center"/>
        <w:rPr>
          <w:rFonts w:ascii="Times New Roman" w:hAnsi="Times New Roman" w:cs="Times New Roman"/>
          <w:sz w:val="24"/>
          <w:szCs w:val="24"/>
          <w:shd w:val="clear" w:color="auto" w:fill="FFFFFF"/>
        </w:rPr>
      </w:pPr>
      <w:r w:rsidRPr="00406CF4">
        <w:rPr>
          <w:rFonts w:ascii="Times New Roman" w:hAnsi="Times New Roman" w:cs="Times New Roman"/>
          <w:sz w:val="24"/>
          <w:szCs w:val="24"/>
          <w:shd w:val="clear" w:color="auto" w:fill="FFFFFF"/>
        </w:rPr>
        <w:t>Student’s Name: Alina Georgiana Donegan</w:t>
      </w:r>
    </w:p>
    <w:p w14:paraId="0E6AC341" w14:textId="77777777" w:rsidR="00BD15DD" w:rsidRPr="00406CF4" w:rsidRDefault="00BD15DD" w:rsidP="00BD15DD">
      <w:pPr>
        <w:tabs>
          <w:tab w:val="left" w:pos="7095"/>
        </w:tabs>
        <w:spacing w:after="0"/>
        <w:jc w:val="center"/>
        <w:rPr>
          <w:rFonts w:ascii="Times New Roman" w:hAnsi="Times New Roman" w:cs="Times New Roman"/>
          <w:sz w:val="24"/>
          <w:szCs w:val="24"/>
          <w:shd w:val="clear" w:color="auto" w:fill="FFFFFF"/>
        </w:rPr>
      </w:pPr>
      <w:r w:rsidRPr="00406CF4">
        <w:rPr>
          <w:rFonts w:ascii="Times New Roman" w:hAnsi="Times New Roman" w:cs="Times New Roman"/>
          <w:sz w:val="24"/>
          <w:szCs w:val="24"/>
          <w:shd w:val="clear" w:color="auto" w:fill="FFFFFF"/>
        </w:rPr>
        <w:t>Student Number: 1908763</w:t>
      </w:r>
    </w:p>
    <w:p w14:paraId="30D151E8" w14:textId="77777777" w:rsidR="00BD15DD" w:rsidRPr="00406CF4" w:rsidRDefault="00BD15DD" w:rsidP="00BD15DD">
      <w:pPr>
        <w:tabs>
          <w:tab w:val="left" w:pos="7095"/>
        </w:tabs>
        <w:spacing w:after="0"/>
        <w:jc w:val="center"/>
        <w:rPr>
          <w:rFonts w:ascii="Times New Roman" w:hAnsi="Times New Roman" w:cs="Times New Roman"/>
          <w:sz w:val="24"/>
          <w:szCs w:val="24"/>
          <w:shd w:val="clear" w:color="auto" w:fill="FFFFFF"/>
        </w:rPr>
      </w:pPr>
      <w:r w:rsidRPr="00406CF4">
        <w:rPr>
          <w:rFonts w:ascii="Times New Roman" w:hAnsi="Times New Roman" w:cs="Times New Roman"/>
          <w:sz w:val="24"/>
          <w:szCs w:val="24"/>
          <w:shd w:val="clear" w:color="auto" w:fill="FFFFFF"/>
        </w:rPr>
        <w:t>Module Title: The Global Business Environment</w:t>
      </w:r>
    </w:p>
    <w:p w14:paraId="693FFB15" w14:textId="77777777" w:rsidR="00BD15DD" w:rsidRPr="00406CF4" w:rsidRDefault="00BD15DD" w:rsidP="00BD15DD">
      <w:pPr>
        <w:tabs>
          <w:tab w:val="left" w:pos="7095"/>
        </w:tabs>
        <w:spacing w:after="0"/>
        <w:jc w:val="center"/>
        <w:rPr>
          <w:rFonts w:ascii="Times New Roman" w:hAnsi="Times New Roman" w:cs="Times New Roman"/>
          <w:sz w:val="24"/>
          <w:szCs w:val="24"/>
          <w:shd w:val="clear" w:color="auto" w:fill="FFFFFF"/>
        </w:rPr>
      </w:pPr>
      <w:r w:rsidRPr="00406CF4">
        <w:rPr>
          <w:rFonts w:ascii="Times New Roman" w:hAnsi="Times New Roman" w:cs="Times New Roman"/>
          <w:sz w:val="24"/>
          <w:szCs w:val="24"/>
          <w:shd w:val="clear" w:color="auto" w:fill="FFFFFF"/>
        </w:rPr>
        <w:t>Lecturer’s Name: Kenny Tang</w:t>
      </w:r>
    </w:p>
    <w:p w14:paraId="5690519C" w14:textId="77777777" w:rsidR="00BD15DD" w:rsidRPr="00406CF4" w:rsidRDefault="00BD15DD" w:rsidP="00BD15DD">
      <w:pPr>
        <w:tabs>
          <w:tab w:val="left" w:pos="7095"/>
        </w:tabs>
        <w:spacing w:after="0"/>
        <w:jc w:val="center"/>
        <w:rPr>
          <w:rFonts w:ascii="Times New Roman" w:hAnsi="Times New Roman" w:cs="Times New Roman"/>
          <w:sz w:val="24"/>
          <w:szCs w:val="24"/>
          <w:shd w:val="clear" w:color="auto" w:fill="FFFFFF"/>
        </w:rPr>
      </w:pPr>
      <w:r w:rsidRPr="00406CF4">
        <w:rPr>
          <w:rFonts w:ascii="Times New Roman" w:hAnsi="Times New Roman" w:cs="Times New Roman"/>
          <w:sz w:val="24"/>
          <w:szCs w:val="24"/>
          <w:shd w:val="clear" w:color="auto" w:fill="FFFFFF"/>
        </w:rPr>
        <w:t>Date: 18/May/2020</w:t>
      </w:r>
    </w:p>
    <w:p w14:paraId="3230DBA2" w14:textId="77777777" w:rsidR="00BD15DD" w:rsidRPr="00406CF4" w:rsidRDefault="00BD15DD" w:rsidP="00816422">
      <w:pPr>
        <w:rPr>
          <w:rFonts w:ascii="Times New Roman" w:hAnsi="Times New Roman" w:cs="Times New Roman"/>
          <w:sz w:val="24"/>
          <w:szCs w:val="24"/>
          <w:lang w:val="en-GB"/>
        </w:rPr>
      </w:pPr>
    </w:p>
    <w:p w14:paraId="57D0FD98" w14:textId="77777777" w:rsidR="00BD15DD" w:rsidRPr="00406CF4" w:rsidRDefault="00BD15DD" w:rsidP="00816422">
      <w:pPr>
        <w:rPr>
          <w:rFonts w:ascii="Times New Roman" w:hAnsi="Times New Roman" w:cs="Times New Roman"/>
          <w:sz w:val="24"/>
          <w:szCs w:val="24"/>
          <w:lang w:val="en-GB"/>
        </w:rPr>
      </w:pPr>
    </w:p>
    <w:p w14:paraId="4466D4DC" w14:textId="77777777" w:rsidR="00BD15DD" w:rsidRPr="00406CF4" w:rsidRDefault="00BD15DD" w:rsidP="00816422">
      <w:pPr>
        <w:rPr>
          <w:rFonts w:ascii="Times New Roman" w:hAnsi="Times New Roman" w:cs="Times New Roman"/>
          <w:sz w:val="24"/>
          <w:szCs w:val="24"/>
          <w:lang w:val="en-GB"/>
        </w:rPr>
      </w:pPr>
    </w:p>
    <w:p w14:paraId="123AF558" w14:textId="77777777" w:rsidR="00BD15DD" w:rsidRPr="00406CF4" w:rsidRDefault="00BD15DD" w:rsidP="00816422">
      <w:pPr>
        <w:rPr>
          <w:rFonts w:ascii="Times New Roman" w:hAnsi="Times New Roman" w:cs="Times New Roman"/>
          <w:sz w:val="24"/>
          <w:szCs w:val="24"/>
          <w:lang w:val="en-GB"/>
        </w:rPr>
      </w:pPr>
    </w:p>
    <w:p w14:paraId="6E42F0FF" w14:textId="77777777" w:rsidR="00BD15DD" w:rsidRPr="00406CF4" w:rsidRDefault="00BD15DD" w:rsidP="00816422">
      <w:pPr>
        <w:rPr>
          <w:rFonts w:ascii="Times New Roman" w:hAnsi="Times New Roman" w:cs="Times New Roman"/>
          <w:sz w:val="24"/>
          <w:szCs w:val="24"/>
          <w:lang w:val="en-GB"/>
        </w:rPr>
      </w:pPr>
    </w:p>
    <w:p w14:paraId="224B31B8" w14:textId="77777777" w:rsidR="00BD15DD" w:rsidRPr="00406CF4" w:rsidRDefault="00BD15DD" w:rsidP="00816422">
      <w:pPr>
        <w:rPr>
          <w:rFonts w:ascii="Times New Roman" w:hAnsi="Times New Roman" w:cs="Times New Roman"/>
          <w:sz w:val="24"/>
          <w:szCs w:val="24"/>
          <w:lang w:val="en-GB"/>
        </w:rPr>
      </w:pPr>
    </w:p>
    <w:p w14:paraId="7617F722" w14:textId="77777777" w:rsidR="00BD15DD" w:rsidRPr="00406CF4" w:rsidRDefault="00BD15DD" w:rsidP="00816422">
      <w:pPr>
        <w:rPr>
          <w:rFonts w:ascii="Times New Roman" w:hAnsi="Times New Roman" w:cs="Times New Roman"/>
          <w:sz w:val="24"/>
          <w:szCs w:val="24"/>
          <w:lang w:val="en-GB"/>
        </w:rPr>
      </w:pPr>
    </w:p>
    <w:p w14:paraId="69834605" w14:textId="119E2496" w:rsidR="00816422" w:rsidRPr="00406CF4" w:rsidRDefault="00816422" w:rsidP="00406CF4">
      <w:pPr>
        <w:ind w:firstLine="0"/>
        <w:jc w:val="center"/>
        <w:rPr>
          <w:rFonts w:ascii="Times New Roman" w:hAnsi="Times New Roman" w:cs="Times New Roman"/>
          <w:sz w:val="24"/>
          <w:szCs w:val="24"/>
          <w:lang w:val="en-GB"/>
        </w:rPr>
      </w:pPr>
      <w:r w:rsidRPr="00406CF4">
        <w:rPr>
          <w:rFonts w:ascii="Times New Roman" w:hAnsi="Times New Roman" w:cs="Times New Roman"/>
          <w:sz w:val="24"/>
          <w:szCs w:val="24"/>
          <w:lang w:val="en-GB"/>
        </w:rPr>
        <w:lastRenderedPageBreak/>
        <w:t>Electric Car Industry</w:t>
      </w:r>
    </w:p>
    <w:p w14:paraId="6C220CF9" w14:textId="77777777" w:rsidR="00816422" w:rsidRPr="00406CF4" w:rsidRDefault="00816422" w:rsidP="00406CF4">
      <w:pPr>
        <w:ind w:firstLine="0"/>
        <w:jc w:val="center"/>
        <w:rPr>
          <w:rFonts w:ascii="Times New Roman" w:hAnsi="Times New Roman" w:cs="Times New Roman"/>
          <w:b/>
          <w:bCs/>
          <w:sz w:val="24"/>
          <w:szCs w:val="24"/>
          <w:lang w:val="en-GB"/>
        </w:rPr>
      </w:pPr>
      <w:r w:rsidRPr="00406CF4">
        <w:rPr>
          <w:rFonts w:ascii="Times New Roman" w:hAnsi="Times New Roman" w:cs="Times New Roman"/>
          <w:b/>
          <w:bCs/>
          <w:sz w:val="24"/>
          <w:szCs w:val="24"/>
          <w:lang w:val="en-GB"/>
        </w:rPr>
        <w:t>Introduction</w:t>
      </w:r>
    </w:p>
    <w:p w14:paraId="7158A085"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The electric car industry comprises companies involved in the design, manufacture, sale, and distribution of electric vehicles. Electric cars are automobiles that are powered by electricity drawn from rechargeable batteries. Electric cars are propelled by electric motors, unlike conventional cars that utilize internal combustion engines for propulsion. The electric car industry has experienced rapid growth in the past decade as more people shift away from fossil fuel toward renewable energy sources. The growth has witnessed the emergence of companies that manufacture and distribute electric cars globally. Some of the most prominent electric car manufacturers include Tesla, Coda Automotive, Detroit Electric, BYD, </w:t>
      </w:r>
      <w:proofErr w:type="spellStart"/>
      <w:r w:rsidRPr="00406CF4">
        <w:rPr>
          <w:rFonts w:ascii="Times New Roman" w:hAnsi="Times New Roman" w:cs="Times New Roman"/>
          <w:sz w:val="24"/>
          <w:szCs w:val="24"/>
          <w:lang w:val="en-GB"/>
        </w:rPr>
        <w:t>Venturi</w:t>
      </w:r>
      <w:proofErr w:type="spellEnd"/>
      <w:r w:rsidRPr="00406CF4">
        <w:rPr>
          <w:rFonts w:ascii="Times New Roman" w:hAnsi="Times New Roman" w:cs="Times New Roman"/>
          <w:sz w:val="24"/>
          <w:szCs w:val="24"/>
          <w:lang w:val="en-GB"/>
        </w:rPr>
        <w:t xml:space="preserve">, and Sion.  Elsewhere, established automotive companies like Honda, Toyota, Nissan, BMW, and Chevrolet have set up electric car divisions. The global electric car market in 2018 stood at $128.7 billion and is expected to hit $360 billion by 2015. (PR-Newswire, 2019). Despite the growth and size of the electric industry, the sector faces considerable external environmental challenges. </w:t>
      </w:r>
    </w:p>
    <w:p w14:paraId="7012F617" w14:textId="77777777" w:rsidR="00816422" w:rsidRPr="00406CF4" w:rsidRDefault="00816422" w:rsidP="00816422">
      <w:pPr>
        <w:pStyle w:val="ListParagraph"/>
        <w:numPr>
          <w:ilvl w:val="0"/>
          <w:numId w:val="2"/>
        </w:numPr>
        <w:jc w:val="center"/>
        <w:rPr>
          <w:rFonts w:ascii="Times New Roman" w:hAnsi="Times New Roman" w:cs="Times New Roman"/>
          <w:b/>
          <w:bCs/>
          <w:sz w:val="24"/>
          <w:szCs w:val="24"/>
          <w:lang w:val="en-GB"/>
        </w:rPr>
      </w:pPr>
      <w:r w:rsidRPr="00406CF4">
        <w:rPr>
          <w:rFonts w:ascii="Times New Roman" w:hAnsi="Times New Roman" w:cs="Times New Roman"/>
          <w:b/>
          <w:bCs/>
          <w:sz w:val="24"/>
          <w:szCs w:val="24"/>
          <w:lang w:val="en-GB"/>
        </w:rPr>
        <w:t>EXTERNAL FORCES</w:t>
      </w:r>
    </w:p>
    <w:p w14:paraId="2277C03A" w14:textId="77777777" w:rsidR="00816422" w:rsidRPr="00406CF4" w:rsidRDefault="00816422" w:rsidP="00406CF4">
      <w:pPr>
        <w:ind w:firstLine="0"/>
        <w:rPr>
          <w:rFonts w:ascii="Times New Roman" w:hAnsi="Times New Roman" w:cs="Times New Roman"/>
          <w:b/>
          <w:bCs/>
          <w:sz w:val="24"/>
          <w:szCs w:val="24"/>
          <w:lang w:val="en-GB"/>
        </w:rPr>
      </w:pPr>
      <w:r w:rsidRPr="00406CF4">
        <w:rPr>
          <w:rFonts w:ascii="Times New Roman" w:hAnsi="Times New Roman" w:cs="Times New Roman"/>
          <w:b/>
          <w:bCs/>
          <w:sz w:val="24"/>
          <w:szCs w:val="24"/>
          <w:lang w:val="en-GB"/>
        </w:rPr>
        <w:t>PESTEL (&amp; Ranking)</w:t>
      </w:r>
    </w:p>
    <w:p w14:paraId="67162BE3" w14:textId="77777777" w:rsidR="00816422" w:rsidRPr="00406CF4" w:rsidRDefault="00816422" w:rsidP="00406CF4">
      <w:pPr>
        <w:ind w:firstLine="0"/>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Political Factors</w:t>
      </w:r>
    </w:p>
    <w:p w14:paraId="589E93DB"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Government policies have an impact on the establishment and operations of electric car companies. Government incentives and infrastructural development have a positive effect on the electric car industry. High rates of taxation imposed upon electric car manufacturers pose a threat to the growth of the industry (Stokes &amp; Breetz, 2018). Political stability in the major markets allows for an increase in sales and profitability of companies in the sector. </w:t>
      </w:r>
      <w:r w:rsidRPr="00406CF4">
        <w:rPr>
          <w:rFonts w:ascii="Times New Roman" w:hAnsi="Times New Roman" w:cs="Times New Roman"/>
          <w:sz w:val="24"/>
          <w:szCs w:val="24"/>
          <w:lang w:val="en-GB"/>
        </w:rPr>
        <w:lastRenderedPageBreak/>
        <w:t xml:space="preserve">Furthermore, bilateral agreements between countries can foster exports and imports of electric cars and electric car parts. </w:t>
      </w:r>
    </w:p>
    <w:p w14:paraId="662F0CC7" w14:textId="77777777" w:rsidR="00816422" w:rsidRPr="00406CF4" w:rsidRDefault="00816422" w:rsidP="00AC253B">
      <w:pPr>
        <w:ind w:firstLine="0"/>
        <w:rPr>
          <w:rFonts w:ascii="Times New Roman" w:hAnsi="Times New Roman" w:cs="Times New Roman"/>
          <w:sz w:val="24"/>
          <w:szCs w:val="24"/>
          <w:lang w:val="en-GB"/>
        </w:rPr>
      </w:pPr>
      <w:r w:rsidRPr="00406CF4">
        <w:rPr>
          <w:rFonts w:ascii="Times New Roman" w:hAnsi="Times New Roman" w:cs="Times New Roman"/>
          <w:i/>
          <w:iCs/>
          <w:sz w:val="24"/>
          <w:szCs w:val="24"/>
          <w:lang w:val="en-GB"/>
        </w:rPr>
        <w:t>Economic Factors</w:t>
      </w:r>
      <w:r w:rsidRPr="00406CF4">
        <w:rPr>
          <w:rFonts w:ascii="Times New Roman" w:hAnsi="Times New Roman" w:cs="Times New Roman"/>
          <w:sz w:val="24"/>
          <w:szCs w:val="24"/>
          <w:lang w:val="en-GB"/>
        </w:rPr>
        <w:t xml:space="preserve"> </w:t>
      </w:r>
    </w:p>
    <w:p w14:paraId="360A2235"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Decreasing costs of renewable energy increase the desirability of electric cars in the market, which drives up electric vehicle sales. Economic growth spurs spending in the respective countries and promotes the purchase of electric vehicles. Favourable economic conditions, such as low operating costs, contribute to the growth and profitability of the electric car industry (Stokes &amp; Breetz, 2018). A high inflation rate has an adverse impact on the financial performance of electric car manufacturers. Finally, the foreign exchange rate and the stability of the country’s currency affect companies in the sector. </w:t>
      </w:r>
    </w:p>
    <w:p w14:paraId="19972650" w14:textId="77777777" w:rsidR="00AC253B" w:rsidRDefault="00816422" w:rsidP="00AC253B">
      <w:pPr>
        <w:ind w:firstLine="0"/>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Socio-cultural Factors</w:t>
      </w:r>
    </w:p>
    <w:p w14:paraId="4ECBFB85" w14:textId="1E46B4EA" w:rsidR="00816422" w:rsidRPr="00AC253B" w:rsidRDefault="00816422" w:rsidP="00AC253B">
      <w:pPr>
        <w:ind w:firstLine="720"/>
        <w:rPr>
          <w:rFonts w:ascii="Times New Roman" w:hAnsi="Times New Roman" w:cs="Times New Roman"/>
          <w:i/>
          <w:iCs/>
          <w:sz w:val="24"/>
          <w:szCs w:val="24"/>
          <w:lang w:val="en-GB"/>
        </w:rPr>
      </w:pPr>
      <w:r w:rsidRPr="00406CF4">
        <w:rPr>
          <w:rFonts w:ascii="Times New Roman" w:hAnsi="Times New Roman" w:cs="Times New Roman"/>
          <w:sz w:val="24"/>
          <w:szCs w:val="24"/>
          <w:lang w:val="en-GB"/>
        </w:rPr>
        <w:t xml:space="preserve">Changes in attitudes towards electric cars and the levels of environmental consciousness in the market influence the sales of electric vehicles (Coffman, Bernstein, &amp; Wee, 2017). A growing number of people are shifting towards eco-friendly products due to concerns about climate change. Demographic changes such as an increase or decrease in the population affect the demand for electric cars. </w:t>
      </w:r>
    </w:p>
    <w:p w14:paraId="027CFAD5" w14:textId="77777777" w:rsidR="00816422" w:rsidRPr="00406CF4" w:rsidRDefault="00816422" w:rsidP="00255B00">
      <w:pPr>
        <w:ind w:firstLine="0"/>
        <w:rPr>
          <w:rFonts w:ascii="Times New Roman" w:hAnsi="Times New Roman" w:cs="Times New Roman"/>
          <w:sz w:val="24"/>
          <w:szCs w:val="24"/>
          <w:lang w:val="en-GB"/>
        </w:rPr>
      </w:pPr>
      <w:r w:rsidRPr="00406CF4">
        <w:rPr>
          <w:rFonts w:ascii="Times New Roman" w:hAnsi="Times New Roman" w:cs="Times New Roman"/>
          <w:noProof/>
          <w:sz w:val="24"/>
          <w:szCs w:val="24"/>
          <w:lang w:val="en-GB"/>
        </w:rPr>
        <w:lastRenderedPageBreak/>
        <w:drawing>
          <wp:inline distT="0" distB="0" distL="0" distR="0" wp14:anchorId="7BFFE7B3" wp14:editId="2368BAC9">
            <wp:extent cx="5697139" cy="3143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la-1738969_960_720.jpg"/>
                    <pic:cNvPicPr/>
                  </pic:nvPicPr>
                  <pic:blipFill>
                    <a:blip r:embed="rId5">
                      <a:extLst>
                        <a:ext uri="{28A0092B-C50C-407E-A947-70E740481C1C}">
                          <a14:useLocalDpi xmlns:a14="http://schemas.microsoft.com/office/drawing/2010/main" val="0"/>
                        </a:ext>
                      </a:extLst>
                    </a:blip>
                    <a:stretch>
                      <a:fillRect/>
                    </a:stretch>
                  </pic:blipFill>
                  <pic:spPr>
                    <a:xfrm>
                      <a:off x="0" y="0"/>
                      <a:ext cx="5708390" cy="3149458"/>
                    </a:xfrm>
                    <a:prstGeom prst="rect">
                      <a:avLst/>
                    </a:prstGeom>
                  </pic:spPr>
                </pic:pic>
              </a:graphicData>
            </a:graphic>
          </wp:inline>
        </w:drawing>
      </w:r>
    </w:p>
    <w:p w14:paraId="0FAF64DF" w14:textId="77777777" w:rsidR="00816422" w:rsidRPr="00406CF4" w:rsidRDefault="00816422" w:rsidP="00255B00">
      <w:pPr>
        <w:ind w:firstLine="0"/>
        <w:rPr>
          <w:rFonts w:ascii="Times New Roman" w:hAnsi="Times New Roman" w:cs="Times New Roman"/>
          <w:sz w:val="24"/>
          <w:szCs w:val="24"/>
          <w:lang w:val="en-GB"/>
        </w:rPr>
      </w:pPr>
      <w:r w:rsidRPr="00406CF4">
        <w:rPr>
          <w:rFonts w:ascii="Times New Roman" w:hAnsi="Times New Roman" w:cs="Times New Roman"/>
          <w:b/>
          <w:bCs/>
          <w:sz w:val="24"/>
          <w:szCs w:val="24"/>
          <w:lang w:val="en-GB"/>
        </w:rPr>
        <w:t>Fig 1:</w:t>
      </w:r>
      <w:r w:rsidRPr="00406CF4">
        <w:rPr>
          <w:rFonts w:ascii="Times New Roman" w:hAnsi="Times New Roman" w:cs="Times New Roman"/>
          <w:sz w:val="24"/>
          <w:szCs w:val="24"/>
          <w:lang w:val="en-GB"/>
        </w:rPr>
        <w:t xml:space="preserve"> Tesla Model X charging. Source: </w:t>
      </w:r>
      <w:proofErr w:type="spellStart"/>
      <w:r w:rsidRPr="00406CF4">
        <w:rPr>
          <w:rFonts w:ascii="Times New Roman" w:hAnsi="Times New Roman" w:cs="Times New Roman"/>
          <w:sz w:val="24"/>
          <w:szCs w:val="24"/>
          <w:lang w:val="en-GB"/>
        </w:rPr>
        <w:t>Pixabay</w:t>
      </w:r>
      <w:proofErr w:type="spellEnd"/>
    </w:p>
    <w:p w14:paraId="56BD67ED" w14:textId="77777777" w:rsidR="00816422" w:rsidRPr="00406CF4" w:rsidRDefault="00816422" w:rsidP="00816422">
      <w:pPr>
        <w:rPr>
          <w:rFonts w:ascii="Times New Roman" w:hAnsi="Times New Roman" w:cs="Times New Roman"/>
          <w:i/>
          <w:iCs/>
          <w:sz w:val="24"/>
          <w:szCs w:val="24"/>
          <w:lang w:val="en-GB"/>
        </w:rPr>
      </w:pPr>
    </w:p>
    <w:p w14:paraId="3B48C052" w14:textId="77777777" w:rsidR="00816422" w:rsidRPr="00406CF4" w:rsidRDefault="00816422" w:rsidP="00816422">
      <w:pPr>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Technological Factors</w:t>
      </w:r>
      <w:bookmarkStart w:id="0" w:name="_GoBack"/>
      <w:bookmarkEnd w:id="0"/>
    </w:p>
    <w:p w14:paraId="7106DFBB"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Rapid technological changes have an impact on the production, quality, and reliability of electric vehicles. Improvements in technology led to innovative enhancements to electric car components such as the rechargeable batteries (Mi et al., 2016). Electric car companies have to invest in research and development to improve their product offering. </w:t>
      </w:r>
    </w:p>
    <w:p w14:paraId="2FC1EFE3" w14:textId="77777777" w:rsidR="00816422" w:rsidRPr="00406CF4" w:rsidRDefault="00816422" w:rsidP="00816422">
      <w:pPr>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Environmental Factors</w:t>
      </w:r>
    </w:p>
    <w:p w14:paraId="3E1CA11F"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Companies in the electric car industry have to minimize environmental pollution from the manufacture of the vehicles (Cox et al., 2018). The electric car companies are driven to develop energy-efficient vehicles to minimize environmental impact.  </w:t>
      </w:r>
    </w:p>
    <w:p w14:paraId="6B5DEAF1" w14:textId="77777777" w:rsidR="00816422" w:rsidRPr="00406CF4" w:rsidRDefault="00816422" w:rsidP="00816422">
      <w:pPr>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Legal Factors</w:t>
      </w:r>
    </w:p>
    <w:p w14:paraId="0D0B00BC"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lastRenderedPageBreak/>
        <w:tab/>
        <w:t>Electric car companies are expected to comply with laws that regulate the manufacture and sale of electric vehicles (</w:t>
      </w:r>
      <w:proofErr w:type="spellStart"/>
      <w:r w:rsidRPr="00406CF4">
        <w:rPr>
          <w:rFonts w:ascii="Times New Roman" w:hAnsi="Times New Roman" w:cs="Times New Roman"/>
          <w:sz w:val="24"/>
          <w:szCs w:val="24"/>
          <w:lang w:val="en-GB"/>
        </w:rPr>
        <w:t>Judaz</w:t>
      </w:r>
      <w:proofErr w:type="spellEnd"/>
      <w:r w:rsidRPr="00406CF4">
        <w:rPr>
          <w:rFonts w:ascii="Times New Roman" w:hAnsi="Times New Roman" w:cs="Times New Roman"/>
          <w:sz w:val="24"/>
          <w:szCs w:val="24"/>
          <w:lang w:val="en-GB"/>
        </w:rPr>
        <w:t xml:space="preserve">, 2016). The companies comply with health and safety laws intended to protect consumers.  </w:t>
      </w:r>
    </w:p>
    <w:p w14:paraId="7A27F666" w14:textId="77777777" w:rsidR="00816422" w:rsidRPr="00406CF4" w:rsidRDefault="00816422" w:rsidP="0050034D">
      <w:pPr>
        <w:ind w:firstLine="0"/>
        <w:rPr>
          <w:rFonts w:ascii="Times New Roman" w:hAnsi="Times New Roman" w:cs="Times New Roman"/>
          <w:b/>
          <w:bCs/>
          <w:sz w:val="24"/>
          <w:szCs w:val="24"/>
          <w:lang w:val="en-GB"/>
        </w:rPr>
      </w:pPr>
      <w:r w:rsidRPr="00406CF4">
        <w:rPr>
          <w:rFonts w:ascii="Times New Roman" w:hAnsi="Times New Roman" w:cs="Times New Roman"/>
          <w:b/>
          <w:bCs/>
          <w:sz w:val="24"/>
          <w:szCs w:val="24"/>
          <w:lang w:val="en-GB"/>
        </w:rPr>
        <w:t xml:space="preserve">Porter’s 5 Forces </w:t>
      </w:r>
    </w:p>
    <w:p w14:paraId="6A24998B" w14:textId="77777777" w:rsidR="00816422" w:rsidRPr="00406CF4" w:rsidRDefault="00816422" w:rsidP="0050034D">
      <w:pPr>
        <w:ind w:firstLine="0"/>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Threat of New Entrants</w:t>
      </w:r>
    </w:p>
    <w:p w14:paraId="19235851"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The threat of new entrants in the electric car industry is low since the capital requirements are high. The high capital requirements discourage companies from setting up businesses in the sector. The threat of new entrants is low since the cost of brand development is low. Established companies in the industry can exploit the economies of scale to repel the threat of new entrants.  </w:t>
      </w:r>
    </w:p>
    <w:p w14:paraId="1DA99027" w14:textId="77777777" w:rsidR="00816422" w:rsidRPr="00406CF4" w:rsidRDefault="00816422" w:rsidP="0050034D">
      <w:pPr>
        <w:ind w:firstLine="0"/>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Bargaining Power of Buyers</w:t>
      </w:r>
    </w:p>
    <w:p w14:paraId="0D0BF6C5"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The bargaining power of buyers in the electric car industry is moderate. The electric cars on offer in the market are highly differentiated. Differentiation in the industry minimizes the bargaining power of buyers since consumers lack access to similar vehicles (</w:t>
      </w:r>
      <w:proofErr w:type="spellStart"/>
      <w:r w:rsidRPr="00406CF4">
        <w:rPr>
          <w:rFonts w:ascii="Times New Roman" w:hAnsi="Times New Roman" w:cs="Times New Roman"/>
          <w:sz w:val="24"/>
          <w:szCs w:val="24"/>
          <w:lang w:val="en-GB"/>
        </w:rPr>
        <w:t>Degirmenci</w:t>
      </w:r>
      <w:proofErr w:type="spellEnd"/>
      <w:r w:rsidRPr="00406CF4">
        <w:rPr>
          <w:rFonts w:ascii="Times New Roman" w:hAnsi="Times New Roman" w:cs="Times New Roman"/>
          <w:sz w:val="24"/>
          <w:szCs w:val="24"/>
          <w:lang w:val="en-GB"/>
        </w:rPr>
        <w:t xml:space="preserve"> &amp; </w:t>
      </w:r>
      <w:proofErr w:type="spellStart"/>
      <w:r w:rsidRPr="00406CF4">
        <w:rPr>
          <w:rFonts w:ascii="Times New Roman" w:hAnsi="Times New Roman" w:cs="Times New Roman"/>
          <w:sz w:val="24"/>
          <w:szCs w:val="24"/>
          <w:lang w:val="en-GB"/>
        </w:rPr>
        <w:t>Breitner</w:t>
      </w:r>
      <w:proofErr w:type="spellEnd"/>
      <w:r w:rsidRPr="00406CF4">
        <w:rPr>
          <w:rFonts w:ascii="Times New Roman" w:hAnsi="Times New Roman" w:cs="Times New Roman"/>
          <w:sz w:val="24"/>
          <w:szCs w:val="24"/>
          <w:lang w:val="en-GB"/>
        </w:rPr>
        <w:t xml:space="preserve">, 2017). Customers within the electric car industry have low sensitivity to prices. Consumers have considerable power since the costs of switching between the companies is low. </w:t>
      </w:r>
    </w:p>
    <w:p w14:paraId="1F06ABCD" w14:textId="77777777" w:rsidR="00816422" w:rsidRPr="00406CF4" w:rsidRDefault="00816422" w:rsidP="0050034D">
      <w:pPr>
        <w:ind w:firstLine="0"/>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Bargaining Power of Suppliers</w:t>
      </w:r>
    </w:p>
    <w:p w14:paraId="5DF98ED8"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The bargaining power of suppliers is low. Suppliers have low bargaining power since there is a low degree of forward integration. The suppliers are incapable of directly distributing their products in the market which means suppliers have to sell to electric car </w:t>
      </w:r>
      <w:r w:rsidRPr="00406CF4">
        <w:rPr>
          <w:rFonts w:ascii="Times New Roman" w:hAnsi="Times New Roman" w:cs="Times New Roman"/>
          <w:sz w:val="24"/>
          <w:szCs w:val="24"/>
          <w:lang w:val="en-GB"/>
        </w:rPr>
        <w:lastRenderedPageBreak/>
        <w:t>companies (</w:t>
      </w:r>
      <w:proofErr w:type="spellStart"/>
      <w:r w:rsidRPr="00406CF4">
        <w:rPr>
          <w:rFonts w:ascii="Times New Roman" w:hAnsi="Times New Roman" w:cs="Times New Roman"/>
          <w:sz w:val="24"/>
          <w:szCs w:val="24"/>
          <w:lang w:val="en-GB"/>
        </w:rPr>
        <w:t>Borgstedt</w:t>
      </w:r>
      <w:proofErr w:type="spellEnd"/>
      <w:r w:rsidRPr="00406CF4">
        <w:rPr>
          <w:rFonts w:ascii="Times New Roman" w:hAnsi="Times New Roman" w:cs="Times New Roman"/>
          <w:sz w:val="24"/>
          <w:szCs w:val="24"/>
          <w:lang w:val="en-GB"/>
        </w:rPr>
        <w:t xml:space="preserve">, </w:t>
      </w:r>
      <w:proofErr w:type="spellStart"/>
      <w:r w:rsidRPr="00406CF4">
        <w:rPr>
          <w:rFonts w:ascii="Times New Roman" w:hAnsi="Times New Roman" w:cs="Times New Roman"/>
          <w:sz w:val="24"/>
          <w:szCs w:val="24"/>
          <w:lang w:val="en-GB"/>
        </w:rPr>
        <w:t>Neyer</w:t>
      </w:r>
      <w:proofErr w:type="spellEnd"/>
      <w:r w:rsidRPr="00406CF4">
        <w:rPr>
          <w:rFonts w:ascii="Times New Roman" w:hAnsi="Times New Roman" w:cs="Times New Roman"/>
          <w:sz w:val="24"/>
          <w:szCs w:val="24"/>
          <w:lang w:val="en-GB"/>
        </w:rPr>
        <w:t xml:space="preserve"> &amp; </w:t>
      </w:r>
      <w:proofErr w:type="spellStart"/>
      <w:r w:rsidRPr="00406CF4">
        <w:rPr>
          <w:rFonts w:ascii="Times New Roman" w:hAnsi="Times New Roman" w:cs="Times New Roman"/>
          <w:sz w:val="24"/>
          <w:szCs w:val="24"/>
          <w:lang w:val="en-GB"/>
        </w:rPr>
        <w:t>Schewe</w:t>
      </w:r>
      <w:proofErr w:type="spellEnd"/>
      <w:r w:rsidRPr="00406CF4">
        <w:rPr>
          <w:rFonts w:ascii="Times New Roman" w:hAnsi="Times New Roman" w:cs="Times New Roman"/>
          <w:sz w:val="24"/>
          <w:szCs w:val="24"/>
          <w:lang w:val="en-GB"/>
        </w:rPr>
        <w:t xml:space="preserve">, 2017). There is a high number of suppliers in the market, which limits the ability of the suppliers to control prices. </w:t>
      </w:r>
    </w:p>
    <w:p w14:paraId="49E9D739" w14:textId="77777777" w:rsidR="00816422" w:rsidRPr="00406CF4" w:rsidRDefault="00816422" w:rsidP="0050034D">
      <w:pPr>
        <w:ind w:firstLine="0"/>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Threat of Substitute Products</w:t>
      </w:r>
    </w:p>
    <w:p w14:paraId="2AF28EFC"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The threat of substitution in the electric car industry is low since buyers have a limited choice of alternatives in the market. The threat of substitutes for electric cars is minimal since the alternatives are relatively more expensive. However, the cost of switching to the substitutes is low. </w:t>
      </w:r>
    </w:p>
    <w:p w14:paraId="366414E4" w14:textId="77777777" w:rsidR="00816422" w:rsidRPr="00406CF4" w:rsidRDefault="00816422" w:rsidP="0050034D">
      <w:pPr>
        <w:ind w:firstLine="0"/>
        <w:rPr>
          <w:rFonts w:ascii="Times New Roman" w:hAnsi="Times New Roman" w:cs="Times New Roman"/>
          <w:i/>
          <w:iCs/>
          <w:sz w:val="24"/>
          <w:szCs w:val="24"/>
          <w:lang w:val="en-GB"/>
        </w:rPr>
      </w:pPr>
      <w:r w:rsidRPr="00406CF4">
        <w:rPr>
          <w:rFonts w:ascii="Times New Roman" w:hAnsi="Times New Roman" w:cs="Times New Roman"/>
          <w:i/>
          <w:iCs/>
          <w:sz w:val="24"/>
          <w:szCs w:val="24"/>
          <w:lang w:val="en-GB"/>
        </w:rPr>
        <w:t>Competitive Rivalry</w:t>
      </w:r>
    </w:p>
    <w:p w14:paraId="38824346"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The electric car industry is a highly competitive sector. Firstly, there are low switching costs between the electric vehicle companies, which allows buyers to change brands. The electric car companies compete to increase unit sales of vehicles and widen profit margins (Harrison &amp; </w:t>
      </w:r>
      <w:proofErr w:type="spellStart"/>
      <w:r w:rsidRPr="00406CF4">
        <w:rPr>
          <w:rFonts w:ascii="Times New Roman" w:hAnsi="Times New Roman" w:cs="Times New Roman"/>
          <w:sz w:val="24"/>
          <w:szCs w:val="24"/>
          <w:lang w:val="en-GB"/>
        </w:rPr>
        <w:t>Thiel</w:t>
      </w:r>
      <w:proofErr w:type="spellEnd"/>
      <w:r w:rsidRPr="00406CF4">
        <w:rPr>
          <w:rFonts w:ascii="Times New Roman" w:hAnsi="Times New Roman" w:cs="Times New Roman"/>
          <w:sz w:val="24"/>
          <w:szCs w:val="24"/>
          <w:lang w:val="en-GB"/>
        </w:rPr>
        <w:t xml:space="preserve">, 2017). Electric car companies have to build sustainable differentiation to gain competitive advantages over rivals. Companies in the industry undertake aggressive marketing and brand development to attract new customers. </w:t>
      </w:r>
    </w:p>
    <w:p w14:paraId="376E4736" w14:textId="77777777" w:rsidR="00816422" w:rsidRPr="00406CF4" w:rsidRDefault="00816422" w:rsidP="0050034D">
      <w:pPr>
        <w:ind w:firstLine="0"/>
        <w:rPr>
          <w:rFonts w:ascii="Times New Roman" w:hAnsi="Times New Roman" w:cs="Times New Roman"/>
          <w:b/>
          <w:bCs/>
          <w:sz w:val="24"/>
          <w:szCs w:val="24"/>
          <w:lang w:val="en-GB"/>
        </w:rPr>
      </w:pPr>
      <w:r w:rsidRPr="00406CF4">
        <w:rPr>
          <w:rFonts w:ascii="Times New Roman" w:hAnsi="Times New Roman" w:cs="Times New Roman"/>
          <w:b/>
          <w:bCs/>
          <w:sz w:val="24"/>
          <w:szCs w:val="24"/>
          <w:lang w:val="en-GB"/>
        </w:rPr>
        <w:t>Conclusion (a)</w:t>
      </w:r>
    </w:p>
    <w:p w14:paraId="1CAEBA83"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External environmental factors have a significant influence on the electric car industry. Some of the factors that impact on the industry include government policies, taxation, economic growth, consumer attitudes, laws, environmental considerations, and technological changes. The bargaining power of buyers in the electric car industry is moderate, while suppliers have low bargaining power. The threat of new entrants into the industry is low, while the threat of substitution is low. There is intense competitive rivalry among electric car companies. Organisational change in the electric car industry is driven by </w:t>
      </w:r>
      <w:r w:rsidRPr="00406CF4">
        <w:rPr>
          <w:rFonts w:ascii="Times New Roman" w:hAnsi="Times New Roman" w:cs="Times New Roman"/>
          <w:sz w:val="24"/>
          <w:szCs w:val="24"/>
          <w:lang w:val="en-GB"/>
        </w:rPr>
        <w:lastRenderedPageBreak/>
        <w:t xml:space="preserve">changes to technology, evolving consumer demands, and government policies and regulations. </w:t>
      </w:r>
    </w:p>
    <w:p w14:paraId="0AA4A60F" w14:textId="2D175657" w:rsidR="00816422" w:rsidRPr="00406CF4" w:rsidRDefault="00816422">
      <w:pPr>
        <w:rPr>
          <w:rFonts w:ascii="Times New Roman" w:hAnsi="Times New Roman" w:cs="Times New Roman"/>
          <w:sz w:val="24"/>
          <w:szCs w:val="24"/>
          <w:lang w:val="en-GB"/>
        </w:rPr>
      </w:pPr>
    </w:p>
    <w:p w14:paraId="15D1720E" w14:textId="77777777" w:rsidR="00816422" w:rsidRPr="00406CF4" w:rsidRDefault="00816422" w:rsidP="0050034D">
      <w:pPr>
        <w:ind w:firstLine="0"/>
        <w:rPr>
          <w:rFonts w:ascii="Times New Roman" w:hAnsi="Times New Roman" w:cs="Times New Roman"/>
          <w:b/>
          <w:bCs/>
          <w:sz w:val="24"/>
          <w:szCs w:val="24"/>
          <w:lang w:val="en-GB"/>
        </w:rPr>
      </w:pPr>
      <w:r w:rsidRPr="00406CF4">
        <w:rPr>
          <w:rFonts w:ascii="Times New Roman" w:hAnsi="Times New Roman" w:cs="Times New Roman"/>
          <w:b/>
          <w:bCs/>
          <w:sz w:val="24"/>
          <w:szCs w:val="24"/>
          <w:lang w:val="en-GB"/>
        </w:rPr>
        <w:t>(</w:t>
      </w:r>
      <w:proofErr w:type="gramStart"/>
      <w:r w:rsidRPr="00406CF4">
        <w:rPr>
          <w:rFonts w:ascii="Times New Roman" w:hAnsi="Times New Roman" w:cs="Times New Roman"/>
          <w:b/>
          <w:bCs/>
          <w:sz w:val="24"/>
          <w:szCs w:val="24"/>
          <w:lang w:val="en-GB"/>
        </w:rPr>
        <w:t>b )</w:t>
      </w:r>
      <w:proofErr w:type="gramEnd"/>
      <w:r w:rsidRPr="00406CF4">
        <w:rPr>
          <w:rFonts w:ascii="Times New Roman" w:hAnsi="Times New Roman" w:cs="Times New Roman"/>
          <w:b/>
          <w:bCs/>
          <w:sz w:val="24"/>
          <w:szCs w:val="24"/>
          <w:lang w:val="en-GB"/>
        </w:rPr>
        <w:t xml:space="preserve"> Organisational Changes</w:t>
      </w:r>
    </w:p>
    <w:p w14:paraId="1F114D58"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Organisational change refers to the process whereby a company shifts from the current mode of operations to new practices, policies, procedures, and strategies. Organisational change is a critical aspect of any company as it reacts to external environmental forces. Changes in one component of the external environment influencing a company necessitates organisational change in the company to adapt to the new reality. Organisational change can be gradual and incremental or drastic and radical. Companies in the electric car industry have been forced to plan, initiate, and implement organizational changes as a response to the evolution of the automotive industry and the influence of external environmental factors. Electric car companies have undertaken organisational change to improve and widen the product offerings in line with changing demand and expectations in the market. The organisational changes of the electric car companies have manifested in the alterations to the business models, organizational structures, and production. </w:t>
      </w:r>
    </w:p>
    <w:p w14:paraId="75D0DCAB"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The reason for the widespread organisation changes among electric car companies is technology. Technological factors are the most impactful forces in the electric car industry since the companies develop products that integrate and utilize technology to a considerable degree. Rapid changes in the technological landscape have compelled electric car companies to change operations and processes across the organisation. The technological changes impact the mechanical components of the cars, the rechargeable batteries, the production processes, traction motors, and power electronics (Arora, 2017). Electric car companies have </w:t>
      </w:r>
      <w:r w:rsidRPr="00406CF4">
        <w:rPr>
          <w:rFonts w:ascii="Times New Roman" w:hAnsi="Times New Roman" w:cs="Times New Roman"/>
          <w:sz w:val="24"/>
          <w:szCs w:val="24"/>
          <w:lang w:val="en-GB"/>
        </w:rPr>
        <w:lastRenderedPageBreak/>
        <w:t xml:space="preserve">undertaken organisational change to stay abreast of the advancements in the field of technology. For instance, some companies have integrated artificial intelligence to improve the functionalities of electric cars. Such improvements have required extensive organisational changes to the production processes of the electric car companies. Technology has spurred organisation change as the electric car companies aim to develop cars that use the latest technology to achieve higher levels of reliability, safety, and energy efficiency. Moreover, electric car companies have increased resource allocation to research and development to develop innovative automotive technologies. </w:t>
      </w:r>
    </w:p>
    <w:p w14:paraId="68AE72B2" w14:textId="77777777"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The evolution of consumer needs and demands within the electric car industry has fuelled organisational change among companies in the sector. Companies in the electric car industry are beholden to the demands of consumers, and electric car companies have to adapt to fulfil the evolving demands and needs within the target consumer segments. One aspect that has driven organizational change among the companies is consumer concern over the battery technology. Consumers voiced concern over the safety of the battery technology, driving range, time to recharge, and availability of charging infrastructure (</w:t>
      </w:r>
      <w:r w:rsidRPr="00406CF4">
        <w:rPr>
          <w:rFonts w:ascii="Times New Roman" w:hAnsi="Times New Roman" w:cs="Times New Roman"/>
          <w:sz w:val="24"/>
          <w:szCs w:val="24"/>
        </w:rPr>
        <w:t>Liao, Molin, &amp; van Wee, 2017)</w:t>
      </w:r>
      <w:r w:rsidRPr="00406CF4">
        <w:rPr>
          <w:rFonts w:ascii="Times New Roman" w:hAnsi="Times New Roman" w:cs="Times New Roman"/>
          <w:sz w:val="24"/>
          <w:szCs w:val="24"/>
          <w:lang w:val="en-GB"/>
        </w:rPr>
        <w:t xml:space="preserve">. The electric car companies implemented organisational change to satisfy the needs of the consumers comprehensively and effectively. Some of the organisational changes required the companies to incorporate consumer needs and customer feedback into the design of the electric cars. Consequently, organisational change has allowed electric car companies to have the flexibility to meet shifting consumer demands. </w:t>
      </w:r>
    </w:p>
    <w:p w14:paraId="73581959" w14:textId="6BE56D45" w:rsidR="00816422" w:rsidRPr="00406CF4" w:rsidRDefault="00816422" w:rsidP="00816422">
      <w:pPr>
        <w:rPr>
          <w:rFonts w:ascii="Times New Roman" w:hAnsi="Times New Roman" w:cs="Times New Roman"/>
          <w:sz w:val="24"/>
          <w:szCs w:val="24"/>
          <w:lang w:val="en-GB"/>
        </w:rPr>
      </w:pPr>
      <w:r w:rsidRPr="00406CF4">
        <w:rPr>
          <w:rFonts w:ascii="Times New Roman" w:hAnsi="Times New Roman" w:cs="Times New Roman"/>
          <w:sz w:val="24"/>
          <w:szCs w:val="24"/>
          <w:lang w:val="en-GB"/>
        </w:rPr>
        <w:tab/>
        <w:t xml:space="preserve"> Laws and regulations influencing the electric car companies have prompted organisational changes among electric car manufacturers. The government and authorities that regulate the electric car industry impose laws, policies, and regulations to control the operations of electric car companies and enforce standards within the sector (Deloitte, 2019). </w:t>
      </w:r>
      <w:r w:rsidRPr="00406CF4">
        <w:rPr>
          <w:rFonts w:ascii="Times New Roman" w:hAnsi="Times New Roman" w:cs="Times New Roman"/>
          <w:sz w:val="24"/>
          <w:szCs w:val="24"/>
          <w:lang w:val="en-GB"/>
        </w:rPr>
        <w:lastRenderedPageBreak/>
        <w:t xml:space="preserve">The laws and regulations encompass such elements as vehicle safety, car emissions, operational licenses, vehicle design, and quality standards. The laws and regulations change in line with changes political, legal, and environmental changes in the external environment. The laws and regulations are also intended as consumer protection measures. Subsequently, the electric car companies have carried out organisational change to comply with the legal and regulatory demands imposed on the electric car industry.   </w:t>
      </w:r>
    </w:p>
    <w:p w14:paraId="5B9DF1D7" w14:textId="5553B605" w:rsidR="009C55A4" w:rsidRPr="00406CF4" w:rsidRDefault="009C55A4" w:rsidP="00816422">
      <w:pPr>
        <w:rPr>
          <w:rFonts w:ascii="Times New Roman" w:hAnsi="Times New Roman" w:cs="Times New Roman"/>
          <w:sz w:val="24"/>
          <w:szCs w:val="24"/>
          <w:lang w:val="en-GB"/>
        </w:rPr>
      </w:pPr>
    </w:p>
    <w:p w14:paraId="6F4F8DEB" w14:textId="72D35D99" w:rsidR="009C55A4" w:rsidRPr="00406CF4" w:rsidRDefault="009C55A4" w:rsidP="000D684B">
      <w:pPr>
        <w:ind w:firstLine="0"/>
        <w:rPr>
          <w:rFonts w:ascii="Times New Roman" w:hAnsi="Times New Roman" w:cs="Times New Roman"/>
          <w:b/>
          <w:bCs/>
          <w:sz w:val="24"/>
          <w:szCs w:val="24"/>
          <w:lang w:val="en-GB"/>
        </w:rPr>
      </w:pPr>
      <w:r w:rsidRPr="00406CF4">
        <w:rPr>
          <w:rFonts w:ascii="Times New Roman" w:hAnsi="Times New Roman" w:cs="Times New Roman"/>
          <w:b/>
          <w:bCs/>
          <w:sz w:val="24"/>
          <w:szCs w:val="24"/>
          <w:lang w:val="en-GB"/>
        </w:rPr>
        <w:t>Conclusion (</w:t>
      </w:r>
      <w:r w:rsidRPr="00406CF4">
        <w:rPr>
          <w:rFonts w:ascii="Times New Roman" w:hAnsi="Times New Roman" w:cs="Times New Roman"/>
          <w:b/>
          <w:bCs/>
          <w:sz w:val="24"/>
          <w:szCs w:val="24"/>
          <w:lang w:val="en-GB"/>
        </w:rPr>
        <w:t>b</w:t>
      </w:r>
      <w:r w:rsidRPr="00406CF4">
        <w:rPr>
          <w:rFonts w:ascii="Times New Roman" w:hAnsi="Times New Roman" w:cs="Times New Roman"/>
          <w:b/>
          <w:bCs/>
          <w:sz w:val="24"/>
          <w:szCs w:val="24"/>
          <w:lang w:val="en-GB"/>
        </w:rPr>
        <w:t>)</w:t>
      </w:r>
    </w:p>
    <w:p w14:paraId="0E1A6936" w14:textId="5E51BDA6" w:rsidR="009C55A4" w:rsidRPr="00406CF4" w:rsidRDefault="009C55A4" w:rsidP="009C55A4">
      <w:pPr>
        <w:rPr>
          <w:rFonts w:ascii="Times New Roman" w:hAnsi="Times New Roman" w:cs="Times New Roman"/>
          <w:sz w:val="24"/>
          <w:szCs w:val="24"/>
          <w:lang w:val="en-GB"/>
        </w:rPr>
      </w:pPr>
      <w:r w:rsidRPr="00406CF4">
        <w:rPr>
          <w:rFonts w:ascii="Times New Roman" w:hAnsi="Times New Roman" w:cs="Times New Roman"/>
          <w:sz w:val="24"/>
          <w:szCs w:val="24"/>
          <w:lang w:val="en-GB"/>
        </w:rPr>
        <w:t xml:space="preserve">Organisational changes </w:t>
      </w:r>
      <w:r w:rsidR="00E5221A" w:rsidRPr="00406CF4">
        <w:rPr>
          <w:rFonts w:ascii="Times New Roman" w:hAnsi="Times New Roman" w:cs="Times New Roman"/>
          <w:sz w:val="24"/>
          <w:szCs w:val="24"/>
          <w:lang w:val="en-GB"/>
        </w:rPr>
        <w:t>permit</w:t>
      </w:r>
      <w:r w:rsidRPr="00406CF4">
        <w:rPr>
          <w:rFonts w:ascii="Times New Roman" w:hAnsi="Times New Roman" w:cs="Times New Roman"/>
          <w:sz w:val="24"/>
          <w:szCs w:val="24"/>
          <w:lang w:val="en-GB"/>
        </w:rPr>
        <w:t xml:space="preserve"> </w:t>
      </w:r>
      <w:r w:rsidRPr="00406CF4">
        <w:rPr>
          <w:rFonts w:ascii="Times New Roman" w:hAnsi="Times New Roman" w:cs="Times New Roman"/>
          <w:sz w:val="24"/>
          <w:szCs w:val="24"/>
          <w:lang w:val="en-GB"/>
        </w:rPr>
        <w:t xml:space="preserve">the electric car companies to </w:t>
      </w:r>
      <w:r w:rsidRPr="00406CF4">
        <w:rPr>
          <w:rFonts w:ascii="Times New Roman" w:hAnsi="Times New Roman" w:cs="Times New Roman"/>
          <w:sz w:val="24"/>
          <w:szCs w:val="24"/>
          <w:lang w:val="en-GB"/>
        </w:rPr>
        <w:t>keep up with the ever</w:t>
      </w:r>
      <w:r w:rsidR="00E5221A" w:rsidRPr="00406CF4">
        <w:rPr>
          <w:rFonts w:ascii="Times New Roman" w:hAnsi="Times New Roman" w:cs="Times New Roman"/>
          <w:sz w:val="24"/>
          <w:szCs w:val="24"/>
          <w:lang w:val="en-GB"/>
        </w:rPr>
        <w:t>-</w:t>
      </w:r>
      <w:r w:rsidRPr="00406CF4">
        <w:rPr>
          <w:rFonts w:ascii="Times New Roman" w:hAnsi="Times New Roman" w:cs="Times New Roman"/>
          <w:sz w:val="24"/>
          <w:szCs w:val="24"/>
          <w:lang w:val="en-GB"/>
        </w:rPr>
        <w:t xml:space="preserve">changing </w:t>
      </w:r>
      <w:r w:rsidRPr="00406CF4">
        <w:rPr>
          <w:rFonts w:ascii="Times New Roman" w:hAnsi="Times New Roman" w:cs="Times New Roman"/>
          <w:sz w:val="24"/>
          <w:szCs w:val="24"/>
          <w:lang w:val="en-GB"/>
        </w:rPr>
        <w:t xml:space="preserve">consumer </w:t>
      </w:r>
      <w:r w:rsidRPr="00406CF4">
        <w:rPr>
          <w:rFonts w:ascii="Times New Roman" w:hAnsi="Times New Roman" w:cs="Times New Roman"/>
          <w:sz w:val="24"/>
          <w:szCs w:val="24"/>
          <w:lang w:val="en-GB"/>
        </w:rPr>
        <w:t>wants</w:t>
      </w:r>
      <w:r w:rsidR="00E5221A" w:rsidRPr="00406CF4">
        <w:rPr>
          <w:rFonts w:ascii="Times New Roman" w:hAnsi="Times New Roman" w:cs="Times New Roman"/>
          <w:sz w:val="24"/>
          <w:szCs w:val="24"/>
          <w:lang w:val="en-GB"/>
        </w:rPr>
        <w:t xml:space="preserve"> and needs,</w:t>
      </w:r>
      <w:r w:rsidRPr="00406CF4">
        <w:rPr>
          <w:rFonts w:ascii="Times New Roman" w:hAnsi="Times New Roman" w:cs="Times New Roman"/>
          <w:sz w:val="24"/>
          <w:szCs w:val="24"/>
          <w:lang w:val="en-GB"/>
        </w:rPr>
        <w:t xml:space="preserve"> and </w:t>
      </w:r>
      <w:r w:rsidR="00E5221A" w:rsidRPr="00406CF4">
        <w:rPr>
          <w:rFonts w:ascii="Times New Roman" w:hAnsi="Times New Roman" w:cs="Times New Roman"/>
          <w:sz w:val="24"/>
          <w:szCs w:val="24"/>
          <w:lang w:val="en-GB"/>
        </w:rPr>
        <w:t xml:space="preserve">continually </w:t>
      </w:r>
      <w:r w:rsidRPr="00406CF4">
        <w:rPr>
          <w:rFonts w:ascii="Times New Roman" w:hAnsi="Times New Roman" w:cs="Times New Roman"/>
          <w:sz w:val="24"/>
          <w:szCs w:val="24"/>
          <w:lang w:val="en-GB"/>
        </w:rPr>
        <w:t xml:space="preserve">adapt to the </w:t>
      </w:r>
      <w:r w:rsidR="00E5221A" w:rsidRPr="00406CF4">
        <w:rPr>
          <w:rFonts w:ascii="Times New Roman" w:hAnsi="Times New Roman" w:cs="Times New Roman"/>
          <w:sz w:val="24"/>
          <w:szCs w:val="24"/>
          <w:lang w:val="en-GB"/>
        </w:rPr>
        <w:t>developing</w:t>
      </w:r>
      <w:r w:rsidRPr="00406CF4">
        <w:rPr>
          <w:rFonts w:ascii="Times New Roman" w:hAnsi="Times New Roman" w:cs="Times New Roman"/>
          <w:sz w:val="24"/>
          <w:szCs w:val="24"/>
          <w:lang w:val="en-GB"/>
        </w:rPr>
        <w:t xml:space="preserve"> business environment. Electric car companies can </w:t>
      </w:r>
      <w:r w:rsidR="00E5221A" w:rsidRPr="00406CF4">
        <w:rPr>
          <w:rFonts w:ascii="Times New Roman" w:hAnsi="Times New Roman" w:cs="Times New Roman"/>
          <w:sz w:val="24"/>
          <w:szCs w:val="24"/>
          <w:lang w:val="en-GB"/>
        </w:rPr>
        <w:t>accomplish</w:t>
      </w:r>
      <w:r w:rsidRPr="00406CF4">
        <w:rPr>
          <w:rFonts w:ascii="Times New Roman" w:hAnsi="Times New Roman" w:cs="Times New Roman"/>
          <w:sz w:val="24"/>
          <w:szCs w:val="24"/>
          <w:lang w:val="en-GB"/>
        </w:rPr>
        <w:t xml:space="preserve"> </w:t>
      </w:r>
      <w:r w:rsidR="00E5221A" w:rsidRPr="00406CF4">
        <w:rPr>
          <w:rFonts w:ascii="Times New Roman" w:hAnsi="Times New Roman" w:cs="Times New Roman"/>
          <w:sz w:val="24"/>
          <w:szCs w:val="24"/>
          <w:lang w:val="en-GB"/>
        </w:rPr>
        <w:t>greater</w:t>
      </w:r>
      <w:r w:rsidRPr="00406CF4">
        <w:rPr>
          <w:rFonts w:ascii="Times New Roman" w:hAnsi="Times New Roman" w:cs="Times New Roman"/>
          <w:sz w:val="24"/>
          <w:szCs w:val="24"/>
          <w:lang w:val="en-GB"/>
        </w:rPr>
        <w:t xml:space="preserve"> financial success by </w:t>
      </w:r>
      <w:r w:rsidR="00E5221A" w:rsidRPr="00406CF4">
        <w:rPr>
          <w:rFonts w:ascii="Times New Roman" w:hAnsi="Times New Roman" w:cs="Times New Roman"/>
          <w:sz w:val="24"/>
          <w:szCs w:val="24"/>
          <w:lang w:val="en-GB"/>
        </w:rPr>
        <w:t>using</w:t>
      </w:r>
      <w:r w:rsidRPr="00406CF4">
        <w:rPr>
          <w:rFonts w:ascii="Times New Roman" w:hAnsi="Times New Roman" w:cs="Times New Roman"/>
          <w:sz w:val="24"/>
          <w:szCs w:val="24"/>
          <w:lang w:val="en-GB"/>
        </w:rPr>
        <w:t xml:space="preserve"> emerging opportunities</w:t>
      </w:r>
      <w:r w:rsidR="00E5221A" w:rsidRPr="00406CF4">
        <w:rPr>
          <w:rFonts w:ascii="Times New Roman" w:hAnsi="Times New Roman" w:cs="Times New Roman"/>
          <w:sz w:val="24"/>
          <w:szCs w:val="24"/>
          <w:lang w:val="en-GB"/>
        </w:rPr>
        <w:t xml:space="preserve"> within</w:t>
      </w:r>
      <w:r w:rsidRPr="00406CF4">
        <w:rPr>
          <w:rFonts w:ascii="Times New Roman" w:hAnsi="Times New Roman" w:cs="Times New Roman"/>
          <w:sz w:val="24"/>
          <w:szCs w:val="24"/>
          <w:lang w:val="en-GB"/>
        </w:rPr>
        <w:t xml:space="preserve"> the industry by </w:t>
      </w:r>
      <w:r w:rsidR="00E5221A" w:rsidRPr="00406CF4">
        <w:rPr>
          <w:rFonts w:ascii="Times New Roman" w:hAnsi="Times New Roman" w:cs="Times New Roman"/>
          <w:sz w:val="24"/>
          <w:szCs w:val="24"/>
          <w:lang w:val="en-GB"/>
        </w:rPr>
        <w:t>creating</w:t>
      </w:r>
      <w:r w:rsidRPr="00406CF4">
        <w:rPr>
          <w:rFonts w:ascii="Times New Roman" w:hAnsi="Times New Roman" w:cs="Times New Roman"/>
          <w:sz w:val="24"/>
          <w:szCs w:val="24"/>
          <w:lang w:val="en-GB"/>
        </w:rPr>
        <w:t xml:space="preserve"> operations in </w:t>
      </w:r>
      <w:r w:rsidR="00E5221A" w:rsidRPr="00406CF4">
        <w:rPr>
          <w:rFonts w:ascii="Times New Roman" w:hAnsi="Times New Roman" w:cs="Times New Roman"/>
          <w:sz w:val="24"/>
          <w:szCs w:val="24"/>
          <w:lang w:val="en-GB"/>
        </w:rPr>
        <w:t>untouched</w:t>
      </w:r>
      <w:r w:rsidRPr="00406CF4">
        <w:rPr>
          <w:rFonts w:ascii="Times New Roman" w:hAnsi="Times New Roman" w:cs="Times New Roman"/>
          <w:sz w:val="24"/>
          <w:szCs w:val="24"/>
          <w:lang w:val="en-GB"/>
        </w:rPr>
        <w:t xml:space="preserve"> markets in Asia, Latin America, and Africa. The companies should also</w:t>
      </w:r>
      <w:r w:rsidR="00E5221A" w:rsidRPr="00406CF4">
        <w:rPr>
          <w:rFonts w:ascii="Times New Roman" w:hAnsi="Times New Roman" w:cs="Times New Roman"/>
          <w:sz w:val="24"/>
          <w:szCs w:val="24"/>
          <w:lang w:val="en-GB"/>
        </w:rPr>
        <w:t xml:space="preserve"> focus on</w:t>
      </w:r>
      <w:r w:rsidRPr="00406CF4">
        <w:rPr>
          <w:rFonts w:ascii="Times New Roman" w:hAnsi="Times New Roman" w:cs="Times New Roman"/>
          <w:sz w:val="24"/>
          <w:szCs w:val="24"/>
          <w:lang w:val="en-GB"/>
        </w:rPr>
        <w:t xml:space="preserve"> younger </w:t>
      </w:r>
      <w:r w:rsidR="00E5221A" w:rsidRPr="00406CF4">
        <w:rPr>
          <w:rFonts w:ascii="Times New Roman" w:hAnsi="Times New Roman" w:cs="Times New Roman"/>
          <w:sz w:val="24"/>
          <w:szCs w:val="24"/>
          <w:lang w:val="en-GB"/>
        </w:rPr>
        <w:t>buyer</w:t>
      </w:r>
      <w:r w:rsidRPr="00406CF4">
        <w:rPr>
          <w:rFonts w:ascii="Times New Roman" w:hAnsi="Times New Roman" w:cs="Times New Roman"/>
          <w:sz w:val="24"/>
          <w:szCs w:val="24"/>
          <w:lang w:val="en-GB"/>
        </w:rPr>
        <w:t xml:space="preserve"> </w:t>
      </w:r>
      <w:r w:rsidR="00E5221A" w:rsidRPr="00406CF4">
        <w:rPr>
          <w:rFonts w:ascii="Times New Roman" w:hAnsi="Times New Roman" w:cs="Times New Roman"/>
          <w:sz w:val="24"/>
          <w:szCs w:val="24"/>
          <w:lang w:val="en-GB"/>
        </w:rPr>
        <w:t>sectors</w:t>
      </w:r>
      <w:r w:rsidRPr="00406CF4">
        <w:rPr>
          <w:rFonts w:ascii="Times New Roman" w:hAnsi="Times New Roman" w:cs="Times New Roman"/>
          <w:sz w:val="24"/>
          <w:szCs w:val="24"/>
          <w:lang w:val="en-GB"/>
        </w:rPr>
        <w:t xml:space="preserve"> and </w:t>
      </w:r>
      <w:r w:rsidR="00E5221A" w:rsidRPr="00406CF4">
        <w:rPr>
          <w:rFonts w:ascii="Times New Roman" w:hAnsi="Times New Roman" w:cs="Times New Roman"/>
          <w:sz w:val="24"/>
          <w:szCs w:val="24"/>
          <w:lang w:val="en-GB"/>
        </w:rPr>
        <w:t xml:space="preserve">enter </w:t>
      </w:r>
      <w:r w:rsidRPr="00406CF4">
        <w:rPr>
          <w:rFonts w:ascii="Times New Roman" w:hAnsi="Times New Roman" w:cs="Times New Roman"/>
          <w:sz w:val="24"/>
          <w:szCs w:val="24"/>
          <w:lang w:val="en-GB"/>
        </w:rPr>
        <w:t xml:space="preserve">into the manufacture of self-driving </w:t>
      </w:r>
      <w:r w:rsidR="00E5221A" w:rsidRPr="00406CF4">
        <w:rPr>
          <w:rFonts w:ascii="Times New Roman" w:hAnsi="Times New Roman" w:cs="Times New Roman"/>
          <w:sz w:val="24"/>
          <w:szCs w:val="24"/>
          <w:lang w:val="en-GB"/>
        </w:rPr>
        <w:t>vehicles</w:t>
      </w:r>
      <w:r w:rsidRPr="00406CF4">
        <w:rPr>
          <w:rFonts w:ascii="Times New Roman" w:hAnsi="Times New Roman" w:cs="Times New Roman"/>
          <w:sz w:val="24"/>
          <w:szCs w:val="24"/>
          <w:lang w:val="en-GB"/>
        </w:rPr>
        <w:t xml:space="preserve"> for the </w:t>
      </w:r>
      <w:r w:rsidR="00E5221A" w:rsidRPr="00406CF4">
        <w:rPr>
          <w:rFonts w:ascii="Times New Roman" w:hAnsi="Times New Roman" w:cs="Times New Roman"/>
          <w:sz w:val="24"/>
          <w:szCs w:val="24"/>
          <w:lang w:val="en-GB"/>
        </w:rPr>
        <w:t>buyer</w:t>
      </w:r>
      <w:r w:rsidRPr="00406CF4">
        <w:rPr>
          <w:rFonts w:ascii="Times New Roman" w:hAnsi="Times New Roman" w:cs="Times New Roman"/>
          <w:sz w:val="24"/>
          <w:szCs w:val="24"/>
          <w:lang w:val="en-GB"/>
        </w:rPr>
        <w:t xml:space="preserve"> </w:t>
      </w:r>
      <w:r w:rsidR="00E5221A" w:rsidRPr="00406CF4">
        <w:rPr>
          <w:rFonts w:ascii="Times New Roman" w:hAnsi="Times New Roman" w:cs="Times New Roman"/>
          <w:sz w:val="24"/>
          <w:szCs w:val="24"/>
          <w:lang w:val="en-GB"/>
        </w:rPr>
        <w:t xml:space="preserve">and business </w:t>
      </w:r>
      <w:r w:rsidRPr="00406CF4">
        <w:rPr>
          <w:rFonts w:ascii="Times New Roman" w:hAnsi="Times New Roman" w:cs="Times New Roman"/>
          <w:sz w:val="24"/>
          <w:szCs w:val="24"/>
          <w:lang w:val="en-GB"/>
        </w:rPr>
        <w:t xml:space="preserve">market. The </w:t>
      </w:r>
      <w:r w:rsidR="00E5221A" w:rsidRPr="00406CF4">
        <w:rPr>
          <w:rFonts w:ascii="Times New Roman" w:hAnsi="Times New Roman" w:cs="Times New Roman"/>
          <w:sz w:val="24"/>
          <w:szCs w:val="24"/>
          <w:lang w:val="en-GB"/>
        </w:rPr>
        <w:t>continued</w:t>
      </w:r>
      <w:r w:rsidRPr="00406CF4">
        <w:rPr>
          <w:rFonts w:ascii="Times New Roman" w:hAnsi="Times New Roman" w:cs="Times New Roman"/>
          <w:sz w:val="24"/>
          <w:szCs w:val="24"/>
          <w:lang w:val="en-GB"/>
        </w:rPr>
        <w:t xml:space="preserve"> growth of the electric car industry is </w:t>
      </w:r>
      <w:r w:rsidR="00E5221A" w:rsidRPr="00406CF4">
        <w:rPr>
          <w:rFonts w:ascii="Times New Roman" w:hAnsi="Times New Roman" w:cs="Times New Roman"/>
          <w:sz w:val="24"/>
          <w:szCs w:val="24"/>
          <w:lang w:val="en-GB"/>
        </w:rPr>
        <w:t>expected</w:t>
      </w:r>
      <w:r w:rsidRPr="00406CF4">
        <w:rPr>
          <w:rFonts w:ascii="Times New Roman" w:hAnsi="Times New Roman" w:cs="Times New Roman"/>
          <w:sz w:val="24"/>
          <w:szCs w:val="24"/>
          <w:lang w:val="en-GB"/>
        </w:rPr>
        <w:t xml:space="preserve"> to </w:t>
      </w:r>
      <w:r w:rsidR="00E5221A" w:rsidRPr="00406CF4">
        <w:rPr>
          <w:rFonts w:ascii="Times New Roman" w:hAnsi="Times New Roman" w:cs="Times New Roman"/>
          <w:sz w:val="24"/>
          <w:szCs w:val="24"/>
          <w:lang w:val="en-GB"/>
        </w:rPr>
        <w:t>unsettle</w:t>
      </w:r>
      <w:r w:rsidRPr="00406CF4">
        <w:rPr>
          <w:rFonts w:ascii="Times New Roman" w:hAnsi="Times New Roman" w:cs="Times New Roman"/>
          <w:sz w:val="24"/>
          <w:szCs w:val="24"/>
          <w:lang w:val="en-GB"/>
        </w:rPr>
        <w:t xml:space="preserve"> various businesses within the automobile industry.  </w:t>
      </w:r>
    </w:p>
    <w:p w14:paraId="077AD3C2" w14:textId="1549036B" w:rsidR="009C55A4" w:rsidRPr="00406CF4" w:rsidRDefault="009C55A4" w:rsidP="00816422">
      <w:pPr>
        <w:rPr>
          <w:rFonts w:ascii="Times New Roman" w:hAnsi="Times New Roman" w:cs="Times New Roman"/>
          <w:sz w:val="24"/>
          <w:szCs w:val="24"/>
          <w:lang w:val="en-GB"/>
        </w:rPr>
      </w:pPr>
    </w:p>
    <w:p w14:paraId="11A99E44" w14:textId="77777777" w:rsidR="009C55A4" w:rsidRPr="00406CF4" w:rsidRDefault="009C55A4" w:rsidP="000D684B">
      <w:pPr>
        <w:jc w:val="center"/>
        <w:rPr>
          <w:rFonts w:ascii="Times New Roman" w:hAnsi="Times New Roman" w:cs="Times New Roman"/>
          <w:b/>
          <w:bCs/>
          <w:sz w:val="24"/>
          <w:szCs w:val="24"/>
        </w:rPr>
      </w:pPr>
      <w:r w:rsidRPr="00406CF4">
        <w:rPr>
          <w:rFonts w:ascii="Times New Roman" w:hAnsi="Times New Roman" w:cs="Times New Roman"/>
          <w:b/>
          <w:bCs/>
          <w:sz w:val="24"/>
          <w:szCs w:val="24"/>
        </w:rPr>
        <w:t>OVERALL CONCLUSION</w:t>
      </w:r>
    </w:p>
    <w:p w14:paraId="332963A8" w14:textId="77777777" w:rsidR="009C55A4" w:rsidRPr="00406CF4" w:rsidRDefault="009C55A4" w:rsidP="009C55A4">
      <w:pPr>
        <w:rPr>
          <w:rFonts w:ascii="Times New Roman" w:hAnsi="Times New Roman" w:cs="Times New Roman"/>
          <w:sz w:val="24"/>
          <w:szCs w:val="24"/>
          <w:lang w:val="en-GB"/>
        </w:rPr>
      </w:pPr>
      <w:r w:rsidRPr="00406CF4">
        <w:rPr>
          <w:rFonts w:ascii="Times New Roman" w:hAnsi="Times New Roman" w:cs="Times New Roman"/>
          <w:sz w:val="24"/>
          <w:szCs w:val="24"/>
        </w:rPr>
        <w:tab/>
        <w:t xml:space="preserve"> </w:t>
      </w:r>
      <w:r w:rsidRPr="00406CF4">
        <w:rPr>
          <w:rFonts w:ascii="Times New Roman" w:hAnsi="Times New Roman" w:cs="Times New Roman"/>
          <w:sz w:val="24"/>
          <w:szCs w:val="24"/>
          <w:lang w:val="en-GB"/>
        </w:rPr>
        <w:t xml:space="preserve">The electric car industry has experienced rapid growth in the past decade as more people shift away from fossil fuel toward renewable energy sources. Electric car companies grapple with several external forces, including political, economic, socio-cultural, and technological factors that have a considerable impact on the operations and financial performance. While the threat of new entrants is low, there is intense rivalry among electric </w:t>
      </w:r>
      <w:r w:rsidRPr="00406CF4">
        <w:rPr>
          <w:rFonts w:ascii="Times New Roman" w:hAnsi="Times New Roman" w:cs="Times New Roman"/>
          <w:sz w:val="24"/>
          <w:szCs w:val="24"/>
          <w:lang w:val="en-GB"/>
        </w:rPr>
        <w:lastRenderedPageBreak/>
        <w:t xml:space="preserve">car companies as the companies compete for customers and market share. Organisational changes enable the electric car companies to meet changing consumer demands and adapt to the evolving business environment. Electric car companies can achieve higher financial success by exploiting emerging opportunities in the industry by establishing operations in untapped markets in Asia, Latin America, and Africa. The companies should also target younger consumer segments and venture into the manufacture of self-driving cars for the consumer market. The sustained growth of the electric car industry is projected to disrupt various businesses within the automobile industry.  </w:t>
      </w:r>
    </w:p>
    <w:p w14:paraId="2D14CA82" w14:textId="771480EC" w:rsidR="009C55A4" w:rsidRPr="00406CF4" w:rsidRDefault="009C55A4" w:rsidP="00816422">
      <w:pPr>
        <w:rPr>
          <w:rFonts w:ascii="Times New Roman" w:hAnsi="Times New Roman" w:cs="Times New Roman"/>
          <w:sz w:val="24"/>
          <w:szCs w:val="24"/>
          <w:lang w:val="en-GB"/>
        </w:rPr>
      </w:pPr>
    </w:p>
    <w:p w14:paraId="68A2C2E3" w14:textId="471B60B2" w:rsidR="00BD15DD" w:rsidRPr="00406CF4" w:rsidRDefault="00BD15DD" w:rsidP="00816422">
      <w:pPr>
        <w:rPr>
          <w:rFonts w:ascii="Times New Roman" w:hAnsi="Times New Roman" w:cs="Times New Roman"/>
          <w:sz w:val="24"/>
          <w:szCs w:val="24"/>
          <w:lang w:val="en-GB"/>
        </w:rPr>
      </w:pPr>
    </w:p>
    <w:p w14:paraId="00596B87" w14:textId="017ECBE0" w:rsidR="00BD15DD" w:rsidRPr="00406CF4" w:rsidRDefault="00BD15DD" w:rsidP="00816422">
      <w:pPr>
        <w:rPr>
          <w:rFonts w:ascii="Times New Roman" w:hAnsi="Times New Roman" w:cs="Times New Roman"/>
          <w:sz w:val="24"/>
          <w:szCs w:val="24"/>
          <w:lang w:val="en-GB"/>
        </w:rPr>
      </w:pPr>
    </w:p>
    <w:p w14:paraId="785FFBD5" w14:textId="154D1015" w:rsidR="00BD15DD" w:rsidRPr="00406CF4" w:rsidRDefault="00BD15DD" w:rsidP="00816422">
      <w:pPr>
        <w:rPr>
          <w:rFonts w:ascii="Times New Roman" w:hAnsi="Times New Roman" w:cs="Times New Roman"/>
          <w:sz w:val="24"/>
          <w:szCs w:val="24"/>
          <w:lang w:val="en-GB"/>
        </w:rPr>
      </w:pPr>
    </w:p>
    <w:p w14:paraId="486EAB81" w14:textId="58B63E57" w:rsidR="00BD15DD" w:rsidRPr="00406CF4" w:rsidRDefault="00BD15DD" w:rsidP="00816422">
      <w:pPr>
        <w:rPr>
          <w:rFonts w:ascii="Times New Roman" w:hAnsi="Times New Roman" w:cs="Times New Roman"/>
          <w:sz w:val="24"/>
          <w:szCs w:val="24"/>
          <w:lang w:val="en-GB"/>
        </w:rPr>
      </w:pPr>
    </w:p>
    <w:p w14:paraId="62827E93" w14:textId="433EA79E" w:rsidR="00BD15DD" w:rsidRPr="00406CF4" w:rsidRDefault="00BD15DD" w:rsidP="00816422">
      <w:pPr>
        <w:rPr>
          <w:rFonts w:ascii="Times New Roman" w:hAnsi="Times New Roman" w:cs="Times New Roman"/>
          <w:sz w:val="24"/>
          <w:szCs w:val="24"/>
          <w:lang w:val="en-GB"/>
        </w:rPr>
      </w:pPr>
    </w:p>
    <w:p w14:paraId="55B1268C" w14:textId="0820B403" w:rsidR="00BD15DD" w:rsidRPr="00406CF4" w:rsidRDefault="00BD15DD" w:rsidP="00816422">
      <w:pPr>
        <w:rPr>
          <w:rFonts w:ascii="Times New Roman" w:hAnsi="Times New Roman" w:cs="Times New Roman"/>
          <w:sz w:val="24"/>
          <w:szCs w:val="24"/>
          <w:lang w:val="en-GB"/>
        </w:rPr>
      </w:pPr>
    </w:p>
    <w:p w14:paraId="69A680D3" w14:textId="33A8FF29" w:rsidR="00BD15DD" w:rsidRPr="00406CF4" w:rsidRDefault="00BD15DD" w:rsidP="00816422">
      <w:pPr>
        <w:rPr>
          <w:rFonts w:ascii="Times New Roman" w:hAnsi="Times New Roman" w:cs="Times New Roman"/>
          <w:sz w:val="24"/>
          <w:szCs w:val="24"/>
          <w:lang w:val="en-GB"/>
        </w:rPr>
      </w:pPr>
    </w:p>
    <w:p w14:paraId="75519FEF" w14:textId="57717E12" w:rsidR="00BD15DD" w:rsidRPr="00406CF4" w:rsidRDefault="00BD15DD" w:rsidP="00816422">
      <w:pPr>
        <w:rPr>
          <w:rFonts w:ascii="Times New Roman" w:hAnsi="Times New Roman" w:cs="Times New Roman"/>
          <w:sz w:val="24"/>
          <w:szCs w:val="24"/>
          <w:lang w:val="en-GB"/>
        </w:rPr>
      </w:pPr>
    </w:p>
    <w:p w14:paraId="37FE6842" w14:textId="35F27F26" w:rsidR="00BD15DD" w:rsidRPr="00406CF4" w:rsidRDefault="00BD15DD" w:rsidP="00816422">
      <w:pPr>
        <w:rPr>
          <w:rFonts w:ascii="Times New Roman" w:hAnsi="Times New Roman" w:cs="Times New Roman"/>
          <w:sz w:val="24"/>
          <w:szCs w:val="24"/>
          <w:lang w:val="en-GB"/>
        </w:rPr>
      </w:pPr>
    </w:p>
    <w:p w14:paraId="3304A01C" w14:textId="537F1AB4" w:rsidR="00BD15DD" w:rsidRPr="00406CF4" w:rsidRDefault="00BD15DD" w:rsidP="00816422">
      <w:pPr>
        <w:rPr>
          <w:rFonts w:ascii="Times New Roman" w:hAnsi="Times New Roman" w:cs="Times New Roman"/>
          <w:sz w:val="24"/>
          <w:szCs w:val="24"/>
          <w:lang w:val="en-GB"/>
        </w:rPr>
      </w:pPr>
    </w:p>
    <w:p w14:paraId="4E303EA3" w14:textId="2BDFC57D" w:rsidR="00BD15DD" w:rsidRPr="00406CF4" w:rsidRDefault="00BD15DD" w:rsidP="00816422">
      <w:pPr>
        <w:rPr>
          <w:rFonts w:ascii="Times New Roman" w:hAnsi="Times New Roman" w:cs="Times New Roman"/>
          <w:sz w:val="24"/>
          <w:szCs w:val="24"/>
          <w:lang w:val="en-GB"/>
        </w:rPr>
      </w:pPr>
    </w:p>
    <w:p w14:paraId="721E7B6E" w14:textId="4F04B626" w:rsidR="006E1D4B" w:rsidRPr="00406CF4" w:rsidRDefault="00BD15DD" w:rsidP="000D684B">
      <w:pPr>
        <w:jc w:val="center"/>
        <w:rPr>
          <w:rFonts w:ascii="Times New Roman" w:hAnsi="Times New Roman" w:cs="Times New Roman"/>
          <w:sz w:val="24"/>
          <w:szCs w:val="24"/>
          <w:lang w:val="en-GB"/>
        </w:rPr>
      </w:pPr>
      <w:r w:rsidRPr="00406CF4">
        <w:rPr>
          <w:rFonts w:ascii="Times New Roman" w:hAnsi="Times New Roman" w:cs="Times New Roman"/>
          <w:sz w:val="24"/>
          <w:szCs w:val="24"/>
          <w:lang w:val="en-GB"/>
        </w:rPr>
        <w:lastRenderedPageBreak/>
        <w:t>REFERENCES:</w:t>
      </w:r>
    </w:p>
    <w:p w14:paraId="0262DECA" w14:textId="0FDA914B" w:rsidR="006E1D4B" w:rsidRPr="000D684B" w:rsidRDefault="006E1D4B" w:rsidP="000D684B">
      <w:pPr>
        <w:ind w:left="709" w:hanging="709"/>
        <w:rPr>
          <w:rFonts w:ascii="Times New Roman" w:hAnsi="Times New Roman" w:cs="Times New Roman"/>
          <w:sz w:val="24"/>
          <w:szCs w:val="24"/>
        </w:rPr>
      </w:pPr>
      <w:r w:rsidRPr="00406CF4">
        <w:rPr>
          <w:rFonts w:ascii="Times New Roman" w:hAnsi="Times New Roman" w:cs="Times New Roman"/>
          <w:sz w:val="24"/>
          <w:szCs w:val="24"/>
        </w:rPr>
        <w:t>Arora, N. (2017). Making resource-efficient batteries for electric vehicles. </w:t>
      </w:r>
      <w:r w:rsidRPr="00406CF4">
        <w:rPr>
          <w:rFonts w:ascii="Times New Roman" w:hAnsi="Times New Roman" w:cs="Times New Roman"/>
          <w:i/>
          <w:iCs/>
          <w:sz w:val="24"/>
          <w:szCs w:val="24"/>
        </w:rPr>
        <w:t>Journal of Resources, Energy and Development</w:t>
      </w:r>
      <w:r w:rsidRPr="00406CF4">
        <w:rPr>
          <w:rFonts w:ascii="Times New Roman" w:hAnsi="Times New Roman" w:cs="Times New Roman"/>
          <w:sz w:val="24"/>
          <w:szCs w:val="24"/>
        </w:rPr>
        <w:t>, </w:t>
      </w:r>
      <w:r w:rsidRPr="00406CF4">
        <w:rPr>
          <w:rFonts w:ascii="Times New Roman" w:hAnsi="Times New Roman" w:cs="Times New Roman"/>
          <w:i/>
          <w:iCs/>
          <w:sz w:val="24"/>
          <w:szCs w:val="24"/>
        </w:rPr>
        <w:t>14</w:t>
      </w:r>
      <w:r w:rsidRPr="00406CF4">
        <w:rPr>
          <w:rFonts w:ascii="Times New Roman" w:hAnsi="Times New Roman" w:cs="Times New Roman"/>
          <w:sz w:val="24"/>
          <w:szCs w:val="24"/>
        </w:rPr>
        <w:t>(2), 83-94.</w:t>
      </w:r>
    </w:p>
    <w:p w14:paraId="3E6F2093" w14:textId="25963E23" w:rsidR="00BD15DD" w:rsidRPr="000D684B" w:rsidRDefault="006E1D4B" w:rsidP="000D684B">
      <w:pPr>
        <w:ind w:left="709" w:hanging="709"/>
        <w:rPr>
          <w:rFonts w:ascii="Times New Roman" w:hAnsi="Times New Roman" w:cs="Times New Roman"/>
          <w:sz w:val="24"/>
          <w:szCs w:val="24"/>
        </w:rPr>
      </w:pPr>
      <w:bookmarkStart w:id="1" w:name="_Hlk35865685"/>
      <w:proofErr w:type="spellStart"/>
      <w:r w:rsidRPr="00406CF4">
        <w:rPr>
          <w:rFonts w:ascii="Times New Roman" w:hAnsi="Times New Roman" w:cs="Times New Roman"/>
          <w:sz w:val="24"/>
          <w:szCs w:val="24"/>
        </w:rPr>
        <w:t>Borgstedt</w:t>
      </w:r>
      <w:proofErr w:type="spellEnd"/>
      <w:r w:rsidRPr="00406CF4">
        <w:rPr>
          <w:rFonts w:ascii="Times New Roman" w:hAnsi="Times New Roman" w:cs="Times New Roman"/>
          <w:sz w:val="24"/>
          <w:szCs w:val="24"/>
        </w:rPr>
        <w:t xml:space="preserve">, P., </w:t>
      </w:r>
      <w:proofErr w:type="spellStart"/>
      <w:r w:rsidRPr="00406CF4">
        <w:rPr>
          <w:rFonts w:ascii="Times New Roman" w:hAnsi="Times New Roman" w:cs="Times New Roman"/>
          <w:sz w:val="24"/>
          <w:szCs w:val="24"/>
        </w:rPr>
        <w:t>Neyer</w:t>
      </w:r>
      <w:proofErr w:type="spellEnd"/>
      <w:r w:rsidRPr="00406CF4">
        <w:rPr>
          <w:rFonts w:ascii="Times New Roman" w:hAnsi="Times New Roman" w:cs="Times New Roman"/>
          <w:sz w:val="24"/>
          <w:szCs w:val="24"/>
        </w:rPr>
        <w:t xml:space="preserve">, B., &amp; </w:t>
      </w:r>
      <w:proofErr w:type="spellStart"/>
      <w:r w:rsidRPr="00406CF4">
        <w:rPr>
          <w:rFonts w:ascii="Times New Roman" w:hAnsi="Times New Roman" w:cs="Times New Roman"/>
          <w:sz w:val="24"/>
          <w:szCs w:val="24"/>
        </w:rPr>
        <w:t>Schewe</w:t>
      </w:r>
      <w:proofErr w:type="spellEnd"/>
      <w:r w:rsidRPr="00406CF4">
        <w:rPr>
          <w:rFonts w:ascii="Times New Roman" w:hAnsi="Times New Roman" w:cs="Times New Roman"/>
          <w:sz w:val="24"/>
          <w:szCs w:val="24"/>
        </w:rPr>
        <w:t>, G. (2017)</w:t>
      </w:r>
      <w:bookmarkEnd w:id="1"/>
      <w:r w:rsidRPr="00406CF4">
        <w:rPr>
          <w:rFonts w:ascii="Times New Roman" w:hAnsi="Times New Roman" w:cs="Times New Roman"/>
          <w:sz w:val="24"/>
          <w:szCs w:val="24"/>
        </w:rPr>
        <w:t>. Paving the road to electric vehicles–A patent analysis of the automotive supply industry. </w:t>
      </w:r>
      <w:r w:rsidRPr="00406CF4">
        <w:rPr>
          <w:rFonts w:ascii="Times New Roman" w:hAnsi="Times New Roman" w:cs="Times New Roman"/>
          <w:i/>
          <w:iCs/>
          <w:sz w:val="24"/>
          <w:szCs w:val="24"/>
        </w:rPr>
        <w:t>Journal of cleaner production</w:t>
      </w:r>
      <w:r w:rsidRPr="00406CF4">
        <w:rPr>
          <w:rFonts w:ascii="Times New Roman" w:hAnsi="Times New Roman" w:cs="Times New Roman"/>
          <w:sz w:val="24"/>
          <w:szCs w:val="24"/>
        </w:rPr>
        <w:t>, </w:t>
      </w:r>
      <w:r w:rsidRPr="00406CF4">
        <w:rPr>
          <w:rFonts w:ascii="Times New Roman" w:hAnsi="Times New Roman" w:cs="Times New Roman"/>
          <w:i/>
          <w:iCs/>
          <w:sz w:val="24"/>
          <w:szCs w:val="24"/>
        </w:rPr>
        <w:t>167</w:t>
      </w:r>
      <w:r w:rsidRPr="00406CF4">
        <w:rPr>
          <w:rFonts w:ascii="Times New Roman" w:hAnsi="Times New Roman" w:cs="Times New Roman"/>
          <w:sz w:val="24"/>
          <w:szCs w:val="24"/>
        </w:rPr>
        <w:t>, 75-87.</w:t>
      </w:r>
    </w:p>
    <w:p w14:paraId="7B183823" w14:textId="24BA9942" w:rsidR="006E1D4B" w:rsidRPr="00406CF4" w:rsidRDefault="006E1D4B" w:rsidP="000D684B">
      <w:pPr>
        <w:ind w:left="709" w:hanging="709"/>
        <w:rPr>
          <w:rFonts w:ascii="Times New Roman" w:hAnsi="Times New Roman" w:cs="Times New Roman"/>
          <w:sz w:val="24"/>
          <w:szCs w:val="24"/>
        </w:rPr>
      </w:pPr>
      <w:bookmarkStart w:id="2" w:name="_Hlk35862059"/>
      <w:r w:rsidRPr="00406CF4">
        <w:rPr>
          <w:rFonts w:ascii="Times New Roman" w:hAnsi="Times New Roman" w:cs="Times New Roman"/>
          <w:sz w:val="24"/>
          <w:szCs w:val="24"/>
        </w:rPr>
        <w:t>Coffman, M., Bernstein, P., &amp; Wee, S. (2017)</w:t>
      </w:r>
      <w:bookmarkEnd w:id="2"/>
      <w:r w:rsidRPr="00406CF4">
        <w:rPr>
          <w:rFonts w:ascii="Times New Roman" w:hAnsi="Times New Roman" w:cs="Times New Roman"/>
          <w:sz w:val="24"/>
          <w:szCs w:val="24"/>
        </w:rPr>
        <w:t>. Electric vehicles revisited: a review of factors that affect adoption. </w:t>
      </w:r>
      <w:r w:rsidRPr="00406CF4">
        <w:rPr>
          <w:rFonts w:ascii="Times New Roman" w:hAnsi="Times New Roman" w:cs="Times New Roman"/>
          <w:i/>
          <w:iCs/>
          <w:sz w:val="24"/>
          <w:szCs w:val="24"/>
        </w:rPr>
        <w:t>Transport Reviews</w:t>
      </w:r>
      <w:r w:rsidRPr="00406CF4">
        <w:rPr>
          <w:rFonts w:ascii="Times New Roman" w:hAnsi="Times New Roman" w:cs="Times New Roman"/>
          <w:sz w:val="24"/>
          <w:szCs w:val="24"/>
        </w:rPr>
        <w:t>, </w:t>
      </w:r>
      <w:r w:rsidRPr="00406CF4">
        <w:rPr>
          <w:rFonts w:ascii="Times New Roman" w:hAnsi="Times New Roman" w:cs="Times New Roman"/>
          <w:i/>
          <w:iCs/>
          <w:sz w:val="24"/>
          <w:szCs w:val="24"/>
        </w:rPr>
        <w:t>37</w:t>
      </w:r>
      <w:r w:rsidRPr="00406CF4">
        <w:rPr>
          <w:rFonts w:ascii="Times New Roman" w:hAnsi="Times New Roman" w:cs="Times New Roman"/>
          <w:sz w:val="24"/>
          <w:szCs w:val="24"/>
        </w:rPr>
        <w:t>(1), 79-93.</w:t>
      </w:r>
    </w:p>
    <w:p w14:paraId="66EF0C9E" w14:textId="78E282A3" w:rsidR="006E1D4B" w:rsidRPr="00406CF4" w:rsidRDefault="006E1D4B" w:rsidP="000D684B">
      <w:pPr>
        <w:ind w:left="709" w:hanging="709"/>
        <w:rPr>
          <w:rFonts w:ascii="Times New Roman" w:hAnsi="Times New Roman" w:cs="Times New Roman"/>
          <w:sz w:val="24"/>
          <w:szCs w:val="24"/>
        </w:rPr>
      </w:pPr>
      <w:r w:rsidRPr="00406CF4">
        <w:rPr>
          <w:rFonts w:ascii="Times New Roman" w:hAnsi="Times New Roman" w:cs="Times New Roman"/>
          <w:sz w:val="24"/>
          <w:szCs w:val="24"/>
        </w:rPr>
        <w:t xml:space="preserve">Cox, B., </w:t>
      </w:r>
      <w:proofErr w:type="spellStart"/>
      <w:r w:rsidRPr="00406CF4">
        <w:rPr>
          <w:rFonts w:ascii="Times New Roman" w:hAnsi="Times New Roman" w:cs="Times New Roman"/>
          <w:sz w:val="24"/>
          <w:szCs w:val="24"/>
        </w:rPr>
        <w:t>Mutel</w:t>
      </w:r>
      <w:proofErr w:type="spellEnd"/>
      <w:r w:rsidRPr="00406CF4">
        <w:rPr>
          <w:rFonts w:ascii="Times New Roman" w:hAnsi="Times New Roman" w:cs="Times New Roman"/>
          <w:sz w:val="24"/>
          <w:szCs w:val="24"/>
        </w:rPr>
        <w:t>, C. L., Bauer, C., Mendoza Beltran, A., &amp; van Vuuren, D. P. (2018). Uncertain environmental footprint of current and future battery electric vehicles. </w:t>
      </w:r>
      <w:r w:rsidRPr="00406CF4">
        <w:rPr>
          <w:rFonts w:ascii="Times New Roman" w:hAnsi="Times New Roman" w:cs="Times New Roman"/>
          <w:i/>
          <w:iCs/>
          <w:sz w:val="24"/>
          <w:szCs w:val="24"/>
        </w:rPr>
        <w:t>Environmental science &amp; technology</w:t>
      </w:r>
      <w:r w:rsidRPr="00406CF4">
        <w:rPr>
          <w:rFonts w:ascii="Times New Roman" w:hAnsi="Times New Roman" w:cs="Times New Roman"/>
          <w:sz w:val="24"/>
          <w:szCs w:val="24"/>
        </w:rPr>
        <w:t>, </w:t>
      </w:r>
      <w:r w:rsidRPr="00406CF4">
        <w:rPr>
          <w:rFonts w:ascii="Times New Roman" w:hAnsi="Times New Roman" w:cs="Times New Roman"/>
          <w:i/>
          <w:iCs/>
          <w:sz w:val="24"/>
          <w:szCs w:val="24"/>
        </w:rPr>
        <w:t>52</w:t>
      </w:r>
      <w:r w:rsidRPr="00406CF4">
        <w:rPr>
          <w:rFonts w:ascii="Times New Roman" w:hAnsi="Times New Roman" w:cs="Times New Roman"/>
          <w:sz w:val="24"/>
          <w:szCs w:val="24"/>
        </w:rPr>
        <w:t>(8), 4989-4995.</w:t>
      </w:r>
    </w:p>
    <w:p w14:paraId="2A638E1C" w14:textId="16453A83" w:rsidR="006E1D4B" w:rsidRPr="00406CF4" w:rsidRDefault="006E1D4B" w:rsidP="000D684B">
      <w:pPr>
        <w:ind w:left="709" w:hanging="709"/>
        <w:rPr>
          <w:rFonts w:ascii="Times New Roman" w:hAnsi="Times New Roman" w:cs="Times New Roman"/>
          <w:sz w:val="24"/>
          <w:szCs w:val="24"/>
        </w:rPr>
      </w:pPr>
      <w:proofErr w:type="spellStart"/>
      <w:r w:rsidRPr="00406CF4">
        <w:rPr>
          <w:rFonts w:ascii="Times New Roman" w:hAnsi="Times New Roman" w:cs="Times New Roman"/>
          <w:sz w:val="24"/>
          <w:szCs w:val="24"/>
        </w:rPr>
        <w:t>Degirmenci</w:t>
      </w:r>
      <w:proofErr w:type="spellEnd"/>
      <w:r w:rsidRPr="00406CF4">
        <w:rPr>
          <w:rFonts w:ascii="Times New Roman" w:hAnsi="Times New Roman" w:cs="Times New Roman"/>
          <w:sz w:val="24"/>
          <w:szCs w:val="24"/>
        </w:rPr>
        <w:t xml:space="preserve">, K., &amp; </w:t>
      </w:r>
      <w:proofErr w:type="spellStart"/>
      <w:r w:rsidRPr="00406CF4">
        <w:rPr>
          <w:rFonts w:ascii="Times New Roman" w:hAnsi="Times New Roman" w:cs="Times New Roman"/>
          <w:sz w:val="24"/>
          <w:szCs w:val="24"/>
        </w:rPr>
        <w:t>Breitner</w:t>
      </w:r>
      <w:proofErr w:type="spellEnd"/>
      <w:r w:rsidRPr="00406CF4">
        <w:rPr>
          <w:rFonts w:ascii="Times New Roman" w:hAnsi="Times New Roman" w:cs="Times New Roman"/>
          <w:sz w:val="24"/>
          <w:szCs w:val="24"/>
        </w:rPr>
        <w:t xml:space="preserve">, M. H. (2017). Consumer purchase intentions for electric vehicles: Is green more important than price and </w:t>
      </w:r>
      <w:proofErr w:type="gramStart"/>
      <w:r w:rsidRPr="00406CF4">
        <w:rPr>
          <w:rFonts w:ascii="Times New Roman" w:hAnsi="Times New Roman" w:cs="Times New Roman"/>
          <w:sz w:val="24"/>
          <w:szCs w:val="24"/>
        </w:rPr>
        <w:t>range?.</w:t>
      </w:r>
      <w:proofErr w:type="gramEnd"/>
      <w:r w:rsidRPr="00406CF4">
        <w:rPr>
          <w:rFonts w:ascii="Times New Roman" w:hAnsi="Times New Roman" w:cs="Times New Roman"/>
          <w:sz w:val="24"/>
          <w:szCs w:val="24"/>
        </w:rPr>
        <w:t> </w:t>
      </w:r>
      <w:r w:rsidRPr="00406CF4">
        <w:rPr>
          <w:rFonts w:ascii="Times New Roman" w:hAnsi="Times New Roman" w:cs="Times New Roman"/>
          <w:i/>
          <w:iCs/>
          <w:sz w:val="24"/>
          <w:szCs w:val="24"/>
        </w:rPr>
        <w:t>Transportation Research Part D: Transport and Environment</w:t>
      </w:r>
      <w:r w:rsidRPr="00406CF4">
        <w:rPr>
          <w:rFonts w:ascii="Times New Roman" w:hAnsi="Times New Roman" w:cs="Times New Roman"/>
          <w:sz w:val="24"/>
          <w:szCs w:val="24"/>
        </w:rPr>
        <w:t>, </w:t>
      </w:r>
      <w:r w:rsidRPr="00406CF4">
        <w:rPr>
          <w:rFonts w:ascii="Times New Roman" w:hAnsi="Times New Roman" w:cs="Times New Roman"/>
          <w:i/>
          <w:iCs/>
          <w:sz w:val="24"/>
          <w:szCs w:val="24"/>
        </w:rPr>
        <w:t>51</w:t>
      </w:r>
      <w:r w:rsidRPr="00406CF4">
        <w:rPr>
          <w:rFonts w:ascii="Times New Roman" w:hAnsi="Times New Roman" w:cs="Times New Roman"/>
          <w:sz w:val="24"/>
          <w:szCs w:val="24"/>
        </w:rPr>
        <w:t>, 250-260.</w:t>
      </w:r>
    </w:p>
    <w:p w14:paraId="614A0175" w14:textId="4DD00930" w:rsidR="00957DC4" w:rsidRPr="00406CF4" w:rsidRDefault="00957DC4" w:rsidP="000D684B">
      <w:pPr>
        <w:ind w:left="709" w:hanging="709"/>
        <w:rPr>
          <w:rFonts w:ascii="Times New Roman" w:hAnsi="Times New Roman" w:cs="Times New Roman"/>
          <w:sz w:val="24"/>
          <w:szCs w:val="24"/>
        </w:rPr>
      </w:pPr>
      <w:r w:rsidRPr="00406CF4">
        <w:rPr>
          <w:rFonts w:ascii="Times New Roman" w:hAnsi="Times New Roman" w:cs="Times New Roman"/>
          <w:sz w:val="24"/>
          <w:szCs w:val="24"/>
        </w:rPr>
        <w:t>Deloitte (2019). Battery electric vehicles. Retrieved from: https://www2.deloitte.com/content/dam/Deloitte/uk/Documents/manufacturing/deloitte-uk-battery-electric-vehicles.pdf</w:t>
      </w:r>
    </w:p>
    <w:p w14:paraId="1B64259F" w14:textId="40FD66E8" w:rsidR="00957DC4" w:rsidRPr="00406CF4" w:rsidRDefault="006E1D4B" w:rsidP="000D684B">
      <w:pPr>
        <w:ind w:left="709" w:hanging="709"/>
        <w:rPr>
          <w:rFonts w:ascii="Times New Roman" w:hAnsi="Times New Roman" w:cs="Times New Roman"/>
          <w:sz w:val="24"/>
          <w:szCs w:val="24"/>
        </w:rPr>
      </w:pPr>
      <w:r w:rsidRPr="00406CF4">
        <w:rPr>
          <w:rFonts w:ascii="Times New Roman" w:hAnsi="Times New Roman" w:cs="Times New Roman"/>
          <w:sz w:val="24"/>
          <w:szCs w:val="24"/>
        </w:rPr>
        <w:t>Harrison, G., &amp; Thiel, C. (2017). An exploratory policy analysis of electric vehicle sales competition and sensitivity to infrastructure in Europe. </w:t>
      </w:r>
      <w:r w:rsidRPr="00406CF4">
        <w:rPr>
          <w:rFonts w:ascii="Times New Roman" w:hAnsi="Times New Roman" w:cs="Times New Roman"/>
          <w:i/>
          <w:iCs/>
          <w:sz w:val="24"/>
          <w:szCs w:val="24"/>
        </w:rPr>
        <w:t>Technological Forecasting and Social Change</w:t>
      </w:r>
      <w:r w:rsidRPr="00406CF4">
        <w:rPr>
          <w:rFonts w:ascii="Times New Roman" w:hAnsi="Times New Roman" w:cs="Times New Roman"/>
          <w:sz w:val="24"/>
          <w:szCs w:val="24"/>
        </w:rPr>
        <w:t>, </w:t>
      </w:r>
      <w:r w:rsidRPr="00406CF4">
        <w:rPr>
          <w:rFonts w:ascii="Times New Roman" w:hAnsi="Times New Roman" w:cs="Times New Roman"/>
          <w:i/>
          <w:iCs/>
          <w:sz w:val="24"/>
          <w:szCs w:val="24"/>
        </w:rPr>
        <w:t>114</w:t>
      </w:r>
      <w:r w:rsidRPr="00406CF4">
        <w:rPr>
          <w:rFonts w:ascii="Times New Roman" w:hAnsi="Times New Roman" w:cs="Times New Roman"/>
          <w:sz w:val="24"/>
          <w:szCs w:val="24"/>
        </w:rPr>
        <w:t>, 165-178.</w:t>
      </w:r>
    </w:p>
    <w:p w14:paraId="16A7BE5E" w14:textId="5461A9DF" w:rsidR="00957DC4" w:rsidRPr="00406CF4" w:rsidRDefault="00957DC4" w:rsidP="000D684B">
      <w:pPr>
        <w:ind w:left="709" w:hanging="709"/>
        <w:rPr>
          <w:rFonts w:ascii="Times New Roman" w:hAnsi="Times New Roman" w:cs="Times New Roman"/>
          <w:sz w:val="24"/>
          <w:szCs w:val="24"/>
        </w:rPr>
      </w:pPr>
      <w:r w:rsidRPr="00406CF4">
        <w:rPr>
          <w:rFonts w:ascii="Times New Roman" w:hAnsi="Times New Roman" w:cs="Times New Roman"/>
          <w:sz w:val="24"/>
          <w:szCs w:val="24"/>
        </w:rPr>
        <w:t>Juda, Z. (2016, September). Technical and legal considerations and solutions in the area of battery charging for electric vehicles. In </w:t>
      </w:r>
      <w:r w:rsidRPr="00406CF4">
        <w:rPr>
          <w:rFonts w:ascii="Times New Roman" w:hAnsi="Times New Roman" w:cs="Times New Roman"/>
          <w:i/>
          <w:iCs/>
          <w:sz w:val="24"/>
          <w:szCs w:val="24"/>
        </w:rPr>
        <w:t>IOP Conference Series: Materials Science and Engineering</w:t>
      </w:r>
      <w:r w:rsidRPr="00406CF4">
        <w:rPr>
          <w:rFonts w:ascii="Times New Roman" w:hAnsi="Times New Roman" w:cs="Times New Roman"/>
          <w:sz w:val="24"/>
          <w:szCs w:val="24"/>
        </w:rPr>
        <w:t> (Vol. 148, No. 1, p. 012043). IOP Publishing.</w:t>
      </w:r>
    </w:p>
    <w:p w14:paraId="4C782B7E" w14:textId="39296A20" w:rsidR="000D684B" w:rsidRDefault="00957DC4" w:rsidP="000D684B">
      <w:pPr>
        <w:ind w:left="709" w:hanging="709"/>
        <w:rPr>
          <w:rFonts w:ascii="Times New Roman" w:hAnsi="Times New Roman" w:cs="Times New Roman"/>
          <w:sz w:val="24"/>
          <w:szCs w:val="24"/>
        </w:rPr>
      </w:pPr>
      <w:bookmarkStart w:id="3" w:name="_Hlk35873355"/>
      <w:r w:rsidRPr="00406CF4">
        <w:rPr>
          <w:rFonts w:ascii="Times New Roman" w:hAnsi="Times New Roman" w:cs="Times New Roman"/>
          <w:sz w:val="24"/>
          <w:szCs w:val="24"/>
        </w:rPr>
        <w:lastRenderedPageBreak/>
        <w:t>Liao, F., Molin, E., &amp; van Wee, B. (2017)</w:t>
      </w:r>
      <w:bookmarkEnd w:id="3"/>
      <w:r w:rsidRPr="00406CF4">
        <w:rPr>
          <w:rFonts w:ascii="Times New Roman" w:hAnsi="Times New Roman" w:cs="Times New Roman"/>
          <w:sz w:val="24"/>
          <w:szCs w:val="24"/>
        </w:rPr>
        <w:t>. Consumer preferences for electric vehicles: a literature review. </w:t>
      </w:r>
      <w:r w:rsidRPr="00406CF4">
        <w:rPr>
          <w:rFonts w:ascii="Times New Roman" w:hAnsi="Times New Roman" w:cs="Times New Roman"/>
          <w:i/>
          <w:iCs/>
          <w:sz w:val="24"/>
          <w:szCs w:val="24"/>
        </w:rPr>
        <w:t>Transport Reviews</w:t>
      </w:r>
      <w:r w:rsidRPr="00406CF4">
        <w:rPr>
          <w:rFonts w:ascii="Times New Roman" w:hAnsi="Times New Roman" w:cs="Times New Roman"/>
          <w:sz w:val="24"/>
          <w:szCs w:val="24"/>
        </w:rPr>
        <w:t>, </w:t>
      </w:r>
      <w:r w:rsidRPr="00406CF4">
        <w:rPr>
          <w:rFonts w:ascii="Times New Roman" w:hAnsi="Times New Roman" w:cs="Times New Roman"/>
          <w:i/>
          <w:iCs/>
          <w:sz w:val="24"/>
          <w:szCs w:val="24"/>
        </w:rPr>
        <w:t>37</w:t>
      </w:r>
      <w:r w:rsidRPr="00406CF4">
        <w:rPr>
          <w:rFonts w:ascii="Times New Roman" w:hAnsi="Times New Roman" w:cs="Times New Roman"/>
          <w:sz w:val="24"/>
          <w:szCs w:val="24"/>
        </w:rPr>
        <w:t>(3), 252-275.</w:t>
      </w:r>
    </w:p>
    <w:p w14:paraId="04999630" w14:textId="04D90FF1" w:rsidR="00957DC4" w:rsidRPr="00406CF4" w:rsidRDefault="00957DC4" w:rsidP="000D684B">
      <w:pPr>
        <w:ind w:left="810" w:hanging="810"/>
        <w:rPr>
          <w:rFonts w:ascii="Times New Roman" w:hAnsi="Times New Roman" w:cs="Times New Roman"/>
          <w:sz w:val="24"/>
          <w:szCs w:val="24"/>
        </w:rPr>
      </w:pPr>
      <w:r w:rsidRPr="00406CF4">
        <w:rPr>
          <w:rFonts w:ascii="Times New Roman" w:hAnsi="Times New Roman" w:cs="Times New Roman"/>
          <w:sz w:val="24"/>
          <w:szCs w:val="24"/>
        </w:rPr>
        <w:t xml:space="preserve">Mi, C. C., </w:t>
      </w:r>
      <w:proofErr w:type="spellStart"/>
      <w:r w:rsidRPr="00406CF4">
        <w:rPr>
          <w:rFonts w:ascii="Times New Roman" w:hAnsi="Times New Roman" w:cs="Times New Roman"/>
          <w:sz w:val="24"/>
          <w:szCs w:val="24"/>
        </w:rPr>
        <w:t>Buja</w:t>
      </w:r>
      <w:proofErr w:type="spellEnd"/>
      <w:r w:rsidRPr="00406CF4">
        <w:rPr>
          <w:rFonts w:ascii="Times New Roman" w:hAnsi="Times New Roman" w:cs="Times New Roman"/>
          <w:sz w:val="24"/>
          <w:szCs w:val="24"/>
        </w:rPr>
        <w:t>, G., Choi, S. Y., &amp; Rim, C. T. (2016). Modern advances in wireless power transfer systems for roadway powered electric vehicles. </w:t>
      </w:r>
      <w:r w:rsidRPr="00406CF4">
        <w:rPr>
          <w:rFonts w:ascii="Times New Roman" w:hAnsi="Times New Roman" w:cs="Times New Roman"/>
          <w:i/>
          <w:iCs/>
          <w:sz w:val="24"/>
          <w:szCs w:val="24"/>
        </w:rPr>
        <w:t>IEEE Transactions on Industrial Electronics</w:t>
      </w:r>
      <w:r w:rsidRPr="00406CF4">
        <w:rPr>
          <w:rFonts w:ascii="Times New Roman" w:hAnsi="Times New Roman" w:cs="Times New Roman"/>
          <w:sz w:val="24"/>
          <w:szCs w:val="24"/>
        </w:rPr>
        <w:t>, </w:t>
      </w:r>
      <w:r w:rsidRPr="00406CF4">
        <w:rPr>
          <w:rFonts w:ascii="Times New Roman" w:hAnsi="Times New Roman" w:cs="Times New Roman"/>
          <w:i/>
          <w:iCs/>
          <w:sz w:val="24"/>
          <w:szCs w:val="24"/>
        </w:rPr>
        <w:t>63</w:t>
      </w:r>
      <w:r w:rsidRPr="00406CF4">
        <w:rPr>
          <w:rFonts w:ascii="Times New Roman" w:hAnsi="Times New Roman" w:cs="Times New Roman"/>
          <w:sz w:val="24"/>
          <w:szCs w:val="24"/>
        </w:rPr>
        <w:t>(10), 6533-6545.</w:t>
      </w:r>
    </w:p>
    <w:p w14:paraId="461C8EE2" w14:textId="77777777" w:rsidR="00BD15DD" w:rsidRPr="00406CF4" w:rsidRDefault="00BD15DD" w:rsidP="000D684B">
      <w:pPr>
        <w:ind w:left="810" w:hanging="810"/>
        <w:rPr>
          <w:rFonts w:ascii="Times New Roman" w:hAnsi="Times New Roman" w:cs="Times New Roman"/>
          <w:sz w:val="24"/>
          <w:szCs w:val="24"/>
        </w:rPr>
      </w:pPr>
      <w:r w:rsidRPr="00406CF4">
        <w:rPr>
          <w:rFonts w:ascii="Times New Roman" w:hAnsi="Times New Roman" w:cs="Times New Roman"/>
          <w:sz w:val="24"/>
          <w:szCs w:val="24"/>
        </w:rPr>
        <w:t>Stokes, L. C., &amp; Breetz, H. L. (2018). Politics in the US energy transition: Case studies of solar, wind, biofuels and electric vehicles policy. </w:t>
      </w:r>
      <w:r w:rsidRPr="00406CF4">
        <w:rPr>
          <w:rFonts w:ascii="Times New Roman" w:hAnsi="Times New Roman" w:cs="Times New Roman"/>
          <w:i/>
          <w:iCs/>
          <w:sz w:val="24"/>
          <w:szCs w:val="24"/>
        </w:rPr>
        <w:t>Energy Policy</w:t>
      </w:r>
      <w:r w:rsidRPr="00406CF4">
        <w:rPr>
          <w:rFonts w:ascii="Times New Roman" w:hAnsi="Times New Roman" w:cs="Times New Roman"/>
          <w:sz w:val="24"/>
          <w:szCs w:val="24"/>
        </w:rPr>
        <w:t>, </w:t>
      </w:r>
      <w:r w:rsidRPr="00406CF4">
        <w:rPr>
          <w:rFonts w:ascii="Times New Roman" w:hAnsi="Times New Roman" w:cs="Times New Roman"/>
          <w:i/>
          <w:iCs/>
          <w:sz w:val="24"/>
          <w:szCs w:val="24"/>
        </w:rPr>
        <w:t>113</w:t>
      </w:r>
      <w:r w:rsidRPr="00406CF4">
        <w:rPr>
          <w:rFonts w:ascii="Times New Roman" w:hAnsi="Times New Roman" w:cs="Times New Roman"/>
          <w:sz w:val="24"/>
          <w:szCs w:val="24"/>
        </w:rPr>
        <w:t>, 76-86.</w:t>
      </w:r>
    </w:p>
    <w:p w14:paraId="50A24134" w14:textId="77777777" w:rsidR="00BD15DD" w:rsidRPr="00406CF4" w:rsidRDefault="00BD15DD" w:rsidP="00BD15DD">
      <w:pPr>
        <w:rPr>
          <w:rFonts w:ascii="Times New Roman" w:hAnsi="Times New Roman" w:cs="Times New Roman"/>
          <w:sz w:val="24"/>
          <w:szCs w:val="24"/>
        </w:rPr>
      </w:pPr>
    </w:p>
    <w:p w14:paraId="13FF5996" w14:textId="19DB5AB0" w:rsidR="00BD15DD" w:rsidRPr="00406CF4" w:rsidRDefault="00BD15DD" w:rsidP="00816422">
      <w:pPr>
        <w:rPr>
          <w:rFonts w:ascii="Times New Roman" w:hAnsi="Times New Roman" w:cs="Times New Roman"/>
          <w:sz w:val="24"/>
          <w:szCs w:val="24"/>
          <w:lang w:val="en-GB"/>
        </w:rPr>
      </w:pPr>
    </w:p>
    <w:p w14:paraId="0F32C6EA" w14:textId="61F4D6DC" w:rsidR="00BD15DD" w:rsidRPr="00406CF4" w:rsidRDefault="00BD15DD" w:rsidP="00816422">
      <w:pPr>
        <w:rPr>
          <w:rFonts w:ascii="Times New Roman" w:hAnsi="Times New Roman" w:cs="Times New Roman"/>
          <w:sz w:val="24"/>
          <w:szCs w:val="24"/>
          <w:lang w:val="en-GB"/>
        </w:rPr>
      </w:pPr>
    </w:p>
    <w:p w14:paraId="08E38F77" w14:textId="1D037E08" w:rsidR="00AD7A33" w:rsidRPr="00406CF4" w:rsidRDefault="00AD7A33" w:rsidP="00816422">
      <w:pPr>
        <w:rPr>
          <w:rFonts w:ascii="Times New Roman" w:hAnsi="Times New Roman" w:cs="Times New Roman"/>
          <w:sz w:val="24"/>
          <w:szCs w:val="24"/>
          <w:lang w:val="en-GB"/>
        </w:rPr>
      </w:pPr>
    </w:p>
    <w:p w14:paraId="4D8C34E8" w14:textId="16D681D3" w:rsidR="00AD7A33" w:rsidRPr="00406CF4" w:rsidRDefault="00AD7A33" w:rsidP="00816422">
      <w:pPr>
        <w:rPr>
          <w:rFonts w:ascii="Times New Roman" w:hAnsi="Times New Roman" w:cs="Times New Roman"/>
          <w:sz w:val="24"/>
          <w:szCs w:val="24"/>
          <w:lang w:val="en-GB"/>
        </w:rPr>
      </w:pPr>
    </w:p>
    <w:p w14:paraId="6018C4E9" w14:textId="2E84C129" w:rsidR="00AD7A33" w:rsidRPr="00406CF4" w:rsidRDefault="00AD7A33" w:rsidP="00816422">
      <w:pPr>
        <w:rPr>
          <w:rFonts w:ascii="Times New Roman" w:hAnsi="Times New Roman" w:cs="Times New Roman"/>
          <w:sz w:val="24"/>
          <w:szCs w:val="24"/>
          <w:lang w:val="en-GB"/>
        </w:rPr>
      </w:pPr>
    </w:p>
    <w:p w14:paraId="6224E474" w14:textId="427AF385" w:rsidR="00AD7A33" w:rsidRPr="00406CF4" w:rsidRDefault="00AD7A33" w:rsidP="00816422">
      <w:pPr>
        <w:rPr>
          <w:rFonts w:ascii="Times New Roman" w:hAnsi="Times New Roman" w:cs="Times New Roman"/>
          <w:sz w:val="24"/>
          <w:szCs w:val="24"/>
          <w:lang w:val="en-GB"/>
        </w:rPr>
      </w:pPr>
    </w:p>
    <w:p w14:paraId="01DD183A" w14:textId="005FC6EC" w:rsidR="00AD7A33" w:rsidRPr="00406CF4" w:rsidRDefault="00AD7A33" w:rsidP="00816422">
      <w:pPr>
        <w:rPr>
          <w:rFonts w:ascii="Times New Roman" w:hAnsi="Times New Roman" w:cs="Times New Roman"/>
          <w:sz w:val="24"/>
          <w:szCs w:val="24"/>
          <w:lang w:val="en-GB"/>
        </w:rPr>
      </w:pPr>
    </w:p>
    <w:p w14:paraId="755F0A4C" w14:textId="2432ACD6" w:rsidR="00AD7A33" w:rsidRPr="00406CF4" w:rsidRDefault="00AD7A33" w:rsidP="00816422">
      <w:pPr>
        <w:rPr>
          <w:rFonts w:ascii="Times New Roman" w:hAnsi="Times New Roman" w:cs="Times New Roman"/>
          <w:sz w:val="24"/>
          <w:szCs w:val="24"/>
          <w:lang w:val="en-GB"/>
        </w:rPr>
      </w:pPr>
    </w:p>
    <w:p w14:paraId="471D5167" w14:textId="77777777" w:rsidR="00AD7A33" w:rsidRPr="00406CF4" w:rsidRDefault="00AD7A33" w:rsidP="00816422">
      <w:pPr>
        <w:rPr>
          <w:rFonts w:ascii="Times New Roman" w:hAnsi="Times New Roman" w:cs="Times New Roman"/>
          <w:sz w:val="24"/>
          <w:szCs w:val="24"/>
          <w:lang w:val="en-GB"/>
        </w:rPr>
      </w:pPr>
    </w:p>
    <w:sectPr w:rsidR="00AD7A33" w:rsidRPr="00406CF4" w:rsidSect="008E388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B370B"/>
    <w:multiLevelType w:val="hybridMultilevel"/>
    <w:tmpl w:val="6BB808C6"/>
    <w:lvl w:ilvl="0" w:tplc="E300F48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6629B0"/>
    <w:multiLevelType w:val="hybridMultilevel"/>
    <w:tmpl w:val="2D72FC8C"/>
    <w:lvl w:ilvl="0" w:tplc="072C98A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422"/>
    <w:rsid w:val="000D684B"/>
    <w:rsid w:val="000E0067"/>
    <w:rsid w:val="00255B00"/>
    <w:rsid w:val="002951AE"/>
    <w:rsid w:val="00406CF4"/>
    <w:rsid w:val="00481117"/>
    <w:rsid w:val="0050034D"/>
    <w:rsid w:val="006E1D4B"/>
    <w:rsid w:val="00816422"/>
    <w:rsid w:val="008642FE"/>
    <w:rsid w:val="008E388D"/>
    <w:rsid w:val="00957DC4"/>
    <w:rsid w:val="009C55A4"/>
    <w:rsid w:val="00AC253B"/>
    <w:rsid w:val="00AD7A33"/>
    <w:rsid w:val="00BD15DD"/>
    <w:rsid w:val="00DF512D"/>
    <w:rsid w:val="00E522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930C"/>
  <w15:chartTrackingRefBased/>
  <w15:docId w15:val="{30AFB3E1-257E-B74A-B41E-58A992193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40" w:line="480" w:lineRule="auto"/>
        <w:ind w:firstLine="3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6CF4"/>
  </w:style>
  <w:style w:type="paragraph" w:styleId="Heading1">
    <w:name w:val="heading 1"/>
    <w:basedOn w:val="Normal"/>
    <w:next w:val="Normal"/>
    <w:link w:val="Heading1Char"/>
    <w:uiPriority w:val="9"/>
    <w:qFormat/>
    <w:rsid w:val="00406CF4"/>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406CF4"/>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406CF4"/>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406CF4"/>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406CF4"/>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406CF4"/>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406CF4"/>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406CF4"/>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406CF4"/>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CF4"/>
    <w:pPr>
      <w:ind w:left="720"/>
      <w:contextualSpacing/>
    </w:pPr>
  </w:style>
  <w:style w:type="character" w:customStyle="1" w:styleId="Heading1Char">
    <w:name w:val="Heading 1 Char"/>
    <w:basedOn w:val="DefaultParagraphFont"/>
    <w:link w:val="Heading1"/>
    <w:uiPriority w:val="9"/>
    <w:rsid w:val="00406CF4"/>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406CF4"/>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406CF4"/>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406CF4"/>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406CF4"/>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406CF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406CF4"/>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406CF4"/>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406CF4"/>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406CF4"/>
    <w:rPr>
      <w:b/>
      <w:bCs/>
      <w:sz w:val="18"/>
      <w:szCs w:val="18"/>
    </w:rPr>
  </w:style>
  <w:style w:type="paragraph" w:styleId="Title">
    <w:name w:val="Title"/>
    <w:basedOn w:val="Normal"/>
    <w:next w:val="Normal"/>
    <w:link w:val="TitleChar"/>
    <w:uiPriority w:val="10"/>
    <w:qFormat/>
    <w:rsid w:val="00406CF4"/>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406CF4"/>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406CF4"/>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406CF4"/>
    <w:rPr>
      <w:i/>
      <w:iCs/>
      <w:color w:val="808080" w:themeColor="text1" w:themeTint="7F"/>
      <w:spacing w:val="10"/>
      <w:sz w:val="24"/>
      <w:szCs w:val="24"/>
    </w:rPr>
  </w:style>
  <w:style w:type="character" w:styleId="Strong">
    <w:name w:val="Strong"/>
    <w:basedOn w:val="DefaultParagraphFont"/>
    <w:uiPriority w:val="22"/>
    <w:qFormat/>
    <w:rsid w:val="00406CF4"/>
    <w:rPr>
      <w:b/>
      <w:bCs/>
      <w:spacing w:val="0"/>
    </w:rPr>
  </w:style>
  <w:style w:type="character" w:styleId="Emphasis">
    <w:name w:val="Emphasis"/>
    <w:uiPriority w:val="20"/>
    <w:qFormat/>
    <w:rsid w:val="00406CF4"/>
    <w:rPr>
      <w:b/>
      <w:bCs/>
      <w:i/>
      <w:iCs/>
      <w:color w:val="auto"/>
    </w:rPr>
  </w:style>
  <w:style w:type="paragraph" w:styleId="NoSpacing">
    <w:name w:val="No Spacing"/>
    <w:basedOn w:val="Normal"/>
    <w:uiPriority w:val="1"/>
    <w:qFormat/>
    <w:rsid w:val="00406CF4"/>
    <w:pPr>
      <w:spacing w:after="0" w:line="240" w:lineRule="auto"/>
      <w:ind w:firstLine="0"/>
    </w:pPr>
  </w:style>
  <w:style w:type="paragraph" w:styleId="Quote">
    <w:name w:val="Quote"/>
    <w:basedOn w:val="Normal"/>
    <w:next w:val="Normal"/>
    <w:link w:val="QuoteChar"/>
    <w:uiPriority w:val="29"/>
    <w:qFormat/>
    <w:rsid w:val="00406CF4"/>
    <w:rPr>
      <w:color w:val="5A5A5A" w:themeColor="text1" w:themeTint="A5"/>
    </w:rPr>
  </w:style>
  <w:style w:type="character" w:customStyle="1" w:styleId="QuoteChar">
    <w:name w:val="Quote Char"/>
    <w:basedOn w:val="DefaultParagraphFont"/>
    <w:link w:val="Quote"/>
    <w:uiPriority w:val="29"/>
    <w:rsid w:val="00406CF4"/>
    <w:rPr>
      <w:color w:val="5A5A5A" w:themeColor="text1" w:themeTint="A5"/>
    </w:rPr>
  </w:style>
  <w:style w:type="paragraph" w:styleId="IntenseQuote">
    <w:name w:val="Intense Quote"/>
    <w:basedOn w:val="Normal"/>
    <w:next w:val="Normal"/>
    <w:link w:val="IntenseQuoteChar"/>
    <w:uiPriority w:val="30"/>
    <w:qFormat/>
    <w:rsid w:val="00406CF4"/>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406CF4"/>
    <w:rPr>
      <w:rFonts w:asciiTheme="majorHAnsi" w:eastAsiaTheme="majorEastAsia" w:hAnsiTheme="majorHAnsi" w:cstheme="majorBidi"/>
      <w:i/>
      <w:iCs/>
      <w:sz w:val="20"/>
      <w:szCs w:val="20"/>
    </w:rPr>
  </w:style>
  <w:style w:type="character" w:styleId="SubtleEmphasis">
    <w:name w:val="Subtle Emphasis"/>
    <w:uiPriority w:val="19"/>
    <w:qFormat/>
    <w:rsid w:val="00406CF4"/>
    <w:rPr>
      <w:i/>
      <w:iCs/>
      <w:color w:val="5A5A5A" w:themeColor="text1" w:themeTint="A5"/>
    </w:rPr>
  </w:style>
  <w:style w:type="character" w:styleId="IntenseEmphasis">
    <w:name w:val="Intense Emphasis"/>
    <w:uiPriority w:val="21"/>
    <w:qFormat/>
    <w:rsid w:val="00406CF4"/>
    <w:rPr>
      <w:b/>
      <w:bCs/>
      <w:i/>
      <w:iCs/>
      <w:color w:val="auto"/>
      <w:u w:val="single"/>
    </w:rPr>
  </w:style>
  <w:style w:type="character" w:styleId="SubtleReference">
    <w:name w:val="Subtle Reference"/>
    <w:uiPriority w:val="31"/>
    <w:qFormat/>
    <w:rsid w:val="00406CF4"/>
    <w:rPr>
      <w:smallCaps/>
    </w:rPr>
  </w:style>
  <w:style w:type="character" w:styleId="IntenseReference">
    <w:name w:val="Intense Reference"/>
    <w:uiPriority w:val="32"/>
    <w:qFormat/>
    <w:rsid w:val="00406CF4"/>
    <w:rPr>
      <w:b/>
      <w:bCs/>
      <w:smallCaps/>
      <w:color w:val="auto"/>
    </w:rPr>
  </w:style>
  <w:style w:type="character" w:styleId="BookTitle">
    <w:name w:val="Book Title"/>
    <w:uiPriority w:val="33"/>
    <w:qFormat/>
    <w:rsid w:val="00406CF4"/>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406CF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12</Pages>
  <Words>2249</Words>
  <Characters>12823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donegan</dc:creator>
  <cp:keywords/>
  <dc:description/>
  <cp:lastModifiedBy>peter donegan</cp:lastModifiedBy>
  <cp:revision>11</cp:revision>
  <dcterms:created xsi:type="dcterms:W3CDTF">2020-05-18T09:17:00Z</dcterms:created>
  <dcterms:modified xsi:type="dcterms:W3CDTF">2020-05-18T11:57:00Z</dcterms:modified>
</cp:coreProperties>
</file>