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6E5C" w:rsidRDefault="00456E5C" w:rsidP="00456E5C">
      <w:pPr>
        <w:spacing w:after="0" w:line="240" w:lineRule="auto"/>
        <w:ind w:left="-180" w:right="-334"/>
        <w:rPr>
          <w:rFonts w:ascii="Arial" w:eastAsia="SimSun" w:hAnsi="Arial" w:cs="Arial"/>
          <w:b/>
          <w:color w:val="000000"/>
          <w:sz w:val="28"/>
          <w:szCs w:val="28"/>
          <w:lang w:val="cy-GB" w:eastAsia="zh-CN"/>
        </w:rPr>
      </w:pPr>
      <w:r>
        <w:rPr>
          <w:noProof/>
          <w:lang w:eastAsia="en-GB"/>
        </w:rPr>
        <w:drawing>
          <wp:inline distT="0" distB="0" distL="0" distR="0">
            <wp:extent cx="1905000" cy="638175"/>
            <wp:effectExtent l="19050" t="19050" r="19050" b="2857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456E5C" w:rsidRPr="00456E5C" w:rsidRDefault="00456E5C" w:rsidP="00A2275C">
      <w:pPr>
        <w:spacing w:after="0" w:line="240" w:lineRule="auto"/>
        <w:ind w:left="1440" w:right="-334" w:firstLine="720"/>
        <w:rPr>
          <w:rFonts w:ascii="Arial" w:eastAsia="SimSun" w:hAnsi="Arial" w:cs="Arial"/>
          <w:b/>
          <w:color w:val="000000"/>
          <w:sz w:val="28"/>
          <w:szCs w:val="28"/>
          <w:lang w:val="cy-GB" w:eastAsia="zh-CN"/>
        </w:rPr>
      </w:pPr>
      <w:r w:rsidRPr="00456E5C">
        <w:rPr>
          <w:rFonts w:ascii="Arial" w:eastAsia="SimSun" w:hAnsi="Arial" w:cs="Arial"/>
          <w:b/>
          <w:color w:val="000000"/>
          <w:sz w:val="28"/>
          <w:szCs w:val="28"/>
          <w:lang w:val="cy-GB" w:eastAsia="zh-CN"/>
        </w:rPr>
        <w:t xml:space="preserve">Postgraduate/Distance Learning </w:t>
      </w:r>
    </w:p>
    <w:p w:rsidR="00456E5C" w:rsidRPr="00456E5C" w:rsidRDefault="00456E5C" w:rsidP="00456E5C">
      <w:pPr>
        <w:spacing w:after="0" w:line="240" w:lineRule="auto"/>
        <w:ind w:left="-180" w:right="-334"/>
        <w:jc w:val="center"/>
        <w:rPr>
          <w:rFonts w:ascii="Arial" w:eastAsia="SimSun" w:hAnsi="Arial" w:cs="Arial"/>
          <w:b/>
          <w:color w:val="000000"/>
          <w:sz w:val="28"/>
          <w:szCs w:val="28"/>
          <w:lang w:eastAsia="zh-CN"/>
        </w:rPr>
      </w:pPr>
      <w:r w:rsidRPr="00456E5C">
        <w:rPr>
          <w:rFonts w:ascii="Arial" w:eastAsia="SimSun" w:hAnsi="Arial" w:cs="Arial"/>
          <w:b/>
          <w:color w:val="000000"/>
          <w:sz w:val="28"/>
          <w:szCs w:val="28"/>
          <w:lang w:val="cy-GB" w:eastAsia="zh-CN"/>
        </w:rPr>
        <w:t>Assignment coversheet &amp; feedback form</w:t>
      </w:r>
    </w:p>
    <w:p w:rsidR="00456E5C" w:rsidRPr="00456E5C" w:rsidRDefault="00456E5C" w:rsidP="00456E5C">
      <w:pPr>
        <w:spacing w:after="0" w:line="240" w:lineRule="auto"/>
        <w:rPr>
          <w:rFonts w:ascii="Arial" w:eastAsia="SimSun" w:hAnsi="Arial" w:cs="Arial"/>
          <w:sz w:val="28"/>
          <w:szCs w:val="28"/>
          <w:lang w:val="cy-GB" w:eastAsia="zh-CN"/>
        </w:rPr>
      </w:pPr>
    </w:p>
    <w:p w:rsidR="00456E5C" w:rsidRPr="00456E5C" w:rsidRDefault="00456E5C" w:rsidP="00456E5C">
      <w:pPr>
        <w:keepNext/>
        <w:spacing w:after="0" w:line="240" w:lineRule="auto"/>
        <w:ind w:left="720"/>
        <w:jc w:val="center"/>
        <w:outlineLvl w:val="2"/>
        <w:rPr>
          <w:rFonts w:ascii="Tahoma" w:eastAsia="SimSun" w:hAnsi="Tahoma" w:cs="Tahoma"/>
          <w:b/>
          <w:bCs/>
          <w:sz w:val="20"/>
          <w:szCs w:val="20"/>
          <w:lang w:val="cy-GB" w:eastAsia="zh-CN"/>
        </w:rPr>
      </w:pPr>
      <w:r w:rsidRPr="00456E5C">
        <w:rPr>
          <w:rFonts w:ascii="Tahoma" w:eastAsia="SimSun" w:hAnsi="Tahoma" w:cs="Tahoma"/>
          <w:b/>
          <w:bCs/>
          <w:sz w:val="20"/>
          <w:szCs w:val="20"/>
          <w:lang w:val="cy-GB" w:eastAsia="zh-CN"/>
        </w:rPr>
        <w:t>THIS SHEET MUST BE THE FIRST PAGE OF THE ASSIGNMENT YOU ARE SUBMITTING  (DO NOT SEND AS A SEPARATE FILE)</w:t>
      </w:r>
    </w:p>
    <w:p w:rsidR="00456E5C" w:rsidRPr="00456E5C" w:rsidRDefault="00456E5C" w:rsidP="00456E5C">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56E5C" w:rsidRPr="00456E5C" w:rsidTr="005022D7">
        <w:trPr>
          <w:trHeight w:val="614"/>
        </w:trPr>
        <w:tc>
          <w:tcPr>
            <w:tcW w:w="8856" w:type="dxa"/>
            <w:gridSpan w:val="5"/>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b/>
                <w:color w:val="000000"/>
                <w:lang w:eastAsia="zh-CN"/>
              </w:rPr>
              <w:t>For completion by the student</w:t>
            </w:r>
            <w:r w:rsidRPr="00456E5C">
              <w:rPr>
                <w:rFonts w:ascii="Arial" w:eastAsia="SimSun" w:hAnsi="Arial" w:cs="Arial"/>
                <w:color w:val="000000"/>
                <w:lang w:eastAsia="zh-CN"/>
              </w:rPr>
              <w:t>:</w:t>
            </w:r>
          </w:p>
        </w:tc>
      </w:tr>
      <w:tr w:rsidR="00456E5C" w:rsidRPr="00456E5C" w:rsidTr="005022D7">
        <w:trPr>
          <w:trHeight w:val="718"/>
        </w:trPr>
        <w:tc>
          <w:tcPr>
            <w:tcW w:w="8856" w:type="dxa"/>
            <w:gridSpan w:val="5"/>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Student Name: Niema Bohrayba</w:t>
            </w:r>
          </w:p>
          <w:p w:rsidR="00456E5C" w:rsidRPr="00456E5C" w:rsidRDefault="00456E5C" w:rsidP="00456E5C">
            <w:pPr>
              <w:spacing w:after="0" w:line="240" w:lineRule="auto"/>
              <w:ind w:right="34"/>
              <w:rPr>
                <w:rFonts w:ascii="Arial" w:eastAsia="SimSun" w:hAnsi="Arial" w:cs="Arial"/>
                <w:color w:val="000000"/>
                <w:lang w:eastAsia="zh-CN"/>
              </w:rPr>
            </w:pP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 xml:space="preserve">Student </w:t>
            </w:r>
            <w:r w:rsidRPr="00456E5C">
              <w:rPr>
                <w:rFonts w:ascii="Arial" w:eastAsia="SimSun" w:hAnsi="Arial" w:cs="Arial"/>
                <w:b/>
                <w:bCs/>
                <w:color w:val="000000"/>
                <w:u w:val="single"/>
                <w:lang w:eastAsia="zh-CN"/>
              </w:rPr>
              <w:t>University</w:t>
            </w:r>
            <w:r w:rsidRPr="00456E5C">
              <w:rPr>
                <w:rFonts w:ascii="Arial" w:eastAsia="SimSun" w:hAnsi="Arial" w:cs="Arial"/>
                <w:color w:val="000000"/>
                <w:u w:val="single"/>
                <w:lang w:eastAsia="zh-CN"/>
              </w:rPr>
              <w:t xml:space="preserve"> </w:t>
            </w:r>
            <w:r w:rsidRPr="00456E5C">
              <w:rPr>
                <w:rFonts w:ascii="Arial" w:eastAsia="SimSun" w:hAnsi="Arial" w:cs="Arial"/>
                <w:color w:val="000000"/>
                <w:lang w:eastAsia="zh-CN"/>
              </w:rPr>
              <w:t xml:space="preserve">Email: </w:t>
            </w:r>
            <w:r w:rsidRPr="00456E5C">
              <w:rPr>
                <w:rFonts w:ascii="Arial" w:eastAsia="SimSun" w:hAnsi="Arial" w:cs="Arial"/>
                <w:color w:val="333333"/>
                <w:sz w:val="21"/>
                <w:szCs w:val="21"/>
                <w:lang w:eastAsia="zh-CN"/>
              </w:rPr>
              <w:t>1707539@student.uwtsd.ac.uk</w:t>
            </w:r>
          </w:p>
        </w:tc>
      </w:tr>
      <w:tr w:rsidR="00456E5C" w:rsidRPr="00456E5C" w:rsidTr="005022D7">
        <w:trPr>
          <w:trHeight w:val="849"/>
        </w:trPr>
        <w:tc>
          <w:tcPr>
            <w:tcW w:w="4788" w:type="dxa"/>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 xml:space="preserve">Module code: </w:t>
            </w:r>
            <w:r w:rsidR="008E501A">
              <w:rPr>
                <w:rFonts w:ascii="Arial" w:eastAsia="SimSun" w:hAnsi="Arial" w:cs="Arial"/>
                <w:bCs/>
                <w:color w:val="000000" w:themeColor="text1"/>
                <w:sz w:val="24"/>
                <w:szCs w:val="24"/>
                <w:lang w:val="de-DE" w:eastAsia="zh-CN"/>
              </w:rPr>
              <w:t>HPCA7007</w:t>
            </w:r>
          </w:p>
          <w:p w:rsidR="00456E5C" w:rsidRPr="00456E5C" w:rsidRDefault="00456E5C" w:rsidP="00456E5C">
            <w:pPr>
              <w:spacing w:after="0" w:line="240" w:lineRule="auto"/>
              <w:ind w:right="34"/>
              <w:rPr>
                <w:rFonts w:ascii="Arial" w:eastAsia="SimSun" w:hAnsi="Arial" w:cs="Arial"/>
                <w:color w:val="000000"/>
                <w:lang w:eastAsia="zh-CN"/>
              </w:rPr>
            </w:pP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 xml:space="preserve">Module title: </w:t>
            </w:r>
            <w:r w:rsidR="008E501A">
              <w:rPr>
                <w:rFonts w:ascii="Arial" w:eastAsia="SimSun" w:hAnsi="Arial" w:cs="Arial"/>
                <w:color w:val="000000"/>
                <w:lang w:eastAsia="zh-CN"/>
              </w:rPr>
              <w:t>Astral Religion</w:t>
            </w:r>
          </w:p>
          <w:p w:rsidR="00456E5C" w:rsidRPr="00456E5C" w:rsidRDefault="00456E5C" w:rsidP="00456E5C">
            <w:pPr>
              <w:spacing w:after="0" w:line="240" w:lineRule="auto"/>
              <w:ind w:right="34"/>
              <w:rPr>
                <w:rFonts w:ascii="Arial" w:eastAsia="SimSun" w:hAnsi="Arial" w:cs="Arial"/>
                <w:color w:val="000000"/>
                <w:lang w:eastAsia="zh-CN"/>
              </w:rPr>
            </w:pPr>
          </w:p>
        </w:tc>
        <w:tc>
          <w:tcPr>
            <w:tcW w:w="2266" w:type="dxa"/>
            <w:gridSpan w:val="3"/>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Student ID number:</w:t>
            </w: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Times New Roman" w:hAnsi="Arial" w:cs="Arial"/>
                <w:color w:val="000000"/>
                <w:sz w:val="21"/>
                <w:szCs w:val="21"/>
                <w:lang w:eastAsia="zh-CN"/>
              </w:rPr>
              <w:t>1707539</w:t>
            </w:r>
          </w:p>
        </w:tc>
        <w:tc>
          <w:tcPr>
            <w:tcW w:w="1802" w:type="dxa"/>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Educational support needs: No</w:t>
            </w:r>
          </w:p>
        </w:tc>
      </w:tr>
      <w:tr w:rsidR="00456E5C" w:rsidRPr="00456E5C" w:rsidTr="005022D7">
        <w:trPr>
          <w:trHeight w:val="1139"/>
        </w:trPr>
        <w:tc>
          <w:tcPr>
            <w:tcW w:w="8856" w:type="dxa"/>
            <w:gridSpan w:val="5"/>
          </w:tcPr>
          <w:p w:rsidR="008E501A" w:rsidRDefault="00456E5C" w:rsidP="008E501A">
            <w:pPr>
              <w:spacing w:line="360" w:lineRule="auto"/>
              <w:rPr>
                <w:rFonts w:ascii="Arial" w:hAnsi="Arial" w:cs="Arial"/>
                <w:sz w:val="24"/>
                <w:szCs w:val="24"/>
              </w:rPr>
            </w:pPr>
            <w:r w:rsidRPr="00456E5C">
              <w:rPr>
                <w:rFonts w:ascii="Arial" w:eastAsia="SimSun" w:hAnsi="Arial" w:cs="Arial"/>
                <w:lang w:eastAsia="zh-CN"/>
              </w:rPr>
              <w:t xml:space="preserve">Assignment title: </w:t>
            </w:r>
            <w:r w:rsidR="008E501A">
              <w:rPr>
                <w:rFonts w:ascii="Arial" w:hAnsi="Arial" w:cs="Arial"/>
                <w:sz w:val="24"/>
                <w:szCs w:val="24"/>
              </w:rPr>
              <w:t xml:space="preserve">A critical review of the introduction section of Astrology and Religion Amongst the Greeks and Romans. </w:t>
            </w:r>
          </w:p>
          <w:p w:rsidR="00456E5C" w:rsidRPr="00456E5C" w:rsidRDefault="00456E5C" w:rsidP="00456E5C">
            <w:pPr>
              <w:spacing w:after="0" w:line="240" w:lineRule="auto"/>
              <w:rPr>
                <w:rFonts w:ascii="Arial" w:eastAsia="Calibri" w:hAnsi="Arial" w:cs="Arial"/>
                <w:sz w:val="24"/>
                <w:szCs w:val="24"/>
              </w:rPr>
            </w:pPr>
          </w:p>
          <w:p w:rsidR="00456E5C" w:rsidRPr="00456E5C" w:rsidRDefault="00456E5C" w:rsidP="00456E5C">
            <w:pPr>
              <w:spacing w:after="0" w:line="240" w:lineRule="auto"/>
              <w:ind w:right="34"/>
              <w:rPr>
                <w:rFonts w:ascii="Arial" w:eastAsia="SimSun" w:hAnsi="Arial" w:cs="Arial"/>
                <w:color w:val="000000"/>
                <w:lang w:eastAsia="zh-CN"/>
              </w:rPr>
            </w:pPr>
          </w:p>
          <w:p w:rsidR="00456E5C" w:rsidRPr="00456E5C" w:rsidRDefault="00456E5C" w:rsidP="00456E5C">
            <w:pPr>
              <w:spacing w:after="0" w:line="240" w:lineRule="auto"/>
              <w:ind w:right="34"/>
              <w:rPr>
                <w:rFonts w:ascii="Arial" w:eastAsia="SimSun" w:hAnsi="Arial" w:cs="Arial"/>
                <w:color w:val="000000"/>
                <w:lang w:eastAsia="zh-CN"/>
              </w:rPr>
            </w:pPr>
          </w:p>
          <w:p w:rsidR="00456E5C" w:rsidRPr="00456E5C" w:rsidRDefault="00456E5C" w:rsidP="00456E5C">
            <w:pPr>
              <w:spacing w:after="0" w:line="240" w:lineRule="auto"/>
              <w:ind w:right="34"/>
              <w:rPr>
                <w:rFonts w:ascii="Arial" w:eastAsia="SimSun" w:hAnsi="Arial" w:cs="Arial"/>
                <w:color w:val="000000"/>
                <w:lang w:eastAsia="zh-CN"/>
              </w:rPr>
            </w:pPr>
          </w:p>
          <w:p w:rsidR="00456E5C" w:rsidRPr="00456E5C" w:rsidRDefault="008E501A" w:rsidP="00456E5C">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Assignment due date: 18.03.2019</w:t>
            </w:r>
          </w:p>
        </w:tc>
      </w:tr>
      <w:tr w:rsidR="00456E5C" w:rsidRPr="00456E5C" w:rsidTr="005022D7">
        <w:trPr>
          <w:trHeight w:val="978"/>
        </w:trPr>
        <w:tc>
          <w:tcPr>
            <w:tcW w:w="8856" w:type="dxa"/>
            <w:gridSpan w:val="5"/>
            <w:tcBorders>
              <w:bottom w:val="single" w:sz="4" w:space="0" w:color="000000"/>
            </w:tcBorders>
          </w:tcPr>
          <w:p w:rsidR="00456E5C" w:rsidRPr="00456E5C" w:rsidRDefault="00456E5C" w:rsidP="00456E5C">
            <w:pPr>
              <w:spacing w:after="0" w:line="240" w:lineRule="auto"/>
              <w:rPr>
                <w:rFonts w:ascii="Arial" w:eastAsia="SimSun" w:hAnsi="Arial" w:cs="Arial"/>
                <w:lang w:eastAsia="zh-CN"/>
              </w:rPr>
            </w:pPr>
            <w:r w:rsidRPr="00456E5C">
              <w:rPr>
                <w:rFonts w:ascii="Arial" w:eastAsia="SimSun" w:hAnsi="Arial" w:cs="Arial"/>
                <w:lang w:eastAsia="zh-CN"/>
              </w:rPr>
              <w:t>This assignment is for the       1</w:t>
            </w:r>
            <w:r w:rsidRPr="00456E5C">
              <w:rPr>
                <w:rFonts w:ascii="Arial" w:eastAsia="SimSun" w:hAnsi="Arial" w:cs="Arial"/>
                <w:vertAlign w:val="superscript"/>
                <w:lang w:eastAsia="zh-CN"/>
              </w:rPr>
              <w:t xml:space="preserve">st </w:t>
            </w:r>
            <w:r w:rsidRPr="00456E5C">
              <w:rPr>
                <w:rFonts w:ascii="Arial" w:eastAsia="SimSun" w:hAnsi="Arial" w:cs="Arial"/>
                <w:lang w:eastAsia="zh-CN"/>
              </w:rPr>
              <w:t>X    2</w:t>
            </w:r>
            <w:r w:rsidRPr="00456E5C">
              <w:rPr>
                <w:rFonts w:ascii="Arial" w:eastAsia="SimSun" w:hAnsi="Arial" w:cs="Arial"/>
                <w:vertAlign w:val="superscript"/>
                <w:lang w:eastAsia="zh-CN"/>
              </w:rPr>
              <w:t>nd</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4"/>
                  <w:enabled/>
                  <w:calcOnExit w:val="0"/>
                  <w:checkBox>
                    <w:sizeAuto/>
                    <w:default w:val="0"/>
                  </w:checkBox>
                </w:ffData>
              </w:fldChar>
            </w:r>
            <w:bookmarkStart w:id="0" w:name="Check14"/>
            <w:r w:rsidRPr="00456E5C">
              <w:rPr>
                <w:rFonts w:ascii="Arial" w:eastAsia="SimSun" w:hAnsi="Arial" w:cs="Arial"/>
                <w:lang w:eastAsia="zh-CN"/>
              </w:rPr>
              <w:instrText xml:space="preserve"> FORMCHECKBOX </w:instrText>
            </w:r>
            <w:r w:rsidR="0009115F">
              <w:rPr>
                <w:rFonts w:ascii="Arial" w:eastAsia="SimSun" w:hAnsi="Arial" w:cs="Arial"/>
                <w:lang w:eastAsia="zh-CN"/>
              </w:rPr>
            </w:r>
            <w:r w:rsidR="0009115F">
              <w:rPr>
                <w:rFonts w:ascii="Arial" w:eastAsia="SimSun" w:hAnsi="Arial" w:cs="Arial"/>
                <w:lang w:eastAsia="zh-CN"/>
              </w:rPr>
              <w:fldChar w:fldCharType="separate"/>
            </w:r>
            <w:r w:rsidRPr="00456E5C">
              <w:rPr>
                <w:rFonts w:ascii="Arial" w:eastAsia="SimSun" w:hAnsi="Arial" w:cs="Arial"/>
                <w:lang w:eastAsia="zh-CN"/>
              </w:rPr>
              <w:fldChar w:fldCharType="end"/>
            </w:r>
            <w:bookmarkEnd w:id="0"/>
            <w:r w:rsidRPr="00456E5C">
              <w:rPr>
                <w:rFonts w:ascii="Arial" w:eastAsia="SimSun" w:hAnsi="Arial" w:cs="Arial"/>
                <w:lang w:eastAsia="zh-CN"/>
              </w:rPr>
              <w:t xml:space="preserve">     3</w:t>
            </w:r>
            <w:r w:rsidRPr="00456E5C">
              <w:rPr>
                <w:rFonts w:ascii="Arial" w:eastAsia="SimSun" w:hAnsi="Arial" w:cs="Arial"/>
                <w:vertAlign w:val="superscript"/>
                <w:lang w:eastAsia="zh-CN"/>
              </w:rPr>
              <w:t>rd</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5"/>
                  <w:enabled/>
                  <w:calcOnExit w:val="0"/>
                  <w:checkBox>
                    <w:sizeAuto/>
                    <w:default w:val="0"/>
                  </w:checkBox>
                </w:ffData>
              </w:fldChar>
            </w:r>
            <w:bookmarkStart w:id="1" w:name="Check15"/>
            <w:r w:rsidRPr="00456E5C">
              <w:rPr>
                <w:rFonts w:ascii="Arial" w:eastAsia="SimSun" w:hAnsi="Arial" w:cs="Arial"/>
                <w:lang w:eastAsia="zh-CN"/>
              </w:rPr>
              <w:instrText xml:space="preserve"> FORMCHECKBOX </w:instrText>
            </w:r>
            <w:r w:rsidR="0009115F">
              <w:rPr>
                <w:rFonts w:ascii="Arial" w:eastAsia="SimSun" w:hAnsi="Arial" w:cs="Arial"/>
                <w:lang w:eastAsia="zh-CN"/>
              </w:rPr>
            </w:r>
            <w:r w:rsidR="0009115F">
              <w:rPr>
                <w:rFonts w:ascii="Arial" w:eastAsia="SimSun" w:hAnsi="Arial" w:cs="Arial"/>
                <w:lang w:eastAsia="zh-CN"/>
              </w:rPr>
              <w:fldChar w:fldCharType="separate"/>
            </w:r>
            <w:r w:rsidRPr="00456E5C">
              <w:rPr>
                <w:rFonts w:ascii="Arial" w:eastAsia="SimSun" w:hAnsi="Arial" w:cs="Arial"/>
                <w:lang w:eastAsia="zh-CN"/>
              </w:rPr>
              <w:fldChar w:fldCharType="end"/>
            </w:r>
            <w:bookmarkEnd w:id="1"/>
            <w:r w:rsidRPr="00456E5C">
              <w:rPr>
                <w:rFonts w:ascii="Arial" w:eastAsia="SimSun" w:hAnsi="Arial" w:cs="Arial"/>
                <w:lang w:eastAsia="zh-CN"/>
              </w:rPr>
              <w:t xml:space="preserve">      4</w:t>
            </w:r>
            <w:r w:rsidRPr="00456E5C">
              <w:rPr>
                <w:rFonts w:ascii="Arial" w:eastAsia="SimSun" w:hAnsi="Arial" w:cs="Arial"/>
                <w:vertAlign w:val="superscript"/>
                <w:lang w:eastAsia="zh-CN"/>
              </w:rPr>
              <w:t>th</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6"/>
                  <w:enabled/>
                  <w:calcOnExit w:val="0"/>
                  <w:checkBox>
                    <w:sizeAuto/>
                    <w:default w:val="0"/>
                  </w:checkBox>
                </w:ffData>
              </w:fldChar>
            </w:r>
            <w:bookmarkStart w:id="2" w:name="Check16"/>
            <w:r w:rsidRPr="00456E5C">
              <w:rPr>
                <w:rFonts w:ascii="Arial" w:eastAsia="SimSun" w:hAnsi="Arial" w:cs="Arial"/>
                <w:lang w:eastAsia="zh-CN"/>
              </w:rPr>
              <w:instrText xml:space="preserve"> FORMCHECKBOX </w:instrText>
            </w:r>
            <w:r w:rsidR="0009115F">
              <w:rPr>
                <w:rFonts w:ascii="Arial" w:eastAsia="SimSun" w:hAnsi="Arial" w:cs="Arial"/>
                <w:lang w:eastAsia="zh-CN"/>
              </w:rPr>
            </w:r>
            <w:r w:rsidR="0009115F">
              <w:rPr>
                <w:rFonts w:ascii="Arial" w:eastAsia="SimSun" w:hAnsi="Arial" w:cs="Arial"/>
                <w:lang w:eastAsia="zh-CN"/>
              </w:rPr>
              <w:fldChar w:fldCharType="separate"/>
            </w:r>
            <w:r w:rsidRPr="00456E5C">
              <w:rPr>
                <w:rFonts w:ascii="Arial" w:eastAsia="SimSun" w:hAnsi="Arial" w:cs="Arial"/>
                <w:lang w:eastAsia="zh-CN"/>
              </w:rPr>
              <w:fldChar w:fldCharType="end"/>
            </w:r>
            <w:bookmarkEnd w:id="2"/>
            <w:r w:rsidRPr="00456E5C">
              <w:rPr>
                <w:rFonts w:ascii="Arial" w:eastAsia="SimSun" w:hAnsi="Arial" w:cs="Arial"/>
                <w:lang w:eastAsia="zh-CN"/>
              </w:rPr>
              <w:t xml:space="preserve">      5</w:t>
            </w:r>
            <w:r w:rsidRPr="00456E5C">
              <w:rPr>
                <w:rFonts w:ascii="Arial" w:eastAsia="SimSun" w:hAnsi="Arial" w:cs="Arial"/>
                <w:vertAlign w:val="superscript"/>
                <w:lang w:eastAsia="zh-CN"/>
              </w:rPr>
              <w:t>th</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7"/>
                  <w:enabled/>
                  <w:calcOnExit w:val="0"/>
                  <w:checkBox>
                    <w:sizeAuto/>
                    <w:default w:val="0"/>
                  </w:checkBox>
                </w:ffData>
              </w:fldChar>
            </w:r>
            <w:bookmarkStart w:id="3" w:name="Check17"/>
            <w:r w:rsidRPr="00456E5C">
              <w:rPr>
                <w:rFonts w:ascii="Arial" w:eastAsia="SimSun" w:hAnsi="Arial" w:cs="Arial"/>
                <w:lang w:eastAsia="zh-CN"/>
              </w:rPr>
              <w:instrText xml:space="preserve"> FORMCHECKBOX </w:instrText>
            </w:r>
            <w:r w:rsidR="0009115F">
              <w:rPr>
                <w:rFonts w:ascii="Arial" w:eastAsia="SimSun" w:hAnsi="Arial" w:cs="Arial"/>
                <w:lang w:eastAsia="zh-CN"/>
              </w:rPr>
            </w:r>
            <w:r w:rsidR="0009115F">
              <w:rPr>
                <w:rFonts w:ascii="Arial" w:eastAsia="SimSun" w:hAnsi="Arial" w:cs="Arial"/>
                <w:lang w:eastAsia="zh-CN"/>
              </w:rPr>
              <w:fldChar w:fldCharType="separate"/>
            </w:r>
            <w:r w:rsidRPr="00456E5C">
              <w:rPr>
                <w:rFonts w:ascii="Arial" w:eastAsia="SimSun" w:hAnsi="Arial" w:cs="Arial"/>
                <w:lang w:eastAsia="zh-CN"/>
              </w:rPr>
              <w:fldChar w:fldCharType="end"/>
            </w:r>
            <w:bookmarkEnd w:id="3"/>
            <w:r w:rsidRPr="00456E5C">
              <w:rPr>
                <w:rFonts w:ascii="Arial" w:eastAsia="SimSun" w:hAnsi="Arial" w:cs="Arial"/>
                <w:lang w:eastAsia="zh-CN"/>
              </w:rPr>
              <w:t xml:space="preserve">      6</w:t>
            </w:r>
            <w:r w:rsidRPr="00456E5C">
              <w:rPr>
                <w:rFonts w:ascii="Arial" w:eastAsia="SimSun" w:hAnsi="Arial" w:cs="Arial"/>
                <w:vertAlign w:val="superscript"/>
                <w:lang w:eastAsia="zh-CN"/>
              </w:rPr>
              <w:t>th</w:t>
            </w:r>
            <w:r w:rsidRPr="00456E5C">
              <w:rPr>
                <w:rFonts w:ascii="Arial" w:eastAsia="SimSun" w:hAnsi="Arial" w:cs="Arial"/>
                <w:lang w:eastAsia="zh-CN"/>
              </w:rPr>
              <w:t xml:space="preserve"> </w:t>
            </w:r>
            <w:r w:rsidRPr="00456E5C">
              <w:rPr>
                <w:rFonts w:ascii="Arial" w:eastAsia="SimSun" w:hAnsi="Arial" w:cs="Arial"/>
                <w:lang w:eastAsia="zh-CN"/>
              </w:rPr>
              <w:fldChar w:fldCharType="begin">
                <w:ffData>
                  <w:name w:val="Check18"/>
                  <w:enabled/>
                  <w:calcOnExit w:val="0"/>
                  <w:checkBox>
                    <w:sizeAuto/>
                    <w:default w:val="0"/>
                  </w:checkBox>
                </w:ffData>
              </w:fldChar>
            </w:r>
            <w:bookmarkStart w:id="4" w:name="Check18"/>
            <w:r w:rsidRPr="00456E5C">
              <w:rPr>
                <w:rFonts w:ascii="Arial" w:eastAsia="SimSun" w:hAnsi="Arial" w:cs="Arial"/>
                <w:lang w:eastAsia="zh-CN"/>
              </w:rPr>
              <w:instrText xml:space="preserve"> FORMCHECKBOX </w:instrText>
            </w:r>
            <w:r w:rsidR="0009115F">
              <w:rPr>
                <w:rFonts w:ascii="Arial" w:eastAsia="SimSun" w:hAnsi="Arial" w:cs="Arial"/>
                <w:lang w:eastAsia="zh-CN"/>
              </w:rPr>
            </w:r>
            <w:r w:rsidR="0009115F">
              <w:rPr>
                <w:rFonts w:ascii="Arial" w:eastAsia="SimSun" w:hAnsi="Arial" w:cs="Arial"/>
                <w:lang w:eastAsia="zh-CN"/>
              </w:rPr>
              <w:fldChar w:fldCharType="separate"/>
            </w:r>
            <w:r w:rsidRPr="00456E5C">
              <w:rPr>
                <w:rFonts w:ascii="Arial" w:eastAsia="SimSun" w:hAnsi="Arial" w:cs="Arial"/>
                <w:lang w:eastAsia="zh-CN"/>
              </w:rPr>
              <w:fldChar w:fldCharType="end"/>
            </w:r>
            <w:bookmarkEnd w:id="4"/>
            <w:r w:rsidRPr="00456E5C">
              <w:rPr>
                <w:rFonts w:ascii="Arial" w:eastAsia="SimSun" w:hAnsi="Arial" w:cs="Arial"/>
                <w:b/>
                <w:lang w:eastAsia="zh-CN"/>
              </w:rPr>
              <w:t xml:space="preserve">   </w:t>
            </w:r>
            <w:r w:rsidRPr="00456E5C">
              <w:rPr>
                <w:rFonts w:ascii="Arial" w:eastAsia="SimSun" w:hAnsi="Arial" w:cs="Arial"/>
                <w:lang w:eastAsia="zh-CN"/>
              </w:rPr>
              <w:t>module of the degree</w:t>
            </w:r>
          </w:p>
        </w:tc>
      </w:tr>
      <w:tr w:rsidR="00456E5C" w:rsidRPr="00456E5C" w:rsidTr="005022D7">
        <w:trPr>
          <w:trHeight w:val="978"/>
        </w:trPr>
        <w:tc>
          <w:tcPr>
            <w:tcW w:w="8856" w:type="dxa"/>
            <w:gridSpan w:val="5"/>
            <w:shd w:val="clear" w:color="auto" w:fill="D9D9D9"/>
          </w:tcPr>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I confirm that this is my original work and that I have adhered to the University policy on plagiarism.</w:t>
            </w: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Arial" w:eastAsia="SimSun" w:hAnsi="Arial" w:cs="Arial"/>
                <w:color w:val="000000"/>
                <w:lang w:eastAsia="zh-CN"/>
              </w:rPr>
              <w:t>Signed …</w:t>
            </w:r>
            <w:r w:rsidR="00746DFA">
              <w:rPr>
                <w:rFonts w:ascii="Arial" w:eastAsia="SimSun" w:hAnsi="Arial" w:cs="Arial"/>
                <w:color w:val="000000"/>
                <w:lang w:eastAsia="zh-CN"/>
              </w:rPr>
              <w:t>Niema Bohrayba</w:t>
            </w:r>
            <w:r w:rsidRPr="00456E5C">
              <w:rPr>
                <w:rFonts w:ascii="Arial" w:eastAsia="SimSun" w:hAnsi="Arial" w:cs="Arial"/>
                <w:color w:val="000000"/>
                <w:lang w:eastAsia="zh-CN"/>
              </w:rPr>
              <w:t>…………………………………………………………</w:t>
            </w:r>
          </w:p>
          <w:p w:rsidR="00456E5C" w:rsidRPr="00456E5C" w:rsidRDefault="00456E5C" w:rsidP="00456E5C">
            <w:pPr>
              <w:spacing w:after="0" w:line="240" w:lineRule="auto"/>
              <w:ind w:right="34"/>
              <w:rPr>
                <w:rFonts w:ascii="Calibri" w:eastAsia="SimSun" w:hAnsi="Calibri" w:cs="Calibri"/>
                <w:b/>
                <w:color w:val="000000"/>
                <w:sz w:val="44"/>
                <w:szCs w:val="44"/>
                <w:lang w:eastAsia="zh-CN"/>
              </w:rPr>
            </w:pPr>
            <w:r w:rsidRPr="00456E5C">
              <w:rPr>
                <w:rFonts w:ascii="Calibri" w:eastAsia="SimSun" w:hAnsi="Calibri" w:cs="Tahoma"/>
                <w:b/>
                <w:color w:val="000000"/>
                <w:sz w:val="24"/>
                <w:szCs w:val="24"/>
                <w:lang w:eastAsia="zh-CN"/>
              </w:rPr>
              <w:t xml:space="preserve">Email submission:if you are submitting this form via email, please tick this box </w:t>
            </w:r>
            <w:r w:rsidRPr="00456E5C">
              <w:rPr>
                <w:rFonts w:ascii="Calibri" w:eastAsia="SimSun" w:hAnsi="Calibri" w:cs="Calibri"/>
                <w:b/>
                <w:color w:val="000000"/>
                <w:sz w:val="44"/>
                <w:szCs w:val="44"/>
                <w:lang w:eastAsia="zh-CN"/>
              </w:rPr>
              <w:t>□</w:t>
            </w:r>
          </w:p>
          <w:p w:rsidR="00456E5C" w:rsidRPr="00456E5C" w:rsidRDefault="00456E5C" w:rsidP="00456E5C">
            <w:pPr>
              <w:spacing w:after="0" w:line="240" w:lineRule="auto"/>
              <w:ind w:right="34"/>
              <w:rPr>
                <w:rFonts w:ascii="Arial" w:eastAsia="SimSun" w:hAnsi="Arial" w:cs="Arial"/>
                <w:color w:val="000000"/>
                <w:lang w:eastAsia="zh-CN"/>
              </w:rPr>
            </w:pPr>
            <w:r w:rsidRPr="00456E5C">
              <w:rPr>
                <w:rFonts w:ascii="Calibri" w:eastAsia="SimSun" w:hAnsi="Calibri" w:cs="Tahoma"/>
                <w:b/>
                <w:color w:val="000000"/>
                <w:sz w:val="24"/>
                <w:szCs w:val="24"/>
                <w:lang w:eastAsia="zh-CN"/>
              </w:rPr>
              <w:t>(as a substitute for your signature) to confirm that you agree to the above declaration.</w:t>
            </w:r>
          </w:p>
        </w:tc>
      </w:tr>
      <w:tr w:rsidR="00456E5C" w:rsidRPr="00456E5C" w:rsidTr="005022D7">
        <w:trPr>
          <w:trHeight w:val="3972"/>
        </w:trPr>
        <w:tc>
          <w:tcPr>
            <w:tcW w:w="8856" w:type="dxa"/>
            <w:gridSpan w:val="5"/>
          </w:tcPr>
          <w:p w:rsidR="00456E5C" w:rsidRPr="00456E5C" w:rsidRDefault="00456E5C" w:rsidP="00456E5C">
            <w:pPr>
              <w:spacing w:after="0" w:line="240" w:lineRule="auto"/>
              <w:rPr>
                <w:rFonts w:ascii="Arial" w:eastAsia="SimSun" w:hAnsi="Arial" w:cs="Times New Roman"/>
                <w:b/>
                <w:sz w:val="24"/>
                <w:szCs w:val="24"/>
                <w:lang w:eastAsia="zh-CN"/>
              </w:rPr>
            </w:pPr>
          </w:p>
          <w:p w:rsidR="00456E5C" w:rsidRPr="00456E5C" w:rsidRDefault="00456E5C" w:rsidP="00456E5C">
            <w:pPr>
              <w:spacing w:after="0" w:line="240" w:lineRule="auto"/>
              <w:rPr>
                <w:rFonts w:ascii="Arial" w:eastAsia="SimSun" w:hAnsi="Arial" w:cs="Times New Roman"/>
                <w:sz w:val="24"/>
                <w:szCs w:val="24"/>
                <w:lang w:eastAsia="zh-CN"/>
              </w:rPr>
            </w:pPr>
            <w:r w:rsidRPr="00456E5C">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sz w:val="20"/>
                      <w:szCs w:val="20"/>
                      <w:lang w:eastAsia="zh-CN"/>
                    </w:rPr>
                  </w:pPr>
                  <w:r w:rsidRPr="00456E5C">
                    <w:rPr>
                      <w:rFonts w:ascii="Arial" w:eastAsia="SimSun" w:hAnsi="Arial" w:cs="Times New Roman"/>
                      <w:sz w:val="20"/>
                      <w:szCs w:val="20"/>
                      <w:lang w:eastAsia="zh-CN"/>
                    </w:rPr>
                    <w:t>1</w:t>
                  </w:r>
                  <w:r w:rsidRPr="00456E5C">
                    <w:rPr>
                      <w:rFonts w:ascii="Arial" w:eastAsia="SimSun" w:hAnsi="Arial" w:cs="Times New Roman"/>
                      <w:sz w:val="20"/>
                      <w:szCs w:val="20"/>
                      <w:vertAlign w:val="superscript"/>
                      <w:lang w:eastAsia="zh-CN"/>
                    </w:rPr>
                    <w:t>st</w:t>
                  </w:r>
                  <w:r w:rsidRPr="00456E5C">
                    <w:rPr>
                      <w:rFonts w:ascii="Arial" w:eastAsia="SimSun" w:hAnsi="Arial" w:cs="Times New Roman"/>
                      <w:sz w:val="20"/>
                      <w:szCs w:val="20"/>
                      <w:lang w:eastAsia="zh-CN"/>
                    </w:rPr>
                    <w:t xml:space="preserve"> Marker’s Provisional mark</w:t>
                  </w: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sz w:val="20"/>
                      <w:szCs w:val="20"/>
                      <w:lang w:eastAsia="zh-CN"/>
                    </w:rPr>
                  </w:pPr>
                  <w:r w:rsidRPr="00456E5C">
                    <w:rPr>
                      <w:rFonts w:ascii="Arial" w:eastAsia="SimSun" w:hAnsi="Arial" w:cs="Times New Roman"/>
                      <w:sz w:val="20"/>
                      <w:szCs w:val="20"/>
                      <w:lang w:eastAsia="zh-CN"/>
                    </w:rPr>
                    <w:t>2</w:t>
                  </w:r>
                  <w:r w:rsidRPr="00456E5C">
                    <w:rPr>
                      <w:rFonts w:ascii="Arial" w:eastAsia="SimSun" w:hAnsi="Arial" w:cs="Times New Roman"/>
                      <w:sz w:val="20"/>
                      <w:szCs w:val="20"/>
                      <w:vertAlign w:val="superscript"/>
                      <w:lang w:eastAsia="zh-CN"/>
                    </w:rPr>
                    <w:t>nd</w:t>
                  </w:r>
                  <w:r w:rsidRPr="00456E5C">
                    <w:rPr>
                      <w:rFonts w:ascii="Arial" w:eastAsia="SimSun" w:hAnsi="Arial" w:cs="Times New Roman"/>
                      <w:sz w:val="20"/>
                      <w:szCs w:val="20"/>
                      <w:lang w:eastAsia="zh-CN"/>
                    </w:rPr>
                    <w:t xml:space="preserve"> Marker’s/Moderator’s provisional mark</w:t>
                  </w: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sz w:val="20"/>
                      <w:szCs w:val="20"/>
                      <w:lang w:eastAsia="zh-CN"/>
                    </w:rPr>
                  </w:pPr>
                  <w:r w:rsidRPr="00456E5C">
                    <w:rPr>
                      <w:rFonts w:ascii="Arial" w:eastAsia="SimSun" w:hAnsi="Arial" w:cs="Times New Roman"/>
                      <w:sz w:val="20"/>
                      <w:szCs w:val="20"/>
                      <w:lang w:eastAsia="zh-CN"/>
                    </w:rPr>
                    <w:t>External Examiner’s mark (if relevant)</w:t>
                  </w: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r w:rsidR="00456E5C" w:rsidRPr="00456E5C" w:rsidTr="005022D7">
              <w:tc>
                <w:tcPr>
                  <w:tcW w:w="6970" w:type="dxa"/>
                </w:tcPr>
                <w:p w:rsidR="00456E5C" w:rsidRPr="00456E5C" w:rsidRDefault="00456E5C" w:rsidP="00456E5C">
                  <w:pPr>
                    <w:spacing w:after="0" w:line="240" w:lineRule="auto"/>
                    <w:rPr>
                      <w:rFonts w:ascii="Arial" w:eastAsia="SimSun" w:hAnsi="Arial" w:cs="Times New Roman"/>
                      <w:sz w:val="20"/>
                      <w:szCs w:val="20"/>
                      <w:lang w:eastAsia="zh-CN"/>
                    </w:rPr>
                  </w:pPr>
                </w:p>
                <w:p w:rsidR="00456E5C" w:rsidRPr="00456E5C" w:rsidRDefault="00456E5C" w:rsidP="00456E5C">
                  <w:pPr>
                    <w:spacing w:after="0" w:line="240" w:lineRule="auto"/>
                    <w:rPr>
                      <w:rFonts w:ascii="Arial" w:eastAsia="SimSun" w:hAnsi="Arial" w:cs="Times New Roman"/>
                      <w:b/>
                      <w:sz w:val="20"/>
                      <w:szCs w:val="20"/>
                      <w:lang w:eastAsia="zh-CN"/>
                    </w:rPr>
                  </w:pPr>
                  <w:r w:rsidRPr="00456E5C">
                    <w:rPr>
                      <w:rFonts w:ascii="Arial" w:eastAsia="SimSun" w:hAnsi="Arial" w:cs="Times New Roman"/>
                      <w:b/>
                      <w:sz w:val="20"/>
                      <w:szCs w:val="20"/>
                      <w:lang w:eastAsia="zh-CN"/>
                    </w:rPr>
                    <w:t>Final Mark</w:t>
                  </w:r>
                </w:p>
                <w:p w:rsidR="00456E5C" w:rsidRPr="00456E5C" w:rsidRDefault="00456E5C" w:rsidP="00456E5C">
                  <w:pPr>
                    <w:spacing w:after="0" w:line="240" w:lineRule="auto"/>
                    <w:rPr>
                      <w:rFonts w:ascii="Arial" w:eastAsia="SimSun" w:hAnsi="Arial" w:cs="Times New Roman"/>
                      <w:sz w:val="20"/>
                      <w:szCs w:val="20"/>
                      <w:lang w:eastAsia="zh-CN"/>
                    </w:rPr>
                  </w:pPr>
                </w:p>
              </w:tc>
              <w:tc>
                <w:tcPr>
                  <w:tcW w:w="1660" w:type="dxa"/>
                </w:tcPr>
                <w:p w:rsidR="00456E5C" w:rsidRPr="00456E5C" w:rsidRDefault="00456E5C" w:rsidP="00456E5C">
                  <w:pPr>
                    <w:spacing w:after="0" w:line="240" w:lineRule="auto"/>
                    <w:rPr>
                      <w:rFonts w:ascii="Arial" w:eastAsia="SimSun" w:hAnsi="Arial" w:cs="Times New Roman"/>
                      <w:sz w:val="20"/>
                      <w:szCs w:val="20"/>
                      <w:lang w:eastAsia="zh-CN"/>
                    </w:rPr>
                  </w:pPr>
                </w:p>
              </w:tc>
            </w:tr>
          </w:tbl>
          <w:p w:rsidR="00456E5C" w:rsidRPr="00456E5C" w:rsidRDefault="00456E5C" w:rsidP="00456E5C">
            <w:pPr>
              <w:spacing w:after="0" w:line="240" w:lineRule="auto"/>
              <w:ind w:left="142" w:right="34"/>
              <w:rPr>
                <w:rFonts w:ascii="Arial" w:eastAsia="SimSun" w:hAnsi="Arial" w:cs="Arial"/>
                <w:b/>
                <w:color w:val="000000"/>
                <w:lang w:eastAsia="zh-CN"/>
              </w:rPr>
            </w:pPr>
          </w:p>
          <w:p w:rsidR="00456E5C" w:rsidRPr="00456E5C" w:rsidRDefault="00456E5C" w:rsidP="00456E5C">
            <w:pPr>
              <w:spacing w:after="0" w:line="240" w:lineRule="auto"/>
              <w:ind w:left="142" w:right="34"/>
              <w:rPr>
                <w:rFonts w:ascii="Arial" w:eastAsia="SimSun" w:hAnsi="Arial" w:cs="Arial"/>
                <w:color w:val="000000"/>
                <w:lang w:eastAsia="zh-CN"/>
              </w:rPr>
            </w:pPr>
            <w:r w:rsidRPr="00456E5C">
              <w:rPr>
                <w:rFonts w:ascii="Arial" w:eastAsia="SimSun" w:hAnsi="Arial" w:cs="Arial"/>
                <w:b/>
                <w:color w:val="000000"/>
                <w:lang w:eastAsia="zh-CN"/>
              </w:rPr>
              <w:t>NB.</w:t>
            </w:r>
            <w:r w:rsidRPr="00456E5C">
              <w:rPr>
                <w:rFonts w:ascii="Arial" w:eastAsia="SimSun" w:hAnsi="Arial" w:cs="Arial"/>
                <w:color w:val="000000"/>
                <w:lang w:eastAsia="zh-CN"/>
              </w:rPr>
              <w:t xml:space="preserve">  All marks are provisional until confirmed by the Final Examination Board.</w:t>
            </w: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p>
          <w:p w:rsidR="00456E5C" w:rsidRPr="00456E5C" w:rsidRDefault="00456E5C" w:rsidP="00456E5C">
            <w:pPr>
              <w:spacing w:after="0" w:line="240" w:lineRule="auto"/>
              <w:rPr>
                <w:rFonts w:ascii="Arial" w:eastAsia="SimSun" w:hAnsi="Arial" w:cs="Arial"/>
                <w:b/>
                <w:color w:val="000000"/>
                <w:lang w:eastAsia="zh-CN"/>
              </w:rPr>
            </w:pPr>
            <w:r w:rsidRPr="00456E5C">
              <w:rPr>
                <w:rFonts w:ascii="Arial" w:eastAsia="SimSun" w:hAnsi="Arial" w:cs="Arial"/>
                <w:b/>
                <w:color w:val="000000"/>
                <w:lang w:eastAsia="zh-CN"/>
              </w:rPr>
              <w:t>For completion by Marker 1 :</w:t>
            </w:r>
          </w:p>
          <w:p w:rsidR="00456E5C" w:rsidRPr="00456E5C" w:rsidRDefault="00456E5C" w:rsidP="00456E5C">
            <w:pPr>
              <w:spacing w:before="100" w:beforeAutospacing="1" w:after="100" w:afterAutospacing="1" w:line="240" w:lineRule="auto"/>
              <w:rPr>
                <w:rFonts w:ascii="Arial" w:eastAsia="SimSun" w:hAnsi="Arial" w:cs="Arial"/>
                <w:color w:val="000000"/>
                <w:lang w:eastAsia="zh-CN"/>
              </w:rPr>
            </w:pPr>
            <w:r w:rsidRPr="00456E5C">
              <w:rPr>
                <w:rFonts w:ascii="Arial" w:eastAsia="SimSun" w:hAnsi="Arial" w:cs="Arial"/>
                <w:color w:val="000000"/>
                <w:lang w:eastAsia="zh-CN"/>
              </w:rPr>
              <w:t>Comments:</w:t>
            </w:r>
          </w:p>
          <w:p w:rsidR="00456E5C" w:rsidRPr="00456E5C" w:rsidRDefault="00456E5C" w:rsidP="00456E5C">
            <w:pPr>
              <w:spacing w:before="100" w:beforeAutospacing="1" w:after="100" w:afterAutospacing="1" w:line="240" w:lineRule="auto"/>
              <w:rPr>
                <w:rFonts w:ascii="Arial" w:eastAsia="SimSun" w:hAnsi="Arial" w:cs="Arial"/>
                <w:color w:val="000000"/>
                <w:lang w:eastAsia="zh-CN"/>
              </w:rPr>
            </w:pPr>
          </w:p>
        </w:tc>
      </w:tr>
      <w:tr w:rsidR="00456E5C" w:rsidRPr="00456E5C" w:rsidTr="005022D7">
        <w:trPr>
          <w:trHeight w:val="492"/>
        </w:trPr>
        <w:tc>
          <w:tcPr>
            <w:tcW w:w="6768" w:type="dxa"/>
            <w:gridSpan w:val="3"/>
          </w:tcPr>
          <w:p w:rsidR="00456E5C" w:rsidRPr="00456E5C" w:rsidRDefault="00456E5C" w:rsidP="00456E5C">
            <w:pPr>
              <w:spacing w:before="100" w:beforeAutospacing="1" w:after="100" w:afterAutospacing="1" w:line="240" w:lineRule="auto"/>
              <w:ind w:left="142" w:right="34"/>
              <w:rPr>
                <w:rFonts w:ascii="Arial" w:eastAsia="SimSun" w:hAnsi="Arial" w:cs="Arial"/>
                <w:color w:val="000000"/>
                <w:lang w:eastAsia="zh-CN"/>
              </w:rPr>
            </w:pPr>
            <w:r w:rsidRPr="00456E5C">
              <w:rPr>
                <w:rFonts w:ascii="Arial" w:eastAsia="SimSun" w:hAnsi="Arial" w:cs="Arial"/>
                <w:color w:val="000000"/>
                <w:lang w:eastAsia="zh-CN"/>
              </w:rPr>
              <w:t>Marker’s signature:</w:t>
            </w:r>
          </w:p>
        </w:tc>
        <w:tc>
          <w:tcPr>
            <w:tcW w:w="2088" w:type="dxa"/>
            <w:gridSpan w:val="2"/>
          </w:tcPr>
          <w:p w:rsidR="00456E5C" w:rsidRPr="00456E5C" w:rsidRDefault="00456E5C" w:rsidP="00456E5C">
            <w:pPr>
              <w:spacing w:before="100" w:beforeAutospacing="1" w:after="0" w:afterAutospacing="1" w:line="240" w:lineRule="auto"/>
              <w:ind w:left="142" w:right="34"/>
              <w:rPr>
                <w:rFonts w:ascii="Arial" w:eastAsia="SimSun" w:hAnsi="Arial" w:cs="Arial"/>
                <w:color w:val="000000"/>
                <w:lang w:eastAsia="zh-CN"/>
              </w:rPr>
            </w:pPr>
            <w:r w:rsidRPr="00456E5C">
              <w:rPr>
                <w:rFonts w:ascii="Arial" w:eastAsia="SimSun" w:hAnsi="Arial" w:cs="Arial"/>
                <w:color w:val="000000"/>
                <w:lang w:eastAsia="zh-CN"/>
              </w:rPr>
              <w:t>Date:</w:t>
            </w:r>
          </w:p>
        </w:tc>
      </w:tr>
      <w:tr w:rsidR="00456E5C" w:rsidRPr="00456E5C" w:rsidTr="005022D7">
        <w:tc>
          <w:tcPr>
            <w:tcW w:w="8856" w:type="dxa"/>
            <w:gridSpan w:val="5"/>
          </w:tcPr>
          <w:p w:rsidR="00456E5C" w:rsidRPr="00456E5C" w:rsidRDefault="00456E5C" w:rsidP="00456E5C">
            <w:pPr>
              <w:spacing w:after="0" w:line="240" w:lineRule="auto"/>
              <w:ind w:right="-334"/>
              <w:rPr>
                <w:rFonts w:ascii="Arial" w:eastAsia="SimSun" w:hAnsi="Arial" w:cs="Arial"/>
                <w:bCs/>
                <w:i/>
                <w:color w:val="000000"/>
                <w:lang w:eastAsia="zh-CN"/>
              </w:rPr>
            </w:pPr>
          </w:p>
          <w:p w:rsidR="00456E5C" w:rsidRPr="00456E5C" w:rsidRDefault="00456E5C" w:rsidP="00456E5C">
            <w:pPr>
              <w:spacing w:after="0" w:line="240" w:lineRule="auto"/>
              <w:ind w:right="-334"/>
              <w:rPr>
                <w:rFonts w:ascii="Arial" w:eastAsia="SimSun" w:hAnsi="Arial" w:cs="Arial"/>
                <w:b/>
                <w:bCs/>
                <w:color w:val="000000"/>
                <w:lang w:eastAsia="zh-CN"/>
              </w:rPr>
            </w:pPr>
            <w:r w:rsidRPr="00456E5C">
              <w:rPr>
                <w:rFonts w:ascii="Arial" w:eastAsia="SimSun" w:hAnsi="Arial" w:cs="Arial"/>
                <w:b/>
                <w:bCs/>
                <w:color w:val="000000"/>
                <w:lang w:eastAsia="zh-CN"/>
              </w:rPr>
              <w:t>For completion by Marker 2/Moderator:</w:t>
            </w:r>
          </w:p>
          <w:p w:rsidR="00456E5C" w:rsidRPr="00456E5C" w:rsidRDefault="00456E5C" w:rsidP="00456E5C">
            <w:pPr>
              <w:spacing w:after="0" w:line="240" w:lineRule="auto"/>
              <w:ind w:right="-334"/>
              <w:rPr>
                <w:rFonts w:ascii="Arial" w:eastAsia="SimSun" w:hAnsi="Arial" w:cs="Arial"/>
                <w:b/>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r w:rsidRPr="00456E5C">
              <w:rPr>
                <w:rFonts w:ascii="Arial" w:eastAsia="SimSun" w:hAnsi="Arial" w:cs="Arial"/>
                <w:bCs/>
                <w:color w:val="000000"/>
                <w:lang w:eastAsia="zh-CN"/>
              </w:rPr>
              <w:t>Comments:</w:t>
            </w: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tc>
      </w:tr>
      <w:tr w:rsidR="00456E5C" w:rsidRPr="00456E5C" w:rsidTr="005022D7">
        <w:trPr>
          <w:trHeight w:val="720"/>
        </w:trPr>
        <w:tc>
          <w:tcPr>
            <w:tcW w:w="5211" w:type="dxa"/>
            <w:gridSpan w:val="2"/>
          </w:tcPr>
          <w:p w:rsidR="00456E5C" w:rsidRPr="00456E5C" w:rsidRDefault="00456E5C" w:rsidP="00456E5C">
            <w:pPr>
              <w:spacing w:after="0" w:line="240" w:lineRule="auto"/>
              <w:ind w:right="-334"/>
              <w:rPr>
                <w:rFonts w:ascii="Arial" w:eastAsia="SimSun" w:hAnsi="Arial" w:cs="Arial"/>
                <w:bCs/>
                <w:color w:val="000000"/>
                <w:lang w:eastAsia="zh-CN"/>
              </w:rPr>
            </w:pPr>
            <w:r w:rsidRPr="00456E5C">
              <w:rPr>
                <w:rFonts w:ascii="Arial" w:eastAsia="SimSun" w:hAnsi="Arial" w:cs="Arial"/>
                <w:bCs/>
                <w:color w:val="000000"/>
                <w:lang w:eastAsia="zh-CN"/>
              </w:rPr>
              <w:t>Marker’s Signature:</w:t>
            </w:r>
          </w:p>
        </w:tc>
        <w:tc>
          <w:tcPr>
            <w:tcW w:w="3645" w:type="dxa"/>
            <w:gridSpan w:val="3"/>
          </w:tcPr>
          <w:p w:rsidR="00456E5C" w:rsidRPr="00456E5C" w:rsidRDefault="00456E5C" w:rsidP="00456E5C">
            <w:pPr>
              <w:spacing w:after="0" w:line="240" w:lineRule="auto"/>
              <w:ind w:right="-334"/>
              <w:rPr>
                <w:rFonts w:ascii="Arial" w:eastAsia="SimSun" w:hAnsi="Arial" w:cs="Arial"/>
                <w:bCs/>
                <w:color w:val="000000"/>
                <w:lang w:eastAsia="zh-CN"/>
              </w:rPr>
            </w:pPr>
            <w:r w:rsidRPr="00456E5C">
              <w:rPr>
                <w:rFonts w:ascii="Arial" w:eastAsia="SimSun" w:hAnsi="Arial" w:cs="Arial"/>
                <w:bCs/>
                <w:color w:val="000000"/>
                <w:lang w:eastAsia="zh-CN"/>
              </w:rPr>
              <w:t>Date:</w:t>
            </w:r>
          </w:p>
        </w:tc>
      </w:tr>
      <w:tr w:rsidR="00456E5C" w:rsidRPr="00456E5C" w:rsidTr="005022D7">
        <w:trPr>
          <w:trHeight w:val="720"/>
        </w:trPr>
        <w:tc>
          <w:tcPr>
            <w:tcW w:w="8856" w:type="dxa"/>
            <w:gridSpan w:val="5"/>
          </w:tcPr>
          <w:p w:rsidR="00456E5C" w:rsidRPr="00456E5C" w:rsidRDefault="00456E5C" w:rsidP="00456E5C">
            <w:pPr>
              <w:spacing w:after="0" w:line="240" w:lineRule="auto"/>
              <w:rPr>
                <w:rFonts w:ascii="Arial" w:eastAsia="SimSun" w:hAnsi="Arial" w:cs="Arial"/>
                <w:b/>
                <w:lang w:eastAsia="zh-CN"/>
              </w:rPr>
            </w:pPr>
            <w:r w:rsidRPr="00456E5C">
              <w:rPr>
                <w:rFonts w:ascii="Arial" w:eastAsia="SimSun" w:hAnsi="Arial" w:cs="Arial"/>
                <w:b/>
                <w:lang w:eastAsia="zh-CN"/>
              </w:rPr>
              <w:t>External Examiner’s comments (if relevant)</w:t>
            </w: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p w:rsidR="00456E5C" w:rsidRPr="00456E5C" w:rsidRDefault="00456E5C" w:rsidP="00456E5C">
            <w:pPr>
              <w:spacing w:after="0" w:line="240" w:lineRule="auto"/>
              <w:ind w:right="-334"/>
              <w:rPr>
                <w:rFonts w:ascii="Arial" w:eastAsia="SimSun" w:hAnsi="Arial" w:cs="Arial"/>
                <w:bCs/>
                <w:color w:val="000000"/>
                <w:lang w:eastAsia="zh-CN"/>
              </w:rPr>
            </w:pPr>
          </w:p>
        </w:tc>
      </w:tr>
      <w:tr w:rsidR="00456E5C" w:rsidRPr="00456E5C" w:rsidTr="005022D7">
        <w:trPr>
          <w:trHeight w:val="720"/>
        </w:trPr>
        <w:tc>
          <w:tcPr>
            <w:tcW w:w="5211" w:type="dxa"/>
            <w:gridSpan w:val="2"/>
          </w:tcPr>
          <w:p w:rsidR="00456E5C" w:rsidRPr="00456E5C" w:rsidRDefault="00456E5C" w:rsidP="00456E5C">
            <w:pPr>
              <w:spacing w:after="0" w:line="240" w:lineRule="auto"/>
              <w:rPr>
                <w:rFonts w:ascii="Arial" w:eastAsia="SimSun" w:hAnsi="Arial" w:cs="Arial"/>
                <w:lang w:eastAsia="zh-CN"/>
              </w:rPr>
            </w:pPr>
            <w:r w:rsidRPr="00456E5C">
              <w:rPr>
                <w:rFonts w:ascii="Arial" w:eastAsia="SimSun" w:hAnsi="Arial" w:cs="Arial"/>
                <w:lang w:eastAsia="zh-CN"/>
              </w:rPr>
              <w:lastRenderedPageBreak/>
              <w:t>External Examiner’s Signature:</w:t>
            </w:r>
          </w:p>
        </w:tc>
        <w:tc>
          <w:tcPr>
            <w:tcW w:w="3645" w:type="dxa"/>
            <w:gridSpan w:val="3"/>
          </w:tcPr>
          <w:p w:rsidR="00456E5C" w:rsidRPr="00456E5C" w:rsidRDefault="00456E5C" w:rsidP="00456E5C">
            <w:pPr>
              <w:spacing w:after="0" w:line="240" w:lineRule="auto"/>
              <w:rPr>
                <w:rFonts w:ascii="Arial" w:eastAsia="SimSun" w:hAnsi="Arial" w:cs="Arial"/>
                <w:lang w:eastAsia="zh-CN"/>
              </w:rPr>
            </w:pPr>
            <w:r w:rsidRPr="00456E5C">
              <w:rPr>
                <w:rFonts w:ascii="Arial" w:eastAsia="SimSun" w:hAnsi="Arial" w:cs="Arial"/>
                <w:lang w:eastAsia="zh-CN"/>
              </w:rPr>
              <w:t>Date:</w:t>
            </w:r>
          </w:p>
        </w:tc>
      </w:tr>
    </w:tbl>
    <w:p w:rsidR="00A2275C" w:rsidRDefault="00A2275C" w:rsidP="00456E5C">
      <w:pPr>
        <w:rPr>
          <w:rFonts w:ascii="Arial" w:hAnsi="Arial" w:cs="Arial"/>
          <w:b/>
          <w:sz w:val="24"/>
          <w:szCs w:val="24"/>
        </w:rPr>
      </w:pPr>
    </w:p>
    <w:p w:rsidR="008E501A" w:rsidRDefault="008E501A" w:rsidP="008E501A">
      <w:pPr>
        <w:spacing w:line="360" w:lineRule="auto"/>
        <w:rPr>
          <w:rFonts w:ascii="Arial" w:hAnsi="Arial" w:cs="Arial"/>
          <w:sz w:val="24"/>
          <w:szCs w:val="24"/>
        </w:rPr>
      </w:pPr>
      <w:r>
        <w:rPr>
          <w:rFonts w:ascii="Arial" w:hAnsi="Arial" w:cs="Arial"/>
          <w:sz w:val="24"/>
          <w:szCs w:val="24"/>
        </w:rPr>
        <w:t xml:space="preserve">A critical review of the introduction section of Astrology and Religion Amongst the Greeks and Romans. </w:t>
      </w:r>
    </w:p>
    <w:p w:rsidR="008E501A" w:rsidRPr="008E501A" w:rsidRDefault="008E501A" w:rsidP="008E501A">
      <w:pPr>
        <w:spacing w:line="360" w:lineRule="auto"/>
        <w:rPr>
          <w:rFonts w:ascii="Arial" w:hAnsi="Arial" w:cs="Arial"/>
          <w:b/>
          <w:sz w:val="24"/>
          <w:szCs w:val="24"/>
        </w:rPr>
      </w:pPr>
      <w:r w:rsidRPr="008E501A">
        <w:rPr>
          <w:rFonts w:ascii="Arial" w:hAnsi="Arial" w:cs="Arial"/>
          <w:b/>
          <w:sz w:val="24"/>
          <w:szCs w:val="24"/>
        </w:rPr>
        <w:t>Word Count: 2034</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This essay critically reviews Franz Cumont’s introduction in his book ‘Astrology and Religion Among the Greeks and Romans’.</w:t>
      </w:r>
      <w:r w:rsidRPr="007214E8">
        <w:rPr>
          <w:rStyle w:val="FootnoteReference"/>
          <w:rFonts w:ascii="Arial" w:hAnsi="Arial" w:cs="Arial"/>
          <w:sz w:val="24"/>
          <w:szCs w:val="24"/>
        </w:rPr>
        <w:footnoteReference w:id="1"/>
      </w:r>
      <w:r w:rsidRPr="007214E8">
        <w:rPr>
          <w:rFonts w:ascii="Arial" w:hAnsi="Arial" w:cs="Arial"/>
          <w:sz w:val="24"/>
          <w:szCs w:val="24"/>
        </w:rPr>
        <w:t xml:space="preserve"> The book was originally presented as a volume containing a series of lectures by Cumont. These lectures summarise “extensive researches carried on by Prof. Cumont”</w:t>
      </w:r>
      <w:r w:rsidRPr="007214E8">
        <w:rPr>
          <w:rStyle w:val="FootnoteReference"/>
          <w:rFonts w:ascii="Arial" w:hAnsi="Arial" w:cs="Arial"/>
          <w:sz w:val="24"/>
          <w:szCs w:val="24"/>
        </w:rPr>
        <w:footnoteReference w:id="2"/>
      </w:r>
      <w:r w:rsidRPr="007214E8">
        <w:rPr>
          <w:rFonts w:ascii="Arial" w:hAnsi="Arial" w:cs="Arial"/>
          <w:sz w:val="24"/>
          <w:szCs w:val="24"/>
        </w:rPr>
        <w:t xml:space="preserve"> over several years. The book was originally published in 1911, and the lectures were presented to an academic and theological audience in a number of Western based educational and theological institutions including: John Hopkins University, Hartford Theological Seminary &amp; the University of Chicago. The audience appears to be entirely male and entirely Western.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On behalf of the Committee in Publication for the volumes of which Cumont’s book was one volume, John Peters asserts that the Cumont’s lectures are presented in a “popular form”</w:t>
      </w:r>
      <w:r w:rsidRPr="007214E8">
        <w:rPr>
          <w:rStyle w:val="FootnoteReference"/>
          <w:rFonts w:ascii="Arial" w:hAnsi="Arial" w:cs="Arial"/>
          <w:sz w:val="24"/>
          <w:szCs w:val="24"/>
        </w:rPr>
        <w:footnoteReference w:id="3"/>
      </w:r>
      <w:r w:rsidRPr="007214E8">
        <w:rPr>
          <w:rFonts w:ascii="Arial" w:hAnsi="Arial" w:cs="Arial"/>
          <w:sz w:val="24"/>
          <w:szCs w:val="24"/>
        </w:rPr>
        <w:t>, and this is reflective of the means available for dissemination of information in a popular form in the early twentieth century. This in contrast to what is now considered to be the most popular form of publication in the 21</w:t>
      </w:r>
      <w:r w:rsidRPr="007214E8">
        <w:rPr>
          <w:rFonts w:ascii="Arial" w:hAnsi="Arial" w:cs="Arial"/>
          <w:sz w:val="24"/>
          <w:szCs w:val="24"/>
          <w:vertAlign w:val="superscript"/>
        </w:rPr>
        <w:t>st</w:t>
      </w:r>
      <w:r w:rsidRPr="007214E8">
        <w:rPr>
          <w:rFonts w:ascii="Arial" w:hAnsi="Arial" w:cs="Arial"/>
          <w:sz w:val="24"/>
          <w:szCs w:val="24"/>
        </w:rPr>
        <w:t xml:space="preserve"> Century: the internet as described in Leiner, et al’s publication: Brief History of the Internet</w:t>
      </w:r>
      <w:r w:rsidRPr="007214E8">
        <w:rPr>
          <w:rStyle w:val="FootnoteReference"/>
          <w:rFonts w:ascii="Arial" w:hAnsi="Arial" w:cs="Arial"/>
          <w:sz w:val="24"/>
          <w:szCs w:val="24"/>
        </w:rPr>
        <w:footnoteReference w:id="4"/>
      </w:r>
      <w:r w:rsidRPr="007214E8">
        <w:rPr>
          <w:rFonts w:ascii="Arial" w:hAnsi="Arial" w:cs="Arial"/>
          <w:sz w:val="24"/>
          <w:szCs w:val="24"/>
        </w:rPr>
        <w:t xml:space="preserve">.  Additionally, the definition of popular would have shifted quite considerably since this book was written, due to how information can now be accessed across the globe instantaneously, and by more people than ever before due to technological </w:t>
      </w:r>
      <w:r w:rsidRPr="007214E8">
        <w:rPr>
          <w:rFonts w:ascii="Arial" w:hAnsi="Arial" w:cs="Arial"/>
          <w:sz w:val="24"/>
          <w:szCs w:val="24"/>
        </w:rPr>
        <w:lastRenderedPageBreak/>
        <w:t xml:space="preserve">advances and the fact that more people are literate today than ever before, and this means that access to the written word is no longer restricted to a select few.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The introduction section of the book presents several key themes. In the opening statement of the introduction chapter</w:t>
      </w:r>
      <w:r w:rsidR="00167136">
        <w:rPr>
          <w:rFonts w:ascii="Arial" w:hAnsi="Arial" w:cs="Arial"/>
          <w:sz w:val="24"/>
          <w:szCs w:val="24"/>
        </w:rPr>
        <w:t>, Cumont sets the</w:t>
      </w:r>
      <w:bookmarkStart w:id="5" w:name="_GoBack"/>
      <w:bookmarkEnd w:id="5"/>
      <w:r w:rsidRPr="007214E8">
        <w:rPr>
          <w:rFonts w:ascii="Arial" w:hAnsi="Arial" w:cs="Arial"/>
          <w:sz w:val="24"/>
          <w:szCs w:val="24"/>
        </w:rPr>
        <w:t xml:space="preserve"> tone of his argument that Astrology, being a discredited and neglected field, is imposing itself after a period of absence, on “the learned world”.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Cumont argues that the influence of astrology on what he perceives to be the learned world lasted a thousand years, and he theorises that it was progress made in astronomy as a scientific field that halted the persistence of astrology, through challenging the very concept that astrology was based on: the geocentric system of the universe. He also theorises that “oriental astrology and star-worship” transformed the beliefs of the “Graeco-Latin world” where the elimination of ancient idolatry was to pave the way for the “coming of Christianity”.</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In examining the tension that Cumont describes between science and astrology, it would be prudent to assume that he proposes that science and astrology cannot exist side by side in any given culture.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This premise is contradictory in its nature, this is because the assumption here is that astronomical science and assigning meaning to astronomical bodies are mutually exclusive. There are countless examples of where this is not the case from within the cultures that Cumont makes reference to in his introduction.</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An example of this is Babylonian culture. According to Campion </w:t>
      </w:r>
      <w:r w:rsidRPr="007214E8">
        <w:rPr>
          <w:rStyle w:val="FootnoteReference"/>
          <w:rFonts w:ascii="Arial" w:hAnsi="Arial" w:cs="Arial"/>
          <w:sz w:val="24"/>
          <w:szCs w:val="24"/>
        </w:rPr>
        <w:footnoteReference w:id="5"/>
      </w:r>
      <w:r w:rsidRPr="007214E8">
        <w:rPr>
          <w:rFonts w:ascii="Arial" w:hAnsi="Arial" w:cs="Arial"/>
          <w:sz w:val="24"/>
          <w:szCs w:val="24"/>
        </w:rPr>
        <w:t xml:space="preserve"> Babylonian culture was once considered as the “cradle of civilisation”, with notable attempts to translate astronomical observations into meaningful information applicable to the use in day to day living. An example of this is the development of the schematic calendar of 360 days. According to Steele</w:t>
      </w:r>
      <w:r w:rsidRPr="007214E8">
        <w:rPr>
          <w:rStyle w:val="FootnoteReference"/>
          <w:rFonts w:ascii="Arial" w:hAnsi="Arial" w:cs="Arial"/>
          <w:sz w:val="24"/>
          <w:szCs w:val="24"/>
        </w:rPr>
        <w:footnoteReference w:id="6"/>
      </w:r>
      <w:r w:rsidRPr="007214E8">
        <w:rPr>
          <w:rFonts w:ascii="Arial" w:hAnsi="Arial" w:cs="Arial"/>
          <w:sz w:val="24"/>
          <w:szCs w:val="24"/>
        </w:rPr>
        <w:t xml:space="preserve">, the concept of the Babylonian schematic calendar relies heavily on the use of “the culmination of certain stars to indicate specific moments in time, and the mathematical division of the ecliptic into twelve equal parts”.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lastRenderedPageBreak/>
        <w:t>The existence of the science did not mean that Babylonians did not assign meaning to what they observed in the sky. According to Campion</w:t>
      </w:r>
      <w:r w:rsidRPr="007214E8">
        <w:rPr>
          <w:rStyle w:val="FootnoteReference"/>
          <w:rFonts w:ascii="Arial" w:hAnsi="Arial" w:cs="Arial"/>
          <w:sz w:val="24"/>
          <w:szCs w:val="24"/>
        </w:rPr>
        <w:footnoteReference w:id="7"/>
      </w:r>
      <w:r w:rsidRPr="007214E8">
        <w:rPr>
          <w:rFonts w:ascii="Arial" w:hAnsi="Arial" w:cs="Arial"/>
          <w:sz w:val="24"/>
          <w:szCs w:val="24"/>
        </w:rPr>
        <w:t xml:space="preserve">, in ancient Mesopotamia (modern day Iraq including Babylon),  if a particular event occurred on earth, the exact celestial alignment was noted, and when this alignment happened again, the priests could use this to customise their advice to the king, taking into account previous incidents.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This example of the coexistence of both astronomy and astrology is not reflective of how Cumont describes these two concept as mutually exclusive. This coexistence may not always be synergetic, and can vary from one culture to the next. This is because in simplistic terms, and as explained by Campion</w:t>
      </w:r>
      <w:r w:rsidRPr="007214E8">
        <w:rPr>
          <w:rStyle w:val="FootnoteReference"/>
          <w:rFonts w:ascii="Arial" w:hAnsi="Arial" w:cs="Arial"/>
          <w:sz w:val="24"/>
          <w:szCs w:val="24"/>
        </w:rPr>
        <w:footnoteReference w:id="8"/>
      </w:r>
      <w:r w:rsidRPr="007214E8">
        <w:rPr>
          <w:rFonts w:ascii="Arial" w:hAnsi="Arial" w:cs="Arial"/>
          <w:sz w:val="24"/>
          <w:szCs w:val="24"/>
        </w:rPr>
        <w:t xml:space="preserve">: “Astrology assumes that there is a significant relationship between stars and planets and affairs on earth”. However, the way in which this principle is expressed can vary from one culture to the next.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A loose definition of astrology is presented only once in Cumont’s introduction as an “exact science which was super imposed on primitive beliefs”.  It was this perspective, according to Cumont that warranted the interest of historians, and not astrology as a set of beliefs. This is interesting and contradicts the earlier premise that astronomy and astrology are mutually exclusive.  This is especially pertinent because Cumont argues in his introduction that it was the progress of science that stalled the validity of astrology.</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Cumont cites the advancements in astronomy made by “Copernicus, Kepler and Galileo” as instrumental to halting the validity of astrology. This is through their proposal of a heliocentric view of our solar system as opposed to a geocentric one, which Cumont considers to be the foundation of astrological thinking.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However, on examining this concept further, Bellarmine’s inquisition and injunction against Galileo  occurred in 1616 according to Dryer</w:t>
      </w:r>
      <w:r w:rsidRPr="007214E8">
        <w:rPr>
          <w:rStyle w:val="FootnoteReference"/>
          <w:rFonts w:ascii="Arial" w:hAnsi="Arial" w:cs="Arial"/>
          <w:sz w:val="24"/>
          <w:szCs w:val="24"/>
        </w:rPr>
        <w:footnoteReference w:id="9"/>
      </w:r>
      <w:r w:rsidRPr="007214E8">
        <w:rPr>
          <w:rFonts w:ascii="Arial" w:hAnsi="Arial" w:cs="Arial"/>
          <w:sz w:val="24"/>
          <w:szCs w:val="24"/>
        </w:rPr>
        <w:t xml:space="preserve">. Whilst the concept of the sun being centre of the solar system was not widely accepted until this point in time, this </w:t>
      </w:r>
      <w:r w:rsidRPr="007214E8">
        <w:rPr>
          <w:rFonts w:ascii="Arial" w:hAnsi="Arial" w:cs="Arial"/>
          <w:sz w:val="24"/>
          <w:szCs w:val="24"/>
        </w:rPr>
        <w:lastRenderedPageBreak/>
        <w:t>was not the first time that this concept would have been proposed in the Western world. As described by Dryer</w:t>
      </w:r>
      <w:r w:rsidRPr="007214E8">
        <w:rPr>
          <w:rStyle w:val="FootnoteReference"/>
          <w:rFonts w:ascii="Arial" w:hAnsi="Arial" w:cs="Arial"/>
          <w:sz w:val="24"/>
          <w:szCs w:val="24"/>
        </w:rPr>
        <w:footnoteReference w:id="10"/>
      </w:r>
      <w:r w:rsidRPr="007214E8">
        <w:rPr>
          <w:rFonts w:ascii="Arial" w:hAnsi="Arial" w:cs="Arial"/>
          <w:sz w:val="24"/>
          <w:szCs w:val="24"/>
        </w:rPr>
        <w:t xml:space="preserve">, this was an idea that started earlier on with the idea presented by Philolaus circa. 370 BC, a Pythagorean philosopher that described the centre of the universe as being a “central fire”. This was an initial seed of an idea which gained momentum through the centuries, and it was Kepler in the 1500’s that replaced this idea with the concept that the “central fire” was indeed the sun.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There is also evidence cited by Covington</w:t>
      </w:r>
      <w:r w:rsidRPr="007214E8">
        <w:rPr>
          <w:rStyle w:val="FootnoteReference"/>
          <w:rFonts w:ascii="Arial" w:hAnsi="Arial" w:cs="Arial"/>
          <w:sz w:val="24"/>
          <w:szCs w:val="24"/>
        </w:rPr>
        <w:footnoteReference w:id="11"/>
      </w:r>
      <w:r w:rsidRPr="007214E8">
        <w:rPr>
          <w:rFonts w:ascii="Arial" w:hAnsi="Arial" w:cs="Arial"/>
          <w:sz w:val="24"/>
          <w:szCs w:val="24"/>
        </w:rPr>
        <w:t xml:space="preserve"> to suggest that this concept was explored earlier that the 1600’s by none Western astronomers such as Al-Biruni in 1031. However, in his introduction, Cumont depicts a world divided into two sections: the section where astrology originated: Babylonia, Egypt and Syria, and more generally the East, and the section of the world influenced by this emerging set of beliefs: Greece and Rome, representing the West. This setup, according to Cumont</w:t>
      </w:r>
      <w:r w:rsidRPr="007214E8">
        <w:rPr>
          <w:rStyle w:val="FootnoteReference"/>
          <w:rFonts w:ascii="Arial" w:hAnsi="Arial" w:cs="Arial"/>
          <w:sz w:val="24"/>
          <w:szCs w:val="24"/>
        </w:rPr>
        <w:footnoteReference w:id="12"/>
      </w:r>
      <w:r w:rsidRPr="007214E8">
        <w:rPr>
          <w:rFonts w:ascii="Arial" w:hAnsi="Arial" w:cs="Arial"/>
          <w:sz w:val="24"/>
          <w:szCs w:val="24"/>
        </w:rPr>
        <w:t xml:space="preserve"> allows for the cross fertilisation of ideas between cultures, however he does acknowledge his limited ability to prove that this has indeed occurred: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“Nor can I prove here by examples how the propagation of astrological doctrines reveals unsuspected relations between the oldest civilisations, and leads him who traces it from Alexandria and from Babylon as far as India, China, and Japan, bringing him back again from the far East to the Far West”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However, it would appear that the assumption made by Cumont is that the concept of heliocentrism</w:t>
      </w:r>
      <w:r w:rsidR="00167136">
        <w:rPr>
          <w:rFonts w:ascii="Arial" w:hAnsi="Arial" w:cs="Arial"/>
          <w:sz w:val="24"/>
          <w:szCs w:val="24"/>
        </w:rPr>
        <w:t xml:space="preserve"> was only considered by</w:t>
      </w:r>
      <w:r w:rsidRPr="007214E8">
        <w:rPr>
          <w:rFonts w:ascii="Arial" w:hAnsi="Arial" w:cs="Arial"/>
          <w:sz w:val="24"/>
          <w:szCs w:val="24"/>
        </w:rPr>
        <w:t xml:space="preserve"> Western scientists is not strictly accurate and reflects a slightly bias view point.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If we are to consider that Cumont argues passionately </w:t>
      </w:r>
      <w:r w:rsidR="00167136">
        <w:rPr>
          <w:rFonts w:ascii="Arial" w:hAnsi="Arial" w:cs="Arial"/>
          <w:sz w:val="24"/>
          <w:szCs w:val="24"/>
        </w:rPr>
        <w:t>that</w:t>
      </w:r>
      <w:r w:rsidRPr="007214E8">
        <w:rPr>
          <w:rFonts w:ascii="Arial" w:hAnsi="Arial" w:cs="Arial"/>
          <w:sz w:val="24"/>
          <w:szCs w:val="24"/>
        </w:rPr>
        <w:t xml:space="preserve"> astrolog</w:t>
      </w:r>
      <w:r w:rsidR="00167136">
        <w:rPr>
          <w:rFonts w:ascii="Arial" w:hAnsi="Arial" w:cs="Arial"/>
          <w:sz w:val="24"/>
          <w:szCs w:val="24"/>
        </w:rPr>
        <w:t>y is</w:t>
      </w:r>
      <w:r w:rsidRPr="007214E8">
        <w:rPr>
          <w:rFonts w:ascii="Arial" w:hAnsi="Arial" w:cs="Arial"/>
          <w:sz w:val="24"/>
          <w:szCs w:val="24"/>
        </w:rPr>
        <w:t xml:space="preserve"> a problematic concept, and that the source of this problem is outside of the West, then it is safe to assume that </w:t>
      </w:r>
      <w:r w:rsidR="00167136">
        <w:rPr>
          <w:rFonts w:ascii="Arial" w:hAnsi="Arial" w:cs="Arial"/>
          <w:sz w:val="24"/>
          <w:szCs w:val="24"/>
        </w:rPr>
        <w:t>Cumont views</w:t>
      </w:r>
      <w:r w:rsidRPr="007214E8">
        <w:rPr>
          <w:rFonts w:ascii="Arial" w:hAnsi="Arial" w:cs="Arial"/>
          <w:sz w:val="24"/>
          <w:szCs w:val="24"/>
        </w:rPr>
        <w:t xml:space="preserve"> the West to </w:t>
      </w:r>
      <w:r w:rsidR="00167136">
        <w:rPr>
          <w:rFonts w:ascii="Arial" w:hAnsi="Arial" w:cs="Arial"/>
          <w:sz w:val="24"/>
          <w:szCs w:val="24"/>
        </w:rPr>
        <w:t xml:space="preserve">a </w:t>
      </w:r>
      <w:r w:rsidRPr="007214E8">
        <w:rPr>
          <w:rFonts w:ascii="Arial" w:hAnsi="Arial" w:cs="Arial"/>
          <w:sz w:val="24"/>
          <w:szCs w:val="24"/>
        </w:rPr>
        <w:t xml:space="preserve">high standard at the expense of the rest of the world. Whilst he does recognise his own limitations in the context of evidence, he still makes the point.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Furthermore, over a century on from when Cumont made his assertion that it was advancements in science that stalled the progression in astrology, there is evidence </w:t>
      </w:r>
      <w:r w:rsidRPr="007214E8">
        <w:rPr>
          <w:rFonts w:ascii="Arial" w:hAnsi="Arial" w:cs="Arial"/>
          <w:sz w:val="24"/>
          <w:szCs w:val="24"/>
        </w:rPr>
        <w:lastRenderedPageBreak/>
        <w:t xml:space="preserve">to suggest that astrology has been enabled to reach more and more people cutting across geographical, cultural and linguistic barriers through the use of technologies such as YouTube where a plethora of astrologers routinely share astrological insights with their audiences.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In addition, scientific advancements have meant that astrological tools such as birth chart calculating software has seen astrological insight is no longer confided to the priests of priestesses of times gone by.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If Cumont’s assertions were indeed justified, and the rise of science challenged astrology, then surely since we currently live in the most technologically advanced era of our human history,</w:t>
      </w:r>
      <w:r w:rsidR="00167136">
        <w:rPr>
          <w:rFonts w:ascii="Arial" w:hAnsi="Arial" w:cs="Arial"/>
          <w:sz w:val="24"/>
          <w:szCs w:val="24"/>
        </w:rPr>
        <w:t xml:space="preserve"> then by</w:t>
      </w:r>
      <w:r w:rsidRPr="007214E8">
        <w:rPr>
          <w:rFonts w:ascii="Arial" w:hAnsi="Arial" w:cs="Arial"/>
          <w:sz w:val="24"/>
          <w:szCs w:val="24"/>
        </w:rPr>
        <w:t xml:space="preserve"> that very argument astrology should be consigned to the history books. If anything, astrology is more popular today and is </w:t>
      </w:r>
      <w:r w:rsidR="00167136">
        <w:rPr>
          <w:rFonts w:ascii="Arial" w:hAnsi="Arial" w:cs="Arial"/>
          <w:sz w:val="24"/>
          <w:szCs w:val="24"/>
        </w:rPr>
        <w:t>practiced</w:t>
      </w:r>
      <w:r w:rsidRPr="007214E8">
        <w:rPr>
          <w:rFonts w:ascii="Arial" w:hAnsi="Arial" w:cs="Arial"/>
          <w:sz w:val="24"/>
          <w:szCs w:val="24"/>
        </w:rPr>
        <w:t xml:space="preserve"> by more people than ever before.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One of the other key themes explored by Cumont in his introduction is that dispelling the notions of idolatry, synonymous with astrology, would pave the way for Christianity to flourish. If Cumont considers science and astrology to be at odds with one another, then he does not apply the same argument to Christianity.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The key basis of subjecting Galileo to his inquisition was because his concept of our solar system being heliocentric was seen as damaging to the Christian faith by suggesting that the Christian Bible might be false due to the perception that supported the idea that the solar system is geocentric.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By this very logic, this places both astrology and Christianity on equal par in terms of its fundamental core concept of the positioning </w:t>
      </w:r>
      <w:r w:rsidR="00167136">
        <w:rPr>
          <w:rFonts w:ascii="Arial" w:hAnsi="Arial" w:cs="Arial"/>
          <w:sz w:val="24"/>
          <w:szCs w:val="24"/>
        </w:rPr>
        <w:t xml:space="preserve">of </w:t>
      </w:r>
      <w:r w:rsidRPr="007214E8">
        <w:rPr>
          <w:rFonts w:ascii="Arial" w:hAnsi="Arial" w:cs="Arial"/>
          <w:sz w:val="24"/>
          <w:szCs w:val="24"/>
        </w:rPr>
        <w:t>the relationship between the earth and the sun. This is not an entirely new concept in Christianity because as Campion</w:t>
      </w:r>
      <w:r w:rsidRPr="007214E8">
        <w:rPr>
          <w:rStyle w:val="FootnoteReference"/>
          <w:rFonts w:ascii="Arial" w:hAnsi="Arial" w:cs="Arial"/>
          <w:sz w:val="24"/>
          <w:szCs w:val="24"/>
        </w:rPr>
        <w:footnoteReference w:id="13"/>
      </w:r>
      <w:r w:rsidRPr="007214E8">
        <w:rPr>
          <w:rFonts w:ascii="Arial" w:hAnsi="Arial" w:cs="Arial"/>
          <w:sz w:val="24"/>
          <w:szCs w:val="24"/>
        </w:rPr>
        <w:t xml:space="preserve"> states:  it has proven that it is </w:t>
      </w:r>
      <w:r w:rsidR="00167136">
        <w:rPr>
          <w:rFonts w:ascii="Arial" w:hAnsi="Arial" w:cs="Arial"/>
          <w:sz w:val="24"/>
          <w:szCs w:val="24"/>
        </w:rPr>
        <w:t>flexible enough to incorporate</w:t>
      </w:r>
      <w:r w:rsidRPr="007214E8">
        <w:rPr>
          <w:rFonts w:ascii="Arial" w:hAnsi="Arial" w:cs="Arial"/>
          <w:sz w:val="24"/>
          <w:szCs w:val="24"/>
        </w:rPr>
        <w:t xml:space="preserve"> significant features of other theologies, and since Cumont makes no distinction between astrology and star worship, then Christianity could on this basis have taken on some of the features of astrology as a belief system.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lastRenderedPageBreak/>
        <w:t>Given Cumont’s Western centric view expressed in his introduction, it is more prudent to assume that he considers Christianity as far removed from astrology as possible and on the opposite side of the spectrum.</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In all, Cumont presents an interesting argument which frames astrology as making an unwelcome resurgence in Western thinking. He frames astrology as a foreign and “otherised” concept which was challenged by the emergence of scientific discovery. He does however contradict himself by saying that some civilisations did have some scientific insights, and that superstitious beliefs were later imposed in these, and thus formulating the basis of astrology.  </w:t>
      </w:r>
    </w:p>
    <w:p w:rsidR="008E501A" w:rsidRPr="007214E8" w:rsidRDefault="008E501A" w:rsidP="008E501A">
      <w:pPr>
        <w:spacing w:line="360" w:lineRule="auto"/>
        <w:rPr>
          <w:rFonts w:ascii="Arial" w:hAnsi="Arial" w:cs="Arial"/>
          <w:sz w:val="24"/>
          <w:szCs w:val="24"/>
        </w:rPr>
      </w:pPr>
      <w:r w:rsidRPr="007214E8">
        <w:rPr>
          <w:rFonts w:ascii="Arial" w:hAnsi="Arial" w:cs="Arial"/>
          <w:sz w:val="24"/>
          <w:szCs w:val="24"/>
        </w:rPr>
        <w:t xml:space="preserve">So the trajectory presented by Cumont is that science existed, superstition was later imposed onto science leading to astrological concepts developing. Then at a later stage (namely in the 1600’s in the West), science came along and discredited astrology through contradicting the very foundation </w:t>
      </w:r>
      <w:r w:rsidR="00167136">
        <w:rPr>
          <w:rFonts w:ascii="Arial" w:hAnsi="Arial" w:cs="Arial"/>
          <w:sz w:val="24"/>
          <w:szCs w:val="24"/>
        </w:rPr>
        <w:t xml:space="preserve">that </w:t>
      </w:r>
      <w:r w:rsidRPr="007214E8">
        <w:rPr>
          <w:rFonts w:ascii="Arial" w:hAnsi="Arial" w:cs="Arial"/>
          <w:sz w:val="24"/>
          <w:szCs w:val="24"/>
        </w:rPr>
        <w:t xml:space="preserve">Cumont </w:t>
      </w:r>
      <w:r w:rsidR="00167136">
        <w:rPr>
          <w:rFonts w:ascii="Arial" w:hAnsi="Arial" w:cs="Arial"/>
          <w:sz w:val="24"/>
          <w:szCs w:val="24"/>
        </w:rPr>
        <w:t xml:space="preserve">thinks </w:t>
      </w:r>
      <w:r w:rsidRPr="007214E8">
        <w:rPr>
          <w:rFonts w:ascii="Arial" w:hAnsi="Arial" w:cs="Arial"/>
          <w:sz w:val="24"/>
          <w:szCs w:val="24"/>
        </w:rPr>
        <w:t>astrology is based on and that is: geocentrism. Cumont appears to disregard that other cultures had considered heliocentrism prior to Western efforts, and this still did not halt the existence of astrological thinking. Cumont also does not appear to make a distinction between the Christian geocentric view of the solar system and the similarities between this view and the view presented in astrology. In all, this introduction to Cumont’s work presents a complex snapshot of the arguments presented on astrology in the 20</w:t>
      </w:r>
      <w:r w:rsidRPr="007214E8">
        <w:rPr>
          <w:rFonts w:ascii="Arial" w:hAnsi="Arial" w:cs="Arial"/>
          <w:sz w:val="24"/>
          <w:szCs w:val="24"/>
          <w:vertAlign w:val="superscript"/>
        </w:rPr>
        <w:t>th</w:t>
      </w:r>
      <w:r w:rsidRPr="007214E8">
        <w:rPr>
          <w:rFonts w:ascii="Arial" w:hAnsi="Arial" w:cs="Arial"/>
          <w:sz w:val="24"/>
          <w:szCs w:val="24"/>
        </w:rPr>
        <w:t xml:space="preserve"> century, and its complex </w:t>
      </w:r>
      <w:r w:rsidR="00167136">
        <w:rPr>
          <w:rFonts w:ascii="Arial" w:hAnsi="Arial" w:cs="Arial"/>
          <w:sz w:val="24"/>
          <w:szCs w:val="24"/>
        </w:rPr>
        <w:t xml:space="preserve">and intertwined </w:t>
      </w:r>
      <w:r w:rsidRPr="007214E8">
        <w:rPr>
          <w:rFonts w:ascii="Arial" w:hAnsi="Arial" w:cs="Arial"/>
          <w:sz w:val="24"/>
          <w:szCs w:val="24"/>
        </w:rPr>
        <w:t>r</w:t>
      </w:r>
      <w:r w:rsidR="00167136">
        <w:rPr>
          <w:rFonts w:ascii="Arial" w:hAnsi="Arial" w:cs="Arial"/>
          <w:sz w:val="24"/>
          <w:szCs w:val="24"/>
        </w:rPr>
        <w:t xml:space="preserve">elationship with science. </w:t>
      </w:r>
    </w:p>
    <w:p w:rsidR="008E501A" w:rsidRDefault="008E501A" w:rsidP="008E501A"/>
    <w:p w:rsidR="008E501A" w:rsidRDefault="008E501A" w:rsidP="008E501A"/>
    <w:p w:rsidR="008E501A" w:rsidRDefault="008E501A" w:rsidP="008E501A"/>
    <w:p w:rsidR="008E501A" w:rsidRDefault="008E501A" w:rsidP="008E501A"/>
    <w:p w:rsidR="008E501A" w:rsidRDefault="008E501A" w:rsidP="008E501A"/>
    <w:p w:rsidR="008E501A" w:rsidRDefault="008E501A" w:rsidP="008E501A"/>
    <w:p w:rsidR="008E501A" w:rsidRDefault="008E501A" w:rsidP="008E501A"/>
    <w:p w:rsidR="008E501A" w:rsidRDefault="008E501A" w:rsidP="008E501A"/>
    <w:p w:rsidR="008E501A" w:rsidRPr="00213B94" w:rsidRDefault="008E501A" w:rsidP="008E501A">
      <w:pPr>
        <w:rPr>
          <w:rFonts w:ascii="Arial" w:hAnsi="Arial" w:cs="Arial"/>
          <w:b/>
          <w:sz w:val="24"/>
          <w:szCs w:val="24"/>
        </w:rPr>
      </w:pPr>
      <w:r w:rsidRPr="00213B94">
        <w:rPr>
          <w:rFonts w:ascii="Arial" w:hAnsi="Arial" w:cs="Arial"/>
          <w:b/>
          <w:sz w:val="24"/>
          <w:szCs w:val="24"/>
        </w:rPr>
        <w:lastRenderedPageBreak/>
        <w:t>References:</w:t>
      </w:r>
    </w:p>
    <w:p w:rsidR="008E501A" w:rsidRPr="00213B94" w:rsidRDefault="008E501A" w:rsidP="008E501A">
      <w:pPr>
        <w:rPr>
          <w:rFonts w:ascii="Arial" w:hAnsi="Arial" w:cs="Arial"/>
          <w:sz w:val="24"/>
          <w:szCs w:val="24"/>
        </w:rPr>
      </w:pPr>
      <w:r w:rsidRPr="00213B94">
        <w:rPr>
          <w:rFonts w:ascii="Arial" w:hAnsi="Arial" w:cs="Arial"/>
          <w:sz w:val="24"/>
          <w:szCs w:val="24"/>
        </w:rPr>
        <w:t>Campion,</w:t>
      </w:r>
      <w:r w:rsidRPr="00213B94">
        <w:rPr>
          <w:rFonts w:ascii="Arial" w:hAnsi="Arial" w:cs="Arial"/>
          <w:sz w:val="24"/>
          <w:szCs w:val="24"/>
        </w:rPr>
        <w:t xml:space="preserve"> N. </w:t>
      </w:r>
      <w:r w:rsidRPr="00213B94">
        <w:rPr>
          <w:rFonts w:ascii="Arial" w:hAnsi="Arial" w:cs="Arial"/>
          <w:sz w:val="24"/>
          <w:szCs w:val="24"/>
        </w:rPr>
        <w:t xml:space="preserve"> </w:t>
      </w:r>
      <w:r w:rsidRPr="00213B94">
        <w:rPr>
          <w:rFonts w:ascii="Arial" w:hAnsi="Arial" w:cs="Arial"/>
          <w:i/>
          <w:sz w:val="24"/>
          <w:szCs w:val="24"/>
        </w:rPr>
        <w:t>Astrology and Cosmology in the World’s Religion</w:t>
      </w:r>
      <w:r w:rsidRPr="00213B94">
        <w:rPr>
          <w:rFonts w:ascii="Arial" w:hAnsi="Arial" w:cs="Arial"/>
          <w:sz w:val="24"/>
          <w:szCs w:val="24"/>
        </w:rPr>
        <w:t xml:space="preserve">, </w:t>
      </w:r>
      <w:r w:rsidRPr="00213B94">
        <w:rPr>
          <w:rFonts w:ascii="Arial" w:hAnsi="Arial" w:cs="Arial"/>
          <w:sz w:val="24"/>
          <w:szCs w:val="24"/>
        </w:rPr>
        <w:t>New York and London: N</w:t>
      </w:r>
      <w:r w:rsidRPr="00213B94">
        <w:rPr>
          <w:rFonts w:ascii="Arial" w:hAnsi="Arial" w:cs="Arial"/>
          <w:sz w:val="24"/>
          <w:szCs w:val="24"/>
        </w:rPr>
        <w:t>ew York University Press, 2012.</w:t>
      </w:r>
    </w:p>
    <w:p w:rsidR="008E501A" w:rsidRPr="00213B94" w:rsidRDefault="008E501A" w:rsidP="008E501A">
      <w:pPr>
        <w:pStyle w:val="FootnoteText"/>
        <w:rPr>
          <w:rFonts w:ascii="Arial" w:hAnsi="Arial" w:cs="Arial"/>
          <w:sz w:val="24"/>
          <w:szCs w:val="24"/>
        </w:rPr>
      </w:pPr>
      <w:r w:rsidRPr="00213B94">
        <w:rPr>
          <w:rFonts w:ascii="Arial" w:hAnsi="Arial" w:cs="Arial"/>
          <w:sz w:val="24"/>
          <w:szCs w:val="24"/>
        </w:rPr>
        <w:t xml:space="preserve">Covington, </w:t>
      </w:r>
      <w:r w:rsidRPr="00213B94">
        <w:rPr>
          <w:rFonts w:ascii="Arial" w:hAnsi="Arial" w:cs="Arial"/>
          <w:sz w:val="24"/>
          <w:szCs w:val="24"/>
        </w:rPr>
        <w:t xml:space="preserve">R, </w:t>
      </w:r>
      <w:r w:rsidRPr="00213B94">
        <w:rPr>
          <w:rFonts w:ascii="Arial" w:hAnsi="Arial" w:cs="Arial"/>
          <w:i/>
          <w:sz w:val="24"/>
          <w:szCs w:val="24"/>
        </w:rPr>
        <w:t>Rediscovering Arabic Science</w:t>
      </w:r>
      <w:r w:rsidRPr="00213B94">
        <w:rPr>
          <w:rFonts w:ascii="Arial" w:hAnsi="Arial" w:cs="Arial"/>
          <w:sz w:val="24"/>
          <w:szCs w:val="24"/>
        </w:rPr>
        <w:t xml:space="preserve">. </w:t>
      </w:r>
      <w:r w:rsidRPr="00213B94">
        <w:rPr>
          <w:rFonts w:ascii="Arial" w:hAnsi="Arial" w:cs="Arial"/>
          <w:sz w:val="24"/>
          <w:szCs w:val="24"/>
        </w:rPr>
        <w:t>Arab and Islamic</w:t>
      </w:r>
      <w:r w:rsidRPr="00213B94">
        <w:rPr>
          <w:rFonts w:ascii="Arial" w:hAnsi="Arial" w:cs="Arial"/>
          <w:sz w:val="24"/>
          <w:szCs w:val="24"/>
        </w:rPr>
        <w:t xml:space="preserve"> cultures and connections, 2007.</w:t>
      </w:r>
    </w:p>
    <w:p w:rsidR="008E501A" w:rsidRPr="00213B94" w:rsidRDefault="008E501A" w:rsidP="008E501A">
      <w:pPr>
        <w:pStyle w:val="FootnoteText"/>
        <w:rPr>
          <w:rFonts w:ascii="Arial" w:hAnsi="Arial" w:cs="Arial"/>
          <w:sz w:val="24"/>
          <w:szCs w:val="24"/>
        </w:rPr>
      </w:pPr>
    </w:p>
    <w:p w:rsidR="008E501A" w:rsidRPr="00213B94" w:rsidRDefault="008E501A" w:rsidP="008E501A">
      <w:pPr>
        <w:rPr>
          <w:rFonts w:ascii="Arial" w:hAnsi="Arial" w:cs="Arial"/>
          <w:sz w:val="24"/>
          <w:szCs w:val="24"/>
        </w:rPr>
      </w:pPr>
      <w:r w:rsidRPr="00213B94">
        <w:rPr>
          <w:rFonts w:ascii="Arial" w:hAnsi="Arial" w:cs="Arial"/>
          <w:sz w:val="24"/>
          <w:szCs w:val="24"/>
        </w:rPr>
        <w:t xml:space="preserve">Cumont, F.V. M. </w:t>
      </w:r>
      <w:r w:rsidRPr="00213B94">
        <w:rPr>
          <w:rFonts w:ascii="Arial" w:hAnsi="Arial" w:cs="Arial"/>
          <w:i/>
          <w:sz w:val="24"/>
          <w:szCs w:val="24"/>
        </w:rPr>
        <w:t>Astrology and Religion Amongst the Greeks and Romans</w:t>
      </w:r>
      <w:r w:rsidRPr="00213B94">
        <w:rPr>
          <w:rFonts w:ascii="Arial" w:hAnsi="Arial" w:cs="Arial"/>
          <w:sz w:val="24"/>
          <w:szCs w:val="24"/>
        </w:rPr>
        <w:t xml:space="preserve">. New York: Cosimo Books, 2009. </w:t>
      </w:r>
    </w:p>
    <w:p w:rsidR="00213B94" w:rsidRPr="00213B94" w:rsidRDefault="008E501A" w:rsidP="008E501A">
      <w:pPr>
        <w:rPr>
          <w:rFonts w:ascii="Arial" w:hAnsi="Arial" w:cs="Arial"/>
          <w:sz w:val="24"/>
          <w:szCs w:val="24"/>
        </w:rPr>
      </w:pPr>
      <w:r w:rsidRPr="00213B94">
        <w:rPr>
          <w:rFonts w:ascii="Arial" w:hAnsi="Arial" w:cs="Arial"/>
          <w:sz w:val="24"/>
          <w:szCs w:val="24"/>
        </w:rPr>
        <w:t>Dryer</w:t>
      </w:r>
      <w:r w:rsidRPr="00213B94">
        <w:rPr>
          <w:rFonts w:ascii="Arial" w:hAnsi="Arial" w:cs="Arial"/>
          <w:i/>
          <w:sz w:val="24"/>
          <w:szCs w:val="24"/>
        </w:rPr>
        <w:t>,</w:t>
      </w:r>
      <w:r w:rsidRPr="00213B94">
        <w:rPr>
          <w:rFonts w:ascii="Arial" w:hAnsi="Arial" w:cs="Arial"/>
          <w:i/>
          <w:sz w:val="24"/>
          <w:szCs w:val="24"/>
        </w:rPr>
        <w:t xml:space="preserve"> </w:t>
      </w:r>
      <w:r w:rsidRPr="00213B94">
        <w:rPr>
          <w:rFonts w:ascii="Arial" w:hAnsi="Arial" w:cs="Arial"/>
          <w:sz w:val="24"/>
          <w:szCs w:val="24"/>
        </w:rPr>
        <w:t>J. L. E.,</w:t>
      </w:r>
      <w:r w:rsidRPr="00213B94">
        <w:rPr>
          <w:rFonts w:ascii="Arial" w:hAnsi="Arial" w:cs="Arial"/>
          <w:i/>
          <w:sz w:val="24"/>
          <w:szCs w:val="24"/>
        </w:rPr>
        <w:t xml:space="preserve"> A History of Astronomy from Thales to Kepler, </w:t>
      </w:r>
      <w:r w:rsidRPr="00213B94">
        <w:rPr>
          <w:rFonts w:ascii="Arial" w:hAnsi="Arial" w:cs="Arial"/>
          <w:sz w:val="24"/>
          <w:szCs w:val="24"/>
        </w:rPr>
        <w:t xml:space="preserve">Dover Publications, </w:t>
      </w:r>
      <w:r w:rsidRPr="00213B94">
        <w:rPr>
          <w:rFonts w:ascii="Arial" w:hAnsi="Arial" w:cs="Arial"/>
          <w:sz w:val="24"/>
          <w:szCs w:val="24"/>
        </w:rPr>
        <w:t>1953.</w:t>
      </w:r>
    </w:p>
    <w:p w:rsidR="00213B94" w:rsidRPr="00213B94" w:rsidRDefault="00213B94" w:rsidP="008E501A">
      <w:pPr>
        <w:rPr>
          <w:rFonts w:ascii="Arial" w:hAnsi="Arial" w:cs="Arial"/>
          <w:sz w:val="24"/>
          <w:szCs w:val="24"/>
        </w:rPr>
      </w:pPr>
      <w:r w:rsidRPr="00213B94">
        <w:rPr>
          <w:rFonts w:ascii="Arial" w:hAnsi="Arial" w:cs="Arial"/>
          <w:sz w:val="24"/>
          <w:szCs w:val="24"/>
        </w:rPr>
        <w:t>Steele,</w:t>
      </w:r>
      <w:r w:rsidRPr="00213B94">
        <w:rPr>
          <w:rFonts w:ascii="Arial" w:hAnsi="Arial" w:cs="Arial"/>
          <w:sz w:val="24"/>
          <w:szCs w:val="24"/>
        </w:rPr>
        <w:t xml:space="preserve"> J. M. </w:t>
      </w:r>
      <w:r w:rsidRPr="00213B94">
        <w:rPr>
          <w:rFonts w:ascii="Arial" w:hAnsi="Arial" w:cs="Arial"/>
          <w:sz w:val="24"/>
          <w:szCs w:val="24"/>
        </w:rPr>
        <w:t xml:space="preserve"> </w:t>
      </w:r>
      <w:r w:rsidRPr="00213B94">
        <w:rPr>
          <w:rFonts w:ascii="Arial" w:hAnsi="Arial" w:cs="Arial"/>
          <w:i/>
          <w:sz w:val="24"/>
          <w:szCs w:val="24"/>
        </w:rPr>
        <w:t>Rising Time S</w:t>
      </w:r>
      <w:r w:rsidRPr="00213B94">
        <w:rPr>
          <w:rFonts w:ascii="Arial" w:hAnsi="Arial" w:cs="Arial"/>
          <w:i/>
          <w:sz w:val="24"/>
          <w:szCs w:val="24"/>
        </w:rPr>
        <w:t>chemes in Babylonian Astronomy</w:t>
      </w:r>
      <w:r w:rsidRPr="00213B94">
        <w:rPr>
          <w:rFonts w:ascii="Arial" w:hAnsi="Arial" w:cs="Arial"/>
          <w:sz w:val="24"/>
          <w:szCs w:val="24"/>
        </w:rPr>
        <w:t xml:space="preserve">, </w:t>
      </w:r>
      <w:r w:rsidRPr="00213B94">
        <w:rPr>
          <w:rFonts w:ascii="Arial" w:hAnsi="Arial" w:cs="Arial"/>
          <w:sz w:val="24"/>
          <w:szCs w:val="24"/>
        </w:rPr>
        <w:t>Providence: Springer Briefs in His</w:t>
      </w:r>
      <w:r w:rsidRPr="00213B94">
        <w:rPr>
          <w:rFonts w:ascii="Arial" w:hAnsi="Arial" w:cs="Arial"/>
          <w:sz w:val="24"/>
          <w:szCs w:val="24"/>
        </w:rPr>
        <w:t xml:space="preserve">tory of Science and Technology. </w:t>
      </w:r>
    </w:p>
    <w:p w:rsidR="008E501A" w:rsidRDefault="008E501A" w:rsidP="008E501A"/>
    <w:p w:rsidR="008E501A" w:rsidRDefault="008E501A" w:rsidP="008E501A"/>
    <w:p w:rsidR="00A2275C" w:rsidRPr="006D79AA" w:rsidRDefault="00A2275C">
      <w:pPr>
        <w:rPr>
          <w:rFonts w:ascii="Arial" w:hAnsi="Arial" w:cs="Arial"/>
          <w:sz w:val="24"/>
          <w:szCs w:val="24"/>
        </w:rPr>
      </w:pPr>
    </w:p>
    <w:p w:rsidR="00CD3A63" w:rsidRDefault="00CD3A63"/>
    <w:sectPr w:rsidR="00CD3A63" w:rsidSect="00456E5C">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485D" w:rsidRDefault="001E485D" w:rsidP="001E485D">
      <w:pPr>
        <w:spacing w:after="0" w:line="240" w:lineRule="auto"/>
      </w:pPr>
      <w:r>
        <w:separator/>
      </w:r>
    </w:p>
  </w:endnote>
  <w:endnote w:type="continuationSeparator" w:id="0">
    <w:p w:rsidR="001E485D" w:rsidRDefault="001E485D" w:rsidP="001E48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485D" w:rsidRDefault="001E485D" w:rsidP="001E485D">
      <w:pPr>
        <w:spacing w:after="0" w:line="240" w:lineRule="auto"/>
      </w:pPr>
      <w:r>
        <w:separator/>
      </w:r>
    </w:p>
  </w:footnote>
  <w:footnote w:type="continuationSeparator" w:id="0">
    <w:p w:rsidR="001E485D" w:rsidRDefault="001E485D" w:rsidP="001E485D">
      <w:pPr>
        <w:spacing w:after="0" w:line="240" w:lineRule="auto"/>
      </w:pPr>
      <w:r>
        <w:continuationSeparator/>
      </w:r>
    </w:p>
  </w:footnote>
  <w:footnote w:id="1">
    <w:p w:rsidR="008E501A" w:rsidRDefault="008E501A" w:rsidP="008E501A">
      <w:pPr>
        <w:pStyle w:val="FootnoteText"/>
      </w:pPr>
      <w:r>
        <w:rPr>
          <w:rStyle w:val="FootnoteReference"/>
        </w:rPr>
        <w:footnoteRef/>
      </w:r>
      <w:r>
        <w:t xml:space="preserve"> F.V.M. Cumont, </w:t>
      </w:r>
      <w:r w:rsidRPr="00BB0A6E">
        <w:rPr>
          <w:i/>
        </w:rPr>
        <w:t>Astrology and Religion Amongst the Greeks and Romans</w:t>
      </w:r>
      <w:r>
        <w:t xml:space="preserve"> (New York: Cosimo Books, 2009), xi-xvii.</w:t>
      </w:r>
    </w:p>
  </w:footnote>
  <w:footnote w:id="2">
    <w:p w:rsidR="008E501A" w:rsidRDefault="008E501A" w:rsidP="008E501A">
      <w:pPr>
        <w:pStyle w:val="FootnoteText"/>
      </w:pPr>
      <w:r>
        <w:rPr>
          <w:rStyle w:val="FootnoteReference"/>
        </w:rPr>
        <w:footnoteRef/>
      </w:r>
      <w:r>
        <w:t xml:space="preserve"> Cumont, </w:t>
      </w:r>
      <w:r w:rsidRPr="00BB0A6E">
        <w:rPr>
          <w:i/>
        </w:rPr>
        <w:t>Astrology and Religion Amongst the Greeks and Romans</w:t>
      </w:r>
      <w:r>
        <w:t>, x.</w:t>
      </w:r>
    </w:p>
  </w:footnote>
  <w:footnote w:id="3">
    <w:p w:rsidR="008E501A" w:rsidRDefault="008E501A" w:rsidP="008E501A">
      <w:pPr>
        <w:pStyle w:val="FootnoteText"/>
      </w:pPr>
      <w:r>
        <w:rPr>
          <w:rStyle w:val="FootnoteReference"/>
        </w:rPr>
        <w:footnoteRef/>
      </w:r>
      <w:r>
        <w:t xml:space="preserve"> Cumont, </w:t>
      </w:r>
      <w:r w:rsidRPr="00051383">
        <w:rPr>
          <w:i/>
        </w:rPr>
        <w:t>Astrology and Religion Amongst the Greeks and Romans</w:t>
      </w:r>
      <w:r>
        <w:t>, x.</w:t>
      </w:r>
    </w:p>
  </w:footnote>
  <w:footnote w:id="4">
    <w:p w:rsidR="008E501A" w:rsidRDefault="008E501A" w:rsidP="008E501A">
      <w:pPr>
        <w:pStyle w:val="FootnoteText"/>
      </w:pPr>
      <w:r>
        <w:rPr>
          <w:rStyle w:val="FootnoteReference"/>
        </w:rPr>
        <w:footnoteRef/>
      </w:r>
      <w:r>
        <w:t xml:space="preserve"> B. M. Leiner, V.G. Cerf, D.D. Clark, R. E. Kahn, L. Kleinrock, D. C. Lynch, J. Postel, L. G. Roberts, S. Wolff, Brief </w:t>
      </w:r>
      <w:r w:rsidRPr="00D4029A">
        <w:rPr>
          <w:i/>
        </w:rPr>
        <w:t>History of the Internet</w:t>
      </w:r>
      <w:r>
        <w:t>, (Internet Society, 1997).</w:t>
      </w:r>
    </w:p>
  </w:footnote>
  <w:footnote w:id="5">
    <w:p w:rsidR="008E501A" w:rsidRDefault="008E501A" w:rsidP="008E501A">
      <w:pPr>
        <w:pStyle w:val="FootnoteText"/>
      </w:pPr>
      <w:r>
        <w:rPr>
          <w:rStyle w:val="FootnoteReference"/>
        </w:rPr>
        <w:footnoteRef/>
      </w:r>
      <w:r>
        <w:t xml:space="preserve"> N. Campion, </w:t>
      </w:r>
      <w:r w:rsidRPr="00C608F7">
        <w:rPr>
          <w:i/>
        </w:rPr>
        <w:t>Astrology and Cosmology in the World’s Religion</w:t>
      </w:r>
      <w:r>
        <w:t xml:space="preserve"> (New York and London: New York University Press, 2012), 124.</w:t>
      </w:r>
    </w:p>
  </w:footnote>
  <w:footnote w:id="6">
    <w:p w:rsidR="008E501A" w:rsidRDefault="008E501A" w:rsidP="008E501A">
      <w:pPr>
        <w:pStyle w:val="FootnoteText"/>
      </w:pPr>
      <w:r>
        <w:rPr>
          <w:rStyle w:val="FootnoteReference"/>
        </w:rPr>
        <w:footnoteRef/>
      </w:r>
      <w:r>
        <w:t xml:space="preserve"> J. M. Steele, Rising Time Schemes in Babylonian Astronomy (Providence: Springer Briefs in History of Science and Technology), 9.</w:t>
      </w:r>
    </w:p>
  </w:footnote>
  <w:footnote w:id="7">
    <w:p w:rsidR="008E501A" w:rsidRDefault="008E501A" w:rsidP="008E501A">
      <w:pPr>
        <w:pStyle w:val="FootnoteText"/>
      </w:pPr>
      <w:r>
        <w:rPr>
          <w:rStyle w:val="FootnoteReference"/>
        </w:rPr>
        <w:footnoteRef/>
      </w:r>
      <w:r>
        <w:t xml:space="preserve"> N. Campion, </w:t>
      </w:r>
      <w:r w:rsidRPr="00DF0B9A">
        <w:rPr>
          <w:i/>
        </w:rPr>
        <w:t>Astrology and Cosmology in World’s Religions</w:t>
      </w:r>
      <w:r>
        <w:t xml:space="preserve"> (New York and London: New York University Press, 2012), 124-125.</w:t>
      </w:r>
    </w:p>
  </w:footnote>
  <w:footnote w:id="8">
    <w:p w:rsidR="008E501A" w:rsidRDefault="008E501A" w:rsidP="008E501A">
      <w:pPr>
        <w:pStyle w:val="FootnoteText"/>
      </w:pPr>
      <w:r>
        <w:rPr>
          <w:rStyle w:val="FootnoteReference"/>
        </w:rPr>
        <w:footnoteRef/>
      </w:r>
      <w:r>
        <w:t xml:space="preserve"> N. Campion</w:t>
      </w:r>
      <w:r w:rsidRPr="00DF0B9A">
        <w:rPr>
          <w:i/>
        </w:rPr>
        <w:t>, Astrology and Cosmology in World’s Religions</w:t>
      </w:r>
      <w:r>
        <w:t xml:space="preserve"> (New York and London: New York University Press, 2012), 11.</w:t>
      </w:r>
    </w:p>
  </w:footnote>
  <w:footnote w:id="9">
    <w:p w:rsidR="008E501A" w:rsidRPr="00DF0B9A" w:rsidRDefault="008E501A" w:rsidP="008E501A">
      <w:pPr>
        <w:pStyle w:val="FootnoteText"/>
      </w:pPr>
      <w:r>
        <w:rPr>
          <w:rStyle w:val="FootnoteReference"/>
        </w:rPr>
        <w:footnoteRef/>
      </w:r>
      <w:r>
        <w:t xml:space="preserve"> J.L.E. Dryer</w:t>
      </w:r>
      <w:r w:rsidRPr="00DF0B9A">
        <w:rPr>
          <w:i/>
        </w:rPr>
        <w:t>, A History of Astronomy from Thales to Kepler</w:t>
      </w:r>
      <w:r>
        <w:rPr>
          <w:i/>
        </w:rPr>
        <w:t xml:space="preserve">, </w:t>
      </w:r>
      <w:r>
        <w:t>(Dover Publications, 1953), 306</w:t>
      </w:r>
    </w:p>
  </w:footnote>
  <w:footnote w:id="10">
    <w:p w:rsidR="008E501A" w:rsidRDefault="008E501A" w:rsidP="008E501A">
      <w:pPr>
        <w:pStyle w:val="FootnoteText"/>
      </w:pPr>
      <w:r>
        <w:rPr>
          <w:rStyle w:val="FootnoteReference"/>
        </w:rPr>
        <w:footnoteRef/>
      </w:r>
      <w:r>
        <w:t xml:space="preserve"> </w:t>
      </w:r>
      <w:r>
        <w:rPr>
          <w:rStyle w:val="FootnoteReference"/>
        </w:rPr>
        <w:footnoteRef/>
      </w:r>
      <w:r>
        <w:t xml:space="preserve"> J.L.E. Dryer</w:t>
      </w:r>
      <w:r w:rsidRPr="00DF0B9A">
        <w:rPr>
          <w:i/>
        </w:rPr>
        <w:t>, A History of Astronomy from Thales to Kepler</w:t>
      </w:r>
      <w:r>
        <w:rPr>
          <w:i/>
        </w:rPr>
        <w:t xml:space="preserve">, </w:t>
      </w:r>
      <w:r>
        <w:t>(Dover Publications, 1953), 36</w:t>
      </w:r>
    </w:p>
  </w:footnote>
  <w:footnote w:id="11">
    <w:p w:rsidR="008E501A" w:rsidRDefault="008E501A" w:rsidP="008E501A">
      <w:pPr>
        <w:pStyle w:val="FootnoteText"/>
      </w:pPr>
      <w:r>
        <w:rPr>
          <w:rStyle w:val="FootnoteReference"/>
        </w:rPr>
        <w:footnoteRef/>
      </w:r>
      <w:r>
        <w:t xml:space="preserve"> R. Covington, </w:t>
      </w:r>
      <w:r w:rsidRPr="00E609F6">
        <w:rPr>
          <w:i/>
        </w:rPr>
        <w:t>Rediscovering Arabic Science</w:t>
      </w:r>
      <w:r>
        <w:t xml:space="preserve"> (Arab and Islamic cultures and connections, 2007)</w:t>
      </w:r>
    </w:p>
  </w:footnote>
  <w:footnote w:id="12">
    <w:p w:rsidR="008E501A" w:rsidRDefault="008E501A" w:rsidP="008E501A">
      <w:pPr>
        <w:pStyle w:val="FootnoteText"/>
      </w:pPr>
      <w:r>
        <w:rPr>
          <w:rStyle w:val="FootnoteReference"/>
        </w:rPr>
        <w:footnoteRef/>
      </w:r>
      <w:r>
        <w:t xml:space="preserve"> Cumont, </w:t>
      </w:r>
      <w:r w:rsidRPr="00BB0A6E">
        <w:rPr>
          <w:i/>
        </w:rPr>
        <w:t>Astrology and Religion Amongst the Greeks and Romans</w:t>
      </w:r>
      <w:r>
        <w:t>, xv.</w:t>
      </w:r>
    </w:p>
  </w:footnote>
  <w:footnote w:id="13">
    <w:p w:rsidR="008E501A" w:rsidRDefault="008E501A" w:rsidP="008E501A">
      <w:pPr>
        <w:pStyle w:val="FootnoteText"/>
      </w:pPr>
      <w:r>
        <w:rPr>
          <w:rStyle w:val="FootnoteReference"/>
        </w:rPr>
        <w:footnoteRef/>
      </w:r>
      <w:r>
        <w:t xml:space="preserve"> N. Campion, </w:t>
      </w:r>
      <w:r w:rsidRPr="00DF0B9A">
        <w:rPr>
          <w:i/>
        </w:rPr>
        <w:t>Astrology and Cosmology in World’s Religions</w:t>
      </w:r>
      <w:r>
        <w:t xml:space="preserve"> (New York and London: New York University Press, 2012), 171</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7648756"/>
      <w:docPartObj>
        <w:docPartGallery w:val="Page Numbers (Top of Page)"/>
        <w:docPartUnique/>
      </w:docPartObj>
    </w:sdtPr>
    <w:sdtEndPr/>
    <w:sdtContent>
      <w:p w:rsidR="00746DFA" w:rsidRDefault="00746DFA" w:rsidP="00746DFA">
        <w:pPr>
          <w:pStyle w:val="Header"/>
        </w:pPr>
        <w:r>
          <w:t xml:space="preserve">Niema Bohrayba  </w:t>
        </w:r>
        <w:r>
          <w:rPr>
            <w:rFonts w:eastAsia="Times New Roman"/>
          </w:rPr>
          <w:t>1707539</w:t>
        </w:r>
      </w:p>
      <w:p w:rsidR="00746DFA" w:rsidRDefault="00746DFA">
        <w:pPr>
          <w:pStyle w:val="Header"/>
          <w:jc w:val="right"/>
        </w:pPr>
      </w:p>
      <w:p w:rsidR="00746DFA" w:rsidRDefault="00746DFA">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09115F">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9115F">
          <w:rPr>
            <w:b/>
            <w:bCs/>
            <w:noProof/>
          </w:rPr>
          <w:t>9</w:t>
        </w:r>
        <w:r>
          <w:rPr>
            <w:b/>
            <w:bCs/>
            <w:sz w:val="24"/>
            <w:szCs w:val="24"/>
          </w:rPr>
          <w:fldChar w:fldCharType="end"/>
        </w:r>
      </w:p>
    </w:sdtContent>
  </w:sdt>
  <w:p w:rsidR="001E485D" w:rsidRDefault="001E48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4138"/>
    <w:rsid w:val="00070D9A"/>
    <w:rsid w:val="00083797"/>
    <w:rsid w:val="0009115F"/>
    <w:rsid w:val="000B284A"/>
    <w:rsid w:val="000F638A"/>
    <w:rsid w:val="00160D4F"/>
    <w:rsid w:val="00167136"/>
    <w:rsid w:val="00196DBB"/>
    <w:rsid w:val="001D6191"/>
    <w:rsid w:val="001E485D"/>
    <w:rsid w:val="00213B94"/>
    <w:rsid w:val="00266FAF"/>
    <w:rsid w:val="002842F0"/>
    <w:rsid w:val="002D0CD4"/>
    <w:rsid w:val="002E216A"/>
    <w:rsid w:val="003241C9"/>
    <w:rsid w:val="0039016B"/>
    <w:rsid w:val="003B38AF"/>
    <w:rsid w:val="003B63D6"/>
    <w:rsid w:val="003E3688"/>
    <w:rsid w:val="003E561D"/>
    <w:rsid w:val="00411534"/>
    <w:rsid w:val="00456E5C"/>
    <w:rsid w:val="004670EB"/>
    <w:rsid w:val="004A2527"/>
    <w:rsid w:val="004C23E8"/>
    <w:rsid w:val="0051470F"/>
    <w:rsid w:val="0051740B"/>
    <w:rsid w:val="00523046"/>
    <w:rsid w:val="00566A9F"/>
    <w:rsid w:val="006344C5"/>
    <w:rsid w:val="00650BB0"/>
    <w:rsid w:val="00654EF2"/>
    <w:rsid w:val="0065519B"/>
    <w:rsid w:val="00674138"/>
    <w:rsid w:val="006A063B"/>
    <w:rsid w:val="006C5501"/>
    <w:rsid w:val="006D79AA"/>
    <w:rsid w:val="006E26E3"/>
    <w:rsid w:val="006F3005"/>
    <w:rsid w:val="00746DFA"/>
    <w:rsid w:val="00772EDD"/>
    <w:rsid w:val="007E385F"/>
    <w:rsid w:val="007F0857"/>
    <w:rsid w:val="008201BA"/>
    <w:rsid w:val="008E1720"/>
    <w:rsid w:val="008E3380"/>
    <w:rsid w:val="008E501A"/>
    <w:rsid w:val="008F0808"/>
    <w:rsid w:val="0093047B"/>
    <w:rsid w:val="009308A1"/>
    <w:rsid w:val="00930C09"/>
    <w:rsid w:val="00934262"/>
    <w:rsid w:val="0098448F"/>
    <w:rsid w:val="009C157D"/>
    <w:rsid w:val="00A2275C"/>
    <w:rsid w:val="00A54C1F"/>
    <w:rsid w:val="00A867E1"/>
    <w:rsid w:val="00B676C5"/>
    <w:rsid w:val="00C51316"/>
    <w:rsid w:val="00C533FB"/>
    <w:rsid w:val="00C64F27"/>
    <w:rsid w:val="00C907DF"/>
    <w:rsid w:val="00CD3A63"/>
    <w:rsid w:val="00CD41AA"/>
    <w:rsid w:val="00CD460C"/>
    <w:rsid w:val="00CE1CC3"/>
    <w:rsid w:val="00D24A53"/>
    <w:rsid w:val="00D32AEA"/>
    <w:rsid w:val="00D421DC"/>
    <w:rsid w:val="00D64056"/>
    <w:rsid w:val="00D86017"/>
    <w:rsid w:val="00D95AEA"/>
    <w:rsid w:val="00E05110"/>
    <w:rsid w:val="00E163C1"/>
    <w:rsid w:val="00E355E9"/>
    <w:rsid w:val="00F76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8A47B53"/>
  <w15:docId w15:val="{0A982939-46BC-48EF-B473-FFA74FDB9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907DF"/>
    <w:pPr>
      <w:spacing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76EE3"/>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E48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85D"/>
  </w:style>
  <w:style w:type="paragraph" w:styleId="Footer">
    <w:name w:val="footer"/>
    <w:basedOn w:val="Normal"/>
    <w:link w:val="FooterChar"/>
    <w:uiPriority w:val="99"/>
    <w:unhideWhenUsed/>
    <w:rsid w:val="001E48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85D"/>
  </w:style>
  <w:style w:type="paragraph" w:styleId="BalloonText">
    <w:name w:val="Balloon Text"/>
    <w:basedOn w:val="Normal"/>
    <w:link w:val="BalloonTextChar"/>
    <w:uiPriority w:val="99"/>
    <w:semiHidden/>
    <w:unhideWhenUsed/>
    <w:rsid w:val="00456E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6E5C"/>
    <w:rPr>
      <w:rFonts w:ascii="Tahoma" w:hAnsi="Tahoma" w:cs="Tahoma"/>
      <w:sz w:val="16"/>
      <w:szCs w:val="16"/>
    </w:rPr>
  </w:style>
  <w:style w:type="paragraph" w:styleId="FootnoteText">
    <w:name w:val="footnote text"/>
    <w:basedOn w:val="Normal"/>
    <w:link w:val="FootnoteTextChar"/>
    <w:uiPriority w:val="99"/>
    <w:semiHidden/>
    <w:unhideWhenUsed/>
    <w:rsid w:val="008E50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501A"/>
    <w:rPr>
      <w:sz w:val="20"/>
      <w:szCs w:val="20"/>
    </w:rPr>
  </w:style>
  <w:style w:type="character" w:styleId="FootnoteReference">
    <w:name w:val="footnote reference"/>
    <w:basedOn w:val="DefaultParagraphFont"/>
    <w:uiPriority w:val="99"/>
    <w:semiHidden/>
    <w:unhideWhenUsed/>
    <w:rsid w:val="008E501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9257937">
      <w:bodyDiv w:val="1"/>
      <w:marLeft w:val="0"/>
      <w:marRight w:val="0"/>
      <w:marTop w:val="0"/>
      <w:marBottom w:val="0"/>
      <w:divBdr>
        <w:top w:val="none" w:sz="0" w:space="0" w:color="auto"/>
        <w:left w:val="none" w:sz="0" w:space="0" w:color="auto"/>
        <w:bottom w:val="none" w:sz="0" w:space="0" w:color="auto"/>
        <w:right w:val="none" w:sz="0" w:space="0" w:color="auto"/>
      </w:divBdr>
      <w:divsChild>
        <w:div w:id="1773621403">
          <w:marLeft w:val="0"/>
          <w:marRight w:val="0"/>
          <w:marTop w:val="0"/>
          <w:marBottom w:val="0"/>
          <w:divBdr>
            <w:top w:val="none" w:sz="0" w:space="0" w:color="auto"/>
            <w:left w:val="none" w:sz="0" w:space="0" w:color="auto"/>
            <w:bottom w:val="none" w:sz="0" w:space="0" w:color="auto"/>
            <w:right w:val="none" w:sz="0" w:space="0" w:color="auto"/>
          </w:divBdr>
          <w:divsChild>
            <w:div w:id="371728689">
              <w:marLeft w:val="0"/>
              <w:marRight w:val="0"/>
              <w:marTop w:val="750"/>
              <w:marBottom w:val="0"/>
              <w:divBdr>
                <w:top w:val="none" w:sz="0" w:space="0" w:color="auto"/>
                <w:left w:val="none" w:sz="0" w:space="0" w:color="auto"/>
                <w:bottom w:val="none" w:sz="0" w:space="0" w:color="auto"/>
                <w:right w:val="none" w:sz="0" w:space="0" w:color="auto"/>
              </w:divBdr>
              <w:divsChild>
                <w:div w:id="1720090603">
                  <w:marLeft w:val="0"/>
                  <w:marRight w:val="0"/>
                  <w:marTop w:val="1500"/>
                  <w:marBottom w:val="0"/>
                  <w:divBdr>
                    <w:top w:val="single" w:sz="6" w:space="0" w:color="FFFFFF"/>
                    <w:left w:val="single" w:sz="6" w:space="0" w:color="FFFFFF"/>
                    <w:bottom w:val="single" w:sz="6" w:space="0" w:color="FFFFFF"/>
                    <w:right w:val="single" w:sz="6" w:space="0" w:color="FFFFFF"/>
                  </w:divBdr>
                  <w:divsChild>
                    <w:div w:id="1913930713">
                      <w:marLeft w:val="-225"/>
                      <w:marRight w:val="-225"/>
                      <w:marTop w:val="0"/>
                      <w:marBottom w:val="0"/>
                      <w:divBdr>
                        <w:top w:val="none" w:sz="0" w:space="0" w:color="auto"/>
                        <w:left w:val="none" w:sz="0" w:space="0" w:color="auto"/>
                        <w:bottom w:val="none" w:sz="0" w:space="0" w:color="auto"/>
                        <w:right w:val="none" w:sz="0" w:space="0" w:color="auto"/>
                      </w:divBdr>
                      <w:divsChild>
                        <w:div w:id="1647903270">
                          <w:marLeft w:val="0"/>
                          <w:marRight w:val="0"/>
                          <w:marTop w:val="0"/>
                          <w:marBottom w:val="0"/>
                          <w:divBdr>
                            <w:top w:val="none" w:sz="0" w:space="0" w:color="auto"/>
                            <w:left w:val="none" w:sz="0" w:space="0" w:color="auto"/>
                            <w:bottom w:val="none" w:sz="0" w:space="0" w:color="auto"/>
                            <w:right w:val="none" w:sz="0" w:space="0" w:color="auto"/>
                          </w:divBdr>
                          <w:divsChild>
                            <w:div w:id="1240217980">
                              <w:marLeft w:val="0"/>
                              <w:marRight w:val="0"/>
                              <w:marTop w:val="0"/>
                              <w:marBottom w:val="0"/>
                              <w:divBdr>
                                <w:top w:val="none" w:sz="0" w:space="0" w:color="auto"/>
                                <w:left w:val="none" w:sz="0" w:space="0" w:color="auto"/>
                                <w:bottom w:val="none" w:sz="0" w:space="0" w:color="auto"/>
                                <w:right w:val="none" w:sz="0" w:space="0" w:color="auto"/>
                              </w:divBdr>
                              <w:divsChild>
                                <w:div w:id="405952857">
                                  <w:marLeft w:val="0"/>
                                  <w:marRight w:val="0"/>
                                  <w:marTop w:val="0"/>
                                  <w:marBottom w:val="0"/>
                                  <w:divBdr>
                                    <w:top w:val="none" w:sz="0" w:space="0" w:color="auto"/>
                                    <w:left w:val="none" w:sz="0" w:space="0" w:color="auto"/>
                                    <w:bottom w:val="none" w:sz="0" w:space="0" w:color="auto"/>
                                    <w:right w:val="none" w:sz="0" w:space="0" w:color="auto"/>
                                  </w:divBdr>
                                  <w:divsChild>
                                    <w:div w:id="865027371">
                                      <w:marLeft w:val="0"/>
                                      <w:marRight w:val="0"/>
                                      <w:marTop w:val="0"/>
                                      <w:marBottom w:val="0"/>
                                      <w:divBdr>
                                        <w:top w:val="none" w:sz="0" w:space="0" w:color="auto"/>
                                        <w:left w:val="none" w:sz="0" w:space="0" w:color="auto"/>
                                        <w:bottom w:val="none" w:sz="0" w:space="0" w:color="auto"/>
                                        <w:right w:val="none" w:sz="0" w:space="0" w:color="auto"/>
                                      </w:divBdr>
                                      <w:divsChild>
                                        <w:div w:id="1690134633">
                                          <w:marLeft w:val="0"/>
                                          <w:marRight w:val="0"/>
                                          <w:marTop w:val="0"/>
                                          <w:marBottom w:val="0"/>
                                          <w:divBdr>
                                            <w:top w:val="none" w:sz="0" w:space="0" w:color="auto"/>
                                            <w:left w:val="none" w:sz="0" w:space="0" w:color="auto"/>
                                            <w:bottom w:val="none" w:sz="0" w:space="0" w:color="auto"/>
                                            <w:right w:val="none" w:sz="0" w:space="0" w:color="auto"/>
                                          </w:divBdr>
                                          <w:divsChild>
                                            <w:div w:id="2067410576">
                                              <w:marLeft w:val="0"/>
                                              <w:marRight w:val="0"/>
                                              <w:marTop w:val="0"/>
                                              <w:marBottom w:val="0"/>
                                              <w:divBdr>
                                                <w:top w:val="none" w:sz="0" w:space="0" w:color="auto"/>
                                                <w:left w:val="none" w:sz="0" w:space="0" w:color="auto"/>
                                                <w:bottom w:val="none" w:sz="0" w:space="0" w:color="auto"/>
                                                <w:right w:val="none" w:sz="0" w:space="0" w:color="auto"/>
                                              </w:divBdr>
                                              <w:divsChild>
                                                <w:div w:id="323516457">
                                                  <w:marLeft w:val="0"/>
                                                  <w:marRight w:val="0"/>
                                                  <w:marTop w:val="0"/>
                                                  <w:marBottom w:val="0"/>
                                                  <w:divBdr>
                                                    <w:top w:val="none" w:sz="0" w:space="0" w:color="auto"/>
                                                    <w:left w:val="none" w:sz="0" w:space="0" w:color="auto"/>
                                                    <w:bottom w:val="none" w:sz="0" w:space="0" w:color="auto"/>
                                                    <w:right w:val="none" w:sz="0" w:space="0" w:color="auto"/>
                                                  </w:divBdr>
                                                  <w:divsChild>
                                                    <w:div w:id="1362363062">
                                                      <w:marLeft w:val="0"/>
                                                      <w:marRight w:val="0"/>
                                                      <w:marTop w:val="0"/>
                                                      <w:marBottom w:val="240"/>
                                                      <w:divBdr>
                                                        <w:top w:val="single" w:sz="6" w:space="0" w:color="FFFFFF"/>
                                                        <w:left w:val="single" w:sz="6" w:space="0" w:color="FFFFFF"/>
                                                        <w:bottom w:val="single" w:sz="6" w:space="0" w:color="FFFFFF"/>
                                                        <w:right w:val="single" w:sz="6" w:space="0" w:color="FFFFFF"/>
                                                      </w:divBdr>
                                                      <w:divsChild>
                                                        <w:div w:id="1045062138">
                                                          <w:marLeft w:val="-225"/>
                                                          <w:marRight w:val="-225"/>
                                                          <w:marTop w:val="0"/>
                                                          <w:marBottom w:val="0"/>
                                                          <w:divBdr>
                                                            <w:top w:val="none" w:sz="0" w:space="0" w:color="auto"/>
                                                            <w:left w:val="none" w:sz="0" w:space="0" w:color="auto"/>
                                                            <w:bottom w:val="none" w:sz="0" w:space="0" w:color="auto"/>
                                                            <w:right w:val="none" w:sz="0" w:space="0" w:color="auto"/>
                                                          </w:divBdr>
                                                          <w:divsChild>
                                                            <w:div w:id="1072116444">
                                                              <w:marLeft w:val="0"/>
                                                              <w:marRight w:val="0"/>
                                                              <w:marTop w:val="0"/>
                                                              <w:marBottom w:val="0"/>
                                                              <w:divBdr>
                                                                <w:top w:val="none" w:sz="0" w:space="0" w:color="auto"/>
                                                                <w:left w:val="none" w:sz="0" w:space="0" w:color="auto"/>
                                                                <w:bottom w:val="none" w:sz="0" w:space="0" w:color="auto"/>
                                                                <w:right w:val="none" w:sz="0" w:space="0" w:color="auto"/>
                                                              </w:divBdr>
                                                              <w:divsChild>
                                                                <w:div w:id="1651976560">
                                                                  <w:marLeft w:val="0"/>
                                                                  <w:marRight w:val="0"/>
                                                                  <w:marTop w:val="0"/>
                                                                  <w:marBottom w:val="0"/>
                                                                  <w:divBdr>
                                                                    <w:top w:val="none" w:sz="0" w:space="0" w:color="auto"/>
                                                                    <w:left w:val="none" w:sz="0" w:space="0" w:color="auto"/>
                                                                    <w:bottom w:val="none" w:sz="0" w:space="0" w:color="auto"/>
                                                                    <w:right w:val="none" w:sz="0" w:space="0" w:color="auto"/>
                                                                  </w:divBdr>
                                                                  <w:divsChild>
                                                                    <w:div w:id="186956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A62724-3425-48A3-91E3-0A317C7B1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2027</Words>
  <Characters>11557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NHS South West Commissioning Support</Company>
  <LinksUpToDate>false</LinksUpToDate>
  <CharactersWithSpaces>13557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Burns Niema (Bristol CCG)</dc:creator>
  <cp:lastModifiedBy>Burns Niema (BNSSG CCG)</cp:lastModifiedBy>
  <cp:revision>2</cp:revision>
  <dcterms:created xsi:type="dcterms:W3CDTF">2019-03-18T23:49:00Z</dcterms:created>
  <dcterms:modified xsi:type="dcterms:W3CDTF">2019-03-18T23:49:00Z</dcterms:modified>
</cp:coreProperties>
</file>