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4CD7" w:rsidRDefault="00914CD7" w:rsidP="00EC02A3">
      <w:pPr>
        <w:pStyle w:val="Normal1"/>
        <w:spacing w:line="360" w:lineRule="auto"/>
        <w:rPr>
          <w:rFonts w:ascii="Times New Roman" w:eastAsia="Times New Roman" w:hAnsi="Times New Roman" w:cs="Times New Roman"/>
          <w:b/>
          <w:color w:val="000000" w:themeColor="text1"/>
          <w:sz w:val="56"/>
          <w:szCs w:val="24"/>
          <w:lang w:val="en-GB"/>
        </w:rPr>
      </w:pPr>
    </w:p>
    <w:p w:rsidR="00496341" w:rsidRDefault="00496341" w:rsidP="00496341">
      <w:pPr>
        <w:spacing w:line="360" w:lineRule="auto"/>
        <w:jc w:val="center"/>
        <w:rPr>
          <w:rFonts w:ascii="Times New Roman" w:eastAsia="Times New Roman" w:hAnsi="Times New Roman" w:cs="Times New Roman"/>
          <w:b/>
          <w:color w:val="365F91" w:themeColor="accent1" w:themeShade="BF"/>
          <w:sz w:val="32"/>
          <w:szCs w:val="14"/>
          <w:lang w:val="en-GB"/>
        </w:rPr>
      </w:pPr>
    </w:p>
    <w:p w:rsidR="00496341" w:rsidRDefault="00496341" w:rsidP="00496341">
      <w:pPr>
        <w:spacing w:line="360" w:lineRule="auto"/>
        <w:jc w:val="center"/>
        <w:rPr>
          <w:rFonts w:ascii="Times New Roman" w:eastAsia="Times New Roman" w:hAnsi="Times New Roman" w:cs="Times New Roman"/>
          <w:b/>
          <w:color w:val="365F91" w:themeColor="accent1" w:themeShade="BF"/>
          <w:sz w:val="32"/>
          <w:szCs w:val="14"/>
          <w:lang w:val="en-GB"/>
        </w:rPr>
      </w:pPr>
    </w:p>
    <w:p w:rsidR="00496341" w:rsidRPr="007B0FCD" w:rsidRDefault="00496341" w:rsidP="00496341">
      <w:pPr>
        <w:spacing w:line="360" w:lineRule="auto"/>
        <w:jc w:val="center"/>
        <w:rPr>
          <w:rFonts w:ascii="Times New Roman" w:eastAsia="Times New Roman" w:hAnsi="Times New Roman" w:cs="Times New Roman"/>
          <w:b/>
          <w:color w:val="365F91" w:themeColor="accent1" w:themeShade="BF"/>
          <w:sz w:val="32"/>
          <w:szCs w:val="14"/>
          <w:lang w:val="en-GB"/>
        </w:rPr>
      </w:pPr>
      <w:r w:rsidRPr="007B0FCD">
        <w:rPr>
          <w:rFonts w:ascii="Times New Roman" w:eastAsia="Times New Roman" w:hAnsi="Times New Roman" w:cs="Times New Roman"/>
          <w:b/>
          <w:color w:val="365F91" w:themeColor="accent1" w:themeShade="BF"/>
          <w:sz w:val="32"/>
          <w:szCs w:val="14"/>
          <w:lang w:val="en-GB"/>
        </w:rPr>
        <w:t>MANAGING PEOPLE</w:t>
      </w:r>
    </w:p>
    <w:p w:rsidR="00496341" w:rsidRPr="007B0FCD" w:rsidRDefault="00496341" w:rsidP="00496341">
      <w:pPr>
        <w:spacing w:line="360" w:lineRule="auto"/>
        <w:jc w:val="center"/>
        <w:rPr>
          <w:rFonts w:ascii="Times New Roman" w:eastAsia="Times New Roman" w:hAnsi="Times New Roman" w:cs="Times New Roman"/>
          <w:b/>
          <w:color w:val="365F91" w:themeColor="accent1" w:themeShade="BF"/>
          <w:sz w:val="32"/>
          <w:szCs w:val="14"/>
          <w:lang w:val="en-GB"/>
        </w:rPr>
      </w:pPr>
      <w:r>
        <w:rPr>
          <w:rFonts w:ascii="Times New Roman" w:eastAsia="Times New Roman" w:hAnsi="Times New Roman" w:cs="Times New Roman"/>
          <w:b/>
          <w:color w:val="365F91" w:themeColor="accent1" w:themeShade="BF"/>
          <w:sz w:val="32"/>
          <w:szCs w:val="14"/>
          <w:lang w:val="en-GB"/>
        </w:rPr>
        <w:t>ASSIGNMENT 2</w:t>
      </w:r>
    </w:p>
    <w:p w:rsidR="00496341" w:rsidRPr="00FF3D25" w:rsidRDefault="00496341" w:rsidP="00496341">
      <w:pPr>
        <w:spacing w:line="360" w:lineRule="auto"/>
        <w:jc w:val="center"/>
        <w:rPr>
          <w:rFonts w:ascii="Times New Roman" w:eastAsia="Times New Roman" w:hAnsi="Times New Roman" w:cs="Times New Roman"/>
          <w:b/>
          <w:sz w:val="32"/>
          <w:szCs w:val="14"/>
          <w:lang w:val="en-GB"/>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Default="00496341" w:rsidP="00496341">
      <w:pPr>
        <w:pStyle w:val="NoSpacing"/>
        <w:spacing w:before="40" w:after="40"/>
        <w:rPr>
          <w:color w:val="000000" w:themeColor="text1"/>
          <w:sz w:val="28"/>
          <w:szCs w:val="28"/>
        </w:rPr>
      </w:pPr>
    </w:p>
    <w:p w:rsidR="00496341" w:rsidRPr="0013688A" w:rsidRDefault="00496341" w:rsidP="00496341">
      <w:pPr>
        <w:pStyle w:val="NoSpacing"/>
        <w:spacing w:before="40" w:after="40"/>
        <w:rPr>
          <w:b/>
          <w:color w:val="1F497D" w:themeColor="text2"/>
          <w:sz w:val="28"/>
          <w:szCs w:val="28"/>
        </w:rPr>
      </w:pPr>
      <w:r w:rsidRPr="007E1CDF">
        <w:rPr>
          <w:color w:val="000000" w:themeColor="text1"/>
          <w:sz w:val="28"/>
          <w:szCs w:val="28"/>
        </w:rPr>
        <w:t xml:space="preserve">Student: </w:t>
      </w:r>
      <w:proofErr w:type="spellStart"/>
      <w:proofErr w:type="gramStart"/>
      <w:r w:rsidRPr="0013688A">
        <w:rPr>
          <w:b/>
          <w:color w:val="1F497D" w:themeColor="text2"/>
          <w:sz w:val="28"/>
          <w:szCs w:val="28"/>
        </w:rPr>
        <w:t>Viorel</w:t>
      </w:r>
      <w:proofErr w:type="spellEnd"/>
      <w:r w:rsidRPr="0013688A">
        <w:rPr>
          <w:b/>
          <w:color w:val="1F497D" w:themeColor="text2"/>
          <w:sz w:val="28"/>
          <w:szCs w:val="28"/>
        </w:rPr>
        <w:t xml:space="preserve"> </w:t>
      </w:r>
      <w:r>
        <w:rPr>
          <w:b/>
          <w:color w:val="1F497D" w:themeColor="text2"/>
          <w:sz w:val="28"/>
          <w:szCs w:val="28"/>
        </w:rPr>
        <w:t xml:space="preserve"> </w:t>
      </w:r>
      <w:proofErr w:type="spellStart"/>
      <w:r w:rsidRPr="0013688A">
        <w:rPr>
          <w:b/>
          <w:color w:val="1F497D" w:themeColor="text2"/>
          <w:sz w:val="28"/>
          <w:szCs w:val="28"/>
        </w:rPr>
        <w:t>Badale</w:t>
      </w:r>
      <w:proofErr w:type="spellEnd"/>
      <w:proofErr w:type="gramEnd"/>
      <w:r w:rsidRPr="0013688A">
        <w:rPr>
          <w:b/>
          <w:color w:val="1F497D" w:themeColor="text2"/>
          <w:sz w:val="28"/>
          <w:szCs w:val="28"/>
        </w:rPr>
        <w:t xml:space="preserve">  - 1909486</w:t>
      </w:r>
    </w:p>
    <w:p w:rsidR="00496341" w:rsidRDefault="00496341" w:rsidP="00496341">
      <w:pPr>
        <w:pStyle w:val="NoSpacing"/>
        <w:spacing w:before="40" w:after="40"/>
        <w:rPr>
          <w:color w:val="000000" w:themeColor="text1"/>
          <w:sz w:val="28"/>
          <w:szCs w:val="28"/>
        </w:rPr>
      </w:pPr>
      <w:r>
        <w:rPr>
          <w:color w:val="000000" w:themeColor="text1"/>
          <w:sz w:val="28"/>
          <w:szCs w:val="28"/>
        </w:rPr>
        <w:t xml:space="preserve">Module: </w:t>
      </w:r>
      <w:proofErr w:type="gramStart"/>
      <w:r w:rsidRPr="007B0FCD">
        <w:rPr>
          <w:b/>
          <w:color w:val="1F497D" w:themeColor="text2"/>
          <w:sz w:val="28"/>
          <w:szCs w:val="28"/>
        </w:rPr>
        <w:t>LCBB5004  Managing</w:t>
      </w:r>
      <w:proofErr w:type="gramEnd"/>
      <w:r w:rsidRPr="007B0FCD">
        <w:rPr>
          <w:b/>
          <w:color w:val="1F497D" w:themeColor="text2"/>
          <w:sz w:val="28"/>
          <w:szCs w:val="28"/>
        </w:rPr>
        <w:t xml:space="preserve"> People</w:t>
      </w:r>
    </w:p>
    <w:p w:rsidR="00496341" w:rsidRPr="0013688A" w:rsidRDefault="00496341" w:rsidP="00496341">
      <w:pPr>
        <w:pStyle w:val="NoSpacing"/>
        <w:spacing w:before="40" w:after="40"/>
        <w:rPr>
          <w:caps/>
          <w:color w:val="000000" w:themeColor="text1"/>
          <w:sz w:val="28"/>
          <w:szCs w:val="28"/>
        </w:rPr>
      </w:pPr>
      <w:r w:rsidRPr="0013688A">
        <w:rPr>
          <w:color w:val="000000" w:themeColor="text1"/>
          <w:sz w:val="28"/>
          <w:szCs w:val="28"/>
        </w:rPr>
        <w:t xml:space="preserve">Module Lecturer:  </w:t>
      </w:r>
      <w:r>
        <w:rPr>
          <w:b/>
          <w:bCs/>
          <w:color w:val="464775"/>
          <w:sz w:val="28"/>
          <w:szCs w:val="28"/>
          <w:shd w:val="clear" w:color="auto" w:fill="F9F8F7"/>
        </w:rPr>
        <w:t>Mary March</w:t>
      </w:r>
    </w:p>
    <w:p w:rsidR="00496341" w:rsidRPr="00B36DB6" w:rsidRDefault="00496341" w:rsidP="00496341">
      <w:pPr>
        <w:rPr>
          <w:rFonts w:ascii="Times New Roman" w:eastAsia="Times New Roman" w:hAnsi="Times New Roman" w:cs="Times New Roman"/>
          <w:b/>
          <w:sz w:val="52"/>
          <w:szCs w:val="24"/>
          <w:lang w:val="en-GB"/>
        </w:rPr>
      </w:pPr>
      <w:r w:rsidRPr="00B36DB6">
        <w:rPr>
          <w:rFonts w:ascii="Times New Roman" w:eastAsia="Times New Roman" w:hAnsi="Times New Roman" w:cs="Times New Roman"/>
          <w:b/>
          <w:sz w:val="52"/>
          <w:szCs w:val="24"/>
          <w:lang w:val="en-GB"/>
        </w:rPr>
        <w:br w:type="page"/>
      </w:r>
    </w:p>
    <w:p w:rsidR="00914CD7" w:rsidRDefault="00914CD7" w:rsidP="00914CD7">
      <w:pPr>
        <w:pStyle w:val="Normal1"/>
        <w:spacing w:line="360" w:lineRule="auto"/>
        <w:jc w:val="center"/>
        <w:rPr>
          <w:rFonts w:ascii="Times New Roman" w:eastAsia="Times New Roman" w:hAnsi="Times New Roman" w:cs="Times New Roman"/>
          <w:b/>
          <w:color w:val="000000" w:themeColor="text1"/>
          <w:sz w:val="56"/>
          <w:szCs w:val="24"/>
          <w:lang w:val="en-GB"/>
        </w:rPr>
      </w:pPr>
    </w:p>
    <w:p w:rsidR="00EC02A3" w:rsidRDefault="00EC02A3" w:rsidP="00914CD7">
      <w:pPr>
        <w:pStyle w:val="Normal1"/>
        <w:spacing w:line="360" w:lineRule="auto"/>
        <w:jc w:val="center"/>
        <w:rPr>
          <w:rFonts w:ascii="Times New Roman" w:eastAsia="Times New Roman" w:hAnsi="Times New Roman" w:cs="Times New Roman"/>
          <w:b/>
          <w:color w:val="000000" w:themeColor="text1"/>
          <w:sz w:val="56"/>
          <w:szCs w:val="24"/>
          <w:lang w:val="en-GB"/>
        </w:rPr>
      </w:pPr>
    </w:p>
    <w:p w:rsidR="00EC02A3" w:rsidRDefault="00EC02A3" w:rsidP="00914CD7">
      <w:pPr>
        <w:pStyle w:val="Normal1"/>
        <w:spacing w:line="360" w:lineRule="auto"/>
        <w:jc w:val="center"/>
        <w:rPr>
          <w:rFonts w:ascii="Times New Roman" w:eastAsia="Times New Roman" w:hAnsi="Times New Roman" w:cs="Times New Roman"/>
          <w:b/>
          <w:color w:val="000000" w:themeColor="text1"/>
          <w:sz w:val="56"/>
          <w:szCs w:val="24"/>
          <w:lang w:val="en-GB"/>
        </w:rPr>
      </w:pPr>
    </w:p>
    <w:p w:rsidR="00914CD7" w:rsidRDefault="00914CD7" w:rsidP="00914CD7">
      <w:pPr>
        <w:pStyle w:val="Normal1"/>
        <w:spacing w:line="360" w:lineRule="auto"/>
        <w:jc w:val="center"/>
        <w:rPr>
          <w:rFonts w:ascii="Times New Roman" w:eastAsia="Times New Roman" w:hAnsi="Times New Roman" w:cs="Times New Roman"/>
          <w:b/>
          <w:color w:val="000000" w:themeColor="text1"/>
          <w:sz w:val="56"/>
          <w:szCs w:val="24"/>
          <w:lang w:val="en-GB"/>
        </w:rPr>
      </w:pPr>
    </w:p>
    <w:p w:rsidR="00914CD7" w:rsidRPr="00EC02A3" w:rsidRDefault="00914CD7" w:rsidP="00914CD7">
      <w:pPr>
        <w:pStyle w:val="Normal1"/>
        <w:spacing w:line="360" w:lineRule="auto"/>
        <w:jc w:val="center"/>
        <w:rPr>
          <w:rFonts w:ascii="Times New Roman" w:eastAsia="Times New Roman" w:hAnsi="Times New Roman" w:cs="Times New Roman"/>
          <w:b/>
          <w:color w:val="000000" w:themeColor="text1"/>
          <w:sz w:val="32"/>
          <w:szCs w:val="12"/>
          <w:lang w:val="en-GB"/>
        </w:rPr>
      </w:pPr>
    </w:p>
    <w:p w:rsidR="00914CD7" w:rsidRPr="00496341" w:rsidRDefault="00914CD7" w:rsidP="00496341">
      <w:pPr>
        <w:spacing w:line="360" w:lineRule="auto"/>
        <w:jc w:val="both"/>
        <w:rPr>
          <w:rFonts w:ascii="Times New Roman" w:eastAsia="Times New Roman" w:hAnsi="Times New Roman" w:cs="Times New Roman"/>
          <w:b/>
          <w:color w:val="000000" w:themeColor="text1"/>
          <w:sz w:val="24"/>
          <w:szCs w:val="24"/>
          <w:lang w:val="en-GB"/>
        </w:rPr>
      </w:pPr>
      <w:r w:rsidRPr="00914CD7">
        <w:rPr>
          <w:rFonts w:ascii="Times New Roman" w:eastAsia="Times New Roman" w:hAnsi="Times New Roman" w:cs="Times New Roman"/>
          <w:b/>
          <w:color w:val="000000" w:themeColor="text1"/>
          <w:sz w:val="28"/>
          <w:szCs w:val="24"/>
          <w:lang w:val="en-GB"/>
        </w:rPr>
        <w:t>Table of contents</w:t>
      </w:r>
    </w:p>
    <w:sdt>
      <w:sdtPr>
        <w:rPr>
          <w:rFonts w:ascii="Arial" w:eastAsia="Arial" w:hAnsi="Arial" w:cs="Arial"/>
          <w:b w:val="0"/>
          <w:bCs w:val="0"/>
          <w:color w:val="auto"/>
          <w:sz w:val="22"/>
          <w:szCs w:val="22"/>
        </w:rPr>
        <w:id w:val="518328547"/>
        <w:docPartObj>
          <w:docPartGallery w:val="Table of Contents"/>
          <w:docPartUnique/>
        </w:docPartObj>
      </w:sdtPr>
      <w:sdtContent>
        <w:p w:rsidR="00914CD7" w:rsidRDefault="00914CD7">
          <w:pPr>
            <w:pStyle w:val="TOCHeading"/>
          </w:pPr>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r>
            <w:fldChar w:fldCharType="begin"/>
          </w:r>
          <w:r w:rsidR="00914CD7">
            <w:instrText xml:space="preserve"> TOC \o "1-3" \h \z \u </w:instrText>
          </w:r>
          <w:r>
            <w:fldChar w:fldCharType="separate"/>
          </w:r>
          <w:hyperlink w:anchor="_Toc56447757" w:history="1">
            <w:r w:rsidR="00914CD7" w:rsidRPr="00914CD7">
              <w:rPr>
                <w:rStyle w:val="Hyperlink"/>
                <w:rFonts w:ascii="Times New Roman" w:hAnsi="Times New Roman" w:cs="Times New Roman"/>
                <w:noProof/>
                <w:sz w:val="24"/>
                <w:lang w:val="en-GB"/>
              </w:rPr>
              <w:t>Introduction</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_Toc56447757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3</w:t>
            </w:r>
            <w:r w:rsidRPr="00914CD7">
              <w:rPr>
                <w:rFonts w:ascii="Times New Roman" w:hAnsi="Times New Roman" w:cs="Times New Roman"/>
                <w:noProof/>
                <w:webHidden/>
                <w:sz w:val="24"/>
              </w:rPr>
              <w:fldChar w:fldCharType="end"/>
            </w:r>
          </w:hyperlink>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hyperlink w:anchor="_Toc56447758" w:history="1">
            <w:r w:rsidR="00914CD7" w:rsidRPr="00914CD7">
              <w:rPr>
                <w:rStyle w:val="Hyperlink"/>
                <w:rFonts w:ascii="Times New Roman" w:hAnsi="Times New Roman" w:cs="Times New Roman"/>
                <w:noProof/>
                <w:sz w:val="24"/>
                <w:lang w:val="en-GB"/>
              </w:rPr>
              <w:t>Approaches of organizations to attract, engage, deploy, and retain people</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_Toc56447758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3</w:t>
            </w:r>
            <w:r w:rsidRPr="00914CD7">
              <w:rPr>
                <w:rFonts w:ascii="Times New Roman" w:hAnsi="Times New Roman" w:cs="Times New Roman"/>
                <w:noProof/>
                <w:webHidden/>
                <w:sz w:val="24"/>
              </w:rPr>
              <w:fldChar w:fldCharType="end"/>
            </w:r>
          </w:hyperlink>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hyperlink w:anchor="_Toc56447759" w:history="1">
            <w:r w:rsidR="00914CD7" w:rsidRPr="00914CD7">
              <w:rPr>
                <w:rStyle w:val="Hyperlink"/>
                <w:rFonts w:ascii="Times New Roman" w:hAnsi="Times New Roman" w:cs="Times New Roman"/>
                <w:noProof/>
                <w:sz w:val="24"/>
                <w:lang w:val="en-GB"/>
              </w:rPr>
              <w:t>Review of the concept and drivers of employee engagement</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_Toc56447759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4</w:t>
            </w:r>
            <w:r w:rsidRPr="00914CD7">
              <w:rPr>
                <w:rFonts w:ascii="Times New Roman" w:hAnsi="Times New Roman" w:cs="Times New Roman"/>
                <w:noProof/>
                <w:webHidden/>
                <w:sz w:val="24"/>
              </w:rPr>
              <w:fldChar w:fldCharType="end"/>
            </w:r>
          </w:hyperlink>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hyperlink w:anchor="_Toc56447760" w:history="1">
            <w:r w:rsidR="00914CD7" w:rsidRPr="00914CD7">
              <w:rPr>
                <w:rStyle w:val="Hyperlink"/>
                <w:rFonts w:ascii="Times New Roman" w:hAnsi="Times New Roman" w:cs="Times New Roman"/>
                <w:noProof/>
                <w:sz w:val="24"/>
                <w:lang w:val="en-GB"/>
              </w:rPr>
              <w:t>Tools to measure engagement</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_Toc56447760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6</w:t>
            </w:r>
            <w:r w:rsidRPr="00914CD7">
              <w:rPr>
                <w:rFonts w:ascii="Times New Roman" w:hAnsi="Times New Roman" w:cs="Times New Roman"/>
                <w:noProof/>
                <w:webHidden/>
                <w:sz w:val="24"/>
              </w:rPr>
              <w:fldChar w:fldCharType="end"/>
            </w:r>
          </w:hyperlink>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hyperlink w:anchor="_Toc56447761" w:history="1">
            <w:r w:rsidR="00914CD7" w:rsidRPr="00914CD7">
              <w:rPr>
                <w:rStyle w:val="Hyperlink"/>
                <w:rFonts w:ascii="Times New Roman" w:hAnsi="Times New Roman" w:cs="Times New Roman"/>
                <w:noProof/>
                <w:sz w:val="24"/>
                <w:lang w:val="en-GB"/>
              </w:rPr>
              <w:t>Employee value proposition strategies to raise levels of engagement</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_Toc56447761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7</w:t>
            </w:r>
            <w:r w:rsidRPr="00914CD7">
              <w:rPr>
                <w:rFonts w:ascii="Times New Roman" w:hAnsi="Times New Roman" w:cs="Times New Roman"/>
                <w:noProof/>
                <w:webHidden/>
                <w:sz w:val="24"/>
              </w:rPr>
              <w:fldChar w:fldCharType="end"/>
            </w:r>
          </w:hyperlink>
        </w:p>
        <w:p w:rsidR="00914CD7" w:rsidRPr="00914CD7" w:rsidRDefault="0041185B" w:rsidP="00914CD7">
          <w:pPr>
            <w:pStyle w:val="TOC1"/>
            <w:tabs>
              <w:tab w:val="right" w:leader="dot" w:pos="9019"/>
            </w:tabs>
            <w:spacing w:line="360" w:lineRule="auto"/>
            <w:jc w:val="both"/>
            <w:rPr>
              <w:rFonts w:ascii="Times New Roman" w:hAnsi="Times New Roman" w:cs="Times New Roman"/>
              <w:noProof/>
              <w:sz w:val="24"/>
            </w:rPr>
          </w:pPr>
          <w:hyperlink w:anchor="_Toc56447762" w:history="1">
            <w:r w:rsidR="00914CD7" w:rsidRPr="00914CD7">
              <w:rPr>
                <w:rStyle w:val="Hyperlink"/>
                <w:rFonts w:ascii="Times New Roman" w:hAnsi="Times New Roman" w:cs="Times New Roman"/>
                <w:noProof/>
                <w:sz w:val="24"/>
                <w:lang w:val="en-GB"/>
              </w:rPr>
              <w:t>Conclusion</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_Toc56447762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8</w:t>
            </w:r>
            <w:r w:rsidRPr="00914CD7">
              <w:rPr>
                <w:rFonts w:ascii="Times New Roman" w:hAnsi="Times New Roman" w:cs="Times New Roman"/>
                <w:noProof/>
                <w:webHidden/>
                <w:sz w:val="24"/>
              </w:rPr>
              <w:fldChar w:fldCharType="end"/>
            </w:r>
          </w:hyperlink>
        </w:p>
        <w:p w:rsidR="00914CD7" w:rsidRDefault="0041185B" w:rsidP="00914CD7">
          <w:pPr>
            <w:pStyle w:val="TOC1"/>
            <w:tabs>
              <w:tab w:val="right" w:leader="dot" w:pos="9019"/>
            </w:tabs>
            <w:spacing w:line="360" w:lineRule="auto"/>
            <w:jc w:val="both"/>
            <w:rPr>
              <w:noProof/>
            </w:rPr>
          </w:pPr>
          <w:hyperlink w:anchor="_Toc56447763" w:history="1">
            <w:r w:rsidR="00914CD7" w:rsidRPr="00914CD7">
              <w:rPr>
                <w:rStyle w:val="Hyperlink"/>
                <w:rFonts w:ascii="Times New Roman" w:hAnsi="Times New Roman" w:cs="Times New Roman"/>
                <w:noProof/>
                <w:sz w:val="24"/>
                <w:lang w:val="en-GB"/>
              </w:rPr>
              <w:t>Reference List</w:t>
            </w:r>
            <w:r w:rsidR="00914CD7" w:rsidRPr="00914CD7">
              <w:rPr>
                <w:rFonts w:ascii="Times New Roman" w:hAnsi="Times New Roman" w:cs="Times New Roman"/>
                <w:noProof/>
                <w:webHidden/>
                <w:sz w:val="24"/>
              </w:rPr>
              <w:tab/>
            </w:r>
            <w:r w:rsidRPr="00914CD7">
              <w:rPr>
                <w:rFonts w:ascii="Times New Roman" w:hAnsi="Times New Roman" w:cs="Times New Roman"/>
                <w:noProof/>
                <w:webHidden/>
                <w:sz w:val="24"/>
              </w:rPr>
              <w:fldChar w:fldCharType="begin"/>
            </w:r>
            <w:r w:rsidR="00914CD7" w:rsidRPr="00914CD7">
              <w:rPr>
                <w:rFonts w:ascii="Times New Roman" w:hAnsi="Times New Roman" w:cs="Times New Roman"/>
                <w:noProof/>
                <w:webHidden/>
                <w:sz w:val="24"/>
              </w:rPr>
              <w:instrText xml:space="preserve"> PAGEREF _Toc56447763 \h </w:instrText>
            </w:r>
            <w:r w:rsidRPr="00914CD7">
              <w:rPr>
                <w:rFonts w:ascii="Times New Roman" w:hAnsi="Times New Roman" w:cs="Times New Roman"/>
                <w:noProof/>
                <w:webHidden/>
                <w:sz w:val="24"/>
              </w:rPr>
            </w:r>
            <w:r w:rsidRPr="00914CD7">
              <w:rPr>
                <w:rFonts w:ascii="Times New Roman" w:hAnsi="Times New Roman" w:cs="Times New Roman"/>
                <w:noProof/>
                <w:webHidden/>
                <w:sz w:val="24"/>
              </w:rPr>
              <w:fldChar w:fldCharType="separate"/>
            </w:r>
            <w:r w:rsidR="00914CD7" w:rsidRPr="00914CD7">
              <w:rPr>
                <w:rFonts w:ascii="Times New Roman" w:hAnsi="Times New Roman" w:cs="Times New Roman"/>
                <w:noProof/>
                <w:webHidden/>
                <w:sz w:val="24"/>
              </w:rPr>
              <w:t>9</w:t>
            </w:r>
            <w:r w:rsidRPr="00914CD7">
              <w:rPr>
                <w:rFonts w:ascii="Times New Roman" w:hAnsi="Times New Roman" w:cs="Times New Roman"/>
                <w:noProof/>
                <w:webHidden/>
                <w:sz w:val="24"/>
              </w:rPr>
              <w:fldChar w:fldCharType="end"/>
            </w:r>
          </w:hyperlink>
        </w:p>
        <w:p w:rsidR="00914CD7" w:rsidRDefault="0041185B">
          <w:r>
            <w:fldChar w:fldCharType="end"/>
          </w:r>
        </w:p>
      </w:sdtContent>
    </w:sdt>
    <w:p w:rsidR="00914CD7" w:rsidRPr="00914CD7" w:rsidRDefault="00914CD7" w:rsidP="00914CD7">
      <w:pPr>
        <w:pStyle w:val="Normal1"/>
        <w:spacing w:line="360" w:lineRule="auto"/>
        <w:jc w:val="center"/>
        <w:rPr>
          <w:rFonts w:ascii="Times New Roman" w:eastAsia="Times New Roman" w:hAnsi="Times New Roman" w:cs="Times New Roman"/>
          <w:b/>
          <w:color w:val="000000" w:themeColor="text1"/>
          <w:sz w:val="28"/>
          <w:szCs w:val="24"/>
          <w:lang w:val="en-GB"/>
        </w:rPr>
      </w:pPr>
    </w:p>
    <w:p w:rsidR="00914CD7" w:rsidRPr="00914CD7" w:rsidRDefault="00914CD7" w:rsidP="00914CD7">
      <w:pPr>
        <w:spacing w:line="360" w:lineRule="auto"/>
        <w:jc w:val="both"/>
        <w:rPr>
          <w:rFonts w:ascii="Times New Roman" w:eastAsia="Times New Roman" w:hAnsi="Times New Roman" w:cs="Times New Roman"/>
          <w:b/>
          <w:color w:val="000000" w:themeColor="text1"/>
          <w:sz w:val="24"/>
          <w:szCs w:val="24"/>
          <w:lang w:val="en-GB"/>
        </w:rPr>
      </w:pPr>
      <w:r w:rsidRPr="00914CD7">
        <w:rPr>
          <w:rFonts w:ascii="Times New Roman" w:eastAsia="Times New Roman" w:hAnsi="Times New Roman" w:cs="Times New Roman"/>
          <w:b/>
          <w:color w:val="000000" w:themeColor="text1"/>
          <w:sz w:val="24"/>
          <w:szCs w:val="24"/>
          <w:lang w:val="en-GB"/>
        </w:rPr>
        <w:br w:type="page"/>
      </w:r>
    </w:p>
    <w:p w:rsidR="00113DE8" w:rsidRPr="00914CD7" w:rsidRDefault="00914CD7" w:rsidP="00914CD7">
      <w:pPr>
        <w:pStyle w:val="Heading1"/>
        <w:rPr>
          <w:lang w:val="en-GB"/>
        </w:rPr>
      </w:pPr>
      <w:bookmarkStart w:id="0" w:name="_Toc56447757"/>
      <w:r w:rsidRPr="00914CD7">
        <w:rPr>
          <w:lang w:val="en-GB"/>
        </w:rPr>
        <w:lastRenderedPageBreak/>
        <w:t>Introduction</w:t>
      </w:r>
      <w:bookmarkEnd w:id="0"/>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Organisations these days are structured in a more empathetic way where relationships between the organisation and the customers as well as the employee and the employer are properly taken care of.  One of the most important resources of an organisation is its employees therefore organisations focus more on planning and implementing different strategies which helps in attracting and retaining the employees (Lee et al., 2018). Also it is important that the employer of an organisation takes care of its employees in a way that they are motivated towards performing better. Better performance of the employees leads to better productivity of the organisation which increases sustainability and competitiveness of the company. Keeping in mind the hygiene and motivating factors it is essential for an organisation to design its structure and policies in a way which helps it to engage and deploy its employees. </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Therefore, this report rightly describes the steps or approaches which an organisation takes in order to ensure better productivity of the employees and also helps in attracting, engaging, deploying and retaining its people. The report also analyzes the concepts and drivers which enhance employee engagement and also talks about the tools and measurements which are necessary for enhancing this.</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Heading1"/>
        <w:rPr>
          <w:lang w:val="en-GB"/>
        </w:rPr>
      </w:pPr>
      <w:bookmarkStart w:id="1" w:name="_Toc56447758"/>
      <w:r w:rsidRPr="00914CD7">
        <w:rPr>
          <w:lang w:val="en-GB"/>
        </w:rPr>
        <w:t>Approaches of organizations to attract, engage, deploy, and retain people</w:t>
      </w:r>
      <w:bookmarkEnd w:id="1"/>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 process which organisations take into account for attracting engaging and deploying as well as heating people in the organisation are described below.</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 organisation should look forward to creating a room for diverse talent into an organisation. Creating a diverse organisational structure will help in getting various talents and skilled professionals who can add value to the particular organisation. In order to get in valuable professionals the organisation must focus on its recruitment process by creating a robust selection procedure. For increasing and enhancing the procedures which organisations follow during the recruitment process should be unbiased highlighting the benefits and emolument structure which the organisation will provide its new recruitment. The job description provided should be aligned with the mission and vision of the organisation and what the organisation really once out of its employees (</w:t>
      </w:r>
      <w:proofErr w:type="spellStart"/>
      <w:r w:rsidRPr="00914CD7">
        <w:rPr>
          <w:rFonts w:ascii="Times New Roman" w:eastAsia="Times New Roman" w:hAnsi="Times New Roman" w:cs="Times New Roman"/>
          <w:color w:val="000000" w:themeColor="text1"/>
          <w:sz w:val="24"/>
          <w:szCs w:val="24"/>
          <w:lang w:val="en-GB"/>
        </w:rPr>
        <w:t>Popli</w:t>
      </w:r>
      <w:proofErr w:type="spellEnd"/>
      <w:r w:rsidRPr="00914CD7">
        <w:rPr>
          <w:rFonts w:ascii="Times New Roman" w:eastAsia="Times New Roman" w:hAnsi="Times New Roman" w:cs="Times New Roman"/>
          <w:color w:val="000000" w:themeColor="text1"/>
          <w:sz w:val="24"/>
          <w:szCs w:val="24"/>
          <w:lang w:val="en-GB"/>
        </w:rPr>
        <w:t xml:space="preserve"> and </w:t>
      </w:r>
      <w:proofErr w:type="spellStart"/>
      <w:r w:rsidRPr="00914CD7">
        <w:rPr>
          <w:rFonts w:ascii="Times New Roman" w:eastAsia="Times New Roman" w:hAnsi="Times New Roman" w:cs="Times New Roman"/>
          <w:color w:val="000000" w:themeColor="text1"/>
          <w:sz w:val="24"/>
          <w:szCs w:val="24"/>
          <w:lang w:val="en-GB"/>
        </w:rPr>
        <w:t>Rizvi</w:t>
      </w:r>
      <w:proofErr w:type="spellEnd"/>
      <w:r w:rsidRPr="00914CD7">
        <w:rPr>
          <w:rFonts w:ascii="Times New Roman" w:eastAsia="Times New Roman" w:hAnsi="Times New Roman" w:cs="Times New Roman"/>
          <w:color w:val="000000" w:themeColor="text1"/>
          <w:sz w:val="24"/>
          <w:szCs w:val="24"/>
          <w:lang w:val="en-GB"/>
        </w:rPr>
        <w:t>, 2016). It should prepare properly to highlight all the basic and necessary skills which are mandatory for applying for the job.</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lastRenderedPageBreak/>
        <w:t>Further the organisation should focus on synchronising all the information with both of the employers and employees working for the organisation. Properly maintaining and synchronising the responsibilities and actions which the employees are responsible for I will help them in better engaging with the organisations interest.</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 aspect which is one of the most important factors which helps in retaining employees is that of branding. Branding helps in attracting as well as retaining an employee in an organisation (Kang and Sung, 2017). The brand value is a critical factor which helps the organisation to achieve new heights. Branding not only highlights the Goodwill of the organisation but also promotes the commitment which the organisation makes to its employees as well as other stakeholders. Certain aspects of the organisation such as its ethical code of conduct, social responsibility and its culture help in retaining and attracting employees.</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 factors which help in engaging and deploying employees in an organisation are the positive culture of the organisation and the attitude as well as the energy which flows in the organisation. Other stimulating factors for engaging and deploying employees are the decision structure and discipline structure of the organisation, the author of trust within an organisation helps in building positive Outlook towards working in a more responsible way. The greatest factor towards engaging employees in a better way in an organisation is the managerial structure and the leaders (Antony, 2018). It also includes the training models of the organisation and the personnel who lead the people. An effective leader is not only responsible for creating a better workplace but also is responsible for motivating and inspiring the people towards working in a more collaborative and productive manner.</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Heading1"/>
        <w:rPr>
          <w:lang w:val="en-GB"/>
        </w:rPr>
      </w:pPr>
      <w:bookmarkStart w:id="2" w:name="_Toc56447759"/>
      <w:r w:rsidRPr="00914CD7">
        <w:rPr>
          <w:lang w:val="en-GB"/>
        </w:rPr>
        <w:t>Review of the concept and drivers of employee engagement</w:t>
      </w:r>
      <w:bookmarkEnd w:id="2"/>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From the above two segments of the study paper it can be understood that employee engagement is very important and vital for an organisation to perform well. There are various ways in which an organisation focuses on while increasing the engagement of their employees (Gilani and Cunningham, 2017). The concept of the drivers of employee engagement is stated below.</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There are distinctively 10 drivers of employee engagement such as</w:t>
      </w: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Autonomy:</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lastRenderedPageBreak/>
        <w:t>This driver plays a very crucial role in inspiring people for doing their best in the organization. It focuses on providing the employees with the probable freedom which helps them to apply the expertise for providing better organisational value.</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Capacity:</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 driver helps the employees to feel motivated towards providing their mental and physical capabilities for generating productive results. It helps them to access the key responsibility areas and the resources which are required for the job.</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Co-worker relationships:</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It helps in understanding and promoting the employees relationship into an organisation and focuses on generating and increasing the co-worker relationship. </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Fairness:</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Equity and equality is something which is very essential in the corporate sector therefore ensuring equity and fairness for the organisation helps in driving the employees to be better engaged with the organisation for a longer time period.</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Feedback:</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Every employee requires feedback of the task done by them which ensures their growth and development and also motivates them to work better. Constant growth and development will ensure better employee engagement to the organisation.</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Goal support:</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The employees need proper support from the organisation which ensures availability of basic necessities and resources which are required for achieving certain goals and objectives. </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Leader availability:</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The availability of effective leaders ensures better guidance to the workers and employees. And effectively do not only motivate and inspire the employees to be working in a better way but also implements the Strategies and plans which needs to be followed in order to </w:t>
      </w:r>
      <w:proofErr w:type="spellStart"/>
      <w:r w:rsidRPr="00914CD7">
        <w:rPr>
          <w:rFonts w:ascii="Times New Roman" w:eastAsia="Times New Roman" w:hAnsi="Times New Roman" w:cs="Times New Roman"/>
          <w:color w:val="000000" w:themeColor="text1"/>
          <w:sz w:val="24"/>
          <w:szCs w:val="24"/>
          <w:lang w:val="en-GB"/>
        </w:rPr>
        <w:t>to</w:t>
      </w:r>
      <w:proofErr w:type="spellEnd"/>
      <w:r w:rsidRPr="00914CD7">
        <w:rPr>
          <w:rFonts w:ascii="Times New Roman" w:eastAsia="Times New Roman" w:hAnsi="Times New Roman" w:cs="Times New Roman"/>
          <w:color w:val="000000" w:themeColor="text1"/>
          <w:sz w:val="24"/>
          <w:szCs w:val="24"/>
          <w:lang w:val="en-GB"/>
        </w:rPr>
        <w:t xml:space="preserve"> attend certain objectives and goals which aligns with the organisation as well as our employees personal goals.</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lastRenderedPageBreak/>
        <w:t>Leader integrity:</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Passport of integrity among the leaders will help in developing ethics and conduct among the employees as well (</w:t>
      </w:r>
      <w:proofErr w:type="spellStart"/>
      <w:r w:rsidRPr="00914CD7">
        <w:rPr>
          <w:rFonts w:ascii="Times New Roman" w:eastAsia="Times New Roman" w:hAnsi="Times New Roman" w:cs="Times New Roman"/>
          <w:color w:val="000000" w:themeColor="text1"/>
          <w:sz w:val="24"/>
          <w:szCs w:val="24"/>
          <w:lang w:val="en-GB"/>
        </w:rPr>
        <w:t>Imperatori</w:t>
      </w:r>
      <w:proofErr w:type="spellEnd"/>
      <w:r w:rsidRPr="00914CD7">
        <w:rPr>
          <w:rFonts w:ascii="Times New Roman" w:eastAsia="Times New Roman" w:hAnsi="Times New Roman" w:cs="Times New Roman"/>
          <w:color w:val="000000" w:themeColor="text1"/>
          <w:sz w:val="24"/>
          <w:szCs w:val="24"/>
          <w:lang w:val="en-GB"/>
        </w:rPr>
        <w:t>, 2017). Business ethics and work ethics insurance proper attainment of organisational objectives by keeping in mind the importance of integrity and honesty. Therefore an effective leader always ensures honesty and integrity among the people he or she leads.</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Professional development:</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This is one of the most crucial drivers which help in ensuring professional development and employee engagement to the most. Professional development criteria help in the overall development and growth of the employees in accordance with their personal as well as professional goals (Kundu and Lata, 2017). Its focus is not only to ensure that's right resources are implemented for the right process but also encourages the team to take proper advantage of the opportunities available in the market and organisation.</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b/>
          <w:i/>
          <w:color w:val="000000" w:themeColor="text1"/>
          <w:sz w:val="24"/>
          <w:szCs w:val="24"/>
          <w:lang w:val="en-GB"/>
        </w:rPr>
      </w:pPr>
      <w:r w:rsidRPr="00914CD7">
        <w:rPr>
          <w:rFonts w:ascii="Times New Roman" w:eastAsia="Times New Roman" w:hAnsi="Times New Roman" w:cs="Times New Roman"/>
          <w:b/>
          <w:i/>
          <w:color w:val="000000" w:themeColor="text1"/>
          <w:sz w:val="24"/>
          <w:szCs w:val="24"/>
          <w:lang w:val="en-GB"/>
        </w:rPr>
        <w:t>Psychological safety:</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Lastly according to various needs and hierarchy theories the aspect of psychological safety is very essential for ensuring employee loyalty towards an organisation. Psychological safety e involves the trust and fear factors regarding the self-image career and status of the employee.</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These factors or the drivers help in pursuing and improving the employee engagement factors related to the organisation.</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Heading1"/>
        <w:rPr>
          <w:lang w:val="en-GB"/>
        </w:rPr>
      </w:pPr>
      <w:bookmarkStart w:id="3" w:name="_Toc56447760"/>
      <w:r w:rsidRPr="00914CD7">
        <w:rPr>
          <w:lang w:val="en-GB"/>
        </w:rPr>
        <w:t>Tools to measure engagement</w:t>
      </w:r>
      <w:bookmarkEnd w:id="3"/>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The tools which are used for measuring employee engagement in an organisation are very vital as it denotes the retention and attention factor of the employees towards the organisation. Better employee engagement is the result of high employee satisfaction which comes from aspects of the organisation which helps in motivating the employees as well as looks after the factors which are generally employee centric. Employee engagement can be increased by making the organisation structure more flexible which considers employees as an integral part by making them feel important through checking on the needs and looking after the requests (Singh et al., 2016). A major factor which helps in generating employee </w:t>
      </w:r>
      <w:r w:rsidRPr="00914CD7">
        <w:rPr>
          <w:rFonts w:ascii="Times New Roman" w:eastAsia="Times New Roman" w:hAnsi="Times New Roman" w:cs="Times New Roman"/>
          <w:color w:val="000000" w:themeColor="text1"/>
          <w:sz w:val="24"/>
          <w:szCs w:val="24"/>
          <w:lang w:val="en-GB"/>
        </w:rPr>
        <w:lastRenderedPageBreak/>
        <w:t>satisfaction is true delegation of authority, delegating the decision making powers make the employee feel more important for the organisation and therefore works towards creating value.</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There are three elements which help in measuring employee engagement: they are the individual needs of the employee, team orientation and professional growth. The individual roles or needs which are expected out of the employee must be clear which clarifies the aspect that is expected out of the employees. Main individual or an employee is certain about what head responsibilities are and how he or she needs to excel in them state the fact that the employee is more likely to get engaged with the organisation for a longer period of time (</w:t>
      </w:r>
      <w:proofErr w:type="spellStart"/>
      <w:r w:rsidRPr="00914CD7">
        <w:rPr>
          <w:rFonts w:ascii="Times New Roman" w:eastAsia="Times New Roman" w:hAnsi="Times New Roman" w:cs="Times New Roman"/>
          <w:color w:val="000000" w:themeColor="text1"/>
          <w:sz w:val="24"/>
          <w:szCs w:val="24"/>
          <w:lang w:val="en-GB"/>
        </w:rPr>
        <w:t>Dhanpat</w:t>
      </w:r>
      <w:proofErr w:type="spellEnd"/>
      <w:r w:rsidRPr="00914CD7">
        <w:rPr>
          <w:rFonts w:ascii="Times New Roman" w:eastAsia="Times New Roman" w:hAnsi="Times New Roman" w:cs="Times New Roman"/>
          <w:color w:val="000000" w:themeColor="text1"/>
          <w:sz w:val="24"/>
          <w:szCs w:val="24"/>
          <w:lang w:val="en-GB"/>
        </w:rPr>
        <w:t xml:space="preserve"> et al., 2018). The factor of team orientation also implements few aspects such as the zeal of working together with other teammates and the focus and integrity to work ethically with the team for a common cause is also used for analysing the engagement level of an employee. Last but not the least the growth perspective which the employee has helps in denoting if the employee is looking forward to a longer engagement with an organisation, as the employee focuses on grabbing opportunities and growing both professionally as well as personally with the organisation. </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Analysing the engagement level of an employee there are certain behavioural aspects which the human resource manager needs to identify for analysing if the employee is looking forward towards loyalty with organisation or not (Ma et al., 2018). I can be further understood by surveys, comments and interviews conducted with the employees who focuses on highlighting about the needs and requirements and the grievances of the employees. A Better employee relationship results in better employee engagement which can be achieved by properly handling the aggrieved employees into an organisation and resolving their problems from a modem pathetic Outlook. </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Heading1"/>
        <w:rPr>
          <w:lang w:val="en-GB"/>
        </w:rPr>
      </w:pPr>
      <w:bookmarkStart w:id="4" w:name="_Toc56447761"/>
      <w:r w:rsidRPr="00914CD7">
        <w:rPr>
          <w:lang w:val="en-GB"/>
        </w:rPr>
        <w:t>Employee value proposition strategies to raise levels of engagement</w:t>
      </w:r>
      <w:bookmarkEnd w:id="4"/>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As it can be analysed from the above segments that it is very essential for an organisation to analyse and evaluate the engagement level of its employees. Therefore certain strategies are implemented in order to raise the level of engagement of the employees. </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The most important factor which ensures productivity of an employee is when the employees are properly heard and give importance. As an effective leader and a manager he or she needs to focus on the factors which create a problem within the employees. Being employee centric </w:t>
      </w:r>
      <w:r w:rsidRPr="00914CD7">
        <w:rPr>
          <w:rFonts w:ascii="Times New Roman" w:eastAsia="Times New Roman" w:hAnsi="Times New Roman" w:cs="Times New Roman"/>
          <w:color w:val="000000" w:themeColor="text1"/>
          <w:sz w:val="24"/>
          <w:szCs w:val="24"/>
          <w:lang w:val="en-GB"/>
        </w:rPr>
        <w:lastRenderedPageBreak/>
        <w:t xml:space="preserve">is very essential because it makes the employees feel more important and valued by the organisation and the management. The feeling of being valued increases their level of engagement in the organisation and also makes them more loyal to the organisation. </w:t>
      </w:r>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Tactics such as rewards and recognition, articulate goals and responsibilities, encouraging of power among the employees, being supportive and valuing the employees and paying them what they worth are the strategies which an organisation and the HR team of the organisation takes into account for better employee engagement (Shuck et al., 2017). The factor of being supportive and helping the employees to achieve their personal as well as professional goals not only motivates the employees but also helps them to complete and fulfil their responsibilities with more agility. Proper training and development programs can also ensure better employee engagement and retention in an organisation by inspiring and upgrading the skills both professional and personal. Employees now focus more on the aspect of proper pay for their employees in order to retain them from shifting to any other organisation. Paying what the employees deserve gives them proper recognition and rewards for doing something good and motivates them to work in a more productive manner. Another strategy which can be implemented is encouraging the employees who are already performing tremendously in the organisation (</w:t>
      </w:r>
      <w:proofErr w:type="spellStart"/>
      <w:r w:rsidRPr="00914CD7">
        <w:rPr>
          <w:rFonts w:ascii="Times New Roman" w:eastAsia="Times New Roman" w:hAnsi="Times New Roman" w:cs="Times New Roman"/>
          <w:color w:val="000000" w:themeColor="text1"/>
          <w:sz w:val="24"/>
          <w:szCs w:val="24"/>
          <w:lang w:val="en-GB"/>
        </w:rPr>
        <w:t>Shrotryia</w:t>
      </w:r>
      <w:proofErr w:type="spellEnd"/>
      <w:r w:rsidRPr="00914CD7">
        <w:rPr>
          <w:rFonts w:ascii="Times New Roman" w:eastAsia="Times New Roman" w:hAnsi="Times New Roman" w:cs="Times New Roman"/>
          <w:color w:val="000000" w:themeColor="text1"/>
          <w:sz w:val="24"/>
          <w:szCs w:val="24"/>
          <w:lang w:val="en-GB"/>
        </w:rPr>
        <w:t xml:space="preserve"> and </w:t>
      </w:r>
      <w:proofErr w:type="spellStart"/>
      <w:r w:rsidRPr="00914CD7">
        <w:rPr>
          <w:rFonts w:ascii="Times New Roman" w:eastAsia="Times New Roman" w:hAnsi="Times New Roman" w:cs="Times New Roman"/>
          <w:color w:val="000000" w:themeColor="text1"/>
          <w:sz w:val="24"/>
          <w:szCs w:val="24"/>
          <w:lang w:val="en-GB"/>
        </w:rPr>
        <w:t>Dhanda</w:t>
      </w:r>
      <w:proofErr w:type="spellEnd"/>
      <w:r w:rsidRPr="00914CD7">
        <w:rPr>
          <w:rFonts w:ascii="Times New Roman" w:eastAsia="Times New Roman" w:hAnsi="Times New Roman" w:cs="Times New Roman"/>
          <w:color w:val="000000" w:themeColor="text1"/>
          <w:sz w:val="24"/>
          <w:szCs w:val="24"/>
          <w:lang w:val="en-GB"/>
        </w:rPr>
        <w:t xml:space="preserve">, 2019). This aspect of encouraging power employees will help the business of the organisation to retain valuable human resources in their organisation. The power of empathizing ultimately helps organisations not only to retain employees but also helps in retaining customers. Empathising helps the manager to recognise the problems and the grievances of the employees and therefore provides proper solutions to it. </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113DE8" w:rsidRPr="00914CD7" w:rsidRDefault="00914CD7" w:rsidP="00914CD7">
      <w:pPr>
        <w:pStyle w:val="Heading1"/>
        <w:rPr>
          <w:lang w:val="en-GB"/>
        </w:rPr>
      </w:pPr>
      <w:bookmarkStart w:id="5" w:name="_Toc56447762"/>
      <w:r w:rsidRPr="00914CD7">
        <w:rPr>
          <w:lang w:val="en-GB"/>
        </w:rPr>
        <w:t>Conclusion</w:t>
      </w:r>
      <w:bookmarkEnd w:id="5"/>
    </w:p>
    <w:p w:rsidR="00113DE8"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After reading the above analysis on retention of customers and improving the engagement of customers in the organisation. The above </w:t>
      </w:r>
      <w:r>
        <w:rPr>
          <w:rFonts w:ascii="Times New Roman" w:eastAsia="Times New Roman" w:hAnsi="Times New Roman" w:cs="Times New Roman"/>
          <w:color w:val="000000" w:themeColor="text1"/>
          <w:sz w:val="24"/>
          <w:szCs w:val="24"/>
          <w:lang w:val="en-GB"/>
        </w:rPr>
        <w:t>s</w:t>
      </w:r>
      <w:r w:rsidRPr="00914CD7">
        <w:rPr>
          <w:rFonts w:ascii="Times New Roman" w:eastAsia="Times New Roman" w:hAnsi="Times New Roman" w:cs="Times New Roman"/>
          <w:color w:val="000000" w:themeColor="text1"/>
          <w:sz w:val="24"/>
          <w:szCs w:val="24"/>
          <w:lang w:val="en-GB"/>
        </w:rPr>
        <w:t xml:space="preserve">aid paper rightly describes all the factors which impacts employee engagement and also highlights the factors which enhances employee attraction, deployment and retention in the organisation. It can be seen that being employee centric and empathetic towards the employees will leave the organisation to become more successful towards ensuring more engagement from its employees. </w:t>
      </w:r>
    </w:p>
    <w:p w:rsidR="00113DE8" w:rsidRPr="00914CD7" w:rsidRDefault="00113DE8" w:rsidP="00914CD7">
      <w:pPr>
        <w:pStyle w:val="Normal1"/>
        <w:spacing w:line="360" w:lineRule="auto"/>
        <w:jc w:val="both"/>
        <w:rPr>
          <w:rFonts w:ascii="Times New Roman" w:eastAsia="Times New Roman" w:hAnsi="Times New Roman" w:cs="Times New Roman"/>
          <w:color w:val="000000" w:themeColor="text1"/>
          <w:sz w:val="24"/>
          <w:szCs w:val="24"/>
          <w:lang w:val="en-GB"/>
        </w:rPr>
      </w:pPr>
    </w:p>
    <w:p w:rsidR="00914CD7" w:rsidRPr="00914CD7" w:rsidRDefault="00914CD7" w:rsidP="00914CD7">
      <w:pPr>
        <w:spacing w:line="360" w:lineRule="auto"/>
        <w:jc w:val="both"/>
        <w:rPr>
          <w:rFonts w:ascii="Times New Roman" w:eastAsia="Times New Roman" w:hAnsi="Times New Roman" w:cs="Times New Roman"/>
          <w:b/>
          <w:color w:val="000000" w:themeColor="text1"/>
          <w:sz w:val="24"/>
          <w:szCs w:val="24"/>
          <w:lang w:val="en-GB"/>
        </w:rPr>
      </w:pPr>
      <w:r w:rsidRPr="00914CD7">
        <w:rPr>
          <w:rFonts w:ascii="Times New Roman" w:eastAsia="Times New Roman" w:hAnsi="Times New Roman" w:cs="Times New Roman"/>
          <w:b/>
          <w:color w:val="000000" w:themeColor="text1"/>
          <w:sz w:val="24"/>
          <w:szCs w:val="24"/>
          <w:lang w:val="en-GB"/>
        </w:rPr>
        <w:br w:type="page"/>
      </w:r>
    </w:p>
    <w:p w:rsidR="00914CD7" w:rsidRPr="00914CD7" w:rsidRDefault="00914CD7" w:rsidP="00914CD7">
      <w:pPr>
        <w:pStyle w:val="Heading1"/>
        <w:rPr>
          <w:lang w:val="en-GB"/>
        </w:rPr>
      </w:pPr>
      <w:bookmarkStart w:id="6" w:name="_Toc56447763"/>
      <w:r w:rsidRPr="00914CD7">
        <w:rPr>
          <w:lang w:val="en-GB"/>
        </w:rPr>
        <w:lastRenderedPageBreak/>
        <w:t>Reference List</w:t>
      </w:r>
      <w:bookmarkEnd w:id="6"/>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Antony, M.R., 2018. Paradigm shift in employee engagement–A critical analysis on the drivers of employee engagement. International Journal of Information, Business and Management, 10(2), pp.32-46.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14CD7">
        <w:rPr>
          <w:rFonts w:ascii="Times New Roman" w:eastAsia="Times New Roman" w:hAnsi="Times New Roman" w:cs="Times New Roman"/>
          <w:color w:val="000000" w:themeColor="text1"/>
          <w:sz w:val="24"/>
          <w:szCs w:val="24"/>
          <w:lang w:val="en-GB"/>
        </w:rPr>
        <w:t>Dhanpat</w:t>
      </w:r>
      <w:proofErr w:type="spellEnd"/>
      <w:r w:rsidRPr="00914CD7">
        <w:rPr>
          <w:rFonts w:ascii="Times New Roman" w:eastAsia="Times New Roman" w:hAnsi="Times New Roman" w:cs="Times New Roman"/>
          <w:color w:val="000000" w:themeColor="text1"/>
          <w:sz w:val="24"/>
          <w:szCs w:val="24"/>
          <w:lang w:val="en-GB"/>
        </w:rPr>
        <w:t xml:space="preserve">, N., </w:t>
      </w:r>
      <w:proofErr w:type="spellStart"/>
      <w:r w:rsidRPr="00914CD7">
        <w:rPr>
          <w:rFonts w:ascii="Times New Roman" w:eastAsia="Times New Roman" w:hAnsi="Times New Roman" w:cs="Times New Roman"/>
          <w:color w:val="000000" w:themeColor="text1"/>
          <w:sz w:val="24"/>
          <w:szCs w:val="24"/>
          <w:lang w:val="en-GB"/>
        </w:rPr>
        <w:t>Modau</w:t>
      </w:r>
      <w:proofErr w:type="spellEnd"/>
      <w:r w:rsidRPr="00914CD7">
        <w:rPr>
          <w:rFonts w:ascii="Times New Roman" w:eastAsia="Times New Roman" w:hAnsi="Times New Roman" w:cs="Times New Roman"/>
          <w:color w:val="000000" w:themeColor="text1"/>
          <w:sz w:val="24"/>
          <w:szCs w:val="24"/>
          <w:lang w:val="en-GB"/>
        </w:rPr>
        <w:t xml:space="preserve">, F.D., </w:t>
      </w:r>
      <w:proofErr w:type="spellStart"/>
      <w:r w:rsidRPr="00914CD7">
        <w:rPr>
          <w:rFonts w:ascii="Times New Roman" w:eastAsia="Times New Roman" w:hAnsi="Times New Roman" w:cs="Times New Roman"/>
          <w:color w:val="000000" w:themeColor="text1"/>
          <w:sz w:val="24"/>
          <w:szCs w:val="24"/>
          <w:lang w:val="en-GB"/>
        </w:rPr>
        <w:t>Lugisani</w:t>
      </w:r>
      <w:proofErr w:type="spellEnd"/>
      <w:r w:rsidRPr="00914CD7">
        <w:rPr>
          <w:rFonts w:ascii="Times New Roman" w:eastAsia="Times New Roman" w:hAnsi="Times New Roman" w:cs="Times New Roman"/>
          <w:color w:val="000000" w:themeColor="text1"/>
          <w:sz w:val="24"/>
          <w:szCs w:val="24"/>
          <w:lang w:val="en-GB"/>
        </w:rPr>
        <w:t xml:space="preserve">, P., </w:t>
      </w:r>
      <w:proofErr w:type="spellStart"/>
      <w:r w:rsidRPr="00914CD7">
        <w:rPr>
          <w:rFonts w:ascii="Times New Roman" w:eastAsia="Times New Roman" w:hAnsi="Times New Roman" w:cs="Times New Roman"/>
          <w:color w:val="000000" w:themeColor="text1"/>
          <w:sz w:val="24"/>
          <w:szCs w:val="24"/>
          <w:lang w:val="en-GB"/>
        </w:rPr>
        <w:t>Mabojane</w:t>
      </w:r>
      <w:proofErr w:type="spellEnd"/>
      <w:r w:rsidRPr="00914CD7">
        <w:rPr>
          <w:rFonts w:ascii="Times New Roman" w:eastAsia="Times New Roman" w:hAnsi="Times New Roman" w:cs="Times New Roman"/>
          <w:color w:val="000000" w:themeColor="text1"/>
          <w:sz w:val="24"/>
          <w:szCs w:val="24"/>
          <w:lang w:val="en-GB"/>
        </w:rPr>
        <w:t xml:space="preserve">, R. and Phiri, M., 2018. Exploring employee retention and intention to leave within a call centre. SA Journal of Human Resource Management, 16(1), pp.1-13.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Gilani, H. and Cunningham, L., 2017. Employer branding and its influence on employee retention: A literature review. The Marketing Review, 17(2), pp.239-256.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14CD7">
        <w:rPr>
          <w:rFonts w:ascii="Times New Roman" w:eastAsia="Times New Roman" w:hAnsi="Times New Roman" w:cs="Times New Roman"/>
          <w:color w:val="000000" w:themeColor="text1"/>
          <w:sz w:val="24"/>
          <w:szCs w:val="24"/>
          <w:lang w:val="en-GB"/>
        </w:rPr>
        <w:t>Imperatori</w:t>
      </w:r>
      <w:proofErr w:type="spellEnd"/>
      <w:r w:rsidRPr="00914CD7">
        <w:rPr>
          <w:rFonts w:ascii="Times New Roman" w:eastAsia="Times New Roman" w:hAnsi="Times New Roman" w:cs="Times New Roman"/>
          <w:color w:val="000000" w:themeColor="text1"/>
          <w:sz w:val="24"/>
          <w:szCs w:val="24"/>
          <w:lang w:val="en-GB"/>
        </w:rPr>
        <w:t xml:space="preserve">, B., 2017. Engagement and disengagement at work: Drivers and organizational practices to sustain employee passion and performance. Springer.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Kang, M. and Sung, M., 2017. How symmetrical employee communication leads to employee engagement and positive employee communication </w:t>
      </w:r>
      <w:proofErr w:type="spellStart"/>
      <w:r w:rsidRPr="00914CD7">
        <w:rPr>
          <w:rFonts w:ascii="Times New Roman" w:eastAsia="Times New Roman" w:hAnsi="Times New Roman" w:cs="Times New Roman"/>
          <w:color w:val="000000" w:themeColor="text1"/>
          <w:sz w:val="24"/>
          <w:szCs w:val="24"/>
          <w:lang w:val="en-GB"/>
        </w:rPr>
        <w:t>behaviors</w:t>
      </w:r>
      <w:proofErr w:type="spellEnd"/>
      <w:r w:rsidRPr="00914CD7">
        <w:rPr>
          <w:rFonts w:ascii="Times New Roman" w:eastAsia="Times New Roman" w:hAnsi="Times New Roman" w:cs="Times New Roman"/>
          <w:color w:val="000000" w:themeColor="text1"/>
          <w:sz w:val="24"/>
          <w:szCs w:val="24"/>
          <w:lang w:val="en-GB"/>
        </w:rPr>
        <w:t>. Journal of Communication Management.</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Kundu, S.C. and Lata, K., 2017. Effects of supportive work environment on employee retention. International Journal of Organizational Analysis.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Lee, T.W., </w:t>
      </w:r>
      <w:proofErr w:type="spellStart"/>
      <w:r w:rsidRPr="00914CD7">
        <w:rPr>
          <w:rFonts w:ascii="Times New Roman" w:eastAsia="Times New Roman" w:hAnsi="Times New Roman" w:cs="Times New Roman"/>
          <w:color w:val="000000" w:themeColor="text1"/>
          <w:sz w:val="24"/>
          <w:szCs w:val="24"/>
          <w:lang w:val="en-GB"/>
        </w:rPr>
        <w:t>Hom</w:t>
      </w:r>
      <w:proofErr w:type="spellEnd"/>
      <w:r w:rsidRPr="00914CD7">
        <w:rPr>
          <w:rFonts w:ascii="Times New Roman" w:eastAsia="Times New Roman" w:hAnsi="Times New Roman" w:cs="Times New Roman"/>
          <w:color w:val="000000" w:themeColor="text1"/>
          <w:sz w:val="24"/>
          <w:szCs w:val="24"/>
          <w:lang w:val="en-GB"/>
        </w:rPr>
        <w:t xml:space="preserve">, P., Eberly, M. and Li, J., 2018. Managing employee retention and turnover with 21st century ideas. Organizational dynamics, 47(2), pp.88-98.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Ma, Q.K., Mayfield, M. and Mayfield, J., 2018. Keep them on-board! How organizations can develop employee embeddedness to increase employee retention. Development and Learning in Organizations: An International Journal.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14CD7">
        <w:rPr>
          <w:rFonts w:ascii="Times New Roman" w:eastAsia="Times New Roman" w:hAnsi="Times New Roman" w:cs="Times New Roman"/>
          <w:color w:val="000000" w:themeColor="text1"/>
          <w:sz w:val="24"/>
          <w:szCs w:val="24"/>
          <w:lang w:val="en-GB"/>
        </w:rPr>
        <w:t>Popli</w:t>
      </w:r>
      <w:proofErr w:type="spellEnd"/>
      <w:r w:rsidRPr="00914CD7">
        <w:rPr>
          <w:rFonts w:ascii="Times New Roman" w:eastAsia="Times New Roman" w:hAnsi="Times New Roman" w:cs="Times New Roman"/>
          <w:color w:val="000000" w:themeColor="text1"/>
          <w:sz w:val="24"/>
          <w:szCs w:val="24"/>
          <w:lang w:val="en-GB"/>
        </w:rPr>
        <w:t xml:space="preserve">, S. and Rizvi, I.A., 2016. Drivers of employee engagement: The role of leadership style. Global Business Review, 17(4), pp.965-979.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14CD7">
        <w:rPr>
          <w:rFonts w:ascii="Times New Roman" w:eastAsia="Times New Roman" w:hAnsi="Times New Roman" w:cs="Times New Roman"/>
          <w:color w:val="000000" w:themeColor="text1"/>
          <w:sz w:val="24"/>
          <w:szCs w:val="24"/>
          <w:lang w:val="en-GB"/>
        </w:rPr>
        <w:t>Shrotryia</w:t>
      </w:r>
      <w:proofErr w:type="spellEnd"/>
      <w:r w:rsidRPr="00914CD7">
        <w:rPr>
          <w:rFonts w:ascii="Times New Roman" w:eastAsia="Times New Roman" w:hAnsi="Times New Roman" w:cs="Times New Roman"/>
          <w:color w:val="000000" w:themeColor="text1"/>
          <w:sz w:val="24"/>
          <w:szCs w:val="24"/>
          <w:lang w:val="en-GB"/>
        </w:rPr>
        <w:t xml:space="preserve">, V.K. and </w:t>
      </w:r>
      <w:proofErr w:type="spellStart"/>
      <w:r w:rsidRPr="00914CD7">
        <w:rPr>
          <w:rFonts w:ascii="Times New Roman" w:eastAsia="Times New Roman" w:hAnsi="Times New Roman" w:cs="Times New Roman"/>
          <w:color w:val="000000" w:themeColor="text1"/>
          <w:sz w:val="24"/>
          <w:szCs w:val="24"/>
          <w:lang w:val="en-GB"/>
        </w:rPr>
        <w:t>Dhanda</w:t>
      </w:r>
      <w:proofErr w:type="spellEnd"/>
      <w:r w:rsidRPr="00914CD7">
        <w:rPr>
          <w:rFonts w:ascii="Times New Roman" w:eastAsia="Times New Roman" w:hAnsi="Times New Roman" w:cs="Times New Roman"/>
          <w:color w:val="000000" w:themeColor="text1"/>
          <w:sz w:val="24"/>
          <w:szCs w:val="24"/>
          <w:lang w:val="en-GB"/>
        </w:rPr>
        <w:t xml:space="preserve">, U., 2019. Content validity of assessment instrument for employee engagement. Sage Open, 9(1), p.2158244018821751. </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Shuck, B., </w:t>
      </w:r>
      <w:proofErr w:type="spellStart"/>
      <w:r w:rsidRPr="00914CD7">
        <w:rPr>
          <w:rFonts w:ascii="Times New Roman" w:eastAsia="Times New Roman" w:hAnsi="Times New Roman" w:cs="Times New Roman"/>
          <w:color w:val="000000" w:themeColor="text1"/>
          <w:sz w:val="24"/>
          <w:szCs w:val="24"/>
          <w:lang w:val="en-GB"/>
        </w:rPr>
        <w:t>Osam</w:t>
      </w:r>
      <w:proofErr w:type="spellEnd"/>
      <w:r w:rsidRPr="00914CD7">
        <w:rPr>
          <w:rFonts w:ascii="Times New Roman" w:eastAsia="Times New Roman" w:hAnsi="Times New Roman" w:cs="Times New Roman"/>
          <w:color w:val="000000" w:themeColor="text1"/>
          <w:sz w:val="24"/>
          <w:szCs w:val="24"/>
          <w:lang w:val="en-GB"/>
        </w:rPr>
        <w:t xml:space="preserve">, K., </w:t>
      </w:r>
      <w:proofErr w:type="spellStart"/>
      <w:r w:rsidRPr="00914CD7">
        <w:rPr>
          <w:rFonts w:ascii="Times New Roman" w:eastAsia="Times New Roman" w:hAnsi="Times New Roman" w:cs="Times New Roman"/>
          <w:color w:val="000000" w:themeColor="text1"/>
          <w:sz w:val="24"/>
          <w:szCs w:val="24"/>
          <w:lang w:val="en-GB"/>
        </w:rPr>
        <w:t>Zigarmi</w:t>
      </w:r>
      <w:proofErr w:type="spellEnd"/>
      <w:r w:rsidRPr="00914CD7">
        <w:rPr>
          <w:rFonts w:ascii="Times New Roman" w:eastAsia="Times New Roman" w:hAnsi="Times New Roman" w:cs="Times New Roman"/>
          <w:color w:val="000000" w:themeColor="text1"/>
          <w:sz w:val="24"/>
          <w:szCs w:val="24"/>
          <w:lang w:val="en-GB"/>
        </w:rPr>
        <w:t xml:space="preserve">, D. and </w:t>
      </w:r>
      <w:proofErr w:type="spellStart"/>
      <w:r w:rsidRPr="00914CD7">
        <w:rPr>
          <w:rFonts w:ascii="Times New Roman" w:eastAsia="Times New Roman" w:hAnsi="Times New Roman" w:cs="Times New Roman"/>
          <w:color w:val="000000" w:themeColor="text1"/>
          <w:sz w:val="24"/>
          <w:szCs w:val="24"/>
          <w:lang w:val="en-GB"/>
        </w:rPr>
        <w:t>Nimon</w:t>
      </w:r>
      <w:proofErr w:type="spellEnd"/>
      <w:r w:rsidRPr="00914CD7">
        <w:rPr>
          <w:rFonts w:ascii="Times New Roman" w:eastAsia="Times New Roman" w:hAnsi="Times New Roman" w:cs="Times New Roman"/>
          <w:color w:val="000000" w:themeColor="text1"/>
          <w:sz w:val="24"/>
          <w:szCs w:val="24"/>
          <w:lang w:val="en-GB"/>
        </w:rPr>
        <w:t>, K., 2017. Definitional and conceptual muddling: Identifying the positionality of employee engagement and defining the construct. Human Resource Development Review, 16(3), pp.263-293.</w:t>
      </w:r>
    </w:p>
    <w:p w:rsidR="00914CD7" w:rsidRPr="00914CD7" w:rsidRDefault="00914CD7" w:rsidP="00914CD7">
      <w:pPr>
        <w:pStyle w:val="Normal1"/>
        <w:spacing w:line="360" w:lineRule="auto"/>
        <w:jc w:val="both"/>
        <w:rPr>
          <w:rFonts w:ascii="Times New Roman" w:eastAsia="Times New Roman" w:hAnsi="Times New Roman" w:cs="Times New Roman"/>
          <w:color w:val="000000" w:themeColor="text1"/>
          <w:sz w:val="24"/>
          <w:szCs w:val="24"/>
          <w:lang w:val="en-GB"/>
        </w:rPr>
      </w:pPr>
      <w:r w:rsidRPr="00914CD7">
        <w:rPr>
          <w:rFonts w:ascii="Times New Roman" w:eastAsia="Times New Roman" w:hAnsi="Times New Roman" w:cs="Times New Roman"/>
          <w:color w:val="000000" w:themeColor="text1"/>
          <w:sz w:val="24"/>
          <w:szCs w:val="24"/>
          <w:lang w:val="en-GB"/>
        </w:rPr>
        <w:t xml:space="preserve">Singh, S.K., Burgess, T.F., Heap, J. and Al </w:t>
      </w:r>
      <w:proofErr w:type="spellStart"/>
      <w:r w:rsidRPr="00914CD7">
        <w:rPr>
          <w:rFonts w:ascii="Times New Roman" w:eastAsia="Times New Roman" w:hAnsi="Times New Roman" w:cs="Times New Roman"/>
          <w:color w:val="000000" w:themeColor="text1"/>
          <w:sz w:val="24"/>
          <w:szCs w:val="24"/>
          <w:lang w:val="en-GB"/>
        </w:rPr>
        <w:t>Mehrzi</w:t>
      </w:r>
      <w:proofErr w:type="spellEnd"/>
      <w:r w:rsidRPr="00914CD7">
        <w:rPr>
          <w:rFonts w:ascii="Times New Roman" w:eastAsia="Times New Roman" w:hAnsi="Times New Roman" w:cs="Times New Roman"/>
          <w:color w:val="000000" w:themeColor="text1"/>
          <w:sz w:val="24"/>
          <w:szCs w:val="24"/>
          <w:lang w:val="en-GB"/>
        </w:rPr>
        <w:t xml:space="preserve">, N., 2016. Competing through employee engagement: a proposed framework. International Journal of Productivity and Performance Management. </w:t>
      </w:r>
    </w:p>
    <w:sectPr w:rsidR="00914CD7" w:rsidRPr="00914CD7" w:rsidSect="00914C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13DE8"/>
    <w:rsid w:val="00113DE8"/>
    <w:rsid w:val="0041185B"/>
    <w:rsid w:val="00496341"/>
    <w:rsid w:val="00914CD7"/>
    <w:rsid w:val="00EC02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185B"/>
  </w:style>
  <w:style w:type="paragraph" w:styleId="Heading1">
    <w:name w:val="heading 1"/>
    <w:basedOn w:val="Normal1"/>
    <w:next w:val="Normal1"/>
    <w:rsid w:val="00914CD7"/>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113DE8"/>
    <w:pPr>
      <w:keepNext/>
      <w:keepLines/>
      <w:spacing w:before="360" w:after="120"/>
      <w:outlineLvl w:val="1"/>
    </w:pPr>
    <w:rPr>
      <w:sz w:val="32"/>
      <w:szCs w:val="32"/>
    </w:rPr>
  </w:style>
  <w:style w:type="paragraph" w:styleId="Heading3">
    <w:name w:val="heading 3"/>
    <w:basedOn w:val="Normal1"/>
    <w:next w:val="Normal1"/>
    <w:rsid w:val="00113DE8"/>
    <w:pPr>
      <w:keepNext/>
      <w:keepLines/>
      <w:spacing w:before="320" w:after="80"/>
      <w:outlineLvl w:val="2"/>
    </w:pPr>
    <w:rPr>
      <w:color w:val="434343"/>
      <w:sz w:val="28"/>
      <w:szCs w:val="28"/>
    </w:rPr>
  </w:style>
  <w:style w:type="paragraph" w:styleId="Heading4">
    <w:name w:val="heading 4"/>
    <w:basedOn w:val="Normal1"/>
    <w:next w:val="Normal1"/>
    <w:rsid w:val="00113DE8"/>
    <w:pPr>
      <w:keepNext/>
      <w:keepLines/>
      <w:spacing w:before="280" w:after="80"/>
      <w:outlineLvl w:val="3"/>
    </w:pPr>
    <w:rPr>
      <w:color w:val="666666"/>
      <w:sz w:val="24"/>
      <w:szCs w:val="24"/>
    </w:rPr>
  </w:style>
  <w:style w:type="paragraph" w:styleId="Heading5">
    <w:name w:val="heading 5"/>
    <w:basedOn w:val="Normal1"/>
    <w:next w:val="Normal1"/>
    <w:rsid w:val="00113DE8"/>
    <w:pPr>
      <w:keepNext/>
      <w:keepLines/>
      <w:spacing w:before="240" w:after="80"/>
      <w:outlineLvl w:val="4"/>
    </w:pPr>
    <w:rPr>
      <w:color w:val="666666"/>
    </w:rPr>
  </w:style>
  <w:style w:type="paragraph" w:styleId="Heading6">
    <w:name w:val="heading 6"/>
    <w:basedOn w:val="Normal1"/>
    <w:next w:val="Normal1"/>
    <w:rsid w:val="00113D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3DE8"/>
  </w:style>
  <w:style w:type="paragraph" w:styleId="Title">
    <w:name w:val="Title"/>
    <w:basedOn w:val="Normal1"/>
    <w:next w:val="Normal1"/>
    <w:rsid w:val="00113DE8"/>
    <w:pPr>
      <w:keepNext/>
      <w:keepLines/>
      <w:spacing w:after="60"/>
    </w:pPr>
    <w:rPr>
      <w:sz w:val="52"/>
      <w:szCs w:val="52"/>
    </w:rPr>
  </w:style>
  <w:style w:type="paragraph" w:styleId="Subtitle">
    <w:name w:val="Subtitle"/>
    <w:basedOn w:val="Normal1"/>
    <w:next w:val="Normal1"/>
    <w:rsid w:val="00113DE8"/>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14CD7"/>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14CD7"/>
    <w:pPr>
      <w:spacing w:after="100"/>
    </w:pPr>
  </w:style>
  <w:style w:type="character" w:styleId="Hyperlink">
    <w:name w:val="Hyperlink"/>
    <w:basedOn w:val="DefaultParagraphFont"/>
    <w:uiPriority w:val="99"/>
    <w:unhideWhenUsed/>
    <w:rsid w:val="00914CD7"/>
    <w:rPr>
      <w:color w:val="0000FF" w:themeColor="hyperlink"/>
      <w:u w:val="single"/>
    </w:rPr>
  </w:style>
  <w:style w:type="paragraph" w:styleId="BalloonText">
    <w:name w:val="Balloon Text"/>
    <w:basedOn w:val="Normal"/>
    <w:link w:val="BalloonTextChar"/>
    <w:uiPriority w:val="99"/>
    <w:semiHidden/>
    <w:unhideWhenUsed/>
    <w:rsid w:val="00914C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CD7"/>
    <w:rPr>
      <w:rFonts w:ascii="Tahoma" w:hAnsi="Tahoma" w:cs="Tahoma"/>
      <w:sz w:val="16"/>
      <w:szCs w:val="16"/>
    </w:rPr>
  </w:style>
  <w:style w:type="character" w:customStyle="1" w:styleId="NoSpacingChar">
    <w:name w:val="No Spacing Char"/>
    <w:basedOn w:val="DefaultParagraphFont"/>
    <w:link w:val="NoSpacing"/>
    <w:uiPriority w:val="1"/>
    <w:locked/>
    <w:rsid w:val="00496341"/>
    <w:rPr>
      <w:rFonts w:ascii="Times New Roman" w:eastAsiaTheme="minorEastAsia" w:hAnsi="Times New Roman" w:cs="Times New Roman"/>
    </w:rPr>
  </w:style>
  <w:style w:type="paragraph" w:styleId="NoSpacing">
    <w:name w:val="No Spacing"/>
    <w:link w:val="NoSpacingChar"/>
    <w:uiPriority w:val="1"/>
    <w:qFormat/>
    <w:rsid w:val="00496341"/>
    <w:pPr>
      <w:spacing w:line="240" w:lineRule="auto"/>
    </w:pPr>
    <w:rPr>
      <w:rFonts w:ascii="Times New Roman" w:eastAsiaTheme="minorEastAsia" w:hAnsi="Times New Roman" w:cs="Times New Roma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809194-11AA-44CE-BEEE-0981E79A3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2496</Words>
  <Characters>14229</Characters>
  <Application>Microsoft Office Word</Application>
  <DocSecurity>0</DocSecurity>
  <Lines>118</Lines>
  <Paragraphs>33</Paragraphs>
  <ScaleCrop>false</ScaleCrop>
  <Company>HP</Company>
  <LinksUpToDate>false</LinksUpToDate>
  <CharactersWithSpaces>16692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2020-12-07T15:12:00Z</dcterms:created>
  <dcterms:modified xsi:type="dcterms:W3CDTF">2020-12-07T15:12:00Z</dcterms:modified>
</cp:coreProperties>
</file>