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4D5895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F2907">
              <w:rPr>
                <w:rFonts w:ascii="Times New Roman" w:hAnsi="Times New Roman" w:cs="Times New Roman"/>
                <w:b/>
                <w:color w:val="auto"/>
                <w:sz w:val="48"/>
              </w:rPr>
              <w:t>Sarah Hutchinson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435F49A" w14:textId="77777777" w:rsidR="00AF2907" w:rsidRDefault="009C337F" w:rsidP="00AF29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F2907">
              <w:rPr>
                <w:rFonts w:ascii="Times New Roman" w:hAnsi="Times New Roman" w:cs="Times New Roman"/>
                <w:b/>
                <w:color w:val="auto"/>
                <w:sz w:val="48"/>
              </w:rPr>
              <w:t xml:space="preserve"> </w:t>
            </w:r>
            <w:r w:rsidR="00AF2907" w:rsidRPr="00D36EC6">
              <w:rPr>
                <w:rFonts w:ascii="Times New Roman" w:hAnsi="Times New Roman" w:cs="Times New Roman"/>
                <w:b/>
                <w:color w:val="auto"/>
                <w:sz w:val="48"/>
              </w:rPr>
              <w:t>2222993@student.uwtsd.ac.uk</w:t>
            </w:r>
          </w:p>
          <w:p w14:paraId="3A6EAAC7" w14:textId="24F56EB8"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9ABD39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F2907">
              <w:rPr>
                <w:rFonts w:ascii="Times New Roman" w:hAnsi="Times New Roman" w:cs="Times New Roman"/>
                <w:b/>
                <w:color w:val="auto"/>
                <w:sz w:val="48"/>
              </w:rPr>
              <w:t xml:space="preserve"> 222293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FD72F5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F55141">
              <w:rPr>
                <w:rFonts w:ascii="Times New Roman" w:hAnsi="Times New Roman" w:cs="Times New Roman"/>
                <w:b/>
                <w:color w:val="auto"/>
                <w:sz w:val="48"/>
              </w:rPr>
              <w:t>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143E90D6" w14:textId="77777777" w:rsidR="00F55141" w:rsidRPr="00EE5BC3" w:rsidRDefault="00F55141" w:rsidP="00F55141">
      <w:pPr>
        <w:jc w:val="center"/>
        <w:rPr>
          <w:b/>
          <w:sz w:val="28"/>
          <w:szCs w:val="28"/>
        </w:rPr>
      </w:pPr>
      <w:r w:rsidRPr="00EE5BC3">
        <w:rPr>
          <w:b/>
          <w:sz w:val="28"/>
          <w:szCs w:val="28"/>
        </w:rPr>
        <w:t>Task 4</w:t>
      </w:r>
    </w:p>
    <w:p w14:paraId="3F470F99" w14:textId="77777777" w:rsidR="00F55141" w:rsidRPr="00EE5BC3" w:rsidRDefault="00F55141" w:rsidP="00F55141">
      <w:pPr>
        <w:jc w:val="center"/>
        <w:rPr>
          <w:b/>
          <w:sz w:val="28"/>
          <w:szCs w:val="28"/>
        </w:rPr>
      </w:pPr>
    </w:p>
    <w:p w14:paraId="242E40B8" w14:textId="77777777" w:rsidR="00F55141" w:rsidRPr="00EE5BC3" w:rsidRDefault="00F55141" w:rsidP="00F55141">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1D75880C" w14:textId="77777777" w:rsidR="00F55141" w:rsidRPr="008B28E7" w:rsidRDefault="00F55141" w:rsidP="00F55141">
      <w:pPr>
        <w:jc w:val="both"/>
        <w:rPr>
          <w:b/>
          <w:sz w:val="24"/>
          <w:szCs w:val="24"/>
        </w:rPr>
      </w:pPr>
    </w:p>
    <w:p w14:paraId="40F0E67D" w14:textId="77777777" w:rsidR="00F55141" w:rsidRPr="00EE5BC3" w:rsidRDefault="00F55141" w:rsidP="00F55141">
      <w:pPr>
        <w:ind w:left="-90"/>
        <w:jc w:val="both"/>
        <w:rPr>
          <w:b/>
          <w:i/>
          <w:sz w:val="24"/>
          <w:szCs w:val="24"/>
        </w:rPr>
      </w:pPr>
      <w:r w:rsidRPr="00EE5BC3">
        <w:rPr>
          <w:b/>
          <w:i/>
          <w:sz w:val="24"/>
          <w:szCs w:val="24"/>
        </w:rPr>
        <w:t xml:space="preserve">Guidance: </w:t>
      </w:r>
    </w:p>
    <w:p w14:paraId="74C710BD" w14:textId="77777777" w:rsidR="00F55141" w:rsidRPr="00706BB5" w:rsidRDefault="00F55141" w:rsidP="00F55141">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13DA1FDE" w14:textId="77777777" w:rsidR="00F55141" w:rsidRPr="008B28E7" w:rsidRDefault="00F55141" w:rsidP="00F55141">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55141" w:rsidRPr="008B28E7" w14:paraId="548989F5" w14:textId="77777777" w:rsidTr="007454D6">
        <w:tc>
          <w:tcPr>
            <w:tcW w:w="10188" w:type="dxa"/>
            <w:shd w:val="clear" w:color="auto" w:fill="auto"/>
          </w:tcPr>
          <w:p w14:paraId="32054F35" w14:textId="77777777" w:rsidR="00F55141" w:rsidRPr="00EB695F" w:rsidRDefault="00F55141" w:rsidP="007454D6">
            <w:pPr>
              <w:jc w:val="both"/>
              <w:rPr>
                <w:b/>
                <w:sz w:val="24"/>
                <w:szCs w:val="24"/>
              </w:rPr>
            </w:pPr>
            <w:r w:rsidRPr="00EB695F">
              <w:rPr>
                <w:b/>
                <w:sz w:val="24"/>
                <w:szCs w:val="24"/>
              </w:rPr>
              <w:t>Question</w:t>
            </w:r>
            <w:r>
              <w:rPr>
                <w:b/>
                <w:sz w:val="24"/>
                <w:szCs w:val="24"/>
              </w:rPr>
              <w:t xml:space="preserve"> a:</w:t>
            </w:r>
          </w:p>
          <w:p w14:paraId="10BC69A4" w14:textId="77777777" w:rsidR="00F55141" w:rsidRDefault="00F55141" w:rsidP="007454D6">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272D73B3" w14:textId="77777777" w:rsidR="00F55141" w:rsidRDefault="00F55141" w:rsidP="007454D6">
            <w:pPr>
              <w:jc w:val="both"/>
              <w:rPr>
                <w:sz w:val="24"/>
                <w:szCs w:val="24"/>
              </w:rPr>
            </w:pPr>
          </w:p>
          <w:p w14:paraId="15BC5992" w14:textId="77777777" w:rsidR="00F55141" w:rsidRDefault="00F55141" w:rsidP="007454D6">
            <w:pPr>
              <w:spacing w:line="360" w:lineRule="auto"/>
              <w:jc w:val="both"/>
              <w:rPr>
                <w:sz w:val="24"/>
                <w:szCs w:val="24"/>
              </w:rPr>
            </w:pPr>
          </w:p>
          <w:p w14:paraId="75C4EAB6" w14:textId="77777777" w:rsidR="00F55141" w:rsidRDefault="00F55141" w:rsidP="007454D6">
            <w:pPr>
              <w:spacing w:line="360" w:lineRule="auto"/>
              <w:jc w:val="both"/>
              <w:rPr>
                <w:sz w:val="24"/>
                <w:szCs w:val="24"/>
              </w:rPr>
            </w:pPr>
            <w:r>
              <w:rPr>
                <w:sz w:val="24"/>
                <w:szCs w:val="24"/>
              </w:rPr>
              <w:t xml:space="preserve">Since qualifying, I have remained within a Child and Family area team. All my placements concerned working with children and young people and I did not gain any work experience within the </w:t>
            </w:r>
            <w:proofErr w:type="gramStart"/>
            <w:r>
              <w:rPr>
                <w:sz w:val="24"/>
                <w:szCs w:val="24"/>
              </w:rPr>
              <w:t>adults</w:t>
            </w:r>
            <w:proofErr w:type="gramEnd"/>
            <w:r>
              <w:rPr>
                <w:sz w:val="24"/>
                <w:szCs w:val="24"/>
              </w:rPr>
              <w:t xml:space="preserve"> sector. However, I have worked with adults experiencing domestic violence in my previous role and needed a basic understanding of safeguarding adult legislation to safeguard vulnerable adults that I worked with. Furthermore, in my current role, I work with vulnerable adults and need to have </w:t>
            </w:r>
            <w:proofErr w:type="gramStart"/>
            <w:r>
              <w:rPr>
                <w:sz w:val="24"/>
                <w:szCs w:val="24"/>
              </w:rPr>
              <w:t>a</w:t>
            </w:r>
            <w:proofErr w:type="gramEnd"/>
            <w:r>
              <w:rPr>
                <w:sz w:val="24"/>
                <w:szCs w:val="24"/>
              </w:rPr>
              <w:t xml:space="preserve"> knowledge on how to safeguard them and what legislation is involved if they are already involved with Adult Social Services or other provisions such as Mental Health Services. </w:t>
            </w:r>
          </w:p>
          <w:p w14:paraId="1E6D3C8F" w14:textId="77777777" w:rsidR="00F55141" w:rsidRDefault="00F55141" w:rsidP="007454D6">
            <w:pPr>
              <w:spacing w:line="360" w:lineRule="auto"/>
              <w:jc w:val="both"/>
              <w:rPr>
                <w:sz w:val="24"/>
                <w:szCs w:val="24"/>
              </w:rPr>
            </w:pPr>
          </w:p>
          <w:p w14:paraId="5FB8F7EA" w14:textId="77777777" w:rsidR="00F55141" w:rsidRDefault="00F55141" w:rsidP="007454D6">
            <w:pPr>
              <w:spacing w:line="360" w:lineRule="auto"/>
              <w:jc w:val="both"/>
              <w:rPr>
                <w:sz w:val="24"/>
                <w:szCs w:val="24"/>
              </w:rPr>
            </w:pPr>
            <w:r>
              <w:rPr>
                <w:sz w:val="24"/>
                <w:szCs w:val="24"/>
              </w:rPr>
              <w:t xml:space="preserve">Prior to the Social Services and Wellbeing (Wales) (SSWBWA) Act 2014, Wales followed UK legislation when safeguarding adults. This involved </w:t>
            </w:r>
            <w:proofErr w:type="gramStart"/>
            <w:r>
              <w:rPr>
                <w:sz w:val="24"/>
                <w:szCs w:val="24"/>
              </w:rPr>
              <w:t>a number of</w:t>
            </w:r>
            <w:proofErr w:type="gramEnd"/>
            <w:r>
              <w:rPr>
                <w:sz w:val="24"/>
                <w:szCs w:val="24"/>
              </w:rPr>
              <w:t xml:space="preserve"> different legislations that became confusing to follow. To combat the complexity of adult safeguarding legislation, both England and Wales developed new legislation that for the first time brough adult safeguarding into one definitive piece of legislation. For England, this was the Care Act 2014, that </w:t>
            </w:r>
            <w:r w:rsidRPr="00A27DB4">
              <w:rPr>
                <w:sz w:val="24"/>
                <w:szCs w:val="24"/>
              </w:rPr>
              <w:t>unite</w:t>
            </w:r>
            <w:r>
              <w:rPr>
                <w:sz w:val="24"/>
                <w:szCs w:val="24"/>
              </w:rPr>
              <w:t>d</w:t>
            </w:r>
            <w:r w:rsidRPr="00A27DB4">
              <w:rPr>
                <w:sz w:val="24"/>
                <w:szCs w:val="24"/>
              </w:rPr>
              <w:t xml:space="preserve"> </w:t>
            </w:r>
            <w:proofErr w:type="gramStart"/>
            <w:r w:rsidRPr="00A27DB4">
              <w:rPr>
                <w:sz w:val="24"/>
                <w:szCs w:val="24"/>
              </w:rPr>
              <w:t>a number of</w:t>
            </w:r>
            <w:proofErr w:type="gramEnd"/>
            <w:r w:rsidRPr="00A27DB4">
              <w:rPr>
                <w:sz w:val="24"/>
                <w:szCs w:val="24"/>
              </w:rPr>
              <w:t xml:space="preserve"> different acts into one single legislative framework for adults with care and support needs and their </w:t>
            </w:r>
            <w:proofErr w:type="spellStart"/>
            <w:r w:rsidRPr="00A27DB4">
              <w:rPr>
                <w:sz w:val="24"/>
                <w:szCs w:val="24"/>
              </w:rPr>
              <w:t>carers</w:t>
            </w:r>
            <w:proofErr w:type="spellEnd"/>
            <w:r>
              <w:rPr>
                <w:sz w:val="24"/>
                <w:szCs w:val="24"/>
              </w:rPr>
              <w:t xml:space="preserve">, placed statutory requirements on local authorities to safeguard adults (Leicester Safeguarding Board, 2023). In Wales, the SSWBWA 2014 was introduced, which incorporated both child and adult legislation into one. Wales further introduced the Wales </w:t>
            </w:r>
            <w:r>
              <w:rPr>
                <w:sz w:val="24"/>
                <w:szCs w:val="24"/>
              </w:rPr>
              <w:lastRenderedPageBreak/>
              <w:t xml:space="preserve">Safeguarding Procedures 2019, legislating that it is everyone’s business to safeguard children and adults, replacing the </w:t>
            </w:r>
            <w:proofErr w:type="gramStart"/>
            <w:r>
              <w:rPr>
                <w:sz w:val="24"/>
                <w:szCs w:val="24"/>
              </w:rPr>
              <w:t>All Wales Child</w:t>
            </w:r>
            <w:proofErr w:type="gramEnd"/>
            <w:r>
              <w:rPr>
                <w:sz w:val="24"/>
                <w:szCs w:val="24"/>
              </w:rPr>
              <w:t xml:space="preserve"> Protection Procedures 2008 and envisaging a universal approach to both child and adult safeguarding. The SSWBWA 2014, replaced the In Safe Hands (2020) guidance, that promoted information sharing amongst professionals, multi-agency working and safeguarding adults. </w:t>
            </w:r>
          </w:p>
          <w:p w14:paraId="560BAE2A" w14:textId="77777777" w:rsidR="00F55141" w:rsidRDefault="00F55141" w:rsidP="007454D6">
            <w:pPr>
              <w:spacing w:line="360" w:lineRule="auto"/>
              <w:jc w:val="both"/>
              <w:rPr>
                <w:sz w:val="24"/>
                <w:szCs w:val="24"/>
              </w:rPr>
            </w:pPr>
          </w:p>
          <w:p w14:paraId="19255927" w14:textId="77777777" w:rsidR="00F55141" w:rsidRDefault="00F55141" w:rsidP="007454D6">
            <w:pPr>
              <w:spacing w:line="360" w:lineRule="auto"/>
              <w:jc w:val="both"/>
              <w:rPr>
                <w:sz w:val="24"/>
                <w:szCs w:val="24"/>
              </w:rPr>
            </w:pPr>
            <w:r>
              <w:rPr>
                <w:sz w:val="24"/>
                <w:szCs w:val="24"/>
              </w:rPr>
              <w:t xml:space="preserve">In the SSWBWA 2014, Part 7 of the Act makes direct reference to adult safeguarding. Part </w:t>
            </w:r>
            <w:proofErr w:type="gramStart"/>
            <w:r>
              <w:rPr>
                <w:sz w:val="24"/>
                <w:szCs w:val="24"/>
              </w:rPr>
              <w:t xml:space="preserve">7  </w:t>
            </w:r>
            <w:r w:rsidRPr="00871A42">
              <w:rPr>
                <w:sz w:val="24"/>
                <w:szCs w:val="24"/>
              </w:rPr>
              <w:t>sets</w:t>
            </w:r>
            <w:proofErr w:type="gramEnd"/>
            <w:r w:rsidRPr="00871A42">
              <w:rPr>
                <w:sz w:val="24"/>
                <w:szCs w:val="24"/>
              </w:rPr>
              <w:t xml:space="preserve"> out the definition of an adult at risk and a duty to professionals reporting any abuse, risk or neglect suspected with adults, children on partner agencies in local authorities. This highlights the importance of sharing information and consideration when working with vulnerable adults. </w:t>
            </w:r>
            <w:r>
              <w:rPr>
                <w:sz w:val="24"/>
                <w:szCs w:val="24"/>
              </w:rPr>
              <w:t>The Act also defines that adults in receipt of care and support services may also be at risk of harm and places a statutory duty on local authorities to investigate.</w:t>
            </w:r>
          </w:p>
          <w:p w14:paraId="48D9E31E" w14:textId="77777777" w:rsidR="00F55141" w:rsidRDefault="00F55141" w:rsidP="007454D6">
            <w:pPr>
              <w:spacing w:line="360" w:lineRule="auto"/>
              <w:jc w:val="both"/>
              <w:rPr>
                <w:sz w:val="24"/>
                <w:szCs w:val="24"/>
              </w:rPr>
            </w:pPr>
          </w:p>
          <w:p w14:paraId="69EAC758" w14:textId="77777777" w:rsidR="00F55141" w:rsidRDefault="00F55141" w:rsidP="007454D6">
            <w:pPr>
              <w:spacing w:line="360" w:lineRule="auto"/>
              <w:jc w:val="both"/>
              <w:rPr>
                <w:sz w:val="24"/>
                <w:szCs w:val="24"/>
              </w:rPr>
            </w:pPr>
            <w:r>
              <w:rPr>
                <w:sz w:val="24"/>
                <w:szCs w:val="24"/>
              </w:rPr>
              <w:t xml:space="preserve">Further significant legislation for adults safeguarding include The Mental Capacity Act (MCA) 2005 and the Deprivation of Liberty Safeguards (DOLS). The MCA 2005 applies to both England and Wales and was enforced in 2007. The main purpose of the MCA 2005 is to promote and safeguard decision making within a legislative framework. It allows for adults to make their own decisions, and for those who lack capacity, introduces frameworks to include them to the best they can around their own decision making, and to allow people to </w:t>
            </w:r>
            <w:proofErr w:type="gramStart"/>
            <w:r>
              <w:rPr>
                <w:sz w:val="24"/>
                <w:szCs w:val="24"/>
              </w:rPr>
              <w:t>plan for the future</w:t>
            </w:r>
            <w:proofErr w:type="gramEnd"/>
            <w:r>
              <w:rPr>
                <w:sz w:val="24"/>
                <w:szCs w:val="24"/>
              </w:rPr>
              <w:t xml:space="preserve"> around lack of capacity and decision making. DOLs are used when actions need to be taken to ensure someone is protected from harm, for example, locking the front door of a care home to stop people leaving who may lack capacity and be placed at risk of harm. The Act ensures that the least restrictive outcome is used when DOLs is in place.</w:t>
            </w:r>
          </w:p>
          <w:p w14:paraId="6EEE65D0" w14:textId="77777777" w:rsidR="00F55141" w:rsidRDefault="00F55141" w:rsidP="007454D6">
            <w:pPr>
              <w:jc w:val="both"/>
              <w:rPr>
                <w:sz w:val="24"/>
                <w:szCs w:val="24"/>
              </w:rPr>
            </w:pPr>
          </w:p>
          <w:p w14:paraId="4AC4DD84" w14:textId="77777777" w:rsidR="00F55141" w:rsidRDefault="00F55141" w:rsidP="007454D6">
            <w:pPr>
              <w:jc w:val="both"/>
              <w:rPr>
                <w:sz w:val="24"/>
                <w:szCs w:val="24"/>
              </w:rPr>
            </w:pPr>
            <w:r>
              <w:rPr>
                <w:sz w:val="24"/>
                <w:szCs w:val="24"/>
              </w:rPr>
              <w:t>Word count</w:t>
            </w:r>
          </w:p>
          <w:p w14:paraId="7D72DBA7" w14:textId="77777777" w:rsidR="00F55141" w:rsidRDefault="00F55141" w:rsidP="007454D6">
            <w:pPr>
              <w:jc w:val="both"/>
              <w:rPr>
                <w:sz w:val="24"/>
                <w:szCs w:val="24"/>
              </w:rPr>
            </w:pPr>
            <w:r>
              <w:rPr>
                <w:sz w:val="24"/>
                <w:szCs w:val="24"/>
              </w:rPr>
              <w:t>529</w:t>
            </w:r>
          </w:p>
          <w:p w14:paraId="3A61998B" w14:textId="77777777" w:rsidR="00F55141" w:rsidRDefault="00F55141" w:rsidP="007454D6">
            <w:pPr>
              <w:jc w:val="both"/>
              <w:rPr>
                <w:sz w:val="24"/>
                <w:szCs w:val="24"/>
              </w:rPr>
            </w:pPr>
          </w:p>
          <w:p w14:paraId="4D4C3759" w14:textId="77777777" w:rsidR="00F55141" w:rsidRDefault="00F55141" w:rsidP="007454D6">
            <w:pPr>
              <w:jc w:val="both"/>
              <w:rPr>
                <w:sz w:val="24"/>
                <w:szCs w:val="24"/>
              </w:rPr>
            </w:pPr>
          </w:p>
          <w:p w14:paraId="7FF4209A" w14:textId="77777777" w:rsidR="00F55141" w:rsidRDefault="00F55141" w:rsidP="007454D6">
            <w:pPr>
              <w:jc w:val="both"/>
              <w:rPr>
                <w:sz w:val="24"/>
                <w:szCs w:val="24"/>
              </w:rPr>
            </w:pPr>
          </w:p>
          <w:p w14:paraId="5393BAE4" w14:textId="77777777" w:rsidR="00F55141" w:rsidRDefault="00F55141" w:rsidP="007454D6">
            <w:pPr>
              <w:jc w:val="both"/>
              <w:rPr>
                <w:sz w:val="24"/>
                <w:szCs w:val="24"/>
              </w:rPr>
            </w:pPr>
          </w:p>
          <w:p w14:paraId="65759BE9" w14:textId="77777777" w:rsidR="00F55141" w:rsidRDefault="00F55141" w:rsidP="007454D6">
            <w:pPr>
              <w:jc w:val="both"/>
              <w:rPr>
                <w:sz w:val="24"/>
                <w:szCs w:val="24"/>
              </w:rPr>
            </w:pPr>
          </w:p>
          <w:p w14:paraId="6BEB26BD" w14:textId="77777777" w:rsidR="00F55141" w:rsidRDefault="00F55141" w:rsidP="007454D6">
            <w:pPr>
              <w:jc w:val="both"/>
              <w:rPr>
                <w:sz w:val="24"/>
                <w:szCs w:val="24"/>
              </w:rPr>
            </w:pPr>
          </w:p>
          <w:p w14:paraId="373A0C7C" w14:textId="77777777" w:rsidR="00F55141" w:rsidRDefault="00F55141" w:rsidP="007454D6">
            <w:pPr>
              <w:jc w:val="both"/>
              <w:rPr>
                <w:sz w:val="24"/>
                <w:szCs w:val="24"/>
              </w:rPr>
            </w:pPr>
          </w:p>
          <w:p w14:paraId="48FDB335" w14:textId="77777777" w:rsidR="00F55141" w:rsidRPr="006108C9" w:rsidRDefault="00F55141" w:rsidP="007454D6">
            <w:pPr>
              <w:jc w:val="both"/>
              <w:rPr>
                <w:sz w:val="24"/>
                <w:szCs w:val="24"/>
              </w:rPr>
            </w:pPr>
          </w:p>
          <w:p w14:paraId="47D0E101" w14:textId="77777777" w:rsidR="00F55141" w:rsidRDefault="00F55141" w:rsidP="007454D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3354BAA8" w14:textId="77777777" w:rsidR="00F55141" w:rsidRPr="008B28E7" w:rsidRDefault="00F55141" w:rsidP="007454D6">
            <w:pPr>
              <w:jc w:val="both"/>
              <w:rPr>
                <w:b/>
                <w:sz w:val="24"/>
                <w:szCs w:val="24"/>
              </w:rPr>
            </w:pPr>
          </w:p>
        </w:tc>
      </w:tr>
    </w:tbl>
    <w:p w14:paraId="3B7E6E6C" w14:textId="77777777" w:rsidR="00F55141" w:rsidRPr="008B28E7" w:rsidRDefault="00F55141" w:rsidP="00F55141">
      <w:pPr>
        <w:jc w:val="both"/>
        <w:rPr>
          <w:sz w:val="24"/>
          <w:szCs w:val="24"/>
        </w:rPr>
      </w:pPr>
    </w:p>
    <w:p w14:paraId="7C5EE6B8" w14:textId="77777777" w:rsidR="00F55141" w:rsidRPr="008B28E7" w:rsidRDefault="00F55141" w:rsidP="00F55141">
      <w:pPr>
        <w:jc w:val="both"/>
        <w:rPr>
          <w:sz w:val="24"/>
          <w:szCs w:val="24"/>
        </w:rPr>
      </w:pPr>
    </w:p>
    <w:p w14:paraId="5FC6179A" w14:textId="77777777" w:rsidR="00F55141" w:rsidRDefault="00F55141" w:rsidP="00F55141">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55141" w:rsidRPr="008B28E7" w14:paraId="025BD96A" w14:textId="77777777" w:rsidTr="007454D6">
        <w:tc>
          <w:tcPr>
            <w:tcW w:w="10278" w:type="dxa"/>
            <w:shd w:val="clear" w:color="auto" w:fill="auto"/>
          </w:tcPr>
          <w:p w14:paraId="4D846B67" w14:textId="77777777" w:rsidR="00F55141" w:rsidRPr="00EB695F" w:rsidRDefault="00F55141" w:rsidP="007454D6">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6C191CF1" w14:textId="77777777" w:rsidR="00F55141" w:rsidRDefault="00F55141" w:rsidP="007454D6">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t>
            </w:r>
            <w:proofErr w:type="gramStart"/>
            <w:r w:rsidRPr="006108C9">
              <w:rPr>
                <w:sz w:val="24"/>
                <w:szCs w:val="24"/>
              </w:rPr>
              <w:t>work</w:t>
            </w:r>
            <w:proofErr w:type="gramEnd"/>
          </w:p>
          <w:p w14:paraId="1A78312E" w14:textId="77777777" w:rsidR="00F55141" w:rsidRDefault="00F55141" w:rsidP="007454D6">
            <w:pPr>
              <w:jc w:val="both"/>
              <w:rPr>
                <w:sz w:val="24"/>
                <w:szCs w:val="24"/>
              </w:rPr>
            </w:pPr>
          </w:p>
          <w:p w14:paraId="10036D48" w14:textId="77777777" w:rsidR="00F55141" w:rsidRDefault="00F55141" w:rsidP="007454D6">
            <w:pPr>
              <w:spacing w:line="360" w:lineRule="auto"/>
              <w:jc w:val="both"/>
              <w:rPr>
                <w:sz w:val="24"/>
                <w:szCs w:val="24"/>
              </w:rPr>
            </w:pPr>
            <w:r>
              <w:rPr>
                <w:sz w:val="24"/>
                <w:szCs w:val="24"/>
              </w:rPr>
              <w:t xml:space="preserve">The main difference in adult and children’s safeguarding is the difference in legislation. As mentioned, in Wales, adult safeguarding is legislated in the SSWBWA 2014, along with assessing individuals in need of care and support that includes both adults and children. In children’s safeguarding, Wales still follows UK legislation within the Childrens Act 1989 and Childrens Act 2004. These Acts enforce statutory timelines on Local Authorities to investigate significant harm of a child under Section 47 of the CA 1989, and which are further enforced by Welsh legislation in the Wales Safeguarding Procedures 2019. These timelines are included in further legislation such as the Public Law Outline 2014 and the Children’s and Families Act 2014, involving pre-proceedings, care proceedings and a timely manner completing these to provide a child permanency </w:t>
            </w:r>
            <w:proofErr w:type="gramStart"/>
            <w:r>
              <w:rPr>
                <w:sz w:val="24"/>
                <w:szCs w:val="24"/>
              </w:rPr>
              <w:t>plans</w:t>
            </w:r>
            <w:proofErr w:type="gramEnd"/>
            <w:r>
              <w:rPr>
                <w:sz w:val="24"/>
                <w:szCs w:val="24"/>
              </w:rPr>
              <w:t xml:space="preserve">. In comparison, within the SSWBWA 2014, although there is a duty of care to investigate adults at risk of harm, there are least restrictive timelines attached to the legislation compared to that of </w:t>
            </w:r>
            <w:proofErr w:type="gramStart"/>
            <w:r>
              <w:rPr>
                <w:sz w:val="24"/>
                <w:szCs w:val="24"/>
              </w:rPr>
              <w:t>children’s</w:t>
            </w:r>
            <w:proofErr w:type="gramEnd"/>
            <w:r>
              <w:rPr>
                <w:sz w:val="24"/>
                <w:szCs w:val="24"/>
              </w:rPr>
              <w:t>.</w:t>
            </w:r>
          </w:p>
          <w:p w14:paraId="6E842624" w14:textId="77777777" w:rsidR="00F55141" w:rsidRDefault="00F55141" w:rsidP="007454D6">
            <w:pPr>
              <w:spacing w:line="360" w:lineRule="auto"/>
              <w:jc w:val="both"/>
              <w:rPr>
                <w:sz w:val="24"/>
                <w:szCs w:val="24"/>
              </w:rPr>
            </w:pPr>
          </w:p>
          <w:p w14:paraId="5EB81BC0" w14:textId="77777777" w:rsidR="00F55141" w:rsidRDefault="00F55141" w:rsidP="007454D6">
            <w:pPr>
              <w:spacing w:line="360" w:lineRule="auto"/>
              <w:jc w:val="both"/>
              <w:rPr>
                <w:sz w:val="24"/>
                <w:szCs w:val="24"/>
              </w:rPr>
            </w:pPr>
            <w:r>
              <w:rPr>
                <w:sz w:val="24"/>
                <w:szCs w:val="24"/>
              </w:rPr>
              <w:t xml:space="preserve">A further difference is that if an adult is deemed to have capacity, then within the Humans Rights Act 1999, a United Nations legislation that is international, under Article 8, adults have a right to a private life. If </w:t>
            </w:r>
            <w:proofErr w:type="spellStart"/>
            <w:proofErr w:type="gramStart"/>
            <w:r>
              <w:rPr>
                <w:sz w:val="24"/>
                <w:szCs w:val="24"/>
              </w:rPr>
              <w:t>a</w:t>
            </w:r>
            <w:proofErr w:type="spellEnd"/>
            <w:proofErr w:type="gramEnd"/>
            <w:r>
              <w:rPr>
                <w:sz w:val="24"/>
                <w:szCs w:val="24"/>
              </w:rPr>
              <w:t xml:space="preserve"> adult is considered to be at risk of harm, the SSWBWA 2014 places a statutory duty to investigate. If an adult does not wish to comply with statutory services, they can apply for A</w:t>
            </w:r>
            <w:r w:rsidRPr="002F46C5">
              <w:rPr>
                <w:sz w:val="24"/>
                <w:szCs w:val="24"/>
              </w:rPr>
              <w:t>dult Protection and Support Orders (APSOs)</w:t>
            </w:r>
            <w:r>
              <w:rPr>
                <w:sz w:val="24"/>
                <w:szCs w:val="24"/>
              </w:rPr>
              <w:t xml:space="preserve">. This is a request to the courts for an authorised office to meet with </w:t>
            </w:r>
            <w:proofErr w:type="spellStart"/>
            <w:proofErr w:type="gramStart"/>
            <w:r>
              <w:rPr>
                <w:sz w:val="24"/>
                <w:szCs w:val="24"/>
              </w:rPr>
              <w:t>a</w:t>
            </w:r>
            <w:proofErr w:type="spellEnd"/>
            <w:proofErr w:type="gramEnd"/>
            <w:r>
              <w:rPr>
                <w:sz w:val="24"/>
                <w:szCs w:val="24"/>
              </w:rPr>
              <w:t xml:space="preserve"> adult at risk of harm, to establish if an adult can make decisions freely, assess whether they are at risk, and whether any safeguarding action is required. Willimas (2017), states this is a cautious measure enacted by Wales and needs further research. </w:t>
            </w:r>
          </w:p>
          <w:p w14:paraId="580D8B83" w14:textId="77777777" w:rsidR="00F55141" w:rsidRDefault="00F55141" w:rsidP="007454D6">
            <w:pPr>
              <w:spacing w:line="360" w:lineRule="auto"/>
              <w:jc w:val="both"/>
              <w:rPr>
                <w:sz w:val="24"/>
                <w:szCs w:val="24"/>
              </w:rPr>
            </w:pPr>
          </w:p>
          <w:p w14:paraId="1AADF69C" w14:textId="77777777" w:rsidR="00F55141" w:rsidRDefault="00F55141" w:rsidP="007454D6">
            <w:pPr>
              <w:spacing w:line="360" w:lineRule="auto"/>
              <w:jc w:val="both"/>
              <w:rPr>
                <w:sz w:val="24"/>
                <w:szCs w:val="24"/>
              </w:rPr>
            </w:pPr>
            <w:r>
              <w:rPr>
                <w:sz w:val="24"/>
                <w:szCs w:val="24"/>
              </w:rPr>
              <w:t xml:space="preserve">If children are deemed to be at risk of harm from Section 47 investigations and they are placed on the child protection register in Wales, then social services have a statutory duty to be involved, with or without the parents’ consent. However, it is deemed best practice to gain </w:t>
            </w:r>
            <w:r>
              <w:rPr>
                <w:sz w:val="24"/>
                <w:szCs w:val="24"/>
              </w:rPr>
              <w:lastRenderedPageBreak/>
              <w:t xml:space="preserve">parents’ consent wherever possible to promote collaborative practice as set out in the SSWBWA 2014. </w:t>
            </w:r>
          </w:p>
          <w:p w14:paraId="1EDA863B" w14:textId="77777777" w:rsidR="00F55141" w:rsidRDefault="00F55141" w:rsidP="007454D6">
            <w:pPr>
              <w:spacing w:line="360" w:lineRule="auto"/>
              <w:jc w:val="both"/>
              <w:rPr>
                <w:sz w:val="24"/>
                <w:szCs w:val="24"/>
              </w:rPr>
            </w:pPr>
          </w:p>
          <w:p w14:paraId="405C4AD1" w14:textId="77777777" w:rsidR="00F55141" w:rsidRDefault="00F55141" w:rsidP="007454D6">
            <w:pPr>
              <w:spacing w:line="360" w:lineRule="auto"/>
              <w:jc w:val="both"/>
              <w:rPr>
                <w:sz w:val="24"/>
                <w:szCs w:val="24"/>
              </w:rPr>
            </w:pPr>
            <w:r>
              <w:rPr>
                <w:sz w:val="24"/>
                <w:szCs w:val="24"/>
              </w:rPr>
              <w:t xml:space="preserve">The MCA 2005 is only relevant to adult safeguarding and applies to children over the age of 16. In some circumstances, such as contextual safeguarding, DOLs are enforced on Young People over the age of 16 where they </w:t>
            </w:r>
            <w:proofErr w:type="gramStart"/>
            <w:r>
              <w:rPr>
                <w:sz w:val="24"/>
                <w:szCs w:val="24"/>
              </w:rPr>
              <w:t>have to</w:t>
            </w:r>
            <w:proofErr w:type="gramEnd"/>
            <w:r>
              <w:rPr>
                <w:sz w:val="24"/>
                <w:szCs w:val="24"/>
              </w:rPr>
              <w:t xml:space="preserve"> stay in a secure unit for their own safety. If they are under 16, these legislations cannot be </w:t>
            </w:r>
            <w:proofErr w:type="gramStart"/>
            <w:r>
              <w:rPr>
                <w:sz w:val="24"/>
                <w:szCs w:val="24"/>
              </w:rPr>
              <w:t>used</w:t>
            </w:r>
            <w:proofErr w:type="gramEnd"/>
            <w:r>
              <w:rPr>
                <w:sz w:val="24"/>
                <w:szCs w:val="24"/>
              </w:rPr>
              <w:t xml:space="preserve"> and the child is assessed on their understanding of events rather </w:t>
            </w:r>
            <w:proofErr w:type="spellStart"/>
            <w:r>
              <w:rPr>
                <w:sz w:val="24"/>
                <w:szCs w:val="24"/>
              </w:rPr>
              <w:t>then</w:t>
            </w:r>
            <w:proofErr w:type="spellEnd"/>
            <w:r>
              <w:rPr>
                <w:sz w:val="24"/>
                <w:szCs w:val="24"/>
              </w:rPr>
              <w:t xml:space="preserve"> capacity. </w:t>
            </w:r>
          </w:p>
          <w:p w14:paraId="2FAF1569" w14:textId="77777777" w:rsidR="00F55141" w:rsidRDefault="00F55141" w:rsidP="007454D6">
            <w:pPr>
              <w:spacing w:line="360" w:lineRule="auto"/>
              <w:jc w:val="both"/>
              <w:rPr>
                <w:sz w:val="24"/>
                <w:szCs w:val="24"/>
              </w:rPr>
            </w:pPr>
          </w:p>
          <w:p w14:paraId="6AD51CAE" w14:textId="77777777" w:rsidR="00F55141" w:rsidRDefault="00F55141" w:rsidP="007454D6">
            <w:pPr>
              <w:jc w:val="both"/>
              <w:rPr>
                <w:sz w:val="24"/>
                <w:szCs w:val="24"/>
              </w:rPr>
            </w:pPr>
            <w:r>
              <w:rPr>
                <w:sz w:val="24"/>
                <w:szCs w:val="24"/>
              </w:rPr>
              <w:t>Word count</w:t>
            </w:r>
          </w:p>
          <w:p w14:paraId="0CBA409E" w14:textId="77777777" w:rsidR="00F55141" w:rsidRDefault="00F55141" w:rsidP="007454D6">
            <w:pPr>
              <w:jc w:val="both"/>
              <w:rPr>
                <w:sz w:val="24"/>
                <w:szCs w:val="24"/>
              </w:rPr>
            </w:pPr>
            <w:r>
              <w:rPr>
                <w:sz w:val="24"/>
                <w:szCs w:val="24"/>
              </w:rPr>
              <w:t>437</w:t>
            </w:r>
          </w:p>
          <w:p w14:paraId="604D952F" w14:textId="77777777" w:rsidR="00F55141" w:rsidRDefault="00F55141" w:rsidP="007454D6">
            <w:pPr>
              <w:jc w:val="both"/>
              <w:rPr>
                <w:sz w:val="24"/>
                <w:szCs w:val="24"/>
              </w:rPr>
            </w:pPr>
          </w:p>
          <w:p w14:paraId="1B611739" w14:textId="77777777" w:rsidR="00F55141" w:rsidRDefault="00F55141" w:rsidP="007454D6">
            <w:pPr>
              <w:jc w:val="both"/>
              <w:rPr>
                <w:sz w:val="24"/>
                <w:szCs w:val="24"/>
              </w:rPr>
            </w:pPr>
          </w:p>
          <w:p w14:paraId="76C4B5CD" w14:textId="77777777" w:rsidR="00F55141" w:rsidRDefault="00F55141" w:rsidP="007454D6">
            <w:pPr>
              <w:jc w:val="both"/>
              <w:rPr>
                <w:sz w:val="24"/>
                <w:szCs w:val="24"/>
              </w:rPr>
            </w:pPr>
          </w:p>
          <w:p w14:paraId="737F8057" w14:textId="77777777" w:rsidR="00F55141" w:rsidRDefault="00F55141" w:rsidP="007454D6">
            <w:pPr>
              <w:jc w:val="both"/>
              <w:rPr>
                <w:sz w:val="24"/>
                <w:szCs w:val="24"/>
              </w:rPr>
            </w:pPr>
          </w:p>
          <w:p w14:paraId="7D6B8802" w14:textId="77777777" w:rsidR="00F55141" w:rsidRDefault="00F55141" w:rsidP="007454D6">
            <w:pPr>
              <w:jc w:val="both"/>
              <w:rPr>
                <w:sz w:val="24"/>
                <w:szCs w:val="24"/>
              </w:rPr>
            </w:pPr>
          </w:p>
          <w:p w14:paraId="214D9F0D" w14:textId="77777777" w:rsidR="00F55141" w:rsidRDefault="00F55141" w:rsidP="007454D6">
            <w:pPr>
              <w:jc w:val="both"/>
              <w:rPr>
                <w:sz w:val="24"/>
                <w:szCs w:val="24"/>
              </w:rPr>
            </w:pPr>
          </w:p>
          <w:p w14:paraId="39DB85F9" w14:textId="77777777" w:rsidR="00F55141" w:rsidRDefault="00F55141" w:rsidP="007454D6">
            <w:pPr>
              <w:jc w:val="both"/>
              <w:rPr>
                <w:sz w:val="24"/>
                <w:szCs w:val="24"/>
              </w:rPr>
            </w:pPr>
          </w:p>
          <w:p w14:paraId="35AF698A" w14:textId="77777777" w:rsidR="00F55141" w:rsidRDefault="00F55141" w:rsidP="007454D6">
            <w:pPr>
              <w:jc w:val="both"/>
              <w:rPr>
                <w:sz w:val="24"/>
                <w:szCs w:val="24"/>
              </w:rPr>
            </w:pPr>
          </w:p>
          <w:p w14:paraId="2570A2EF" w14:textId="77777777" w:rsidR="00F55141" w:rsidRDefault="00F55141" w:rsidP="007454D6">
            <w:pPr>
              <w:jc w:val="both"/>
              <w:rPr>
                <w:sz w:val="24"/>
                <w:szCs w:val="24"/>
              </w:rPr>
            </w:pPr>
          </w:p>
          <w:p w14:paraId="6D276F75" w14:textId="77777777" w:rsidR="00F55141" w:rsidRPr="006108C9" w:rsidRDefault="00F55141" w:rsidP="007454D6">
            <w:pPr>
              <w:jc w:val="both"/>
              <w:rPr>
                <w:sz w:val="24"/>
                <w:szCs w:val="24"/>
              </w:rPr>
            </w:pPr>
          </w:p>
          <w:p w14:paraId="1CEBC408" w14:textId="77777777" w:rsidR="00F55141" w:rsidRDefault="00F55141" w:rsidP="007454D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BCC295F" w14:textId="77777777" w:rsidR="00F55141" w:rsidRPr="006108C9" w:rsidRDefault="00F55141" w:rsidP="007454D6">
            <w:pPr>
              <w:jc w:val="both"/>
              <w:rPr>
                <w:sz w:val="24"/>
                <w:szCs w:val="24"/>
              </w:rPr>
            </w:pPr>
          </w:p>
        </w:tc>
      </w:tr>
    </w:tbl>
    <w:p w14:paraId="76FCF233" w14:textId="77777777" w:rsidR="00FC0334" w:rsidRDefault="00FC0334" w:rsidP="00F55141">
      <w:pPr>
        <w:jc w:val="cente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DB30C" w14:textId="77777777" w:rsidR="0019283F" w:rsidRDefault="0019283F">
      <w:r>
        <w:separator/>
      </w:r>
    </w:p>
  </w:endnote>
  <w:endnote w:type="continuationSeparator" w:id="0">
    <w:p w14:paraId="29563539" w14:textId="77777777" w:rsidR="0019283F" w:rsidRDefault="00192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C9BCA" w14:textId="77777777" w:rsidR="0019283F" w:rsidRDefault="0019283F">
      <w:r>
        <w:separator/>
      </w:r>
    </w:p>
  </w:footnote>
  <w:footnote w:type="continuationSeparator" w:id="0">
    <w:p w14:paraId="374DCB99" w14:textId="77777777" w:rsidR="0019283F" w:rsidRDefault="00192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BAB"/>
    <w:rsid w:val="000045B8"/>
    <w:rsid w:val="00011F6E"/>
    <w:rsid w:val="00012B16"/>
    <w:rsid w:val="00020EEC"/>
    <w:rsid w:val="0002440E"/>
    <w:rsid w:val="000268B3"/>
    <w:rsid w:val="0002706A"/>
    <w:rsid w:val="0002759A"/>
    <w:rsid w:val="00027B1F"/>
    <w:rsid w:val="0003088B"/>
    <w:rsid w:val="000325D9"/>
    <w:rsid w:val="000372B2"/>
    <w:rsid w:val="0004079F"/>
    <w:rsid w:val="00043543"/>
    <w:rsid w:val="00045B87"/>
    <w:rsid w:val="00045C07"/>
    <w:rsid w:val="00045C40"/>
    <w:rsid w:val="00046861"/>
    <w:rsid w:val="000521D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2F0C"/>
    <w:rsid w:val="000E37C2"/>
    <w:rsid w:val="000E38C3"/>
    <w:rsid w:val="000F1599"/>
    <w:rsid w:val="000F1769"/>
    <w:rsid w:val="000F1A97"/>
    <w:rsid w:val="000F42AE"/>
    <w:rsid w:val="000F6196"/>
    <w:rsid w:val="000F6BC3"/>
    <w:rsid w:val="000F70B8"/>
    <w:rsid w:val="0010312C"/>
    <w:rsid w:val="00105026"/>
    <w:rsid w:val="0010662B"/>
    <w:rsid w:val="00106DC7"/>
    <w:rsid w:val="00112391"/>
    <w:rsid w:val="00114725"/>
    <w:rsid w:val="00114F52"/>
    <w:rsid w:val="00125EE4"/>
    <w:rsid w:val="00130119"/>
    <w:rsid w:val="00132812"/>
    <w:rsid w:val="001347F8"/>
    <w:rsid w:val="001359EE"/>
    <w:rsid w:val="00137BB5"/>
    <w:rsid w:val="00137E05"/>
    <w:rsid w:val="001447F6"/>
    <w:rsid w:val="00147DE3"/>
    <w:rsid w:val="00150794"/>
    <w:rsid w:val="0015153B"/>
    <w:rsid w:val="00151DA6"/>
    <w:rsid w:val="001608C4"/>
    <w:rsid w:val="00164832"/>
    <w:rsid w:val="00171418"/>
    <w:rsid w:val="001772BF"/>
    <w:rsid w:val="001772DE"/>
    <w:rsid w:val="0019283F"/>
    <w:rsid w:val="0019496C"/>
    <w:rsid w:val="001961CF"/>
    <w:rsid w:val="001A59BB"/>
    <w:rsid w:val="001A607E"/>
    <w:rsid w:val="001A6A51"/>
    <w:rsid w:val="001A79C4"/>
    <w:rsid w:val="001B0D7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4EC"/>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6C5"/>
    <w:rsid w:val="002F4F6E"/>
    <w:rsid w:val="003015C3"/>
    <w:rsid w:val="00307406"/>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43A"/>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CFB"/>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E56"/>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14E"/>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4FA0"/>
    <w:rsid w:val="00546187"/>
    <w:rsid w:val="00547B11"/>
    <w:rsid w:val="00557D77"/>
    <w:rsid w:val="00562EAA"/>
    <w:rsid w:val="00563B58"/>
    <w:rsid w:val="005640C4"/>
    <w:rsid w:val="0056684C"/>
    <w:rsid w:val="00566B17"/>
    <w:rsid w:val="00574A0C"/>
    <w:rsid w:val="0057780F"/>
    <w:rsid w:val="00581E0A"/>
    <w:rsid w:val="00586D89"/>
    <w:rsid w:val="005877C8"/>
    <w:rsid w:val="00587923"/>
    <w:rsid w:val="00594F9F"/>
    <w:rsid w:val="005A1B4C"/>
    <w:rsid w:val="005A545C"/>
    <w:rsid w:val="005B271A"/>
    <w:rsid w:val="005B3A2D"/>
    <w:rsid w:val="005C1567"/>
    <w:rsid w:val="005C28D3"/>
    <w:rsid w:val="005C6336"/>
    <w:rsid w:val="005C6CE5"/>
    <w:rsid w:val="005D3F07"/>
    <w:rsid w:val="005D4A1E"/>
    <w:rsid w:val="005D4F72"/>
    <w:rsid w:val="005E13EA"/>
    <w:rsid w:val="005E17F1"/>
    <w:rsid w:val="005F64AA"/>
    <w:rsid w:val="005F7851"/>
    <w:rsid w:val="006030DE"/>
    <w:rsid w:val="00606E27"/>
    <w:rsid w:val="006108C9"/>
    <w:rsid w:val="00614DF7"/>
    <w:rsid w:val="006179BB"/>
    <w:rsid w:val="0062158D"/>
    <w:rsid w:val="006223FD"/>
    <w:rsid w:val="0062643F"/>
    <w:rsid w:val="006326D1"/>
    <w:rsid w:val="00632E0A"/>
    <w:rsid w:val="00633165"/>
    <w:rsid w:val="006447DE"/>
    <w:rsid w:val="00644889"/>
    <w:rsid w:val="0065276E"/>
    <w:rsid w:val="00654329"/>
    <w:rsid w:val="00654CEC"/>
    <w:rsid w:val="00655507"/>
    <w:rsid w:val="006579FD"/>
    <w:rsid w:val="006635E3"/>
    <w:rsid w:val="006659EE"/>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7A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1162"/>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04D"/>
    <w:rsid w:val="007D3EB4"/>
    <w:rsid w:val="007D3F16"/>
    <w:rsid w:val="007D4FF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891"/>
    <w:rsid w:val="00844D98"/>
    <w:rsid w:val="00846D84"/>
    <w:rsid w:val="00850233"/>
    <w:rsid w:val="0085230E"/>
    <w:rsid w:val="008550A1"/>
    <w:rsid w:val="00861038"/>
    <w:rsid w:val="00864D2C"/>
    <w:rsid w:val="00865B58"/>
    <w:rsid w:val="00866B50"/>
    <w:rsid w:val="00867A63"/>
    <w:rsid w:val="008708F1"/>
    <w:rsid w:val="00871960"/>
    <w:rsid w:val="00871A42"/>
    <w:rsid w:val="0087369F"/>
    <w:rsid w:val="00880539"/>
    <w:rsid w:val="008859E8"/>
    <w:rsid w:val="0088737B"/>
    <w:rsid w:val="00891078"/>
    <w:rsid w:val="00892716"/>
    <w:rsid w:val="00893067"/>
    <w:rsid w:val="008933DE"/>
    <w:rsid w:val="00895FCE"/>
    <w:rsid w:val="00897F3E"/>
    <w:rsid w:val="008A03F3"/>
    <w:rsid w:val="008A21B4"/>
    <w:rsid w:val="008B07DE"/>
    <w:rsid w:val="008B1309"/>
    <w:rsid w:val="008B28E7"/>
    <w:rsid w:val="008B67F6"/>
    <w:rsid w:val="008C14C7"/>
    <w:rsid w:val="008C2FFB"/>
    <w:rsid w:val="008C633F"/>
    <w:rsid w:val="008C6EEA"/>
    <w:rsid w:val="008C7770"/>
    <w:rsid w:val="008C79C7"/>
    <w:rsid w:val="008D03B0"/>
    <w:rsid w:val="008D2150"/>
    <w:rsid w:val="008D3B89"/>
    <w:rsid w:val="008D5813"/>
    <w:rsid w:val="008D5999"/>
    <w:rsid w:val="008D634E"/>
    <w:rsid w:val="008D778A"/>
    <w:rsid w:val="008D78C9"/>
    <w:rsid w:val="008E3195"/>
    <w:rsid w:val="008E5A35"/>
    <w:rsid w:val="008F127E"/>
    <w:rsid w:val="008F32D9"/>
    <w:rsid w:val="00902A65"/>
    <w:rsid w:val="00903932"/>
    <w:rsid w:val="009079BD"/>
    <w:rsid w:val="00912BD9"/>
    <w:rsid w:val="0091455D"/>
    <w:rsid w:val="00916D0D"/>
    <w:rsid w:val="00916FB2"/>
    <w:rsid w:val="00917456"/>
    <w:rsid w:val="00920E5B"/>
    <w:rsid w:val="00926436"/>
    <w:rsid w:val="00926C53"/>
    <w:rsid w:val="0093018C"/>
    <w:rsid w:val="0094495F"/>
    <w:rsid w:val="009544C0"/>
    <w:rsid w:val="00954FA4"/>
    <w:rsid w:val="00956AE9"/>
    <w:rsid w:val="00964CC6"/>
    <w:rsid w:val="00967BFA"/>
    <w:rsid w:val="00972BB9"/>
    <w:rsid w:val="0098262C"/>
    <w:rsid w:val="0098427C"/>
    <w:rsid w:val="00986B43"/>
    <w:rsid w:val="00986C0B"/>
    <w:rsid w:val="00986D03"/>
    <w:rsid w:val="00986D46"/>
    <w:rsid w:val="00991FDA"/>
    <w:rsid w:val="00992ACA"/>
    <w:rsid w:val="009A503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9F1"/>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DB4"/>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4733"/>
    <w:rsid w:val="00AE134C"/>
    <w:rsid w:val="00AE1868"/>
    <w:rsid w:val="00AE2564"/>
    <w:rsid w:val="00AE301F"/>
    <w:rsid w:val="00AE3302"/>
    <w:rsid w:val="00AE5BA6"/>
    <w:rsid w:val="00AE6231"/>
    <w:rsid w:val="00AE7077"/>
    <w:rsid w:val="00AF2907"/>
    <w:rsid w:val="00AF61C2"/>
    <w:rsid w:val="00AF6CC6"/>
    <w:rsid w:val="00B0296A"/>
    <w:rsid w:val="00B07E79"/>
    <w:rsid w:val="00B10C0C"/>
    <w:rsid w:val="00B12295"/>
    <w:rsid w:val="00B137BE"/>
    <w:rsid w:val="00B15998"/>
    <w:rsid w:val="00B17FA0"/>
    <w:rsid w:val="00B2292C"/>
    <w:rsid w:val="00B22C3C"/>
    <w:rsid w:val="00B24344"/>
    <w:rsid w:val="00B26769"/>
    <w:rsid w:val="00B2754B"/>
    <w:rsid w:val="00B31C91"/>
    <w:rsid w:val="00B3395B"/>
    <w:rsid w:val="00B35F92"/>
    <w:rsid w:val="00B3747F"/>
    <w:rsid w:val="00B42E76"/>
    <w:rsid w:val="00B43194"/>
    <w:rsid w:val="00B436BF"/>
    <w:rsid w:val="00B47734"/>
    <w:rsid w:val="00B50FBA"/>
    <w:rsid w:val="00B558EB"/>
    <w:rsid w:val="00B577D3"/>
    <w:rsid w:val="00B60466"/>
    <w:rsid w:val="00B61C5E"/>
    <w:rsid w:val="00B6548F"/>
    <w:rsid w:val="00B71A32"/>
    <w:rsid w:val="00B7502A"/>
    <w:rsid w:val="00B77305"/>
    <w:rsid w:val="00B774BD"/>
    <w:rsid w:val="00B82CC2"/>
    <w:rsid w:val="00B84A89"/>
    <w:rsid w:val="00B87DC3"/>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3078"/>
    <w:rsid w:val="00C15A5D"/>
    <w:rsid w:val="00C161FD"/>
    <w:rsid w:val="00C17465"/>
    <w:rsid w:val="00C17C9F"/>
    <w:rsid w:val="00C2072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21F9"/>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16C6"/>
    <w:rsid w:val="00D948FE"/>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5456"/>
    <w:rsid w:val="00E15751"/>
    <w:rsid w:val="00E17160"/>
    <w:rsid w:val="00E17D41"/>
    <w:rsid w:val="00E20537"/>
    <w:rsid w:val="00E231D1"/>
    <w:rsid w:val="00E3288D"/>
    <w:rsid w:val="00E35112"/>
    <w:rsid w:val="00E35BEC"/>
    <w:rsid w:val="00E36744"/>
    <w:rsid w:val="00E400CE"/>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3D0"/>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5141"/>
    <w:rsid w:val="00F60281"/>
    <w:rsid w:val="00F63AB4"/>
    <w:rsid w:val="00F66272"/>
    <w:rsid w:val="00F709C0"/>
    <w:rsid w:val="00F81FEC"/>
    <w:rsid w:val="00F927A1"/>
    <w:rsid w:val="00F92E4D"/>
    <w:rsid w:val="00F95D08"/>
    <w:rsid w:val="00FA0497"/>
    <w:rsid w:val="00FA23BD"/>
    <w:rsid w:val="00FA3764"/>
    <w:rsid w:val="00FA41C7"/>
    <w:rsid w:val="00FA4A79"/>
    <w:rsid w:val="00FA56ED"/>
    <w:rsid w:val="00FA75BA"/>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597"/>
    <w:rsid w:val="00FE4D97"/>
    <w:rsid w:val="00FE5F90"/>
    <w:rsid w:val="00FE670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492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5</Pages>
  <Words>1172</Words>
  <Characters>6177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Hutchinson</cp:lastModifiedBy>
  <cp:revision>65</cp:revision>
  <cp:lastPrinted>2020-02-11T19:20:00Z</cp:lastPrinted>
  <dcterms:created xsi:type="dcterms:W3CDTF">2023-09-21T13:53:00Z</dcterms:created>
  <dcterms:modified xsi:type="dcterms:W3CDTF">2023-10-19T20:53:00Z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