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CF26A5" w14:textId="3030A035" w:rsidR="00A05EE4" w:rsidRPr="00A05EE4" w:rsidRDefault="00A05EE4" w:rsidP="00A05EE4">
      <w:pPr>
        <w:spacing w:after="0" w:line="240" w:lineRule="auto"/>
        <w:rPr>
          <w:rFonts w:ascii="Times New Roman" w:eastAsia="Times New Roman" w:hAnsi="Times New Roman" w:cs="Times New Roman"/>
          <w:sz w:val="24"/>
          <w:szCs w:val="24"/>
        </w:rPr>
      </w:pPr>
      <w:r w:rsidRPr="00A05EE4">
        <w:rPr>
          <w:rFonts w:ascii="Times New Roman" w:eastAsia="Times New Roman" w:hAnsi="Times New Roman" w:cs="Times New Roman"/>
          <w:sz w:val="24"/>
          <w:szCs w:val="24"/>
        </w:rPr>
        <w:fldChar w:fldCharType="begin"/>
      </w:r>
      <w:r w:rsidRPr="00A05EE4">
        <w:rPr>
          <w:rFonts w:ascii="Times New Roman" w:eastAsia="Times New Roman" w:hAnsi="Times New Roman" w:cs="Times New Roman"/>
          <w:sz w:val="24"/>
          <w:szCs w:val="24"/>
        </w:rPr>
        <w:instrText xml:space="preserve"> INCLUDEPICTURE "https://emedia1.nhs.wales/NWISWalesNHSUK/cache/file/D50B00C7-6D28-4675-BBCC5435147EF6A2_carouselimage.png" \* MERGEFORMATINET </w:instrText>
      </w:r>
      <w:r w:rsidRPr="00A05EE4">
        <w:rPr>
          <w:rFonts w:ascii="Times New Roman" w:eastAsia="Times New Roman" w:hAnsi="Times New Roman" w:cs="Times New Roman"/>
          <w:sz w:val="24"/>
          <w:szCs w:val="24"/>
        </w:rPr>
        <w:fldChar w:fldCharType="separate"/>
      </w:r>
      <w:r w:rsidRPr="00A05EE4">
        <w:rPr>
          <w:rFonts w:ascii="Times New Roman" w:eastAsia="Times New Roman" w:hAnsi="Times New Roman" w:cs="Times New Roman"/>
          <w:noProof/>
          <w:sz w:val="24"/>
          <w:szCs w:val="24"/>
        </w:rPr>
        <w:drawing>
          <wp:inline distT="0" distB="0" distL="0" distR="0" wp14:anchorId="0A4A91FC" wp14:editId="2146B23D">
            <wp:extent cx="5943600" cy="2482850"/>
            <wp:effectExtent l="0" t="0" r="0" b="6350"/>
            <wp:docPr id="1"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482850"/>
                    </a:xfrm>
                    <a:prstGeom prst="rect">
                      <a:avLst/>
                    </a:prstGeom>
                    <a:noFill/>
                    <a:ln>
                      <a:noFill/>
                    </a:ln>
                  </pic:spPr>
                </pic:pic>
              </a:graphicData>
            </a:graphic>
          </wp:inline>
        </w:drawing>
      </w:r>
      <w:r w:rsidRPr="00A05EE4">
        <w:rPr>
          <w:rFonts w:ascii="Times New Roman" w:eastAsia="Times New Roman" w:hAnsi="Times New Roman" w:cs="Times New Roman"/>
          <w:sz w:val="24"/>
          <w:szCs w:val="24"/>
        </w:rPr>
        <w:fldChar w:fldCharType="end"/>
      </w:r>
    </w:p>
    <w:p w14:paraId="10E2F06B" w14:textId="77777777" w:rsidR="006A42A2" w:rsidRPr="008D31B5" w:rsidRDefault="006A42A2" w:rsidP="00A05EE4">
      <w:pPr>
        <w:spacing w:after="0" w:line="360" w:lineRule="auto"/>
        <w:jc w:val="center"/>
        <w:rPr>
          <w:rFonts w:ascii="Arial" w:hAnsi="Arial" w:cs="Arial"/>
          <w:sz w:val="24"/>
          <w:szCs w:val="24"/>
        </w:rPr>
      </w:pPr>
    </w:p>
    <w:p w14:paraId="6D2E036C" w14:textId="77777777" w:rsidR="006A42A2" w:rsidRPr="008D31B5" w:rsidRDefault="006A42A2" w:rsidP="008D31B5">
      <w:pPr>
        <w:spacing w:after="0" w:line="360" w:lineRule="auto"/>
        <w:rPr>
          <w:rFonts w:ascii="Arial" w:hAnsi="Arial" w:cs="Arial"/>
          <w:sz w:val="24"/>
          <w:szCs w:val="24"/>
        </w:rPr>
      </w:pPr>
    </w:p>
    <w:p w14:paraId="19463C2D" w14:textId="77777777" w:rsidR="006A42A2" w:rsidRPr="008D31B5" w:rsidRDefault="006A42A2" w:rsidP="008D31B5">
      <w:pPr>
        <w:spacing w:after="0" w:line="360" w:lineRule="auto"/>
        <w:rPr>
          <w:rFonts w:ascii="Arial" w:hAnsi="Arial" w:cs="Arial"/>
          <w:sz w:val="24"/>
          <w:szCs w:val="24"/>
        </w:rPr>
      </w:pPr>
    </w:p>
    <w:p w14:paraId="367F3A3A" w14:textId="77777777" w:rsidR="006A42A2" w:rsidRPr="008D31B5" w:rsidRDefault="006A42A2" w:rsidP="008D31B5">
      <w:pPr>
        <w:spacing w:after="0" w:line="360" w:lineRule="auto"/>
        <w:rPr>
          <w:rFonts w:ascii="Arial" w:hAnsi="Arial" w:cs="Arial"/>
          <w:sz w:val="24"/>
          <w:szCs w:val="24"/>
        </w:rPr>
      </w:pPr>
    </w:p>
    <w:p w14:paraId="49E99F88" w14:textId="77777777" w:rsidR="006A42A2" w:rsidRPr="008D31B5" w:rsidRDefault="006A42A2" w:rsidP="008D31B5">
      <w:pPr>
        <w:spacing w:after="0" w:line="360" w:lineRule="auto"/>
        <w:rPr>
          <w:rFonts w:ascii="Arial" w:hAnsi="Arial" w:cs="Arial"/>
          <w:sz w:val="24"/>
          <w:szCs w:val="24"/>
        </w:rPr>
      </w:pPr>
    </w:p>
    <w:p w14:paraId="229A03CB" w14:textId="77777777" w:rsidR="006A42A2" w:rsidRPr="008D31B5" w:rsidRDefault="006A42A2" w:rsidP="008D31B5">
      <w:pPr>
        <w:spacing w:after="0" w:line="360" w:lineRule="auto"/>
        <w:rPr>
          <w:rFonts w:ascii="Arial" w:hAnsi="Arial" w:cs="Arial"/>
          <w:sz w:val="24"/>
          <w:szCs w:val="24"/>
        </w:rPr>
      </w:pPr>
    </w:p>
    <w:p w14:paraId="09903EFE" w14:textId="77777777" w:rsidR="006A42A2" w:rsidRPr="008D31B5" w:rsidRDefault="006A42A2" w:rsidP="008D31B5">
      <w:pPr>
        <w:spacing w:after="0" w:line="360" w:lineRule="auto"/>
        <w:rPr>
          <w:rFonts w:ascii="Arial" w:hAnsi="Arial" w:cs="Arial"/>
          <w:sz w:val="24"/>
          <w:szCs w:val="24"/>
        </w:rPr>
      </w:pPr>
    </w:p>
    <w:p w14:paraId="7DCD4B3F" w14:textId="77777777" w:rsidR="00650CE3" w:rsidRPr="008D31B5" w:rsidRDefault="00650CE3" w:rsidP="008D31B5">
      <w:pPr>
        <w:spacing w:after="0" w:line="360" w:lineRule="auto"/>
        <w:jc w:val="center"/>
        <w:rPr>
          <w:rFonts w:ascii="Arial" w:hAnsi="Arial" w:cs="Arial"/>
          <w:b/>
          <w:sz w:val="24"/>
          <w:szCs w:val="24"/>
        </w:rPr>
      </w:pPr>
      <w:proofErr w:type="spellStart"/>
      <w:r w:rsidRPr="008D31B5">
        <w:rPr>
          <w:rFonts w:ascii="Arial" w:hAnsi="Arial" w:cs="Arial"/>
          <w:b/>
          <w:sz w:val="24"/>
          <w:szCs w:val="24"/>
        </w:rPr>
        <w:t>Programme</w:t>
      </w:r>
      <w:proofErr w:type="spellEnd"/>
      <w:r w:rsidRPr="008D31B5">
        <w:rPr>
          <w:rFonts w:ascii="Arial" w:hAnsi="Arial" w:cs="Arial"/>
          <w:b/>
          <w:sz w:val="24"/>
          <w:szCs w:val="24"/>
        </w:rPr>
        <w:t>: Master of Business Administration</w:t>
      </w:r>
    </w:p>
    <w:p w14:paraId="47CC99D6" w14:textId="77777777" w:rsidR="00650CE3" w:rsidRPr="008D31B5" w:rsidRDefault="00650CE3" w:rsidP="008D31B5">
      <w:pPr>
        <w:spacing w:after="0" w:line="360" w:lineRule="auto"/>
        <w:jc w:val="center"/>
        <w:rPr>
          <w:rFonts w:ascii="Arial" w:hAnsi="Arial" w:cs="Arial"/>
          <w:b/>
          <w:sz w:val="24"/>
          <w:szCs w:val="24"/>
        </w:rPr>
      </w:pPr>
      <w:r w:rsidRPr="008D31B5">
        <w:rPr>
          <w:rFonts w:ascii="Arial" w:hAnsi="Arial" w:cs="Arial"/>
          <w:b/>
          <w:sz w:val="24"/>
          <w:szCs w:val="24"/>
        </w:rPr>
        <w:t>Module: Strategic Management</w:t>
      </w:r>
    </w:p>
    <w:p w14:paraId="0F367A97" w14:textId="77777777" w:rsidR="00650CE3" w:rsidRPr="008D31B5" w:rsidRDefault="00650CE3" w:rsidP="008D31B5">
      <w:pPr>
        <w:spacing w:after="0" w:line="360" w:lineRule="auto"/>
        <w:jc w:val="center"/>
        <w:rPr>
          <w:rFonts w:ascii="Arial" w:hAnsi="Arial" w:cs="Arial"/>
          <w:b/>
          <w:sz w:val="24"/>
          <w:szCs w:val="24"/>
        </w:rPr>
      </w:pPr>
      <w:r w:rsidRPr="008D31B5">
        <w:rPr>
          <w:rFonts w:ascii="Arial" w:hAnsi="Arial" w:cs="Arial"/>
          <w:b/>
          <w:sz w:val="24"/>
          <w:szCs w:val="24"/>
        </w:rPr>
        <w:t>Module code: LCMB7003</w:t>
      </w:r>
    </w:p>
    <w:p w14:paraId="3809B026" w14:textId="77777777" w:rsidR="00650CE3" w:rsidRPr="008D31B5" w:rsidRDefault="00650CE3" w:rsidP="008D31B5">
      <w:pPr>
        <w:spacing w:after="0" w:line="360" w:lineRule="auto"/>
        <w:jc w:val="center"/>
        <w:rPr>
          <w:rFonts w:ascii="Arial" w:hAnsi="Arial" w:cs="Arial"/>
          <w:b/>
          <w:sz w:val="24"/>
          <w:szCs w:val="24"/>
        </w:rPr>
      </w:pPr>
      <w:r w:rsidRPr="008D31B5">
        <w:rPr>
          <w:rFonts w:ascii="Arial" w:hAnsi="Arial" w:cs="Arial"/>
          <w:b/>
          <w:sz w:val="24"/>
          <w:szCs w:val="24"/>
        </w:rPr>
        <w:t>Assignment Title: Assessment component:</w:t>
      </w:r>
    </w:p>
    <w:p w14:paraId="0F752BF3" w14:textId="77777777" w:rsidR="00A05EE4" w:rsidRDefault="00650CE3" w:rsidP="008D31B5">
      <w:pPr>
        <w:spacing w:after="0" w:line="360" w:lineRule="auto"/>
        <w:jc w:val="center"/>
        <w:rPr>
          <w:rFonts w:ascii="Arial" w:hAnsi="Arial" w:cs="Arial"/>
          <w:b/>
          <w:sz w:val="24"/>
          <w:szCs w:val="24"/>
        </w:rPr>
      </w:pPr>
      <w:r w:rsidRPr="008D31B5">
        <w:rPr>
          <w:rFonts w:ascii="Arial" w:hAnsi="Arial" w:cs="Arial"/>
          <w:b/>
          <w:sz w:val="24"/>
          <w:szCs w:val="24"/>
        </w:rPr>
        <w:t>Individual report</w:t>
      </w:r>
    </w:p>
    <w:p w14:paraId="1D23CDC4" w14:textId="77777777" w:rsidR="00A05EE4" w:rsidRDefault="00A05EE4" w:rsidP="00A05EE4">
      <w:pPr>
        <w:spacing w:after="0"/>
        <w:jc w:val="center"/>
        <w:rPr>
          <w:rFonts w:ascii="Arial" w:hAnsi="Arial" w:cs="Arial"/>
          <w:b/>
        </w:rPr>
      </w:pPr>
      <w:r>
        <w:rPr>
          <w:rFonts w:ascii="Arial" w:hAnsi="Arial" w:cs="Arial"/>
          <w:b/>
        </w:rPr>
        <w:t xml:space="preserve">Name: </w:t>
      </w:r>
      <w:r w:rsidRPr="00454503">
        <w:rPr>
          <w:rFonts w:ascii="Arial" w:hAnsi="Arial" w:cs="Arial"/>
          <w:b/>
        </w:rPr>
        <w:t xml:space="preserve">Fazal </w:t>
      </w:r>
      <w:proofErr w:type="spellStart"/>
      <w:r w:rsidRPr="00454503">
        <w:rPr>
          <w:rFonts w:ascii="Arial" w:hAnsi="Arial" w:cs="Arial"/>
          <w:b/>
        </w:rPr>
        <w:t>ullah</w:t>
      </w:r>
      <w:proofErr w:type="spellEnd"/>
    </w:p>
    <w:p w14:paraId="66B76B9B" w14:textId="01998C6F" w:rsidR="006A42A2" w:rsidRPr="008D31B5" w:rsidRDefault="00A05EE4" w:rsidP="00A05EE4">
      <w:pPr>
        <w:spacing w:after="0" w:line="360" w:lineRule="auto"/>
        <w:jc w:val="center"/>
        <w:rPr>
          <w:rFonts w:ascii="Arial" w:hAnsi="Arial" w:cs="Arial"/>
          <w:b/>
          <w:i/>
          <w:sz w:val="24"/>
          <w:szCs w:val="24"/>
        </w:rPr>
      </w:pPr>
      <w:r>
        <w:rPr>
          <w:rFonts w:ascii="Arial" w:hAnsi="Arial" w:cs="Arial"/>
          <w:b/>
        </w:rPr>
        <w:t xml:space="preserve">ID: </w:t>
      </w:r>
      <w:r w:rsidRPr="00454503">
        <w:rPr>
          <w:rFonts w:ascii="Arial" w:hAnsi="Arial" w:cs="Arial"/>
          <w:b/>
        </w:rPr>
        <w:t xml:space="preserve">  2426570</w:t>
      </w:r>
      <w:r w:rsidR="006A42A2" w:rsidRPr="008D31B5">
        <w:rPr>
          <w:rFonts w:ascii="Arial" w:hAnsi="Arial" w:cs="Arial"/>
          <w:b/>
          <w:sz w:val="24"/>
          <w:szCs w:val="24"/>
        </w:rPr>
        <w:br w:type="page"/>
      </w:r>
    </w:p>
    <w:sdt>
      <w:sdtPr>
        <w:rPr>
          <w:rFonts w:ascii="Arial" w:eastAsiaTheme="minorHAnsi" w:hAnsi="Arial" w:cs="Arial"/>
          <w:color w:val="auto"/>
          <w:sz w:val="24"/>
          <w:szCs w:val="24"/>
        </w:rPr>
        <w:id w:val="-383258845"/>
        <w:docPartObj>
          <w:docPartGallery w:val="Table of Contents"/>
          <w:docPartUnique/>
        </w:docPartObj>
      </w:sdtPr>
      <w:sdtEndPr>
        <w:rPr>
          <w:b/>
          <w:bCs/>
          <w:noProof/>
        </w:rPr>
      </w:sdtEndPr>
      <w:sdtContent>
        <w:p w14:paraId="25A8164A" w14:textId="77777777" w:rsidR="006A42A2" w:rsidRPr="008D31B5" w:rsidRDefault="006A42A2" w:rsidP="008D31B5">
          <w:pPr>
            <w:pStyle w:val="TOCHeading"/>
            <w:spacing w:before="0" w:line="360" w:lineRule="auto"/>
            <w:jc w:val="center"/>
            <w:rPr>
              <w:rFonts w:ascii="Arial" w:hAnsi="Arial" w:cs="Arial"/>
              <w:b/>
              <w:color w:val="000000" w:themeColor="text1"/>
              <w:sz w:val="24"/>
              <w:szCs w:val="24"/>
            </w:rPr>
          </w:pPr>
          <w:r w:rsidRPr="008D31B5">
            <w:rPr>
              <w:rFonts w:ascii="Arial" w:hAnsi="Arial" w:cs="Arial"/>
              <w:b/>
              <w:color w:val="000000" w:themeColor="text1"/>
              <w:sz w:val="24"/>
              <w:szCs w:val="24"/>
            </w:rPr>
            <w:t>Table of Contents</w:t>
          </w:r>
        </w:p>
        <w:p w14:paraId="3C6BEDD3" w14:textId="77777777" w:rsidR="006A42A2" w:rsidRPr="008D31B5" w:rsidRDefault="006A42A2" w:rsidP="008D31B5">
          <w:pPr>
            <w:spacing w:after="0" w:line="360" w:lineRule="auto"/>
            <w:rPr>
              <w:rFonts w:ascii="Arial" w:hAnsi="Arial" w:cs="Arial"/>
              <w:color w:val="000000" w:themeColor="text1"/>
              <w:sz w:val="24"/>
              <w:szCs w:val="24"/>
            </w:rPr>
          </w:pPr>
        </w:p>
        <w:p w14:paraId="138F826F" w14:textId="77777777" w:rsidR="006A42A2" w:rsidRPr="008D31B5" w:rsidRDefault="006A42A2" w:rsidP="008D31B5">
          <w:pPr>
            <w:pStyle w:val="TOC1"/>
            <w:tabs>
              <w:tab w:val="right" w:leader="dot" w:pos="9350"/>
            </w:tabs>
            <w:spacing w:after="0" w:line="360" w:lineRule="auto"/>
            <w:rPr>
              <w:rFonts w:ascii="Arial" w:hAnsi="Arial" w:cs="Arial"/>
              <w:noProof/>
              <w:color w:val="000000" w:themeColor="text1"/>
              <w:sz w:val="24"/>
              <w:szCs w:val="24"/>
            </w:rPr>
          </w:pPr>
          <w:r w:rsidRPr="008D31B5">
            <w:rPr>
              <w:rFonts w:ascii="Arial" w:hAnsi="Arial" w:cs="Arial"/>
              <w:color w:val="000000" w:themeColor="text1"/>
              <w:sz w:val="24"/>
              <w:szCs w:val="24"/>
            </w:rPr>
            <w:fldChar w:fldCharType="begin"/>
          </w:r>
          <w:r w:rsidRPr="008D31B5">
            <w:rPr>
              <w:rFonts w:ascii="Arial" w:hAnsi="Arial" w:cs="Arial"/>
              <w:color w:val="000000" w:themeColor="text1"/>
              <w:sz w:val="24"/>
              <w:szCs w:val="24"/>
            </w:rPr>
            <w:instrText xml:space="preserve"> TOC \o "1-3" \h \z \u </w:instrText>
          </w:r>
          <w:r w:rsidRPr="008D31B5">
            <w:rPr>
              <w:rFonts w:ascii="Arial" w:hAnsi="Arial" w:cs="Arial"/>
              <w:color w:val="000000" w:themeColor="text1"/>
              <w:sz w:val="24"/>
              <w:szCs w:val="24"/>
            </w:rPr>
            <w:fldChar w:fldCharType="separate"/>
          </w:r>
          <w:hyperlink w:anchor="_Toc209773278" w:history="1">
            <w:r w:rsidRPr="008D31B5">
              <w:rPr>
                <w:rStyle w:val="Hyperlink"/>
                <w:rFonts w:ascii="Arial" w:hAnsi="Arial" w:cs="Arial"/>
                <w:noProof/>
                <w:color w:val="000000" w:themeColor="text1"/>
                <w:sz w:val="24"/>
                <w:szCs w:val="24"/>
              </w:rPr>
              <w:t>Introduction</w:t>
            </w:r>
            <w:r w:rsidRPr="008D31B5">
              <w:rPr>
                <w:rFonts w:ascii="Arial" w:hAnsi="Arial" w:cs="Arial"/>
                <w:noProof/>
                <w:webHidden/>
                <w:color w:val="000000" w:themeColor="text1"/>
                <w:sz w:val="24"/>
                <w:szCs w:val="24"/>
              </w:rPr>
              <w:tab/>
            </w:r>
            <w:r w:rsidRPr="008D31B5">
              <w:rPr>
                <w:rFonts w:ascii="Arial" w:hAnsi="Arial" w:cs="Arial"/>
                <w:noProof/>
                <w:webHidden/>
                <w:color w:val="000000" w:themeColor="text1"/>
                <w:sz w:val="24"/>
                <w:szCs w:val="24"/>
              </w:rPr>
              <w:fldChar w:fldCharType="begin"/>
            </w:r>
            <w:r w:rsidRPr="008D31B5">
              <w:rPr>
                <w:rFonts w:ascii="Arial" w:hAnsi="Arial" w:cs="Arial"/>
                <w:noProof/>
                <w:webHidden/>
                <w:color w:val="000000" w:themeColor="text1"/>
                <w:sz w:val="24"/>
                <w:szCs w:val="24"/>
              </w:rPr>
              <w:instrText xml:space="preserve"> PAGEREF _Toc209773278 \h </w:instrText>
            </w:r>
            <w:r w:rsidRPr="008D31B5">
              <w:rPr>
                <w:rFonts w:ascii="Arial" w:hAnsi="Arial" w:cs="Arial"/>
                <w:noProof/>
                <w:webHidden/>
                <w:color w:val="000000" w:themeColor="text1"/>
                <w:sz w:val="24"/>
                <w:szCs w:val="24"/>
              </w:rPr>
            </w:r>
            <w:r w:rsidRPr="008D31B5">
              <w:rPr>
                <w:rFonts w:ascii="Arial" w:hAnsi="Arial" w:cs="Arial"/>
                <w:noProof/>
                <w:webHidden/>
                <w:color w:val="000000" w:themeColor="text1"/>
                <w:sz w:val="24"/>
                <w:szCs w:val="24"/>
              </w:rPr>
              <w:fldChar w:fldCharType="separate"/>
            </w:r>
            <w:r w:rsidRPr="008D31B5">
              <w:rPr>
                <w:rFonts w:ascii="Arial" w:hAnsi="Arial" w:cs="Arial"/>
                <w:noProof/>
                <w:webHidden/>
                <w:color w:val="000000" w:themeColor="text1"/>
                <w:sz w:val="24"/>
                <w:szCs w:val="24"/>
              </w:rPr>
              <w:t>3</w:t>
            </w:r>
            <w:r w:rsidRPr="008D31B5">
              <w:rPr>
                <w:rFonts w:ascii="Arial" w:hAnsi="Arial" w:cs="Arial"/>
                <w:noProof/>
                <w:webHidden/>
                <w:color w:val="000000" w:themeColor="text1"/>
                <w:sz w:val="24"/>
                <w:szCs w:val="24"/>
              </w:rPr>
              <w:fldChar w:fldCharType="end"/>
            </w:r>
          </w:hyperlink>
        </w:p>
        <w:p w14:paraId="038B9A72" w14:textId="77777777" w:rsidR="006A42A2" w:rsidRPr="008D31B5" w:rsidRDefault="003B30A7" w:rsidP="008D31B5">
          <w:pPr>
            <w:pStyle w:val="TOC1"/>
            <w:tabs>
              <w:tab w:val="right" w:leader="dot" w:pos="9350"/>
            </w:tabs>
            <w:spacing w:after="0" w:line="360" w:lineRule="auto"/>
            <w:rPr>
              <w:rFonts w:ascii="Arial" w:hAnsi="Arial" w:cs="Arial"/>
              <w:noProof/>
              <w:color w:val="000000" w:themeColor="text1"/>
              <w:sz w:val="24"/>
              <w:szCs w:val="24"/>
            </w:rPr>
          </w:pPr>
          <w:hyperlink w:anchor="_Toc209773279" w:history="1">
            <w:r w:rsidR="006A42A2" w:rsidRPr="008D31B5">
              <w:rPr>
                <w:rStyle w:val="Hyperlink"/>
                <w:rFonts w:ascii="Arial" w:hAnsi="Arial" w:cs="Arial"/>
                <w:noProof/>
                <w:color w:val="000000" w:themeColor="text1"/>
                <w:sz w:val="24"/>
                <w:szCs w:val="24"/>
              </w:rPr>
              <w:t>Selection of Organisation and Target Market</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_Toc209773279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4</w:t>
            </w:r>
            <w:r w:rsidR="006A42A2" w:rsidRPr="008D31B5">
              <w:rPr>
                <w:rFonts w:ascii="Arial" w:hAnsi="Arial" w:cs="Arial"/>
                <w:noProof/>
                <w:webHidden/>
                <w:color w:val="000000" w:themeColor="text1"/>
                <w:sz w:val="24"/>
                <w:szCs w:val="24"/>
              </w:rPr>
              <w:fldChar w:fldCharType="end"/>
            </w:r>
          </w:hyperlink>
        </w:p>
        <w:p w14:paraId="1DB0AAC8"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280" w:history="1">
            <w:r w:rsidR="006A42A2" w:rsidRPr="008D31B5">
              <w:rPr>
                <w:rStyle w:val="Hyperlink"/>
                <w:rFonts w:ascii="Arial" w:hAnsi="Arial" w:cs="Arial"/>
                <w:noProof/>
                <w:color w:val="000000" w:themeColor="text1"/>
                <w:sz w:val="24"/>
                <w:szCs w:val="24"/>
              </w:rPr>
              <w:t>Organisation Overview</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_Toc209773280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4</w:t>
            </w:r>
            <w:r w:rsidR="006A42A2" w:rsidRPr="008D31B5">
              <w:rPr>
                <w:rFonts w:ascii="Arial" w:hAnsi="Arial" w:cs="Arial"/>
                <w:noProof/>
                <w:webHidden/>
                <w:color w:val="000000" w:themeColor="text1"/>
                <w:sz w:val="24"/>
                <w:szCs w:val="24"/>
              </w:rPr>
              <w:fldChar w:fldCharType="end"/>
            </w:r>
          </w:hyperlink>
        </w:p>
        <w:p w14:paraId="1D948A4F"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282" w:history="1">
            <w:r w:rsidR="006A42A2" w:rsidRPr="008D31B5">
              <w:rPr>
                <w:rStyle w:val="Hyperlink"/>
                <w:rFonts w:ascii="Arial" w:hAnsi="Arial" w:cs="Arial"/>
                <w:noProof/>
                <w:color w:val="000000" w:themeColor="text1"/>
                <w:sz w:val="24"/>
                <w:szCs w:val="24"/>
              </w:rPr>
              <w:t>Selection of Target Market</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_Toc209773282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5</w:t>
            </w:r>
            <w:r w:rsidR="006A42A2" w:rsidRPr="008D31B5">
              <w:rPr>
                <w:rFonts w:ascii="Arial" w:hAnsi="Arial" w:cs="Arial"/>
                <w:noProof/>
                <w:webHidden/>
                <w:color w:val="000000" w:themeColor="text1"/>
                <w:sz w:val="24"/>
                <w:szCs w:val="24"/>
              </w:rPr>
              <w:fldChar w:fldCharType="end"/>
            </w:r>
          </w:hyperlink>
        </w:p>
        <w:p w14:paraId="668AAF65" w14:textId="77777777" w:rsidR="006A42A2" w:rsidRPr="008D31B5" w:rsidRDefault="003B30A7" w:rsidP="008D31B5">
          <w:pPr>
            <w:pStyle w:val="TOC1"/>
            <w:tabs>
              <w:tab w:val="right" w:leader="dot" w:pos="9350"/>
            </w:tabs>
            <w:spacing w:after="0" w:line="360" w:lineRule="auto"/>
            <w:rPr>
              <w:rFonts w:ascii="Arial" w:hAnsi="Arial" w:cs="Arial"/>
              <w:noProof/>
              <w:color w:val="000000" w:themeColor="text1"/>
              <w:sz w:val="24"/>
              <w:szCs w:val="24"/>
            </w:rPr>
          </w:pPr>
          <w:hyperlink w:anchor="_Toc209773283" w:history="1">
            <w:r w:rsidR="006A42A2" w:rsidRPr="008D31B5">
              <w:rPr>
                <w:rStyle w:val="Hyperlink"/>
                <w:rFonts w:ascii="Arial" w:hAnsi="Arial" w:cs="Arial"/>
                <w:noProof/>
                <w:color w:val="000000" w:themeColor="text1"/>
                <w:sz w:val="24"/>
                <w:szCs w:val="24"/>
              </w:rPr>
              <w:t>Overall Strategy Analysis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_Toc209773283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6</w:t>
            </w:r>
            <w:r w:rsidR="006A42A2" w:rsidRPr="008D31B5">
              <w:rPr>
                <w:rFonts w:ascii="Arial" w:hAnsi="Arial" w:cs="Arial"/>
                <w:noProof/>
                <w:webHidden/>
                <w:color w:val="000000" w:themeColor="text1"/>
                <w:sz w:val="24"/>
                <w:szCs w:val="24"/>
              </w:rPr>
              <w:fldChar w:fldCharType="end"/>
            </w:r>
          </w:hyperlink>
        </w:p>
        <w:p w14:paraId="7177A675"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284" w:history="1">
            <w:r w:rsidR="006A42A2" w:rsidRPr="008D31B5">
              <w:rPr>
                <w:rStyle w:val="Hyperlink"/>
                <w:rFonts w:ascii="Arial" w:hAnsi="Arial" w:cs="Arial"/>
                <w:noProof/>
                <w:color w:val="000000" w:themeColor="text1"/>
                <w:sz w:val="24"/>
                <w:szCs w:val="24"/>
              </w:rPr>
              <w:t>Macro-Environmental analysis (PESTEL)</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_Toc209773284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6</w:t>
            </w:r>
            <w:r w:rsidR="006A42A2" w:rsidRPr="008D31B5">
              <w:rPr>
                <w:rFonts w:ascii="Arial" w:hAnsi="Arial" w:cs="Arial"/>
                <w:noProof/>
                <w:webHidden/>
                <w:color w:val="000000" w:themeColor="text1"/>
                <w:sz w:val="24"/>
                <w:szCs w:val="24"/>
              </w:rPr>
              <w:fldChar w:fldCharType="end"/>
            </w:r>
          </w:hyperlink>
        </w:p>
        <w:p w14:paraId="1639BE82"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85" w:history="1">
            <w:r w:rsidR="006A42A2" w:rsidRPr="008D31B5">
              <w:rPr>
                <w:rStyle w:val="Hyperlink"/>
                <w:rFonts w:ascii="Arial" w:hAnsi="Arial" w:cs="Arial"/>
                <w:noProof/>
                <w:color w:val="000000" w:themeColor="text1"/>
                <w:sz w:val="24"/>
                <w:szCs w:val="24"/>
              </w:rPr>
              <w:t>Political Factors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_Toc209773285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7</w:t>
            </w:r>
            <w:r w:rsidR="006A42A2" w:rsidRPr="008D31B5">
              <w:rPr>
                <w:rFonts w:ascii="Arial" w:hAnsi="Arial" w:cs="Arial"/>
                <w:noProof/>
                <w:webHidden/>
                <w:color w:val="000000" w:themeColor="text1"/>
                <w:sz w:val="24"/>
                <w:szCs w:val="24"/>
              </w:rPr>
              <w:fldChar w:fldCharType="end"/>
            </w:r>
          </w:hyperlink>
        </w:p>
        <w:p w14:paraId="404E3933"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86" w:history="1">
            <w:r w:rsidR="006A42A2" w:rsidRPr="008D31B5">
              <w:rPr>
                <w:rStyle w:val="Hyperlink"/>
                <w:rFonts w:ascii="Arial" w:hAnsi="Arial" w:cs="Arial"/>
                <w:noProof/>
                <w:color w:val="000000" w:themeColor="text1"/>
                <w:sz w:val="24"/>
                <w:szCs w:val="24"/>
              </w:rPr>
              <w:t>Economic Factors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_Toc209773286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7</w:t>
            </w:r>
            <w:r w:rsidR="006A42A2" w:rsidRPr="008D31B5">
              <w:rPr>
                <w:rFonts w:ascii="Arial" w:hAnsi="Arial" w:cs="Arial"/>
                <w:noProof/>
                <w:webHidden/>
                <w:color w:val="000000" w:themeColor="text1"/>
                <w:sz w:val="24"/>
                <w:szCs w:val="24"/>
              </w:rPr>
              <w:fldChar w:fldCharType="end"/>
            </w:r>
          </w:hyperlink>
        </w:p>
        <w:p w14:paraId="13F5274E"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87" w:history="1">
            <w:r w:rsidR="006A42A2" w:rsidRPr="008D31B5">
              <w:rPr>
                <w:rStyle w:val="Hyperlink"/>
                <w:rFonts w:ascii="Arial" w:hAnsi="Arial" w:cs="Arial"/>
                <w:noProof/>
                <w:color w:val="000000" w:themeColor="text1"/>
                <w:sz w:val="24"/>
                <w:szCs w:val="24"/>
              </w:rPr>
              <w:t>Social Factors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_Toc209773287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7</w:t>
            </w:r>
            <w:r w:rsidR="006A42A2" w:rsidRPr="008D31B5">
              <w:rPr>
                <w:rFonts w:ascii="Arial" w:hAnsi="Arial" w:cs="Arial"/>
                <w:noProof/>
                <w:webHidden/>
                <w:color w:val="000000" w:themeColor="text1"/>
                <w:sz w:val="24"/>
                <w:szCs w:val="24"/>
              </w:rPr>
              <w:fldChar w:fldCharType="end"/>
            </w:r>
          </w:hyperlink>
        </w:p>
        <w:p w14:paraId="3EF1A3A4"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88" w:history="1">
            <w:r w:rsidR="006A42A2" w:rsidRPr="008D31B5">
              <w:rPr>
                <w:rStyle w:val="Hyperlink"/>
                <w:rFonts w:ascii="Arial" w:hAnsi="Arial" w:cs="Arial"/>
                <w:noProof/>
                <w:color w:val="000000" w:themeColor="text1"/>
                <w:sz w:val="24"/>
                <w:szCs w:val="24"/>
              </w:rPr>
              <w:t>Technological Factors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_Toc209773288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8</w:t>
            </w:r>
            <w:r w:rsidR="006A42A2" w:rsidRPr="008D31B5">
              <w:rPr>
                <w:rFonts w:ascii="Arial" w:hAnsi="Arial" w:cs="Arial"/>
                <w:noProof/>
                <w:webHidden/>
                <w:color w:val="000000" w:themeColor="text1"/>
                <w:sz w:val="24"/>
                <w:szCs w:val="24"/>
              </w:rPr>
              <w:fldChar w:fldCharType="end"/>
            </w:r>
          </w:hyperlink>
        </w:p>
        <w:p w14:paraId="571FAF48"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89" w:history="1">
            <w:r w:rsidR="006A42A2" w:rsidRPr="008D31B5">
              <w:rPr>
                <w:rStyle w:val="Hyperlink"/>
                <w:rFonts w:ascii="Arial" w:hAnsi="Arial" w:cs="Arial"/>
                <w:noProof/>
                <w:color w:val="000000" w:themeColor="text1"/>
                <w:sz w:val="24"/>
                <w:szCs w:val="24"/>
              </w:rPr>
              <w:t>Environmental Factors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_Toc209773289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8</w:t>
            </w:r>
            <w:r w:rsidR="006A42A2" w:rsidRPr="008D31B5">
              <w:rPr>
                <w:rFonts w:ascii="Arial" w:hAnsi="Arial" w:cs="Arial"/>
                <w:noProof/>
                <w:webHidden/>
                <w:color w:val="000000" w:themeColor="text1"/>
                <w:sz w:val="24"/>
                <w:szCs w:val="24"/>
              </w:rPr>
              <w:fldChar w:fldCharType="end"/>
            </w:r>
          </w:hyperlink>
        </w:p>
        <w:p w14:paraId="75943BCA"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90" w:history="1">
            <w:r w:rsidR="006A42A2" w:rsidRPr="008D31B5">
              <w:rPr>
                <w:rStyle w:val="Hyperlink"/>
                <w:rFonts w:ascii="Arial" w:hAnsi="Arial" w:cs="Arial"/>
                <w:noProof/>
                <w:color w:val="000000" w:themeColor="text1"/>
                <w:sz w:val="24"/>
                <w:szCs w:val="24"/>
              </w:rPr>
              <w:t>Legal Factors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_Toc209773290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9</w:t>
            </w:r>
            <w:r w:rsidR="006A42A2" w:rsidRPr="008D31B5">
              <w:rPr>
                <w:rFonts w:ascii="Arial" w:hAnsi="Arial" w:cs="Arial"/>
                <w:noProof/>
                <w:webHidden/>
                <w:color w:val="000000" w:themeColor="text1"/>
                <w:sz w:val="24"/>
                <w:szCs w:val="24"/>
              </w:rPr>
              <w:fldChar w:fldCharType="end"/>
            </w:r>
          </w:hyperlink>
        </w:p>
        <w:p w14:paraId="52C69E08"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291" w:history="1">
            <w:r w:rsidR="006A42A2" w:rsidRPr="008D31B5">
              <w:rPr>
                <w:rStyle w:val="Hyperlink"/>
                <w:rFonts w:ascii="Arial" w:hAnsi="Arial" w:cs="Arial"/>
                <w:noProof/>
                <w:color w:val="000000" w:themeColor="text1"/>
                <w:sz w:val="24"/>
                <w:szCs w:val="24"/>
              </w:rPr>
              <w:t>Industry/ Competitive Analysis (Porters Five Forces)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_Toc209773291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9</w:t>
            </w:r>
            <w:r w:rsidR="006A42A2" w:rsidRPr="008D31B5">
              <w:rPr>
                <w:rFonts w:ascii="Arial" w:hAnsi="Arial" w:cs="Arial"/>
                <w:noProof/>
                <w:webHidden/>
                <w:color w:val="000000" w:themeColor="text1"/>
                <w:sz w:val="24"/>
                <w:szCs w:val="24"/>
              </w:rPr>
              <w:fldChar w:fldCharType="end"/>
            </w:r>
          </w:hyperlink>
        </w:p>
        <w:p w14:paraId="28A9773E"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92" w:history="1">
            <w:r w:rsidR="006A42A2" w:rsidRPr="008D31B5">
              <w:rPr>
                <w:rStyle w:val="Hyperlink"/>
                <w:rFonts w:ascii="Arial" w:hAnsi="Arial" w:cs="Arial"/>
                <w:noProof/>
                <w:color w:val="000000" w:themeColor="text1"/>
                <w:sz w:val="24"/>
                <w:szCs w:val="24"/>
              </w:rPr>
              <w:t>Competitive Rivalry</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_Toc209773292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10</w:t>
            </w:r>
            <w:r w:rsidR="006A42A2" w:rsidRPr="008D31B5">
              <w:rPr>
                <w:rFonts w:ascii="Arial" w:hAnsi="Arial" w:cs="Arial"/>
                <w:noProof/>
                <w:webHidden/>
                <w:color w:val="000000" w:themeColor="text1"/>
                <w:sz w:val="24"/>
                <w:szCs w:val="24"/>
              </w:rPr>
              <w:fldChar w:fldCharType="end"/>
            </w:r>
          </w:hyperlink>
        </w:p>
        <w:p w14:paraId="0850534D"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93" w:history="1">
            <w:r w:rsidR="006A42A2" w:rsidRPr="008D31B5">
              <w:rPr>
                <w:rStyle w:val="Hyperlink"/>
                <w:rFonts w:ascii="Arial" w:hAnsi="Arial" w:cs="Arial"/>
                <w:noProof/>
                <w:color w:val="000000" w:themeColor="text1"/>
                <w:sz w:val="24"/>
                <w:szCs w:val="24"/>
              </w:rPr>
              <w:t>Potential of New Entrants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_Toc209773293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10</w:t>
            </w:r>
            <w:r w:rsidR="006A42A2" w:rsidRPr="008D31B5">
              <w:rPr>
                <w:rFonts w:ascii="Arial" w:hAnsi="Arial" w:cs="Arial"/>
                <w:noProof/>
                <w:webHidden/>
                <w:color w:val="000000" w:themeColor="text1"/>
                <w:sz w:val="24"/>
                <w:szCs w:val="24"/>
              </w:rPr>
              <w:fldChar w:fldCharType="end"/>
            </w:r>
          </w:hyperlink>
        </w:p>
        <w:p w14:paraId="0C987948"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94" w:history="1">
            <w:r w:rsidR="006A42A2" w:rsidRPr="008D31B5">
              <w:rPr>
                <w:rStyle w:val="Hyperlink"/>
                <w:rFonts w:ascii="Arial" w:hAnsi="Arial" w:cs="Arial"/>
                <w:noProof/>
                <w:color w:val="000000" w:themeColor="text1"/>
                <w:sz w:val="24"/>
                <w:szCs w:val="24"/>
              </w:rPr>
              <w:t>Supplier Power</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_Toc209773294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10</w:t>
            </w:r>
            <w:r w:rsidR="006A42A2" w:rsidRPr="008D31B5">
              <w:rPr>
                <w:rFonts w:ascii="Arial" w:hAnsi="Arial" w:cs="Arial"/>
                <w:noProof/>
                <w:webHidden/>
                <w:color w:val="000000" w:themeColor="text1"/>
                <w:sz w:val="24"/>
                <w:szCs w:val="24"/>
              </w:rPr>
              <w:fldChar w:fldCharType="end"/>
            </w:r>
          </w:hyperlink>
        </w:p>
        <w:p w14:paraId="50717D7F"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95" w:history="1">
            <w:r w:rsidR="006A42A2" w:rsidRPr="008D31B5">
              <w:rPr>
                <w:rStyle w:val="Hyperlink"/>
                <w:rFonts w:ascii="Arial" w:hAnsi="Arial" w:cs="Arial"/>
                <w:noProof/>
                <w:color w:val="000000" w:themeColor="text1"/>
                <w:sz w:val="24"/>
                <w:szCs w:val="24"/>
              </w:rPr>
              <w:t>Bargaining Power of Buyers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_Toc209773295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11</w:t>
            </w:r>
            <w:r w:rsidR="006A42A2" w:rsidRPr="008D31B5">
              <w:rPr>
                <w:rFonts w:ascii="Arial" w:hAnsi="Arial" w:cs="Arial"/>
                <w:noProof/>
                <w:webHidden/>
                <w:color w:val="000000" w:themeColor="text1"/>
                <w:sz w:val="24"/>
                <w:szCs w:val="24"/>
              </w:rPr>
              <w:fldChar w:fldCharType="end"/>
            </w:r>
          </w:hyperlink>
        </w:p>
        <w:p w14:paraId="2CE84FC6" w14:textId="77777777" w:rsidR="006A42A2" w:rsidRPr="008D31B5" w:rsidRDefault="003B30A7" w:rsidP="008D31B5">
          <w:pPr>
            <w:pStyle w:val="TOC3"/>
            <w:tabs>
              <w:tab w:val="right" w:leader="dot" w:pos="9350"/>
            </w:tabs>
            <w:spacing w:after="0" w:line="360" w:lineRule="auto"/>
            <w:rPr>
              <w:rFonts w:ascii="Arial" w:hAnsi="Arial" w:cs="Arial"/>
              <w:noProof/>
              <w:color w:val="000000" w:themeColor="text1"/>
              <w:sz w:val="24"/>
              <w:szCs w:val="24"/>
            </w:rPr>
          </w:pPr>
          <w:hyperlink w:anchor="_Toc209773296" w:history="1">
            <w:r w:rsidR="006A42A2" w:rsidRPr="008D31B5">
              <w:rPr>
                <w:rStyle w:val="Hyperlink"/>
                <w:rFonts w:ascii="Arial" w:hAnsi="Arial" w:cs="Arial"/>
                <w:noProof/>
                <w:color w:val="000000" w:themeColor="text1"/>
                <w:sz w:val="24"/>
                <w:szCs w:val="24"/>
              </w:rPr>
              <w:t>Threat of Substitutes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_Toc209773296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11</w:t>
            </w:r>
            <w:r w:rsidR="006A42A2" w:rsidRPr="008D31B5">
              <w:rPr>
                <w:rFonts w:ascii="Arial" w:hAnsi="Arial" w:cs="Arial"/>
                <w:noProof/>
                <w:webHidden/>
                <w:color w:val="000000" w:themeColor="text1"/>
                <w:sz w:val="24"/>
                <w:szCs w:val="24"/>
              </w:rPr>
              <w:fldChar w:fldCharType="end"/>
            </w:r>
          </w:hyperlink>
        </w:p>
        <w:p w14:paraId="67492237" w14:textId="77777777" w:rsidR="006A42A2" w:rsidRPr="008D31B5" w:rsidRDefault="003B30A7" w:rsidP="008D31B5">
          <w:pPr>
            <w:pStyle w:val="TOC1"/>
            <w:tabs>
              <w:tab w:val="right" w:leader="dot" w:pos="9350"/>
            </w:tabs>
            <w:spacing w:after="0" w:line="360" w:lineRule="auto"/>
            <w:rPr>
              <w:rFonts w:ascii="Arial" w:hAnsi="Arial" w:cs="Arial"/>
              <w:noProof/>
              <w:color w:val="000000" w:themeColor="text1"/>
              <w:sz w:val="24"/>
              <w:szCs w:val="24"/>
            </w:rPr>
          </w:pPr>
          <w:hyperlink w:anchor="_Toc209773297" w:history="1">
            <w:r w:rsidR="006A42A2" w:rsidRPr="008D31B5">
              <w:rPr>
                <w:rStyle w:val="Hyperlink"/>
                <w:rFonts w:ascii="Arial" w:hAnsi="Arial" w:cs="Arial"/>
                <w:noProof/>
                <w:color w:val="000000" w:themeColor="text1"/>
                <w:sz w:val="24"/>
                <w:szCs w:val="24"/>
              </w:rPr>
              <w:t>Internal Capability Analysis (VRIO / SWOT)</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_Toc209773297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12</w:t>
            </w:r>
            <w:r w:rsidR="006A42A2" w:rsidRPr="008D31B5">
              <w:rPr>
                <w:rFonts w:ascii="Arial" w:hAnsi="Arial" w:cs="Arial"/>
                <w:noProof/>
                <w:webHidden/>
                <w:color w:val="000000" w:themeColor="text1"/>
                <w:sz w:val="24"/>
                <w:szCs w:val="24"/>
              </w:rPr>
              <w:fldChar w:fldCharType="end"/>
            </w:r>
          </w:hyperlink>
        </w:p>
        <w:p w14:paraId="7BB27629"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298" w:history="1">
            <w:r w:rsidR="006A42A2" w:rsidRPr="008D31B5">
              <w:rPr>
                <w:rStyle w:val="Hyperlink"/>
                <w:rFonts w:ascii="Arial" w:hAnsi="Arial" w:cs="Arial"/>
                <w:noProof/>
                <w:color w:val="000000" w:themeColor="text1"/>
                <w:sz w:val="24"/>
                <w:szCs w:val="24"/>
              </w:rPr>
              <w:t>Strengths (SWOT / VRIO)</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_Toc209773298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12</w:t>
            </w:r>
            <w:r w:rsidR="006A42A2" w:rsidRPr="008D31B5">
              <w:rPr>
                <w:rFonts w:ascii="Arial" w:hAnsi="Arial" w:cs="Arial"/>
                <w:noProof/>
                <w:webHidden/>
                <w:color w:val="000000" w:themeColor="text1"/>
                <w:sz w:val="24"/>
                <w:szCs w:val="24"/>
              </w:rPr>
              <w:fldChar w:fldCharType="end"/>
            </w:r>
          </w:hyperlink>
        </w:p>
        <w:p w14:paraId="086C0F77"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299" w:history="1">
            <w:r w:rsidR="006A42A2" w:rsidRPr="008D31B5">
              <w:rPr>
                <w:rStyle w:val="Hyperlink"/>
                <w:rFonts w:ascii="Arial" w:hAnsi="Arial" w:cs="Arial"/>
                <w:noProof/>
                <w:color w:val="000000" w:themeColor="text1"/>
                <w:sz w:val="24"/>
                <w:szCs w:val="24"/>
              </w:rPr>
              <w:t>Weaknesses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_Toc209773299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12</w:t>
            </w:r>
            <w:r w:rsidR="006A42A2" w:rsidRPr="008D31B5">
              <w:rPr>
                <w:rFonts w:ascii="Arial" w:hAnsi="Arial" w:cs="Arial"/>
                <w:noProof/>
                <w:webHidden/>
                <w:color w:val="000000" w:themeColor="text1"/>
                <w:sz w:val="24"/>
                <w:szCs w:val="24"/>
              </w:rPr>
              <w:fldChar w:fldCharType="end"/>
            </w:r>
          </w:hyperlink>
        </w:p>
        <w:p w14:paraId="3499F26B"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0" w:history="1">
            <w:r w:rsidR="006A42A2" w:rsidRPr="008D31B5">
              <w:rPr>
                <w:rStyle w:val="Hyperlink"/>
                <w:rFonts w:ascii="Arial" w:hAnsi="Arial" w:cs="Arial"/>
                <w:noProof/>
                <w:color w:val="000000" w:themeColor="text1"/>
                <w:sz w:val="24"/>
                <w:szCs w:val="24"/>
              </w:rPr>
              <w:t>Opportunities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_Toc209773300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12</w:t>
            </w:r>
            <w:r w:rsidR="006A42A2" w:rsidRPr="008D31B5">
              <w:rPr>
                <w:rFonts w:ascii="Arial" w:hAnsi="Arial" w:cs="Arial"/>
                <w:noProof/>
                <w:webHidden/>
                <w:color w:val="000000" w:themeColor="text1"/>
                <w:sz w:val="24"/>
                <w:szCs w:val="24"/>
              </w:rPr>
              <w:fldChar w:fldCharType="end"/>
            </w:r>
          </w:hyperlink>
        </w:p>
        <w:p w14:paraId="10F5B077"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1" w:history="1">
            <w:r w:rsidR="006A42A2" w:rsidRPr="008D31B5">
              <w:rPr>
                <w:rStyle w:val="Hyperlink"/>
                <w:rFonts w:ascii="Arial" w:hAnsi="Arial" w:cs="Arial"/>
                <w:noProof/>
                <w:color w:val="000000" w:themeColor="text1"/>
                <w:sz w:val="24"/>
                <w:szCs w:val="24"/>
              </w:rPr>
              <w:t>Threats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_Toc209773301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13</w:t>
            </w:r>
            <w:r w:rsidR="006A42A2" w:rsidRPr="008D31B5">
              <w:rPr>
                <w:rFonts w:ascii="Arial" w:hAnsi="Arial" w:cs="Arial"/>
                <w:noProof/>
                <w:webHidden/>
                <w:color w:val="000000" w:themeColor="text1"/>
                <w:sz w:val="24"/>
                <w:szCs w:val="24"/>
              </w:rPr>
              <w:fldChar w:fldCharType="end"/>
            </w:r>
          </w:hyperlink>
        </w:p>
        <w:p w14:paraId="3C7F848C"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2" w:history="1">
            <w:r w:rsidR="006A42A2" w:rsidRPr="008D31B5">
              <w:rPr>
                <w:rStyle w:val="Hyperlink"/>
                <w:rFonts w:ascii="Arial" w:hAnsi="Arial" w:cs="Arial"/>
                <w:noProof/>
                <w:color w:val="000000" w:themeColor="text1"/>
                <w:sz w:val="24"/>
                <w:szCs w:val="24"/>
              </w:rPr>
              <w:t>VRIO Critical Evaluation</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_Toc209773302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13</w:t>
            </w:r>
            <w:r w:rsidR="006A42A2" w:rsidRPr="008D31B5">
              <w:rPr>
                <w:rFonts w:ascii="Arial" w:hAnsi="Arial" w:cs="Arial"/>
                <w:noProof/>
                <w:webHidden/>
                <w:color w:val="000000" w:themeColor="text1"/>
                <w:sz w:val="24"/>
                <w:szCs w:val="24"/>
              </w:rPr>
              <w:fldChar w:fldCharType="end"/>
            </w:r>
          </w:hyperlink>
        </w:p>
        <w:p w14:paraId="030CB4FF" w14:textId="77777777" w:rsidR="006A42A2" w:rsidRPr="008D31B5" w:rsidRDefault="003B30A7" w:rsidP="008D31B5">
          <w:pPr>
            <w:pStyle w:val="TOC1"/>
            <w:tabs>
              <w:tab w:val="right" w:leader="dot" w:pos="9350"/>
            </w:tabs>
            <w:spacing w:after="0" w:line="360" w:lineRule="auto"/>
            <w:rPr>
              <w:rFonts w:ascii="Arial" w:hAnsi="Arial" w:cs="Arial"/>
              <w:noProof/>
              <w:color w:val="000000" w:themeColor="text1"/>
              <w:sz w:val="24"/>
              <w:szCs w:val="24"/>
            </w:rPr>
          </w:pPr>
          <w:hyperlink w:anchor="_Toc209773303" w:history="1">
            <w:r w:rsidR="006A42A2" w:rsidRPr="008D31B5">
              <w:rPr>
                <w:rStyle w:val="Hyperlink"/>
                <w:rFonts w:ascii="Arial" w:hAnsi="Arial" w:cs="Arial"/>
                <w:noProof/>
                <w:color w:val="000000" w:themeColor="text1"/>
                <w:sz w:val="24"/>
                <w:szCs w:val="24"/>
              </w:rPr>
              <w:t>Strategy Development and Formulation</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_Toc209773303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13</w:t>
            </w:r>
            <w:r w:rsidR="006A42A2" w:rsidRPr="008D31B5">
              <w:rPr>
                <w:rFonts w:ascii="Arial" w:hAnsi="Arial" w:cs="Arial"/>
                <w:noProof/>
                <w:webHidden/>
                <w:color w:val="000000" w:themeColor="text1"/>
                <w:sz w:val="24"/>
                <w:szCs w:val="24"/>
              </w:rPr>
              <w:fldChar w:fldCharType="end"/>
            </w:r>
          </w:hyperlink>
        </w:p>
        <w:p w14:paraId="19884EB7"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4" w:history="1">
            <w:r w:rsidR="006A42A2" w:rsidRPr="008D31B5">
              <w:rPr>
                <w:rStyle w:val="Hyperlink"/>
                <w:rFonts w:ascii="Arial" w:hAnsi="Arial" w:cs="Arial"/>
                <w:noProof/>
                <w:color w:val="000000" w:themeColor="text1"/>
                <w:sz w:val="24"/>
                <w:szCs w:val="24"/>
              </w:rPr>
              <w:t>Market Entry Strategy</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_Toc209773304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13</w:t>
            </w:r>
            <w:r w:rsidR="006A42A2" w:rsidRPr="008D31B5">
              <w:rPr>
                <w:rFonts w:ascii="Arial" w:hAnsi="Arial" w:cs="Arial"/>
                <w:noProof/>
                <w:webHidden/>
                <w:color w:val="000000" w:themeColor="text1"/>
                <w:sz w:val="24"/>
                <w:szCs w:val="24"/>
              </w:rPr>
              <w:fldChar w:fldCharType="end"/>
            </w:r>
          </w:hyperlink>
        </w:p>
        <w:p w14:paraId="1D407F2D"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5" w:history="1">
            <w:r w:rsidR="006A42A2" w:rsidRPr="008D31B5">
              <w:rPr>
                <w:rStyle w:val="Hyperlink"/>
                <w:rFonts w:ascii="Arial" w:hAnsi="Arial" w:cs="Arial"/>
                <w:noProof/>
                <w:color w:val="000000" w:themeColor="text1"/>
                <w:sz w:val="24"/>
                <w:szCs w:val="24"/>
              </w:rPr>
              <w:t>Competitive Advantage Strategy</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_Toc209773305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15</w:t>
            </w:r>
            <w:r w:rsidR="006A42A2" w:rsidRPr="008D31B5">
              <w:rPr>
                <w:rFonts w:ascii="Arial" w:hAnsi="Arial" w:cs="Arial"/>
                <w:noProof/>
                <w:webHidden/>
                <w:color w:val="000000" w:themeColor="text1"/>
                <w:sz w:val="24"/>
                <w:szCs w:val="24"/>
              </w:rPr>
              <w:fldChar w:fldCharType="end"/>
            </w:r>
          </w:hyperlink>
        </w:p>
        <w:p w14:paraId="4E5BB0C5"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6" w:history="1">
            <w:r w:rsidR="006A42A2" w:rsidRPr="008D31B5">
              <w:rPr>
                <w:rStyle w:val="Hyperlink"/>
                <w:rFonts w:ascii="Arial" w:hAnsi="Arial" w:cs="Arial"/>
                <w:noProof/>
                <w:color w:val="000000" w:themeColor="text1"/>
                <w:sz w:val="24"/>
                <w:szCs w:val="24"/>
              </w:rPr>
              <w:t>Risk Assessment and mitigation</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_Toc209773306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18</w:t>
            </w:r>
            <w:r w:rsidR="006A42A2" w:rsidRPr="008D31B5">
              <w:rPr>
                <w:rFonts w:ascii="Arial" w:hAnsi="Arial" w:cs="Arial"/>
                <w:noProof/>
                <w:webHidden/>
                <w:color w:val="000000" w:themeColor="text1"/>
                <w:sz w:val="24"/>
                <w:szCs w:val="24"/>
              </w:rPr>
              <w:fldChar w:fldCharType="end"/>
            </w:r>
          </w:hyperlink>
        </w:p>
        <w:p w14:paraId="2E996416" w14:textId="77777777" w:rsidR="006A42A2" w:rsidRPr="008D31B5" w:rsidRDefault="003B30A7" w:rsidP="008D31B5">
          <w:pPr>
            <w:pStyle w:val="TOC1"/>
            <w:tabs>
              <w:tab w:val="right" w:leader="dot" w:pos="9350"/>
            </w:tabs>
            <w:spacing w:after="0" w:line="360" w:lineRule="auto"/>
            <w:rPr>
              <w:rFonts w:ascii="Arial" w:hAnsi="Arial" w:cs="Arial"/>
              <w:noProof/>
              <w:color w:val="000000" w:themeColor="text1"/>
              <w:sz w:val="24"/>
              <w:szCs w:val="24"/>
            </w:rPr>
          </w:pPr>
          <w:hyperlink w:anchor="_Toc209773307" w:history="1">
            <w:r w:rsidR="006A42A2" w:rsidRPr="008D31B5">
              <w:rPr>
                <w:rStyle w:val="Hyperlink"/>
                <w:rFonts w:ascii="Arial" w:hAnsi="Arial" w:cs="Arial"/>
                <w:noProof/>
                <w:color w:val="000000" w:themeColor="text1"/>
                <w:sz w:val="24"/>
                <w:szCs w:val="24"/>
              </w:rPr>
              <w:t>Performance Evaluation Framework</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_Toc209773307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20</w:t>
            </w:r>
            <w:r w:rsidR="006A42A2" w:rsidRPr="008D31B5">
              <w:rPr>
                <w:rFonts w:ascii="Arial" w:hAnsi="Arial" w:cs="Arial"/>
                <w:noProof/>
                <w:webHidden/>
                <w:color w:val="000000" w:themeColor="text1"/>
                <w:sz w:val="24"/>
                <w:szCs w:val="24"/>
              </w:rPr>
              <w:fldChar w:fldCharType="end"/>
            </w:r>
          </w:hyperlink>
        </w:p>
        <w:p w14:paraId="4DA176C2"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8" w:history="1">
            <w:r w:rsidR="006A42A2" w:rsidRPr="008D31B5">
              <w:rPr>
                <w:rStyle w:val="Hyperlink"/>
                <w:rFonts w:ascii="Arial" w:hAnsi="Arial" w:cs="Arial"/>
                <w:noProof/>
                <w:color w:val="000000" w:themeColor="text1"/>
                <w:sz w:val="24"/>
                <w:szCs w:val="24"/>
              </w:rPr>
              <w:t>Key Performance Indicators (KPIs)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_Toc209773308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21</w:t>
            </w:r>
            <w:r w:rsidR="006A42A2" w:rsidRPr="008D31B5">
              <w:rPr>
                <w:rFonts w:ascii="Arial" w:hAnsi="Arial" w:cs="Arial"/>
                <w:noProof/>
                <w:webHidden/>
                <w:color w:val="000000" w:themeColor="text1"/>
                <w:sz w:val="24"/>
                <w:szCs w:val="24"/>
              </w:rPr>
              <w:fldChar w:fldCharType="end"/>
            </w:r>
          </w:hyperlink>
        </w:p>
        <w:p w14:paraId="4655D75A" w14:textId="77777777" w:rsidR="006A42A2" w:rsidRPr="008D31B5" w:rsidRDefault="003B30A7" w:rsidP="008D31B5">
          <w:pPr>
            <w:pStyle w:val="TOC2"/>
            <w:tabs>
              <w:tab w:val="right" w:leader="dot" w:pos="9350"/>
            </w:tabs>
            <w:spacing w:after="0" w:line="360" w:lineRule="auto"/>
            <w:rPr>
              <w:rFonts w:ascii="Arial" w:hAnsi="Arial" w:cs="Arial"/>
              <w:noProof/>
              <w:color w:val="000000" w:themeColor="text1"/>
              <w:sz w:val="24"/>
              <w:szCs w:val="24"/>
            </w:rPr>
          </w:pPr>
          <w:hyperlink w:anchor="_Toc209773309" w:history="1">
            <w:r w:rsidR="006A42A2" w:rsidRPr="008D31B5">
              <w:rPr>
                <w:rStyle w:val="Hyperlink"/>
                <w:rFonts w:ascii="Arial" w:hAnsi="Arial" w:cs="Arial"/>
                <w:noProof/>
                <w:color w:val="000000" w:themeColor="text1"/>
                <w:sz w:val="24"/>
                <w:szCs w:val="24"/>
              </w:rPr>
              <w:t>Mechanisms of Monitoring and Review</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_Toc209773309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24</w:t>
            </w:r>
            <w:r w:rsidR="006A42A2" w:rsidRPr="008D31B5">
              <w:rPr>
                <w:rFonts w:ascii="Arial" w:hAnsi="Arial" w:cs="Arial"/>
                <w:noProof/>
                <w:webHidden/>
                <w:color w:val="000000" w:themeColor="text1"/>
                <w:sz w:val="24"/>
                <w:szCs w:val="24"/>
              </w:rPr>
              <w:fldChar w:fldCharType="end"/>
            </w:r>
          </w:hyperlink>
        </w:p>
        <w:p w14:paraId="66338098" w14:textId="77777777" w:rsidR="006A42A2" w:rsidRPr="008D31B5" w:rsidRDefault="003B30A7" w:rsidP="008D31B5">
          <w:pPr>
            <w:pStyle w:val="TOC1"/>
            <w:tabs>
              <w:tab w:val="right" w:leader="dot" w:pos="9350"/>
            </w:tabs>
            <w:spacing w:after="0" w:line="360" w:lineRule="auto"/>
            <w:rPr>
              <w:rFonts w:ascii="Arial" w:hAnsi="Arial" w:cs="Arial"/>
              <w:noProof/>
              <w:color w:val="000000" w:themeColor="text1"/>
              <w:sz w:val="24"/>
              <w:szCs w:val="24"/>
            </w:rPr>
          </w:pPr>
          <w:hyperlink w:anchor="_Toc209773310" w:history="1">
            <w:r w:rsidR="006A42A2" w:rsidRPr="008D31B5">
              <w:rPr>
                <w:rStyle w:val="Hyperlink"/>
                <w:rFonts w:ascii="Arial" w:hAnsi="Arial" w:cs="Arial"/>
                <w:noProof/>
                <w:color w:val="000000" w:themeColor="text1"/>
                <w:sz w:val="24"/>
                <w:szCs w:val="24"/>
              </w:rPr>
              <w:t>Conclusion</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_Toc209773310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25</w:t>
            </w:r>
            <w:r w:rsidR="006A42A2" w:rsidRPr="008D31B5">
              <w:rPr>
                <w:rFonts w:ascii="Arial" w:hAnsi="Arial" w:cs="Arial"/>
                <w:noProof/>
                <w:webHidden/>
                <w:color w:val="000000" w:themeColor="text1"/>
                <w:sz w:val="24"/>
                <w:szCs w:val="24"/>
              </w:rPr>
              <w:fldChar w:fldCharType="end"/>
            </w:r>
          </w:hyperlink>
        </w:p>
        <w:p w14:paraId="60D92C72" w14:textId="77777777" w:rsidR="006A42A2" w:rsidRPr="008D31B5" w:rsidRDefault="003B30A7" w:rsidP="008D31B5">
          <w:pPr>
            <w:pStyle w:val="TOC1"/>
            <w:tabs>
              <w:tab w:val="right" w:leader="dot" w:pos="9350"/>
            </w:tabs>
            <w:spacing w:after="0" w:line="360" w:lineRule="auto"/>
            <w:rPr>
              <w:rFonts w:ascii="Arial" w:hAnsi="Arial" w:cs="Arial"/>
              <w:noProof/>
              <w:color w:val="000000" w:themeColor="text1"/>
              <w:sz w:val="24"/>
              <w:szCs w:val="24"/>
            </w:rPr>
          </w:pPr>
          <w:hyperlink w:anchor="_Toc209773311" w:history="1">
            <w:r w:rsidR="006A42A2" w:rsidRPr="008D31B5">
              <w:rPr>
                <w:rStyle w:val="Hyperlink"/>
                <w:rFonts w:ascii="Arial" w:hAnsi="Arial" w:cs="Arial"/>
                <w:noProof/>
                <w:color w:val="000000" w:themeColor="text1"/>
                <w:sz w:val="24"/>
                <w:szCs w:val="24"/>
              </w:rPr>
              <w:t>References</w:t>
            </w:r>
            <w:r w:rsidR="006A42A2" w:rsidRPr="008D31B5">
              <w:rPr>
                <w:rFonts w:ascii="Arial" w:hAnsi="Arial" w:cs="Arial"/>
                <w:noProof/>
                <w:webHidden/>
                <w:color w:val="000000" w:themeColor="text1"/>
                <w:sz w:val="24"/>
                <w:szCs w:val="24"/>
              </w:rPr>
              <w:tab/>
            </w:r>
            <w:r w:rsidR="006A42A2" w:rsidRPr="008D31B5">
              <w:rPr>
                <w:rFonts w:ascii="Arial" w:hAnsi="Arial" w:cs="Arial"/>
                <w:noProof/>
                <w:webHidden/>
                <w:color w:val="000000" w:themeColor="text1"/>
                <w:sz w:val="24"/>
                <w:szCs w:val="24"/>
              </w:rPr>
              <w:fldChar w:fldCharType="begin"/>
            </w:r>
            <w:r w:rsidR="006A42A2" w:rsidRPr="008D31B5">
              <w:rPr>
                <w:rFonts w:ascii="Arial" w:hAnsi="Arial" w:cs="Arial"/>
                <w:noProof/>
                <w:webHidden/>
                <w:color w:val="000000" w:themeColor="text1"/>
                <w:sz w:val="24"/>
                <w:szCs w:val="24"/>
              </w:rPr>
              <w:instrText xml:space="preserve"> PAGEREF _Toc209773311 \h </w:instrText>
            </w:r>
            <w:r w:rsidR="006A42A2" w:rsidRPr="008D31B5">
              <w:rPr>
                <w:rFonts w:ascii="Arial" w:hAnsi="Arial" w:cs="Arial"/>
                <w:noProof/>
                <w:webHidden/>
                <w:color w:val="000000" w:themeColor="text1"/>
                <w:sz w:val="24"/>
                <w:szCs w:val="24"/>
              </w:rPr>
            </w:r>
            <w:r w:rsidR="006A42A2" w:rsidRPr="008D31B5">
              <w:rPr>
                <w:rFonts w:ascii="Arial" w:hAnsi="Arial" w:cs="Arial"/>
                <w:noProof/>
                <w:webHidden/>
                <w:color w:val="000000" w:themeColor="text1"/>
                <w:sz w:val="24"/>
                <w:szCs w:val="24"/>
              </w:rPr>
              <w:fldChar w:fldCharType="separate"/>
            </w:r>
            <w:r w:rsidR="006A42A2" w:rsidRPr="008D31B5">
              <w:rPr>
                <w:rFonts w:ascii="Arial" w:hAnsi="Arial" w:cs="Arial"/>
                <w:noProof/>
                <w:webHidden/>
                <w:color w:val="000000" w:themeColor="text1"/>
                <w:sz w:val="24"/>
                <w:szCs w:val="24"/>
              </w:rPr>
              <w:t>26</w:t>
            </w:r>
            <w:r w:rsidR="006A42A2" w:rsidRPr="008D31B5">
              <w:rPr>
                <w:rFonts w:ascii="Arial" w:hAnsi="Arial" w:cs="Arial"/>
                <w:noProof/>
                <w:webHidden/>
                <w:color w:val="000000" w:themeColor="text1"/>
                <w:sz w:val="24"/>
                <w:szCs w:val="24"/>
              </w:rPr>
              <w:fldChar w:fldCharType="end"/>
            </w:r>
          </w:hyperlink>
        </w:p>
        <w:p w14:paraId="068AFA78" w14:textId="77777777" w:rsidR="006A42A2" w:rsidRPr="008D31B5" w:rsidRDefault="006A42A2" w:rsidP="008D31B5">
          <w:pPr>
            <w:spacing w:after="0" w:line="360" w:lineRule="auto"/>
            <w:rPr>
              <w:rFonts w:ascii="Arial" w:hAnsi="Arial" w:cs="Arial"/>
              <w:sz w:val="24"/>
              <w:szCs w:val="24"/>
            </w:rPr>
          </w:pPr>
          <w:r w:rsidRPr="008D31B5">
            <w:rPr>
              <w:rFonts w:ascii="Arial" w:hAnsi="Arial" w:cs="Arial"/>
              <w:b/>
              <w:bCs/>
              <w:noProof/>
              <w:color w:val="000000" w:themeColor="text1"/>
              <w:sz w:val="24"/>
              <w:szCs w:val="24"/>
            </w:rPr>
            <w:fldChar w:fldCharType="end"/>
          </w:r>
        </w:p>
      </w:sdtContent>
    </w:sdt>
    <w:p w14:paraId="1CB77409" w14:textId="77777777" w:rsidR="006A42A2" w:rsidRPr="008D31B5" w:rsidRDefault="006A42A2" w:rsidP="008D31B5">
      <w:pPr>
        <w:spacing w:after="0" w:line="360" w:lineRule="auto"/>
        <w:rPr>
          <w:rFonts w:ascii="Arial" w:hAnsi="Arial" w:cs="Arial"/>
          <w:b/>
          <w:i/>
          <w:sz w:val="24"/>
          <w:szCs w:val="24"/>
        </w:rPr>
      </w:pPr>
      <w:r w:rsidRPr="008D31B5">
        <w:rPr>
          <w:rFonts w:ascii="Arial" w:hAnsi="Arial" w:cs="Arial"/>
          <w:sz w:val="24"/>
          <w:szCs w:val="24"/>
        </w:rPr>
        <w:br w:type="page"/>
      </w:r>
    </w:p>
    <w:p w14:paraId="44EB37B7" w14:textId="77777777" w:rsidR="00FC6E29" w:rsidRPr="008D31B5" w:rsidRDefault="006A42A2" w:rsidP="008D31B5">
      <w:pPr>
        <w:pStyle w:val="Heading1"/>
        <w:spacing w:line="360" w:lineRule="auto"/>
        <w:rPr>
          <w:rFonts w:ascii="Arial" w:hAnsi="Arial" w:cs="Arial"/>
        </w:rPr>
      </w:pPr>
      <w:bookmarkStart w:id="0" w:name="_Toc209773278"/>
      <w:r w:rsidRPr="008D31B5">
        <w:rPr>
          <w:rFonts w:ascii="Arial" w:hAnsi="Arial" w:cs="Arial"/>
        </w:rPr>
        <w:lastRenderedPageBreak/>
        <w:t>Introduction</w:t>
      </w:r>
      <w:bookmarkEnd w:id="0"/>
      <w:r w:rsidRPr="008D31B5">
        <w:rPr>
          <w:rFonts w:ascii="Arial" w:hAnsi="Arial" w:cs="Arial"/>
        </w:rPr>
        <w:t xml:space="preserve"> </w:t>
      </w:r>
    </w:p>
    <w:p w14:paraId="0EC53509"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modern global business world is marked by a fast changing environment, which has been brought about by </w:t>
      </w:r>
      <w:proofErr w:type="spellStart"/>
      <w:r w:rsidRPr="008D31B5">
        <w:rPr>
          <w:rFonts w:ascii="Arial" w:hAnsi="Arial" w:cs="Arial"/>
          <w:sz w:val="24"/>
          <w:szCs w:val="24"/>
        </w:rPr>
        <w:t>globalisation</w:t>
      </w:r>
      <w:proofErr w:type="spellEnd"/>
      <w:r w:rsidRPr="008D31B5">
        <w:rPr>
          <w:rFonts w:ascii="Arial" w:hAnsi="Arial" w:cs="Arial"/>
          <w:sz w:val="24"/>
          <w:szCs w:val="24"/>
        </w:rPr>
        <w:t xml:space="preserve">, technology and the changing needs of consumers. The </w:t>
      </w:r>
      <w:proofErr w:type="spellStart"/>
      <w:r w:rsidRPr="008D31B5">
        <w:rPr>
          <w:rFonts w:ascii="Arial" w:hAnsi="Arial" w:cs="Arial"/>
          <w:sz w:val="24"/>
          <w:szCs w:val="24"/>
        </w:rPr>
        <w:t>organisations</w:t>
      </w:r>
      <w:proofErr w:type="spellEnd"/>
      <w:r w:rsidRPr="008D31B5">
        <w:rPr>
          <w:rFonts w:ascii="Arial" w:hAnsi="Arial" w:cs="Arial"/>
          <w:sz w:val="24"/>
          <w:szCs w:val="24"/>
        </w:rPr>
        <w:t xml:space="preserve"> that are in this environment encounter an increased level of competition, the change in regulation and the dynamic nature of the market environment and these factors make strategic foresight and flexibility a necessity. Rapid growth of digital technologies, the rise of the cross-border trade, and the growing concern with environmental and social responsibilities have provided global businesses with some opportunities and challenges that allow them to achieve sustainable growth</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Felten</w:t>
      </w:r>
      <w:proofErr w:type="spellEnd"/>
      <w:r w:rsidR="00987582" w:rsidRPr="008D31B5">
        <w:rPr>
          <w:rFonts w:ascii="Arial" w:hAnsi="Arial" w:cs="Arial"/>
          <w:color w:val="222222"/>
          <w:sz w:val="24"/>
          <w:szCs w:val="24"/>
          <w:shd w:val="clear" w:color="auto" w:fill="FFFFFF"/>
        </w:rPr>
        <w:t xml:space="preserve"> et al., 2021)</w:t>
      </w:r>
      <w:r w:rsidRPr="008D31B5">
        <w:rPr>
          <w:rFonts w:ascii="Arial" w:hAnsi="Arial" w:cs="Arial"/>
          <w:sz w:val="24"/>
          <w:szCs w:val="24"/>
        </w:rPr>
        <w:t>. To remain competitive in such a fluctuating environment, companies should be willing to scan the macroeconomic environment, predict changes in the market, and revise their operations accordingly.</w:t>
      </w:r>
    </w:p>
    <w:p w14:paraId="3E904DAC"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ability of an </w:t>
      </w:r>
      <w:proofErr w:type="spellStart"/>
      <w:r w:rsidRPr="008D31B5">
        <w:rPr>
          <w:rFonts w:ascii="Arial" w:hAnsi="Arial" w:cs="Arial"/>
          <w:sz w:val="24"/>
          <w:szCs w:val="24"/>
        </w:rPr>
        <w:t>organisation</w:t>
      </w:r>
      <w:proofErr w:type="spellEnd"/>
      <w:r w:rsidRPr="008D31B5">
        <w:rPr>
          <w:rFonts w:ascii="Arial" w:hAnsi="Arial" w:cs="Arial"/>
          <w:sz w:val="24"/>
          <w:szCs w:val="24"/>
        </w:rPr>
        <w:t xml:space="preserve"> to feel, adjust, and effectively respond to the shifts in the external and internal environment is especially crucial in international expansion, which is known as strategic agility. Strategically agile companies are able to acquire an emerging opportunity, manage risks and make timely and evidence-based decisions that resonate with their long-term goals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(Grant, 2021)</w:t>
      </w:r>
      <w:r w:rsidRPr="008D31B5">
        <w:rPr>
          <w:rFonts w:ascii="Arial" w:hAnsi="Arial" w:cs="Arial"/>
          <w:sz w:val="24"/>
          <w:szCs w:val="24"/>
        </w:rPr>
        <w:t>. Moreover, agility aids the creation of innovative business models, optimal resource distribution, and differentiation ability of offerings in overseas markets, which are fundamental in the creation of sustainable competitive advantage.</w:t>
      </w:r>
    </w:p>
    <w:p w14:paraId="41008A30"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This report is aimed at drafting an overall </w:t>
      </w:r>
      <w:proofErr w:type="spellStart"/>
      <w:r w:rsidRPr="008D31B5">
        <w:rPr>
          <w:rFonts w:ascii="Arial" w:hAnsi="Arial" w:cs="Arial"/>
          <w:sz w:val="24"/>
          <w:szCs w:val="24"/>
        </w:rPr>
        <w:t>organisational</w:t>
      </w:r>
      <w:proofErr w:type="spellEnd"/>
      <w:r w:rsidRPr="008D31B5">
        <w:rPr>
          <w:rFonts w:ascii="Arial" w:hAnsi="Arial" w:cs="Arial"/>
          <w:sz w:val="24"/>
          <w:szCs w:val="24"/>
        </w:rPr>
        <w:t xml:space="preserve"> expansion strategy of Dyson, a UK based technology firm that deals with innovative domestic gadgets, into the Indian market. The report will use various strategic analytical models to analyze the internal strengths of Dyson, the macro-environment and the competitiveness in India. Using both theoretical and empirical insights, this report will present a solid market entry plan, evaluate the risk that can be involved, and provides a performance evaluation model to trace the effectiveness of the expansion project. The report will include market analysis, strategy development, mitigation of risks, and measure of performance, among others, as a holistic approach towards the global expansion aspirations of Dyson.</w:t>
      </w:r>
    </w:p>
    <w:p w14:paraId="4CC230F3" w14:textId="77777777" w:rsidR="006A42A2" w:rsidRPr="008D31B5" w:rsidRDefault="006A42A2" w:rsidP="008D31B5">
      <w:pPr>
        <w:spacing w:after="0" w:line="360" w:lineRule="auto"/>
        <w:rPr>
          <w:rFonts w:ascii="Arial" w:hAnsi="Arial" w:cs="Arial"/>
          <w:sz w:val="24"/>
          <w:szCs w:val="24"/>
        </w:rPr>
      </w:pPr>
    </w:p>
    <w:p w14:paraId="50DCA821" w14:textId="77777777" w:rsidR="006A42A2" w:rsidRPr="008D31B5" w:rsidRDefault="006A42A2" w:rsidP="008D31B5">
      <w:pPr>
        <w:pStyle w:val="Heading1"/>
        <w:spacing w:line="360" w:lineRule="auto"/>
        <w:rPr>
          <w:rFonts w:ascii="Arial" w:hAnsi="Arial" w:cs="Arial"/>
        </w:rPr>
      </w:pPr>
      <w:bookmarkStart w:id="1" w:name="_Toc209773279"/>
      <w:r w:rsidRPr="008D31B5">
        <w:rPr>
          <w:rFonts w:ascii="Arial" w:hAnsi="Arial" w:cs="Arial"/>
        </w:rPr>
        <w:lastRenderedPageBreak/>
        <w:t xml:space="preserve">Selection of </w:t>
      </w:r>
      <w:proofErr w:type="spellStart"/>
      <w:r w:rsidRPr="008D31B5">
        <w:rPr>
          <w:rFonts w:ascii="Arial" w:hAnsi="Arial" w:cs="Arial"/>
        </w:rPr>
        <w:t>Organisation</w:t>
      </w:r>
      <w:proofErr w:type="spellEnd"/>
      <w:r w:rsidRPr="008D31B5">
        <w:rPr>
          <w:rFonts w:ascii="Arial" w:hAnsi="Arial" w:cs="Arial"/>
        </w:rPr>
        <w:t xml:space="preserve"> and Target Market</w:t>
      </w:r>
      <w:bookmarkEnd w:id="1"/>
    </w:p>
    <w:p w14:paraId="3C2AC943" w14:textId="77777777" w:rsidR="006A42A2" w:rsidRPr="008D31B5" w:rsidRDefault="006A42A2" w:rsidP="008D31B5">
      <w:pPr>
        <w:pStyle w:val="Heading2"/>
        <w:spacing w:line="360" w:lineRule="auto"/>
        <w:rPr>
          <w:rFonts w:ascii="Arial" w:hAnsi="Arial" w:cs="Arial"/>
        </w:rPr>
      </w:pPr>
      <w:bookmarkStart w:id="2" w:name="_Toc209773280"/>
      <w:proofErr w:type="spellStart"/>
      <w:r w:rsidRPr="008D31B5">
        <w:rPr>
          <w:rFonts w:ascii="Arial" w:hAnsi="Arial" w:cs="Arial"/>
        </w:rPr>
        <w:t>Organisation</w:t>
      </w:r>
      <w:proofErr w:type="spellEnd"/>
      <w:r w:rsidRPr="008D31B5">
        <w:rPr>
          <w:rFonts w:ascii="Arial" w:hAnsi="Arial" w:cs="Arial"/>
        </w:rPr>
        <w:t xml:space="preserve"> Overview</w:t>
      </w:r>
      <w:bookmarkEnd w:id="2"/>
    </w:p>
    <w:p w14:paraId="5077EFEC" w14:textId="77777777" w:rsidR="00FC6E29" w:rsidRPr="008D31B5" w:rsidRDefault="00FC6E29" w:rsidP="008D31B5">
      <w:pPr>
        <w:spacing w:after="0" w:line="360" w:lineRule="auto"/>
        <w:ind w:firstLine="720"/>
        <w:outlineLvl w:val="2"/>
        <w:rPr>
          <w:rFonts w:ascii="Arial" w:eastAsia="Times New Roman" w:hAnsi="Arial" w:cs="Arial"/>
          <w:b/>
          <w:bCs/>
          <w:sz w:val="24"/>
          <w:szCs w:val="24"/>
        </w:rPr>
      </w:pPr>
      <w:bookmarkStart w:id="3" w:name="_Toc209773281"/>
      <w:r w:rsidRPr="008D31B5">
        <w:rPr>
          <w:rFonts w:ascii="Arial" w:hAnsi="Arial" w:cs="Arial"/>
          <w:sz w:val="24"/>
          <w:szCs w:val="24"/>
        </w:rPr>
        <w:t>Dyson Ltd is a successful British technology company that manufactures home appliances, hand dryers, hair care products, air purifiers, and vacuum cleaners and is known as innovative in its production of these products since its establishment in 1991 by Sir James Dyson. The vision of the company is to solve the problems in which others do not pay attention to through the use of state-of-the-art engineering and design. The strategic goals of Dyson are to innovate long term, dominate the market with premium appliances, and internationalize to achieve new sources of revenues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Bamel</w:t>
      </w:r>
      <w:proofErr w:type="spellEnd"/>
      <w:r w:rsidR="00987582" w:rsidRPr="008D31B5">
        <w:rPr>
          <w:rFonts w:ascii="Arial" w:hAnsi="Arial" w:cs="Arial"/>
          <w:color w:val="222222"/>
          <w:sz w:val="24"/>
          <w:szCs w:val="24"/>
          <w:shd w:val="clear" w:color="auto" w:fill="FFFFFF"/>
        </w:rPr>
        <w:t xml:space="preserve"> et al., 2021)</w:t>
      </w:r>
      <w:r w:rsidRPr="008D31B5">
        <w:rPr>
          <w:rFonts w:ascii="Arial" w:hAnsi="Arial" w:cs="Arial"/>
          <w:sz w:val="24"/>
          <w:szCs w:val="24"/>
        </w:rPr>
        <w:t>. Dyson has steadily invested in research and development (R&amp;D) over the last thirty years, and it has a healthy portfolio of patents that support its technological differentiation.</w:t>
      </w:r>
      <w:bookmarkEnd w:id="3"/>
    </w:p>
    <w:p w14:paraId="243C0FBF"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At the moment, Dyson is presented in more than 70 countries, in Europe, North America, and Asia in particular. Its international business has production plants in Malaysia and Singapore and R&amp;D centers in the United States, Singapore and the United Kingdom. Dyson has also shown a steady increase in revenues, and its balance sheet is very high to keep on investing in innovation and expanding the market. Although the company has a strong brand awareness and technology superiority, Dyson is struggling with increasing competition in the high-end appliances market, changing customer demand, and the complications of working in a wide range of international markets.</w:t>
      </w:r>
    </w:p>
    <w:p w14:paraId="2F34D227"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The technological innovation, brand equity, and premium market positioning are the strongest strengths of Dyson</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(Aaker and Moorman, 2023)</w:t>
      </w:r>
      <w:r w:rsidRPr="008D31B5">
        <w:rPr>
          <w:rFonts w:ascii="Arial" w:hAnsi="Arial" w:cs="Arial"/>
          <w:sz w:val="24"/>
          <w:szCs w:val="24"/>
        </w:rPr>
        <w:t xml:space="preserve">. Its design engineering, patent development and high level manufacturing processes give it a competitive edge in providing high performance products. Moreover, Dyson focuses on sustainability by making its products energy efficient and manufacturing them in a responsible way, which makes it more attractive to the environmentally aware buyers. These </w:t>
      </w:r>
      <w:proofErr w:type="spellStart"/>
      <w:r w:rsidRPr="008D31B5">
        <w:rPr>
          <w:rFonts w:ascii="Arial" w:hAnsi="Arial" w:cs="Arial"/>
          <w:sz w:val="24"/>
          <w:szCs w:val="24"/>
        </w:rPr>
        <w:t>organisational</w:t>
      </w:r>
      <w:proofErr w:type="spellEnd"/>
      <w:r w:rsidRPr="008D31B5">
        <w:rPr>
          <w:rFonts w:ascii="Arial" w:hAnsi="Arial" w:cs="Arial"/>
          <w:sz w:val="24"/>
          <w:szCs w:val="24"/>
        </w:rPr>
        <w:t xml:space="preserve"> strengths make good ground in considering </w:t>
      </w:r>
      <w:proofErr w:type="spellStart"/>
      <w:r w:rsidRPr="008D31B5">
        <w:rPr>
          <w:rFonts w:ascii="Arial" w:hAnsi="Arial" w:cs="Arial"/>
          <w:sz w:val="24"/>
          <w:szCs w:val="24"/>
        </w:rPr>
        <w:t>internationalisation</w:t>
      </w:r>
      <w:proofErr w:type="spellEnd"/>
      <w:r w:rsidRPr="008D31B5">
        <w:rPr>
          <w:rFonts w:ascii="Arial" w:hAnsi="Arial" w:cs="Arial"/>
          <w:sz w:val="24"/>
          <w:szCs w:val="24"/>
        </w:rPr>
        <w:t xml:space="preserve"> into markets where the demand of high-quality home appliances is increasing.</w:t>
      </w:r>
    </w:p>
    <w:p w14:paraId="186EEBC0" w14:textId="77777777" w:rsidR="006A42A2" w:rsidRPr="008D31B5" w:rsidRDefault="006A42A2" w:rsidP="008D31B5">
      <w:pPr>
        <w:spacing w:after="0" w:line="360" w:lineRule="auto"/>
        <w:rPr>
          <w:rFonts w:ascii="Arial" w:hAnsi="Arial" w:cs="Arial"/>
          <w:sz w:val="24"/>
          <w:szCs w:val="24"/>
        </w:rPr>
      </w:pPr>
    </w:p>
    <w:p w14:paraId="7256E676" w14:textId="77777777" w:rsidR="00FC6E29" w:rsidRPr="008D31B5" w:rsidRDefault="00FC6E29" w:rsidP="008D31B5">
      <w:pPr>
        <w:pStyle w:val="Heading2"/>
        <w:spacing w:line="360" w:lineRule="auto"/>
        <w:rPr>
          <w:rFonts w:ascii="Arial" w:hAnsi="Arial" w:cs="Arial"/>
        </w:rPr>
      </w:pPr>
      <w:bookmarkStart w:id="4" w:name="_Toc209773282"/>
      <w:r w:rsidRPr="008D31B5">
        <w:rPr>
          <w:rFonts w:ascii="Arial" w:hAnsi="Arial" w:cs="Arial"/>
        </w:rPr>
        <w:t>Select</w:t>
      </w:r>
      <w:r w:rsidR="006A42A2" w:rsidRPr="008D31B5">
        <w:rPr>
          <w:rFonts w:ascii="Arial" w:hAnsi="Arial" w:cs="Arial"/>
        </w:rPr>
        <w:t>ion of Target Market</w:t>
      </w:r>
      <w:bookmarkEnd w:id="4"/>
      <w:r w:rsidR="006A42A2" w:rsidRPr="008D31B5">
        <w:rPr>
          <w:rFonts w:ascii="Arial" w:hAnsi="Arial" w:cs="Arial"/>
        </w:rPr>
        <w:t xml:space="preserve"> </w:t>
      </w:r>
    </w:p>
    <w:p w14:paraId="0AD4222C"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lastRenderedPageBreak/>
        <w:t>Dyson has chosen India as the international market to launch its market expansion because of the booming economy, rising disposable income, and rising demand of high-end consumer goods. As the world is seeing a population of over 1.4 billion, India is one of the most vibrant and bigger consumer markets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Kirtley</w:t>
      </w:r>
      <w:proofErr w:type="spellEnd"/>
      <w:r w:rsidR="00987582" w:rsidRPr="008D31B5">
        <w:rPr>
          <w:rFonts w:ascii="Arial" w:hAnsi="Arial" w:cs="Arial"/>
          <w:color w:val="222222"/>
          <w:sz w:val="24"/>
          <w:szCs w:val="24"/>
          <w:shd w:val="clear" w:color="auto" w:fill="FFFFFF"/>
        </w:rPr>
        <w:t xml:space="preserve"> and </w:t>
      </w:r>
      <w:proofErr w:type="spellStart"/>
      <w:r w:rsidR="00987582" w:rsidRPr="008D31B5">
        <w:rPr>
          <w:rFonts w:ascii="Arial" w:hAnsi="Arial" w:cs="Arial"/>
          <w:color w:val="222222"/>
          <w:sz w:val="24"/>
          <w:szCs w:val="24"/>
          <w:shd w:val="clear" w:color="auto" w:fill="FFFFFF"/>
        </w:rPr>
        <w:t>O'Mahony</w:t>
      </w:r>
      <w:proofErr w:type="spellEnd"/>
      <w:r w:rsidR="00987582" w:rsidRPr="008D31B5">
        <w:rPr>
          <w:rFonts w:ascii="Arial" w:hAnsi="Arial" w:cs="Arial"/>
          <w:color w:val="222222"/>
          <w:sz w:val="24"/>
          <w:szCs w:val="24"/>
          <w:shd w:val="clear" w:color="auto" w:fill="FFFFFF"/>
        </w:rPr>
        <w:t>, 2023)</w:t>
      </w:r>
      <w:r w:rsidRPr="008D31B5">
        <w:rPr>
          <w:rFonts w:ascii="Arial" w:hAnsi="Arial" w:cs="Arial"/>
          <w:sz w:val="24"/>
          <w:szCs w:val="24"/>
        </w:rPr>
        <w:t xml:space="preserve">. The middle-income population of the country, with more than 300 million people, is growing towards high-quality and tech-savvy home appliances, which has great market prospects of the products provided by Dyson. The </w:t>
      </w:r>
      <w:proofErr w:type="spellStart"/>
      <w:r w:rsidRPr="008D31B5">
        <w:rPr>
          <w:rFonts w:ascii="Arial" w:hAnsi="Arial" w:cs="Arial"/>
          <w:sz w:val="24"/>
          <w:szCs w:val="24"/>
        </w:rPr>
        <w:t>urbanisation</w:t>
      </w:r>
      <w:proofErr w:type="spellEnd"/>
      <w:r w:rsidRPr="008D31B5">
        <w:rPr>
          <w:rFonts w:ascii="Arial" w:hAnsi="Arial" w:cs="Arial"/>
          <w:sz w:val="24"/>
          <w:szCs w:val="24"/>
        </w:rPr>
        <w:t xml:space="preserve"> tendencies, development of modern retailing outlets, and the increased focus on domesticity and personal care contribute to the increase of the appeal of India as a target market.</w:t>
      </w:r>
    </w:p>
    <w:p w14:paraId="072FBBA5"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Dyson has good economic prospects in India based on economic indicators. In the Indian appliance segment, the growth has been in the double digits in the past couple of years due to the desire of the urban population to embrace quality products. Moreover, the government programs in favor of Make in India and infrastructure development facilitate foreign investment and operation of business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Boselie</w:t>
      </w:r>
      <w:proofErr w:type="spellEnd"/>
      <w:r w:rsidR="00987582" w:rsidRPr="008D31B5">
        <w:rPr>
          <w:rFonts w:ascii="Arial" w:hAnsi="Arial" w:cs="Arial"/>
          <w:color w:val="222222"/>
          <w:sz w:val="24"/>
          <w:szCs w:val="24"/>
          <w:shd w:val="clear" w:color="auto" w:fill="FFFFFF"/>
        </w:rPr>
        <w:t xml:space="preserve"> and van der Heijden, 2024)</w:t>
      </w:r>
      <w:r w:rsidRPr="008D31B5">
        <w:rPr>
          <w:rFonts w:ascii="Arial" w:hAnsi="Arial" w:cs="Arial"/>
          <w:sz w:val="24"/>
          <w:szCs w:val="24"/>
        </w:rPr>
        <w:t>. Competitively, the market is not concentrated with international and local competitors and there is a chance that a technologically differentiated brand like Dyson can find a strong presence in the market.</w:t>
      </w:r>
    </w:p>
    <w:p w14:paraId="4D3E4B42" w14:textId="77777777" w:rsidR="000122CD"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Dyson is a company with good strategic fit in the Indian market. Innovation, product quality, and sustainability are also part of the changing preferences of the Indian consumers, which work with Dyson. Also, the growing e-commerce and </w:t>
      </w:r>
      <w:proofErr w:type="spellStart"/>
      <w:r w:rsidRPr="008D31B5">
        <w:rPr>
          <w:rFonts w:ascii="Arial" w:hAnsi="Arial" w:cs="Arial"/>
          <w:sz w:val="24"/>
          <w:szCs w:val="24"/>
        </w:rPr>
        <w:t>organised</w:t>
      </w:r>
      <w:proofErr w:type="spellEnd"/>
      <w:r w:rsidRPr="008D31B5">
        <w:rPr>
          <w:rFonts w:ascii="Arial" w:hAnsi="Arial" w:cs="Arial"/>
          <w:sz w:val="24"/>
          <w:szCs w:val="24"/>
        </w:rPr>
        <w:t xml:space="preserve"> retail business of India provide effective distribution options of the high-end appliances of Dyson. Venturing into India will enable Dyson to use its technological strength, brand equity to win the increasing number of customers, revenue diversification, and consolidate its market in the emerging economies of Asia</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Boselie</w:t>
      </w:r>
      <w:proofErr w:type="spellEnd"/>
      <w:r w:rsidR="00987582" w:rsidRPr="008D31B5">
        <w:rPr>
          <w:rFonts w:ascii="Arial" w:hAnsi="Arial" w:cs="Arial"/>
          <w:color w:val="222222"/>
          <w:sz w:val="24"/>
          <w:szCs w:val="24"/>
          <w:shd w:val="clear" w:color="auto" w:fill="FFFFFF"/>
        </w:rPr>
        <w:t xml:space="preserve"> and van der Heijden, 2024)</w:t>
      </w:r>
      <w:r w:rsidRPr="008D31B5">
        <w:rPr>
          <w:rFonts w:ascii="Arial" w:hAnsi="Arial" w:cs="Arial"/>
          <w:sz w:val="24"/>
          <w:szCs w:val="24"/>
        </w:rPr>
        <w:t>. This growth is in line with the long term objective of the Dyson of sustainable international expansion as it responds to the growing demand of high performance home appliances across the world.</w:t>
      </w:r>
    </w:p>
    <w:p w14:paraId="69DA0428" w14:textId="77777777" w:rsidR="00FC6E29" w:rsidRPr="008D31B5" w:rsidRDefault="00FC6E29" w:rsidP="008D31B5">
      <w:pPr>
        <w:spacing w:after="0" w:line="360" w:lineRule="auto"/>
        <w:rPr>
          <w:rFonts w:ascii="Arial" w:hAnsi="Arial" w:cs="Arial"/>
          <w:sz w:val="24"/>
          <w:szCs w:val="24"/>
        </w:rPr>
      </w:pPr>
    </w:p>
    <w:p w14:paraId="6BDE62EC" w14:textId="77777777" w:rsidR="00FC6E29" w:rsidRPr="008D31B5" w:rsidRDefault="00FC6E29" w:rsidP="008D31B5">
      <w:pPr>
        <w:pStyle w:val="Heading1"/>
        <w:spacing w:line="360" w:lineRule="auto"/>
        <w:rPr>
          <w:rFonts w:ascii="Arial" w:hAnsi="Arial" w:cs="Arial"/>
        </w:rPr>
      </w:pPr>
      <w:bookmarkStart w:id="5" w:name="_Toc209773283"/>
      <w:r w:rsidRPr="008D31B5">
        <w:rPr>
          <w:rFonts w:ascii="Arial" w:hAnsi="Arial" w:cs="Arial"/>
        </w:rPr>
        <w:t>Overall</w:t>
      </w:r>
      <w:r w:rsidR="006A42A2" w:rsidRPr="008D31B5">
        <w:rPr>
          <w:rFonts w:ascii="Arial" w:hAnsi="Arial" w:cs="Arial"/>
        </w:rPr>
        <w:t xml:space="preserve"> Strategy Analysis</w:t>
      </w:r>
      <w:bookmarkEnd w:id="5"/>
      <w:r w:rsidR="006A42A2" w:rsidRPr="008D31B5">
        <w:rPr>
          <w:rFonts w:ascii="Arial" w:hAnsi="Arial" w:cs="Arial"/>
        </w:rPr>
        <w:t xml:space="preserve"> </w:t>
      </w:r>
    </w:p>
    <w:p w14:paraId="4D85E342" w14:textId="77777777" w:rsidR="00FC6E29" w:rsidRPr="008D31B5" w:rsidRDefault="00FC6E29" w:rsidP="008D31B5">
      <w:pPr>
        <w:pStyle w:val="Heading2"/>
        <w:spacing w:line="360" w:lineRule="auto"/>
        <w:rPr>
          <w:rFonts w:ascii="Arial" w:hAnsi="Arial" w:cs="Arial"/>
        </w:rPr>
      </w:pPr>
      <w:bookmarkStart w:id="6" w:name="_Toc209773284"/>
      <w:r w:rsidRPr="008D31B5">
        <w:rPr>
          <w:rFonts w:ascii="Arial" w:hAnsi="Arial" w:cs="Arial"/>
        </w:rPr>
        <w:t>Macro-Environmental an</w:t>
      </w:r>
      <w:r w:rsidR="006A42A2" w:rsidRPr="008D31B5">
        <w:rPr>
          <w:rFonts w:ascii="Arial" w:hAnsi="Arial" w:cs="Arial"/>
        </w:rPr>
        <w:t>alysis (PESTEL)</w:t>
      </w:r>
      <w:bookmarkEnd w:id="6"/>
      <w:r w:rsidR="006A42A2" w:rsidRPr="008D31B5">
        <w:rPr>
          <w:rFonts w:ascii="Arial" w:hAnsi="Arial" w:cs="Arial"/>
        </w:rPr>
        <w:t xml:space="preserve"> </w:t>
      </w:r>
    </w:p>
    <w:p w14:paraId="246C27A1"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lastRenderedPageBreak/>
        <w:t xml:space="preserve">The PESTEL framework helps an </w:t>
      </w:r>
      <w:proofErr w:type="spellStart"/>
      <w:r w:rsidRPr="008D31B5">
        <w:rPr>
          <w:rFonts w:ascii="Arial" w:hAnsi="Arial" w:cs="Arial"/>
          <w:sz w:val="24"/>
          <w:szCs w:val="24"/>
        </w:rPr>
        <w:t>organisation</w:t>
      </w:r>
      <w:proofErr w:type="spellEnd"/>
      <w:r w:rsidRPr="008D31B5">
        <w:rPr>
          <w:rFonts w:ascii="Arial" w:hAnsi="Arial" w:cs="Arial"/>
          <w:sz w:val="24"/>
          <w:szCs w:val="24"/>
        </w:rPr>
        <w:t xml:space="preserve"> to examine external macro-environmental forces and market entry, and develop a strategy in a systematic manner. Using this to the case of expansion of Dyson to India gives one an insight into the opportunities and threats that can influence success.</w:t>
      </w:r>
    </w:p>
    <w:p w14:paraId="64391E5B" w14:textId="77777777" w:rsidR="006A42A2" w:rsidRPr="008D31B5" w:rsidRDefault="006A42A2" w:rsidP="008D31B5">
      <w:pPr>
        <w:spacing w:after="0" w:line="360" w:lineRule="auto"/>
        <w:rPr>
          <w:rFonts w:ascii="Arial" w:hAnsi="Arial" w:cs="Arial"/>
          <w:sz w:val="24"/>
          <w:szCs w:val="24"/>
        </w:rPr>
      </w:pPr>
    </w:p>
    <w:p w14:paraId="7E4E8536" w14:textId="77777777" w:rsidR="006A42A2" w:rsidRPr="008D31B5" w:rsidRDefault="006A42A2" w:rsidP="008D31B5">
      <w:pPr>
        <w:spacing w:after="0" w:line="360" w:lineRule="auto"/>
        <w:rPr>
          <w:rFonts w:ascii="Arial" w:hAnsi="Arial" w:cs="Arial"/>
          <w:sz w:val="24"/>
          <w:szCs w:val="24"/>
        </w:rPr>
      </w:pPr>
    </w:p>
    <w:p w14:paraId="255967FF" w14:textId="77777777" w:rsidR="006A42A2" w:rsidRPr="008D31B5" w:rsidRDefault="006A42A2" w:rsidP="008D31B5">
      <w:pPr>
        <w:spacing w:after="0" w:line="360" w:lineRule="auto"/>
        <w:rPr>
          <w:rFonts w:ascii="Arial" w:hAnsi="Arial" w:cs="Arial"/>
          <w:sz w:val="24"/>
          <w:szCs w:val="24"/>
        </w:rPr>
      </w:pPr>
    </w:p>
    <w:p w14:paraId="71F77361" w14:textId="77777777" w:rsidR="006A42A2" w:rsidRPr="008D31B5" w:rsidRDefault="006A42A2" w:rsidP="008D31B5">
      <w:pPr>
        <w:pStyle w:val="Heading3"/>
        <w:spacing w:line="360" w:lineRule="auto"/>
        <w:rPr>
          <w:rFonts w:ascii="Arial" w:hAnsi="Arial" w:cs="Arial"/>
        </w:rPr>
      </w:pPr>
      <w:bookmarkStart w:id="7" w:name="_Toc209773285"/>
      <w:r w:rsidRPr="008D31B5">
        <w:rPr>
          <w:rFonts w:ascii="Arial" w:hAnsi="Arial" w:cs="Arial"/>
        </w:rPr>
        <w:t>Political Factors</w:t>
      </w:r>
      <w:bookmarkEnd w:id="7"/>
    </w:p>
    <w:p w14:paraId="3D1256F6"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India is a stable democratic country where the government is supportive of foreign investment. Programs like the Make in India and changes in the Goods and Services Tax (GST) system make it easier to conduct business and makes the system less bureaucratic. Furthermore, trade agreements that India has with the countries of ASEAN can increase the accessibility of the market regionally. Nevertheless, the foreign entrants may face challenges in the form of political risks like unexpected changes in regulations, importation duties, or changes in policy by the government</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(George and Wooden, 2023)</w:t>
      </w:r>
      <w:r w:rsidRPr="008D31B5">
        <w:rPr>
          <w:rFonts w:ascii="Arial" w:hAnsi="Arial" w:cs="Arial"/>
          <w:sz w:val="24"/>
          <w:szCs w:val="24"/>
        </w:rPr>
        <w:t>. The politics of this country require that Dyson finds a way of operating with these political nuances by establishing strategic local collaborations and adhering to the regulations.</w:t>
      </w:r>
    </w:p>
    <w:p w14:paraId="039EE5A0" w14:textId="77777777" w:rsidR="006A42A2" w:rsidRPr="008D31B5" w:rsidRDefault="006A42A2" w:rsidP="008D31B5">
      <w:pPr>
        <w:spacing w:after="0" w:line="360" w:lineRule="auto"/>
        <w:rPr>
          <w:rFonts w:ascii="Arial" w:hAnsi="Arial" w:cs="Arial"/>
          <w:sz w:val="24"/>
          <w:szCs w:val="24"/>
        </w:rPr>
      </w:pPr>
    </w:p>
    <w:p w14:paraId="01DBDED4" w14:textId="77777777" w:rsidR="006A42A2" w:rsidRPr="008D31B5" w:rsidRDefault="006A42A2" w:rsidP="008D31B5">
      <w:pPr>
        <w:pStyle w:val="Heading3"/>
        <w:spacing w:line="360" w:lineRule="auto"/>
        <w:rPr>
          <w:rFonts w:ascii="Arial" w:hAnsi="Arial" w:cs="Arial"/>
        </w:rPr>
      </w:pPr>
      <w:bookmarkStart w:id="8" w:name="_Toc209773286"/>
      <w:r w:rsidRPr="008D31B5">
        <w:rPr>
          <w:rFonts w:ascii="Arial" w:hAnsi="Arial" w:cs="Arial"/>
        </w:rPr>
        <w:t>Economic Factors</w:t>
      </w:r>
      <w:bookmarkEnd w:id="8"/>
    </w:p>
    <w:p w14:paraId="6B002B3A"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India has one of the most rapidly growing economies in the world with a GDP growth rate of approximately 67 percent per year, a growing middle class and the growing disposable income. The sale of home appliances will increase because of the adoption of the high-end product by the urban dwellers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AlQershi</w:t>
      </w:r>
      <w:proofErr w:type="spellEnd"/>
      <w:r w:rsidR="00987582" w:rsidRPr="008D31B5">
        <w:rPr>
          <w:rFonts w:ascii="Arial" w:hAnsi="Arial" w:cs="Arial"/>
          <w:color w:val="222222"/>
          <w:sz w:val="24"/>
          <w:szCs w:val="24"/>
          <w:shd w:val="clear" w:color="auto" w:fill="FFFFFF"/>
        </w:rPr>
        <w:t>, 2024)</w:t>
      </w:r>
      <w:r w:rsidRPr="008D31B5">
        <w:rPr>
          <w:rFonts w:ascii="Arial" w:hAnsi="Arial" w:cs="Arial"/>
          <w:sz w:val="24"/>
          <w:szCs w:val="24"/>
        </w:rPr>
        <w:t>. The volatility of the currency (INR vs GBP) and the inflationary pressures might influence the pricing strategies and profit margins, though. The high-end pricing framework of Dyson should thus consider affordability but place products under the value-based innovations.</w:t>
      </w:r>
    </w:p>
    <w:p w14:paraId="00874377" w14:textId="77777777" w:rsidR="006A42A2" w:rsidRPr="008D31B5" w:rsidRDefault="006A42A2" w:rsidP="008D31B5">
      <w:pPr>
        <w:spacing w:after="0" w:line="360" w:lineRule="auto"/>
        <w:rPr>
          <w:rFonts w:ascii="Arial" w:hAnsi="Arial" w:cs="Arial"/>
          <w:sz w:val="24"/>
          <w:szCs w:val="24"/>
        </w:rPr>
      </w:pPr>
    </w:p>
    <w:p w14:paraId="6033EC4B" w14:textId="77777777" w:rsidR="006A42A2" w:rsidRPr="008D31B5" w:rsidRDefault="006A42A2" w:rsidP="008D31B5">
      <w:pPr>
        <w:pStyle w:val="Heading3"/>
        <w:spacing w:line="360" w:lineRule="auto"/>
        <w:rPr>
          <w:rFonts w:ascii="Arial" w:hAnsi="Arial" w:cs="Arial"/>
        </w:rPr>
      </w:pPr>
      <w:bookmarkStart w:id="9" w:name="_Toc209773287"/>
      <w:r w:rsidRPr="008D31B5">
        <w:rPr>
          <w:rFonts w:ascii="Arial" w:hAnsi="Arial" w:cs="Arial"/>
        </w:rPr>
        <w:t>Social Factors</w:t>
      </w:r>
      <w:bookmarkEnd w:id="9"/>
    </w:p>
    <w:p w14:paraId="42FCDEB3"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Indian society, with its fast urbanization, nuclear families, and the increasing level of attention to the hygiene, health, and environmental sustainability, fits well with </w:t>
      </w:r>
      <w:r w:rsidRPr="008D31B5">
        <w:rPr>
          <w:rFonts w:ascii="Arial" w:hAnsi="Arial" w:cs="Arial"/>
          <w:sz w:val="24"/>
          <w:szCs w:val="24"/>
        </w:rPr>
        <w:lastRenderedPageBreak/>
        <w:t>Dyson products. There is a growing consumer preference towards technologically pioneered, energy saving appliances that are convenient and provide better standards of livelihood</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AlQershi</w:t>
      </w:r>
      <w:proofErr w:type="spellEnd"/>
      <w:r w:rsidR="00987582" w:rsidRPr="008D31B5">
        <w:rPr>
          <w:rFonts w:ascii="Arial" w:hAnsi="Arial" w:cs="Arial"/>
          <w:color w:val="222222"/>
          <w:sz w:val="24"/>
          <w:szCs w:val="24"/>
          <w:shd w:val="clear" w:color="auto" w:fill="FFFFFF"/>
        </w:rPr>
        <w:t>, 2024)</w:t>
      </w:r>
      <w:r w:rsidRPr="008D31B5">
        <w:rPr>
          <w:rFonts w:ascii="Arial" w:hAnsi="Arial" w:cs="Arial"/>
          <w:sz w:val="24"/>
          <w:szCs w:val="24"/>
        </w:rPr>
        <w:t>. The cultural differences and the local tastes require specific marketing and localization of products to appeal to the local taste.</w:t>
      </w:r>
    </w:p>
    <w:p w14:paraId="79F85C14" w14:textId="77777777" w:rsidR="006A42A2" w:rsidRPr="008D31B5" w:rsidRDefault="006A42A2" w:rsidP="008D31B5">
      <w:pPr>
        <w:spacing w:after="0" w:line="360" w:lineRule="auto"/>
        <w:rPr>
          <w:rFonts w:ascii="Arial" w:hAnsi="Arial" w:cs="Arial"/>
          <w:sz w:val="24"/>
          <w:szCs w:val="24"/>
        </w:rPr>
      </w:pPr>
    </w:p>
    <w:p w14:paraId="47F1706A" w14:textId="77777777" w:rsidR="006A42A2" w:rsidRPr="008D31B5" w:rsidRDefault="006A42A2" w:rsidP="008D31B5">
      <w:pPr>
        <w:pStyle w:val="Heading3"/>
        <w:spacing w:line="360" w:lineRule="auto"/>
        <w:rPr>
          <w:rFonts w:ascii="Arial" w:hAnsi="Arial" w:cs="Arial"/>
        </w:rPr>
      </w:pPr>
      <w:bookmarkStart w:id="10" w:name="_Toc209773288"/>
      <w:r w:rsidRPr="008D31B5">
        <w:rPr>
          <w:rFonts w:ascii="Arial" w:hAnsi="Arial" w:cs="Arial"/>
        </w:rPr>
        <w:t>Technological Factors</w:t>
      </w:r>
      <w:bookmarkEnd w:id="10"/>
    </w:p>
    <w:p w14:paraId="147263CF"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India is undergoing a fast rate of technological adoption with a great penetration of smartphones, a large number of people using the internet, and increasing e-commerce platforms like Amazon India and Flipkart. These trends favor the possible direct-to-consumer (DTC) and omnichannel retail approaches of Dyson</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Küng</w:t>
      </w:r>
      <w:proofErr w:type="spellEnd"/>
      <w:r w:rsidR="00987582" w:rsidRPr="008D31B5">
        <w:rPr>
          <w:rFonts w:ascii="Arial" w:hAnsi="Arial" w:cs="Arial"/>
          <w:color w:val="222222"/>
          <w:sz w:val="24"/>
          <w:szCs w:val="24"/>
          <w:shd w:val="clear" w:color="auto" w:fill="FFFFFF"/>
        </w:rPr>
        <w:t>, 2023)</w:t>
      </w:r>
      <w:r w:rsidRPr="008D31B5">
        <w:rPr>
          <w:rFonts w:ascii="Arial" w:hAnsi="Arial" w:cs="Arial"/>
          <w:sz w:val="24"/>
          <w:szCs w:val="24"/>
        </w:rPr>
        <w:t>. There are also new smart home systems that open possibilities of Dyson to incorporate its products into smart homes. It faces the challenge of provision of infrastructure of after sales services and tailoring products to meet the local voltage, energy standards and climatic conditions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(Freeman, 2023)</w:t>
      </w:r>
      <w:r w:rsidRPr="008D31B5">
        <w:rPr>
          <w:rFonts w:ascii="Arial" w:hAnsi="Arial" w:cs="Arial"/>
          <w:sz w:val="24"/>
          <w:szCs w:val="24"/>
        </w:rPr>
        <w:t>.</w:t>
      </w:r>
    </w:p>
    <w:p w14:paraId="036BB2C0" w14:textId="77777777" w:rsidR="006A42A2" w:rsidRPr="008D31B5" w:rsidRDefault="006A42A2" w:rsidP="008D31B5">
      <w:pPr>
        <w:spacing w:after="0" w:line="360" w:lineRule="auto"/>
        <w:ind w:firstLine="720"/>
        <w:rPr>
          <w:rFonts w:ascii="Arial" w:hAnsi="Arial" w:cs="Arial"/>
          <w:sz w:val="24"/>
          <w:szCs w:val="24"/>
        </w:rPr>
      </w:pPr>
    </w:p>
    <w:p w14:paraId="55B52C37" w14:textId="77777777" w:rsidR="006A42A2" w:rsidRPr="008D31B5" w:rsidRDefault="00FC6E29" w:rsidP="008D31B5">
      <w:pPr>
        <w:pStyle w:val="Heading3"/>
        <w:spacing w:line="360" w:lineRule="auto"/>
        <w:rPr>
          <w:rFonts w:ascii="Arial" w:hAnsi="Arial" w:cs="Arial"/>
        </w:rPr>
      </w:pPr>
      <w:bookmarkStart w:id="11" w:name="_Toc209773289"/>
      <w:r w:rsidRPr="008D31B5">
        <w:rPr>
          <w:rFonts w:ascii="Arial" w:hAnsi="Arial" w:cs="Arial"/>
        </w:rPr>
        <w:t>Environme</w:t>
      </w:r>
      <w:r w:rsidR="006A42A2" w:rsidRPr="008D31B5">
        <w:rPr>
          <w:rFonts w:ascii="Arial" w:hAnsi="Arial" w:cs="Arial"/>
        </w:rPr>
        <w:t>ntal Factors</w:t>
      </w:r>
      <w:bookmarkEnd w:id="11"/>
    </w:p>
    <w:p w14:paraId="226E2A3A"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Greener Environment: Environmental sustainability is emerging as an important variable in consumer choice and regulatory systems. Energy efficiency standards (BEE star ratings) have been introduced against home appliances in India and increasing public interest in products that have environmental friendliness. Market differentiators of the product can be the dedication of </w:t>
      </w:r>
      <w:proofErr w:type="spellStart"/>
      <w:r w:rsidRPr="008D31B5">
        <w:rPr>
          <w:rFonts w:ascii="Arial" w:hAnsi="Arial" w:cs="Arial"/>
          <w:sz w:val="24"/>
          <w:szCs w:val="24"/>
        </w:rPr>
        <w:t>dyson</w:t>
      </w:r>
      <w:proofErr w:type="spellEnd"/>
      <w:r w:rsidRPr="008D31B5">
        <w:rPr>
          <w:rFonts w:ascii="Arial" w:hAnsi="Arial" w:cs="Arial"/>
          <w:sz w:val="24"/>
          <w:szCs w:val="24"/>
        </w:rPr>
        <w:t xml:space="preserve"> to energy-saving products with low emissions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(Tsou and Chen, 2023)</w:t>
      </w:r>
      <w:r w:rsidRPr="008D31B5">
        <w:rPr>
          <w:rFonts w:ascii="Arial" w:hAnsi="Arial" w:cs="Arial"/>
          <w:sz w:val="24"/>
          <w:szCs w:val="24"/>
        </w:rPr>
        <w:t>. The environmental possibilities are waste control laws and the necessity of sustainable packaging systems.</w:t>
      </w:r>
    </w:p>
    <w:p w14:paraId="7756AA4A" w14:textId="77777777" w:rsidR="006A42A2" w:rsidRPr="008D31B5" w:rsidRDefault="006A42A2" w:rsidP="008D31B5">
      <w:pPr>
        <w:spacing w:after="0" w:line="360" w:lineRule="auto"/>
        <w:rPr>
          <w:rFonts w:ascii="Arial" w:hAnsi="Arial" w:cs="Arial"/>
          <w:sz w:val="24"/>
          <w:szCs w:val="24"/>
        </w:rPr>
      </w:pPr>
    </w:p>
    <w:p w14:paraId="52CFD410" w14:textId="77777777" w:rsidR="006A42A2" w:rsidRPr="008D31B5" w:rsidRDefault="006A42A2" w:rsidP="008D31B5">
      <w:pPr>
        <w:spacing w:after="0" w:line="360" w:lineRule="auto"/>
        <w:rPr>
          <w:rFonts w:ascii="Arial" w:hAnsi="Arial" w:cs="Arial"/>
          <w:sz w:val="24"/>
          <w:szCs w:val="24"/>
        </w:rPr>
      </w:pPr>
    </w:p>
    <w:p w14:paraId="0A075B55" w14:textId="77777777" w:rsidR="006A42A2" w:rsidRPr="008D31B5" w:rsidRDefault="006A42A2" w:rsidP="008D31B5">
      <w:pPr>
        <w:pStyle w:val="Heading3"/>
        <w:spacing w:line="360" w:lineRule="auto"/>
        <w:rPr>
          <w:rFonts w:ascii="Arial" w:hAnsi="Arial" w:cs="Arial"/>
        </w:rPr>
      </w:pPr>
      <w:bookmarkStart w:id="12" w:name="_Toc209773290"/>
      <w:r w:rsidRPr="008D31B5">
        <w:rPr>
          <w:rFonts w:ascii="Arial" w:hAnsi="Arial" w:cs="Arial"/>
        </w:rPr>
        <w:t>Legal Factors</w:t>
      </w:r>
      <w:bookmarkEnd w:id="12"/>
    </w:p>
    <w:p w14:paraId="57478679"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The legal climate of foreign business in India has improved and the FDI policies are streamlined and the intellectual property (IP) security is better. However, there is product standards, advertising claims, and consumer protection laws, which need to be carefully handled in order to comply with the regulations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Lerai</w:t>
      </w:r>
      <w:proofErr w:type="spellEnd"/>
      <w:r w:rsidR="00987582" w:rsidRPr="008D31B5">
        <w:rPr>
          <w:rFonts w:ascii="Arial" w:hAnsi="Arial" w:cs="Arial"/>
          <w:color w:val="222222"/>
          <w:sz w:val="24"/>
          <w:szCs w:val="24"/>
          <w:shd w:val="clear" w:color="auto" w:fill="FFFFFF"/>
        </w:rPr>
        <w:t xml:space="preserve"> et al., 2023)</w:t>
      </w:r>
      <w:r w:rsidRPr="008D31B5">
        <w:rPr>
          <w:rFonts w:ascii="Arial" w:hAnsi="Arial" w:cs="Arial"/>
          <w:sz w:val="24"/>
          <w:szCs w:val="24"/>
        </w:rPr>
        <w:t xml:space="preserve">. Dyson will </w:t>
      </w:r>
      <w:r w:rsidRPr="008D31B5">
        <w:rPr>
          <w:rFonts w:ascii="Arial" w:hAnsi="Arial" w:cs="Arial"/>
          <w:sz w:val="24"/>
          <w:szCs w:val="24"/>
        </w:rPr>
        <w:lastRenderedPageBreak/>
        <w:t>have to keep all the appliances within the Indian electrical and safety standards to prevent court cases and reputational loss.</w:t>
      </w:r>
    </w:p>
    <w:p w14:paraId="6DFEAB71" w14:textId="77777777" w:rsidR="006A42A2" w:rsidRPr="008D31B5" w:rsidRDefault="006A42A2" w:rsidP="008D31B5">
      <w:pPr>
        <w:spacing w:after="0" w:line="360" w:lineRule="auto"/>
        <w:rPr>
          <w:rFonts w:ascii="Arial" w:hAnsi="Arial" w:cs="Arial"/>
          <w:sz w:val="24"/>
          <w:szCs w:val="24"/>
        </w:rPr>
      </w:pPr>
    </w:p>
    <w:p w14:paraId="5E0405EF" w14:textId="77777777" w:rsidR="00FC6E29" w:rsidRPr="008D31B5" w:rsidRDefault="006A42A2" w:rsidP="008D31B5">
      <w:pPr>
        <w:pStyle w:val="Heading4"/>
        <w:spacing w:line="360" w:lineRule="auto"/>
        <w:rPr>
          <w:rFonts w:ascii="Arial" w:hAnsi="Arial" w:cs="Arial"/>
        </w:rPr>
      </w:pPr>
      <w:r w:rsidRPr="008D31B5">
        <w:rPr>
          <w:rFonts w:ascii="Arial" w:hAnsi="Arial" w:cs="Arial"/>
        </w:rPr>
        <w:t>Opportunities Identified</w:t>
      </w:r>
    </w:p>
    <w:p w14:paraId="5B6493A4" w14:textId="77777777" w:rsidR="00FC6E29" w:rsidRPr="008D31B5" w:rsidRDefault="00FC6E29" w:rsidP="008D31B5">
      <w:pPr>
        <w:pStyle w:val="ListParagraph"/>
        <w:numPr>
          <w:ilvl w:val="0"/>
          <w:numId w:val="1"/>
        </w:numPr>
        <w:spacing w:after="0" w:line="360" w:lineRule="auto"/>
        <w:rPr>
          <w:rFonts w:ascii="Arial" w:hAnsi="Arial" w:cs="Arial"/>
          <w:sz w:val="24"/>
          <w:szCs w:val="24"/>
        </w:rPr>
      </w:pPr>
      <w:r w:rsidRPr="008D31B5">
        <w:rPr>
          <w:rFonts w:ascii="Arial" w:hAnsi="Arial" w:cs="Arial"/>
          <w:sz w:val="24"/>
          <w:szCs w:val="24"/>
        </w:rPr>
        <w:t>Huge and increasing middle-class base of consumers.</w:t>
      </w:r>
    </w:p>
    <w:p w14:paraId="3C80D10C" w14:textId="77777777" w:rsidR="00FC6E29" w:rsidRPr="008D31B5" w:rsidRDefault="00FC6E29" w:rsidP="008D31B5">
      <w:pPr>
        <w:pStyle w:val="ListParagraph"/>
        <w:numPr>
          <w:ilvl w:val="0"/>
          <w:numId w:val="1"/>
        </w:numPr>
        <w:spacing w:after="0" w:line="360" w:lineRule="auto"/>
        <w:rPr>
          <w:rFonts w:ascii="Arial" w:hAnsi="Arial" w:cs="Arial"/>
          <w:sz w:val="24"/>
          <w:szCs w:val="24"/>
        </w:rPr>
      </w:pPr>
      <w:r w:rsidRPr="008D31B5">
        <w:rPr>
          <w:rFonts w:ascii="Arial" w:hAnsi="Arial" w:cs="Arial"/>
          <w:sz w:val="24"/>
          <w:szCs w:val="24"/>
        </w:rPr>
        <w:t>Support to foreign investment by the government and infrastructure.</w:t>
      </w:r>
    </w:p>
    <w:p w14:paraId="34E0845D" w14:textId="77777777" w:rsidR="00FC6E29" w:rsidRPr="008D31B5" w:rsidRDefault="00FC6E29" w:rsidP="008D31B5">
      <w:pPr>
        <w:pStyle w:val="ListParagraph"/>
        <w:numPr>
          <w:ilvl w:val="0"/>
          <w:numId w:val="1"/>
        </w:numPr>
        <w:spacing w:after="0" w:line="360" w:lineRule="auto"/>
        <w:rPr>
          <w:rFonts w:ascii="Arial" w:hAnsi="Arial" w:cs="Arial"/>
          <w:sz w:val="24"/>
          <w:szCs w:val="24"/>
        </w:rPr>
      </w:pPr>
      <w:r w:rsidRPr="008D31B5">
        <w:rPr>
          <w:rFonts w:ascii="Arial" w:hAnsi="Arial" w:cs="Arial"/>
          <w:sz w:val="24"/>
          <w:szCs w:val="24"/>
        </w:rPr>
        <w:t>Growing demand to high quality, energy efficient appliances.</w:t>
      </w:r>
    </w:p>
    <w:p w14:paraId="2442B6CF" w14:textId="77777777" w:rsidR="006A42A2" w:rsidRPr="008D31B5" w:rsidRDefault="006A42A2" w:rsidP="008D31B5">
      <w:pPr>
        <w:spacing w:after="0" w:line="360" w:lineRule="auto"/>
        <w:rPr>
          <w:rFonts w:ascii="Arial" w:hAnsi="Arial" w:cs="Arial"/>
          <w:sz w:val="24"/>
          <w:szCs w:val="24"/>
        </w:rPr>
      </w:pPr>
    </w:p>
    <w:p w14:paraId="2E6BE091" w14:textId="77777777" w:rsidR="00FC6E29" w:rsidRPr="008D31B5" w:rsidRDefault="006A42A2" w:rsidP="008D31B5">
      <w:pPr>
        <w:pStyle w:val="Heading4"/>
        <w:spacing w:line="360" w:lineRule="auto"/>
        <w:rPr>
          <w:rFonts w:ascii="Arial" w:hAnsi="Arial" w:cs="Arial"/>
        </w:rPr>
      </w:pPr>
      <w:r w:rsidRPr="008D31B5">
        <w:rPr>
          <w:rFonts w:ascii="Arial" w:hAnsi="Arial" w:cs="Arial"/>
        </w:rPr>
        <w:t>Threats Identified</w:t>
      </w:r>
    </w:p>
    <w:p w14:paraId="7B92EB72" w14:textId="77777777" w:rsidR="00FC6E29" w:rsidRPr="008D31B5" w:rsidRDefault="00FC6E29" w:rsidP="008D31B5">
      <w:pPr>
        <w:pStyle w:val="ListParagraph"/>
        <w:numPr>
          <w:ilvl w:val="0"/>
          <w:numId w:val="2"/>
        </w:numPr>
        <w:spacing w:after="0" w:line="360" w:lineRule="auto"/>
        <w:rPr>
          <w:rFonts w:ascii="Arial" w:hAnsi="Arial" w:cs="Arial"/>
          <w:sz w:val="24"/>
          <w:szCs w:val="24"/>
        </w:rPr>
      </w:pPr>
      <w:r w:rsidRPr="008D31B5">
        <w:rPr>
          <w:rFonts w:ascii="Arial" w:hAnsi="Arial" w:cs="Arial"/>
          <w:sz w:val="24"/>
          <w:szCs w:val="24"/>
        </w:rPr>
        <w:t>Regulatory and policy unpredictability.</w:t>
      </w:r>
    </w:p>
    <w:p w14:paraId="4E5F6D46" w14:textId="77777777" w:rsidR="00FC6E29" w:rsidRPr="008D31B5" w:rsidRDefault="00FC6E29" w:rsidP="008D31B5">
      <w:pPr>
        <w:pStyle w:val="ListParagraph"/>
        <w:numPr>
          <w:ilvl w:val="0"/>
          <w:numId w:val="2"/>
        </w:numPr>
        <w:spacing w:after="0" w:line="360" w:lineRule="auto"/>
        <w:rPr>
          <w:rFonts w:ascii="Arial" w:hAnsi="Arial" w:cs="Arial"/>
          <w:sz w:val="24"/>
          <w:szCs w:val="24"/>
        </w:rPr>
      </w:pPr>
      <w:r w:rsidRPr="008D31B5">
        <w:rPr>
          <w:rFonts w:ascii="Arial" w:hAnsi="Arial" w:cs="Arial"/>
          <w:sz w:val="24"/>
          <w:szCs w:val="24"/>
        </w:rPr>
        <w:t>Price and profitability effects of currency fluctuations.</w:t>
      </w:r>
    </w:p>
    <w:p w14:paraId="3DEFEFD2" w14:textId="77777777" w:rsidR="00FC6E29" w:rsidRPr="008D31B5" w:rsidRDefault="00FC6E29" w:rsidP="008D31B5">
      <w:pPr>
        <w:pStyle w:val="ListParagraph"/>
        <w:numPr>
          <w:ilvl w:val="0"/>
          <w:numId w:val="2"/>
        </w:numPr>
        <w:spacing w:after="0" w:line="360" w:lineRule="auto"/>
        <w:rPr>
          <w:rFonts w:ascii="Arial" w:hAnsi="Arial" w:cs="Arial"/>
          <w:sz w:val="24"/>
          <w:szCs w:val="24"/>
        </w:rPr>
      </w:pPr>
      <w:r w:rsidRPr="008D31B5">
        <w:rPr>
          <w:rFonts w:ascii="Arial" w:hAnsi="Arial" w:cs="Arial"/>
          <w:sz w:val="24"/>
          <w:szCs w:val="24"/>
        </w:rPr>
        <w:t>Local cultural diversities that need specialized marketing and service needs.</w:t>
      </w:r>
    </w:p>
    <w:p w14:paraId="38D01984" w14:textId="77777777" w:rsidR="006A42A2" w:rsidRPr="008D31B5" w:rsidRDefault="006A42A2" w:rsidP="008D31B5">
      <w:pPr>
        <w:spacing w:after="0" w:line="360" w:lineRule="auto"/>
        <w:rPr>
          <w:rFonts w:ascii="Arial" w:hAnsi="Arial" w:cs="Arial"/>
          <w:sz w:val="24"/>
          <w:szCs w:val="24"/>
        </w:rPr>
      </w:pPr>
    </w:p>
    <w:p w14:paraId="226FA8B5" w14:textId="77777777" w:rsidR="00FC6E29" w:rsidRPr="008D31B5" w:rsidRDefault="00FC6E29" w:rsidP="008D31B5">
      <w:pPr>
        <w:pStyle w:val="Heading2"/>
        <w:spacing w:line="360" w:lineRule="auto"/>
        <w:rPr>
          <w:rFonts w:ascii="Arial" w:hAnsi="Arial" w:cs="Arial"/>
        </w:rPr>
      </w:pPr>
      <w:bookmarkStart w:id="13" w:name="_Toc209773291"/>
      <w:r w:rsidRPr="008D31B5">
        <w:rPr>
          <w:rFonts w:ascii="Arial" w:hAnsi="Arial" w:cs="Arial"/>
        </w:rPr>
        <w:t>Industry/ Competitive Analysis (</w:t>
      </w:r>
      <w:r w:rsidR="006A42A2" w:rsidRPr="008D31B5">
        <w:rPr>
          <w:rFonts w:ascii="Arial" w:hAnsi="Arial" w:cs="Arial"/>
        </w:rPr>
        <w:t>Porters Five Forces)</w:t>
      </w:r>
      <w:bookmarkEnd w:id="13"/>
      <w:r w:rsidR="006A42A2" w:rsidRPr="008D31B5">
        <w:rPr>
          <w:rFonts w:ascii="Arial" w:hAnsi="Arial" w:cs="Arial"/>
        </w:rPr>
        <w:t xml:space="preserve"> </w:t>
      </w:r>
    </w:p>
    <w:p w14:paraId="30A7F3BC"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Porters Five Forces model evaluates the intensity of competition in an industry and it aids Dyson to determine the possible challenges and opportunities of penetrating the Indian high-end home appliance market.</w:t>
      </w:r>
    </w:p>
    <w:p w14:paraId="363E2DD1" w14:textId="77777777" w:rsidR="006A42A2" w:rsidRPr="008D31B5" w:rsidRDefault="006A42A2" w:rsidP="008D31B5">
      <w:pPr>
        <w:spacing w:after="0" w:line="360" w:lineRule="auto"/>
        <w:rPr>
          <w:rFonts w:ascii="Arial" w:hAnsi="Arial" w:cs="Arial"/>
          <w:sz w:val="24"/>
          <w:szCs w:val="24"/>
        </w:rPr>
      </w:pPr>
    </w:p>
    <w:p w14:paraId="0A707F73" w14:textId="77777777" w:rsidR="006A42A2" w:rsidRPr="008D31B5" w:rsidRDefault="006A42A2" w:rsidP="008D31B5">
      <w:pPr>
        <w:pStyle w:val="Heading3"/>
        <w:spacing w:line="360" w:lineRule="auto"/>
        <w:rPr>
          <w:rFonts w:ascii="Arial" w:hAnsi="Arial" w:cs="Arial"/>
        </w:rPr>
      </w:pPr>
      <w:bookmarkStart w:id="14" w:name="_Toc209773292"/>
      <w:r w:rsidRPr="008D31B5">
        <w:rPr>
          <w:rFonts w:ascii="Arial" w:hAnsi="Arial" w:cs="Arial"/>
        </w:rPr>
        <w:t>Competitive Rivalry</w:t>
      </w:r>
      <w:bookmarkEnd w:id="14"/>
    </w:p>
    <w:p w14:paraId="18D60E0F"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Indian home appliances market is very competitive with established international brands of Philips, LG, Samsung, and Panasonic along with other domestic brands like Havells, Blue Star. The competition is founded on the pricing, the product quality, innovation, brand name, and after sales services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(Charles and Ochieng, 2023)</w:t>
      </w:r>
      <w:r w:rsidRPr="008D31B5">
        <w:rPr>
          <w:rFonts w:ascii="Arial" w:hAnsi="Arial" w:cs="Arial"/>
          <w:sz w:val="24"/>
          <w:szCs w:val="24"/>
        </w:rPr>
        <w:t>. The various market pressures can be counter-balanced to a certain extent by Dyson using patented technology and high-quality design, but the company needs to pursue intense marketing and local distribution strategies to capture a market share.</w:t>
      </w:r>
    </w:p>
    <w:p w14:paraId="66E62086" w14:textId="77777777" w:rsidR="006A42A2" w:rsidRPr="008D31B5" w:rsidRDefault="006A42A2" w:rsidP="008D31B5">
      <w:pPr>
        <w:spacing w:after="0" w:line="360" w:lineRule="auto"/>
        <w:rPr>
          <w:rFonts w:ascii="Arial" w:hAnsi="Arial" w:cs="Arial"/>
          <w:sz w:val="24"/>
          <w:szCs w:val="24"/>
        </w:rPr>
      </w:pPr>
    </w:p>
    <w:p w14:paraId="257AB509" w14:textId="77777777" w:rsidR="006A42A2" w:rsidRPr="008D31B5" w:rsidRDefault="00FC6E29" w:rsidP="008D31B5">
      <w:pPr>
        <w:pStyle w:val="Heading3"/>
        <w:spacing w:line="360" w:lineRule="auto"/>
        <w:rPr>
          <w:rFonts w:ascii="Arial" w:hAnsi="Arial" w:cs="Arial"/>
        </w:rPr>
      </w:pPr>
      <w:bookmarkStart w:id="15" w:name="_Toc209773293"/>
      <w:r w:rsidRPr="008D31B5">
        <w:rPr>
          <w:rFonts w:ascii="Arial" w:hAnsi="Arial" w:cs="Arial"/>
        </w:rPr>
        <w:t>Potential of N</w:t>
      </w:r>
      <w:r w:rsidR="006A42A2" w:rsidRPr="008D31B5">
        <w:rPr>
          <w:rFonts w:ascii="Arial" w:hAnsi="Arial" w:cs="Arial"/>
        </w:rPr>
        <w:t>ew Entrants</w:t>
      </w:r>
      <w:bookmarkEnd w:id="15"/>
    </w:p>
    <w:p w14:paraId="6F7FD383"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level of entry barriers is moderate in the Indian market of high-end appliances. Low costs of entry, as competitors can quickly join the industry, coupled with brand loyalty and technological expertise will offer some form of security, but price </w:t>
      </w:r>
      <w:r w:rsidRPr="008D31B5">
        <w:rPr>
          <w:rFonts w:ascii="Arial" w:hAnsi="Arial" w:cs="Arial"/>
          <w:sz w:val="24"/>
          <w:szCs w:val="24"/>
        </w:rPr>
        <w:lastRenderedPageBreak/>
        <w:t>sensitive consumers will switch. To overcome this threat, Dyson could use its credible R and D, brand names and patents to ensure that it stays ahead technologically</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(Charles and Ochieng, 2023)</w:t>
      </w:r>
      <w:r w:rsidRPr="008D31B5">
        <w:rPr>
          <w:rFonts w:ascii="Arial" w:hAnsi="Arial" w:cs="Arial"/>
          <w:sz w:val="24"/>
          <w:szCs w:val="24"/>
        </w:rPr>
        <w:t>. It can also strengthen market presence by entering into strategic alliances with local distributors and service providers.</w:t>
      </w:r>
    </w:p>
    <w:p w14:paraId="15E2401A" w14:textId="77777777" w:rsidR="006A42A2" w:rsidRPr="008D31B5" w:rsidRDefault="006A42A2" w:rsidP="008D31B5">
      <w:pPr>
        <w:spacing w:after="0" w:line="360" w:lineRule="auto"/>
        <w:rPr>
          <w:rFonts w:ascii="Arial" w:hAnsi="Arial" w:cs="Arial"/>
          <w:sz w:val="24"/>
          <w:szCs w:val="24"/>
        </w:rPr>
      </w:pPr>
    </w:p>
    <w:p w14:paraId="23C1F47F" w14:textId="77777777" w:rsidR="006A42A2" w:rsidRPr="008D31B5" w:rsidRDefault="006A42A2" w:rsidP="008D31B5">
      <w:pPr>
        <w:pStyle w:val="Heading3"/>
        <w:spacing w:line="360" w:lineRule="auto"/>
        <w:rPr>
          <w:rFonts w:ascii="Arial" w:hAnsi="Arial" w:cs="Arial"/>
        </w:rPr>
      </w:pPr>
      <w:bookmarkStart w:id="16" w:name="_Toc209773294"/>
      <w:r w:rsidRPr="008D31B5">
        <w:rPr>
          <w:rFonts w:ascii="Arial" w:hAnsi="Arial" w:cs="Arial"/>
        </w:rPr>
        <w:t>Supplier Power</w:t>
      </w:r>
      <w:bookmarkEnd w:id="16"/>
    </w:p>
    <w:p w14:paraId="62CD77D0" w14:textId="77777777" w:rsidR="006A42A2"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global source of suppliers enhances the supply chain of Dyson with high-quality parts that are imported in various countries. The supplier power is medium; although some components are </w:t>
      </w:r>
      <w:proofErr w:type="spellStart"/>
      <w:r w:rsidRPr="008D31B5">
        <w:rPr>
          <w:rFonts w:ascii="Arial" w:hAnsi="Arial" w:cs="Arial"/>
          <w:sz w:val="24"/>
          <w:szCs w:val="24"/>
        </w:rPr>
        <w:t>specialised</w:t>
      </w:r>
      <w:proofErr w:type="spellEnd"/>
      <w:r w:rsidRPr="008D31B5">
        <w:rPr>
          <w:rFonts w:ascii="Arial" w:hAnsi="Arial" w:cs="Arial"/>
          <w:sz w:val="24"/>
          <w:szCs w:val="24"/>
        </w:rPr>
        <w:t>, Dyson has the ability to negotiate due to its size and procurement policy. In India, sourcing of non-critical and assembly locally would minimize reliance on overseas suppliers and the supply chain risks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Lasserre</w:t>
      </w:r>
      <w:proofErr w:type="spellEnd"/>
      <w:r w:rsidR="00987582" w:rsidRPr="008D31B5">
        <w:rPr>
          <w:rFonts w:ascii="Arial" w:hAnsi="Arial" w:cs="Arial"/>
          <w:color w:val="222222"/>
          <w:sz w:val="24"/>
          <w:szCs w:val="24"/>
          <w:shd w:val="clear" w:color="auto" w:fill="FFFFFF"/>
        </w:rPr>
        <w:t xml:space="preserve"> and Monteiro, 2022)</w:t>
      </w:r>
      <w:r w:rsidRPr="008D31B5">
        <w:rPr>
          <w:rFonts w:ascii="Arial" w:hAnsi="Arial" w:cs="Arial"/>
          <w:sz w:val="24"/>
          <w:szCs w:val="24"/>
        </w:rPr>
        <w:t>.</w:t>
      </w:r>
    </w:p>
    <w:p w14:paraId="7F7A51EE" w14:textId="77777777" w:rsidR="006A42A2" w:rsidRPr="008D31B5" w:rsidRDefault="006A42A2" w:rsidP="008D31B5">
      <w:pPr>
        <w:pStyle w:val="Heading3"/>
        <w:spacing w:line="360" w:lineRule="auto"/>
        <w:rPr>
          <w:rFonts w:ascii="Arial" w:hAnsi="Arial" w:cs="Arial"/>
        </w:rPr>
      </w:pPr>
      <w:bookmarkStart w:id="17" w:name="_Toc209773295"/>
      <w:r w:rsidRPr="008D31B5">
        <w:rPr>
          <w:rFonts w:ascii="Arial" w:hAnsi="Arial" w:cs="Arial"/>
        </w:rPr>
        <w:t>Bargaining Power of Buyers</w:t>
      </w:r>
      <w:bookmarkEnd w:id="17"/>
    </w:p>
    <w:p w14:paraId="12A622D5"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Indian buyers are easily becoming more aware and price-sensitive particularly in the urban regions. The presence of substitutes enhances the buyer power and Dyson has to prove high pricing with better technology, durability and brand image. Perceived value and decreased buyer bargaining power can be achieved by the use of loyalty programs, warranties and after sales services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Lasserre</w:t>
      </w:r>
      <w:proofErr w:type="spellEnd"/>
      <w:r w:rsidR="00987582" w:rsidRPr="008D31B5">
        <w:rPr>
          <w:rFonts w:ascii="Arial" w:hAnsi="Arial" w:cs="Arial"/>
          <w:color w:val="222222"/>
          <w:sz w:val="24"/>
          <w:szCs w:val="24"/>
          <w:shd w:val="clear" w:color="auto" w:fill="FFFFFF"/>
        </w:rPr>
        <w:t xml:space="preserve"> and Monteiro, 2022)</w:t>
      </w:r>
      <w:r w:rsidRPr="008D31B5">
        <w:rPr>
          <w:rFonts w:ascii="Arial" w:hAnsi="Arial" w:cs="Arial"/>
          <w:sz w:val="24"/>
          <w:szCs w:val="24"/>
        </w:rPr>
        <w:t>.</w:t>
      </w:r>
    </w:p>
    <w:p w14:paraId="0A92F32A" w14:textId="77777777" w:rsidR="006A42A2" w:rsidRPr="008D31B5" w:rsidRDefault="006A42A2" w:rsidP="008D31B5">
      <w:pPr>
        <w:spacing w:after="0" w:line="360" w:lineRule="auto"/>
        <w:rPr>
          <w:rFonts w:ascii="Arial" w:hAnsi="Arial" w:cs="Arial"/>
          <w:sz w:val="24"/>
          <w:szCs w:val="24"/>
        </w:rPr>
      </w:pPr>
    </w:p>
    <w:p w14:paraId="4287450F" w14:textId="77777777" w:rsidR="006A42A2" w:rsidRPr="008D31B5" w:rsidRDefault="006A42A2" w:rsidP="008D31B5">
      <w:pPr>
        <w:pStyle w:val="Heading3"/>
        <w:spacing w:line="360" w:lineRule="auto"/>
        <w:rPr>
          <w:rFonts w:ascii="Arial" w:hAnsi="Arial" w:cs="Arial"/>
        </w:rPr>
      </w:pPr>
      <w:bookmarkStart w:id="18" w:name="_Toc209773296"/>
      <w:r w:rsidRPr="008D31B5">
        <w:rPr>
          <w:rFonts w:ascii="Arial" w:hAnsi="Arial" w:cs="Arial"/>
        </w:rPr>
        <w:t>Threat of Substitutes</w:t>
      </w:r>
      <w:bookmarkEnd w:id="18"/>
    </w:p>
    <w:p w14:paraId="5A713022"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Dyson products have substitutes which are cheaper vacuum cleaners, air purifiers and haircare gadgets offered by both local and foreign companies. Although Dyson has a distinctive technology that may minimize the threat of substitution, economic crises or competitive offers might make customers choose cheaper products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(Schneller et al., 2023)</w:t>
      </w:r>
      <w:r w:rsidRPr="008D31B5">
        <w:rPr>
          <w:rFonts w:ascii="Arial" w:hAnsi="Arial" w:cs="Arial"/>
          <w:sz w:val="24"/>
          <w:szCs w:val="24"/>
        </w:rPr>
        <w:t>. It is important for the company to maintain demand using marketing campaigns that focus on performance, innovation, and energy efficiency.</w:t>
      </w:r>
    </w:p>
    <w:p w14:paraId="43506078" w14:textId="77777777" w:rsidR="006A42A2" w:rsidRPr="008D31B5" w:rsidRDefault="006A42A2" w:rsidP="008D31B5">
      <w:pPr>
        <w:spacing w:after="0" w:line="360" w:lineRule="auto"/>
        <w:rPr>
          <w:rFonts w:ascii="Arial" w:hAnsi="Arial" w:cs="Arial"/>
          <w:sz w:val="24"/>
          <w:szCs w:val="24"/>
        </w:rPr>
      </w:pPr>
    </w:p>
    <w:p w14:paraId="7D91A672" w14:textId="77777777" w:rsidR="00FC6E29" w:rsidRPr="008D31B5" w:rsidRDefault="006A42A2" w:rsidP="008D31B5">
      <w:pPr>
        <w:pStyle w:val="Heading4"/>
        <w:spacing w:line="360" w:lineRule="auto"/>
        <w:rPr>
          <w:rFonts w:ascii="Arial" w:hAnsi="Arial" w:cs="Arial"/>
        </w:rPr>
      </w:pPr>
      <w:r w:rsidRPr="008D31B5">
        <w:rPr>
          <w:rFonts w:ascii="Arial" w:hAnsi="Arial" w:cs="Arial"/>
        </w:rPr>
        <w:t>Key Competitors</w:t>
      </w:r>
    </w:p>
    <w:p w14:paraId="57AB4EDC" w14:textId="77777777" w:rsidR="00FC6E29" w:rsidRPr="008D31B5" w:rsidRDefault="00FC6E29" w:rsidP="008D31B5">
      <w:pPr>
        <w:pStyle w:val="ListParagraph"/>
        <w:numPr>
          <w:ilvl w:val="0"/>
          <w:numId w:val="3"/>
        </w:numPr>
        <w:spacing w:after="0" w:line="360" w:lineRule="auto"/>
        <w:rPr>
          <w:rFonts w:ascii="Arial" w:hAnsi="Arial" w:cs="Arial"/>
          <w:sz w:val="24"/>
          <w:szCs w:val="24"/>
        </w:rPr>
      </w:pPr>
      <w:r w:rsidRPr="008D31B5">
        <w:rPr>
          <w:rFonts w:ascii="Arial" w:hAnsi="Arial" w:cs="Arial"/>
          <w:sz w:val="24"/>
          <w:szCs w:val="24"/>
        </w:rPr>
        <w:t>Philips: Good presence in high-end home appliances and good post sales services.</w:t>
      </w:r>
    </w:p>
    <w:p w14:paraId="61FD3A0B" w14:textId="77777777" w:rsidR="00FC6E29" w:rsidRPr="008D31B5" w:rsidRDefault="00FC6E29" w:rsidP="008D31B5">
      <w:pPr>
        <w:pStyle w:val="ListParagraph"/>
        <w:numPr>
          <w:ilvl w:val="0"/>
          <w:numId w:val="3"/>
        </w:numPr>
        <w:spacing w:after="0" w:line="360" w:lineRule="auto"/>
        <w:rPr>
          <w:rFonts w:ascii="Arial" w:hAnsi="Arial" w:cs="Arial"/>
          <w:sz w:val="24"/>
          <w:szCs w:val="24"/>
        </w:rPr>
      </w:pPr>
      <w:r w:rsidRPr="008D31B5">
        <w:rPr>
          <w:rFonts w:ascii="Arial" w:hAnsi="Arial" w:cs="Arial"/>
          <w:sz w:val="24"/>
          <w:szCs w:val="24"/>
        </w:rPr>
        <w:lastRenderedPageBreak/>
        <w:t>LG &amp; Samsung: Making use of technology integration and smart home compatibility.</w:t>
      </w:r>
    </w:p>
    <w:p w14:paraId="4AA895F5" w14:textId="77777777" w:rsidR="00FC6E29" w:rsidRPr="008D31B5" w:rsidRDefault="00FC6E29" w:rsidP="008D31B5">
      <w:pPr>
        <w:pStyle w:val="ListParagraph"/>
        <w:numPr>
          <w:ilvl w:val="0"/>
          <w:numId w:val="3"/>
        </w:numPr>
        <w:spacing w:after="0" w:line="360" w:lineRule="auto"/>
        <w:rPr>
          <w:rFonts w:ascii="Arial" w:hAnsi="Arial" w:cs="Arial"/>
          <w:sz w:val="24"/>
          <w:szCs w:val="24"/>
        </w:rPr>
      </w:pPr>
      <w:r w:rsidRPr="008D31B5">
        <w:rPr>
          <w:rFonts w:ascii="Arial" w:hAnsi="Arial" w:cs="Arial"/>
          <w:sz w:val="24"/>
          <w:szCs w:val="24"/>
        </w:rPr>
        <w:t>Local Brands (Havells, Blue Star): Regional distribution advantage and competitive pricing</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(Evans, 2024)</w:t>
      </w:r>
      <w:r w:rsidRPr="008D31B5">
        <w:rPr>
          <w:rFonts w:ascii="Arial" w:hAnsi="Arial" w:cs="Arial"/>
          <w:sz w:val="24"/>
          <w:szCs w:val="24"/>
        </w:rPr>
        <w:t>.</w:t>
      </w:r>
    </w:p>
    <w:p w14:paraId="408DA94D" w14:textId="77777777" w:rsidR="006A42A2" w:rsidRPr="008D31B5" w:rsidRDefault="006A42A2" w:rsidP="008D31B5">
      <w:pPr>
        <w:spacing w:after="0" w:line="360" w:lineRule="auto"/>
        <w:rPr>
          <w:rFonts w:ascii="Arial" w:hAnsi="Arial" w:cs="Arial"/>
          <w:sz w:val="24"/>
          <w:szCs w:val="24"/>
        </w:rPr>
      </w:pPr>
    </w:p>
    <w:p w14:paraId="15A4CBE3" w14:textId="77777777" w:rsidR="006A42A2" w:rsidRPr="008D31B5" w:rsidRDefault="006A42A2" w:rsidP="008D31B5">
      <w:pPr>
        <w:spacing w:after="0" w:line="360" w:lineRule="auto"/>
        <w:rPr>
          <w:rFonts w:ascii="Arial" w:hAnsi="Arial" w:cs="Arial"/>
          <w:sz w:val="24"/>
          <w:szCs w:val="24"/>
        </w:rPr>
      </w:pPr>
    </w:p>
    <w:p w14:paraId="6E2E7FEE" w14:textId="77777777" w:rsidR="006A42A2" w:rsidRPr="008D31B5" w:rsidRDefault="006A42A2" w:rsidP="008D31B5">
      <w:pPr>
        <w:spacing w:after="0" w:line="360" w:lineRule="auto"/>
        <w:rPr>
          <w:rFonts w:ascii="Arial" w:hAnsi="Arial" w:cs="Arial"/>
          <w:sz w:val="24"/>
          <w:szCs w:val="24"/>
        </w:rPr>
      </w:pPr>
    </w:p>
    <w:p w14:paraId="08EEBDB5" w14:textId="77777777" w:rsidR="00FC6E29" w:rsidRPr="008D31B5" w:rsidRDefault="00FC6E29" w:rsidP="008D31B5">
      <w:pPr>
        <w:pStyle w:val="Heading1"/>
        <w:spacing w:line="360" w:lineRule="auto"/>
        <w:rPr>
          <w:rFonts w:ascii="Arial" w:hAnsi="Arial" w:cs="Arial"/>
        </w:rPr>
      </w:pPr>
      <w:bookmarkStart w:id="19" w:name="_Toc209773297"/>
      <w:r w:rsidRPr="008D31B5">
        <w:rPr>
          <w:rFonts w:ascii="Arial" w:hAnsi="Arial" w:cs="Arial"/>
        </w:rPr>
        <w:t>Internal Capability An</w:t>
      </w:r>
      <w:r w:rsidR="006A42A2" w:rsidRPr="008D31B5">
        <w:rPr>
          <w:rFonts w:ascii="Arial" w:hAnsi="Arial" w:cs="Arial"/>
        </w:rPr>
        <w:t>alysis (VRIO / SWOT)</w:t>
      </w:r>
      <w:bookmarkEnd w:id="19"/>
      <w:r w:rsidR="006A42A2" w:rsidRPr="008D31B5">
        <w:rPr>
          <w:rFonts w:ascii="Arial" w:hAnsi="Arial" w:cs="Arial"/>
        </w:rPr>
        <w:t xml:space="preserve"> </w:t>
      </w:r>
    </w:p>
    <w:p w14:paraId="49F08020"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Appraising internal strengths of Dyson in terms of VRIO and SWOT analyses can be used to determine resources and competencies that can be used when expanding internationally.</w:t>
      </w:r>
    </w:p>
    <w:p w14:paraId="2A702E62" w14:textId="77777777" w:rsidR="006A42A2" w:rsidRPr="008D31B5" w:rsidRDefault="006A42A2" w:rsidP="008D31B5">
      <w:pPr>
        <w:spacing w:after="0" w:line="360" w:lineRule="auto"/>
        <w:rPr>
          <w:rFonts w:ascii="Arial" w:hAnsi="Arial" w:cs="Arial"/>
          <w:sz w:val="24"/>
          <w:szCs w:val="24"/>
        </w:rPr>
      </w:pPr>
    </w:p>
    <w:p w14:paraId="2CB02884" w14:textId="77777777" w:rsidR="00FC6E29" w:rsidRPr="008D31B5" w:rsidRDefault="006A42A2" w:rsidP="008D31B5">
      <w:pPr>
        <w:pStyle w:val="Heading2"/>
        <w:spacing w:line="360" w:lineRule="auto"/>
        <w:rPr>
          <w:rFonts w:ascii="Arial" w:hAnsi="Arial" w:cs="Arial"/>
        </w:rPr>
      </w:pPr>
      <w:bookmarkStart w:id="20" w:name="_Toc209773298"/>
      <w:r w:rsidRPr="008D31B5">
        <w:rPr>
          <w:rFonts w:ascii="Arial" w:hAnsi="Arial" w:cs="Arial"/>
        </w:rPr>
        <w:t>Strengths (SWOT / VRIO)</w:t>
      </w:r>
      <w:bookmarkEnd w:id="20"/>
    </w:p>
    <w:p w14:paraId="7D0F0B4B" w14:textId="77777777" w:rsidR="00FC6E29" w:rsidRPr="008D31B5" w:rsidRDefault="00FC6E29" w:rsidP="008D31B5">
      <w:pPr>
        <w:pStyle w:val="ListParagraph"/>
        <w:numPr>
          <w:ilvl w:val="0"/>
          <w:numId w:val="4"/>
        </w:numPr>
        <w:spacing w:after="0" w:line="360" w:lineRule="auto"/>
        <w:rPr>
          <w:rFonts w:ascii="Arial" w:hAnsi="Arial" w:cs="Arial"/>
          <w:sz w:val="24"/>
          <w:szCs w:val="24"/>
        </w:rPr>
      </w:pPr>
      <w:r w:rsidRPr="008D31B5">
        <w:rPr>
          <w:rFonts w:ascii="Arial" w:hAnsi="Arial" w:cs="Arial"/>
          <w:sz w:val="24"/>
          <w:szCs w:val="24"/>
        </w:rPr>
        <w:t xml:space="preserve">Technological Innovation (Valuable, Rare, Inimitable, </w:t>
      </w:r>
      <w:proofErr w:type="spellStart"/>
      <w:r w:rsidRPr="008D31B5">
        <w:rPr>
          <w:rFonts w:ascii="Arial" w:hAnsi="Arial" w:cs="Arial"/>
          <w:sz w:val="24"/>
          <w:szCs w:val="24"/>
        </w:rPr>
        <w:t>Organised</w:t>
      </w:r>
      <w:proofErr w:type="spellEnd"/>
      <w:r w:rsidRPr="008D31B5">
        <w:rPr>
          <w:rFonts w:ascii="Arial" w:hAnsi="Arial" w:cs="Arial"/>
          <w:sz w:val="24"/>
          <w:szCs w:val="24"/>
        </w:rPr>
        <w:t>):</w:t>
      </w:r>
      <w:r w:rsidR="006A42A2" w:rsidRPr="008D31B5">
        <w:rPr>
          <w:rFonts w:ascii="Arial" w:hAnsi="Arial" w:cs="Arial"/>
          <w:sz w:val="24"/>
          <w:szCs w:val="24"/>
        </w:rPr>
        <w:t xml:space="preserve"> </w:t>
      </w:r>
      <w:r w:rsidRPr="008D31B5">
        <w:rPr>
          <w:rFonts w:ascii="Arial" w:hAnsi="Arial" w:cs="Arial"/>
          <w:sz w:val="24"/>
          <w:szCs w:val="24"/>
        </w:rPr>
        <w:t>The cyclone technology and sophisticated systems of air purification patented by Dyson provide an evident competitive edge.</w:t>
      </w:r>
    </w:p>
    <w:p w14:paraId="4531370E" w14:textId="77777777" w:rsidR="00FC6E29" w:rsidRPr="008D31B5" w:rsidRDefault="00FC6E29" w:rsidP="008D31B5">
      <w:pPr>
        <w:pStyle w:val="ListParagraph"/>
        <w:numPr>
          <w:ilvl w:val="0"/>
          <w:numId w:val="4"/>
        </w:numPr>
        <w:spacing w:after="0" w:line="360" w:lineRule="auto"/>
        <w:rPr>
          <w:rFonts w:ascii="Arial" w:hAnsi="Arial" w:cs="Arial"/>
          <w:sz w:val="24"/>
          <w:szCs w:val="24"/>
        </w:rPr>
      </w:pPr>
      <w:r w:rsidRPr="008D31B5">
        <w:rPr>
          <w:rFonts w:ascii="Arial" w:hAnsi="Arial" w:cs="Arial"/>
          <w:sz w:val="24"/>
          <w:szCs w:val="24"/>
        </w:rPr>
        <w:t>Brand Reputation: With a worldwide reputation as a premium, innovative brand, this will raise trust in new markets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Küng</w:t>
      </w:r>
      <w:proofErr w:type="spellEnd"/>
      <w:r w:rsidR="00987582" w:rsidRPr="008D31B5">
        <w:rPr>
          <w:rFonts w:ascii="Arial" w:hAnsi="Arial" w:cs="Arial"/>
          <w:color w:val="222222"/>
          <w:sz w:val="24"/>
          <w:szCs w:val="24"/>
          <w:shd w:val="clear" w:color="auto" w:fill="FFFFFF"/>
        </w:rPr>
        <w:t>, 2023)</w:t>
      </w:r>
      <w:r w:rsidRPr="008D31B5">
        <w:rPr>
          <w:rFonts w:ascii="Arial" w:hAnsi="Arial" w:cs="Arial"/>
          <w:sz w:val="24"/>
          <w:szCs w:val="24"/>
        </w:rPr>
        <w:t>.</w:t>
      </w:r>
    </w:p>
    <w:p w14:paraId="0C19E2D7" w14:textId="77777777" w:rsidR="00FC6E29" w:rsidRPr="008D31B5" w:rsidRDefault="00FC6E29" w:rsidP="008D31B5">
      <w:pPr>
        <w:pStyle w:val="ListParagraph"/>
        <w:numPr>
          <w:ilvl w:val="0"/>
          <w:numId w:val="4"/>
        </w:numPr>
        <w:spacing w:after="0" w:line="360" w:lineRule="auto"/>
        <w:rPr>
          <w:rFonts w:ascii="Arial" w:hAnsi="Arial" w:cs="Arial"/>
          <w:sz w:val="24"/>
          <w:szCs w:val="24"/>
        </w:rPr>
      </w:pPr>
      <w:r w:rsidRPr="008D31B5">
        <w:rPr>
          <w:rFonts w:ascii="Arial" w:hAnsi="Arial" w:cs="Arial"/>
          <w:sz w:val="24"/>
          <w:szCs w:val="24"/>
        </w:rPr>
        <w:t>R&amp;D Capability: The company has invested heavily in research, which would guarantee that it keeps on innovating its products, which can be used to differentiate in India.</w:t>
      </w:r>
    </w:p>
    <w:p w14:paraId="582001E9" w14:textId="77777777" w:rsidR="00FC6E29" w:rsidRPr="008D31B5" w:rsidRDefault="00FC6E29" w:rsidP="008D31B5">
      <w:pPr>
        <w:pStyle w:val="ListParagraph"/>
        <w:numPr>
          <w:ilvl w:val="0"/>
          <w:numId w:val="4"/>
        </w:numPr>
        <w:spacing w:after="0" w:line="360" w:lineRule="auto"/>
        <w:rPr>
          <w:rFonts w:ascii="Arial" w:hAnsi="Arial" w:cs="Arial"/>
          <w:sz w:val="24"/>
          <w:szCs w:val="24"/>
        </w:rPr>
      </w:pPr>
      <w:r w:rsidRPr="008D31B5">
        <w:rPr>
          <w:rFonts w:ascii="Arial" w:hAnsi="Arial" w:cs="Arial"/>
          <w:sz w:val="24"/>
          <w:szCs w:val="24"/>
        </w:rPr>
        <w:t>Sustainability Commitment: Low-emission products that are energy-efficient appeal to environmentally conscious people.</w:t>
      </w:r>
    </w:p>
    <w:p w14:paraId="5EF61D23" w14:textId="77777777" w:rsidR="006A42A2" w:rsidRPr="008D31B5" w:rsidRDefault="006A42A2" w:rsidP="008D31B5">
      <w:pPr>
        <w:spacing w:after="0" w:line="360" w:lineRule="auto"/>
        <w:rPr>
          <w:rFonts w:ascii="Arial" w:hAnsi="Arial" w:cs="Arial"/>
          <w:sz w:val="24"/>
          <w:szCs w:val="24"/>
        </w:rPr>
      </w:pPr>
    </w:p>
    <w:p w14:paraId="22C8AB39" w14:textId="77777777" w:rsidR="00FC6E29" w:rsidRPr="008D31B5" w:rsidRDefault="006A42A2" w:rsidP="008D31B5">
      <w:pPr>
        <w:pStyle w:val="Heading2"/>
        <w:spacing w:line="360" w:lineRule="auto"/>
        <w:rPr>
          <w:rFonts w:ascii="Arial" w:hAnsi="Arial" w:cs="Arial"/>
        </w:rPr>
      </w:pPr>
      <w:bookmarkStart w:id="21" w:name="_Toc209773299"/>
      <w:r w:rsidRPr="008D31B5">
        <w:rPr>
          <w:rFonts w:ascii="Arial" w:hAnsi="Arial" w:cs="Arial"/>
        </w:rPr>
        <w:t>Weaknesses</w:t>
      </w:r>
      <w:bookmarkEnd w:id="21"/>
    </w:p>
    <w:p w14:paraId="075D6594" w14:textId="77777777" w:rsidR="00FC6E29" w:rsidRPr="008D31B5" w:rsidRDefault="00FC6E29" w:rsidP="008D31B5">
      <w:pPr>
        <w:pStyle w:val="ListParagraph"/>
        <w:numPr>
          <w:ilvl w:val="0"/>
          <w:numId w:val="5"/>
        </w:numPr>
        <w:spacing w:after="0" w:line="360" w:lineRule="auto"/>
        <w:rPr>
          <w:rFonts w:ascii="Arial" w:hAnsi="Arial" w:cs="Arial"/>
          <w:sz w:val="24"/>
          <w:szCs w:val="24"/>
        </w:rPr>
      </w:pPr>
      <w:r w:rsidRPr="008D31B5">
        <w:rPr>
          <w:rFonts w:ascii="Arial" w:hAnsi="Arial" w:cs="Arial"/>
          <w:sz w:val="24"/>
          <w:szCs w:val="24"/>
        </w:rPr>
        <w:t>High Price Point: High prices can cause entry barriers into price-sensitive markets.</w:t>
      </w:r>
    </w:p>
    <w:p w14:paraId="250E9743" w14:textId="77777777" w:rsidR="00FC6E29" w:rsidRPr="008D31B5" w:rsidRDefault="00FC6E29" w:rsidP="008D31B5">
      <w:pPr>
        <w:pStyle w:val="ListParagraph"/>
        <w:numPr>
          <w:ilvl w:val="0"/>
          <w:numId w:val="5"/>
        </w:numPr>
        <w:spacing w:after="0" w:line="360" w:lineRule="auto"/>
        <w:rPr>
          <w:rFonts w:ascii="Arial" w:hAnsi="Arial" w:cs="Arial"/>
          <w:sz w:val="24"/>
          <w:szCs w:val="24"/>
        </w:rPr>
      </w:pPr>
      <w:r w:rsidRPr="008D31B5">
        <w:rPr>
          <w:rFonts w:ascii="Arial" w:hAnsi="Arial" w:cs="Arial"/>
          <w:sz w:val="24"/>
          <w:szCs w:val="24"/>
        </w:rPr>
        <w:t>Poor Local Presence: There might not be any established Indian distribution and service infrastructure to accelerate adoption.</w:t>
      </w:r>
    </w:p>
    <w:p w14:paraId="3BCDBD88" w14:textId="77777777" w:rsidR="00FC6E29" w:rsidRPr="008D31B5" w:rsidRDefault="00FC6E29" w:rsidP="008D31B5">
      <w:pPr>
        <w:pStyle w:val="ListParagraph"/>
        <w:numPr>
          <w:ilvl w:val="0"/>
          <w:numId w:val="5"/>
        </w:numPr>
        <w:spacing w:after="0" w:line="360" w:lineRule="auto"/>
        <w:rPr>
          <w:rFonts w:ascii="Arial" w:hAnsi="Arial" w:cs="Arial"/>
          <w:sz w:val="24"/>
          <w:szCs w:val="24"/>
        </w:rPr>
      </w:pPr>
      <w:r w:rsidRPr="008D31B5">
        <w:rPr>
          <w:rFonts w:ascii="Arial" w:hAnsi="Arial" w:cs="Arial"/>
          <w:sz w:val="24"/>
          <w:szCs w:val="24"/>
        </w:rPr>
        <w:t>Complicated Supply Chain: Reliance on overseas suppliers may influence the responsiveness and the cost-effectiveness.</w:t>
      </w:r>
    </w:p>
    <w:p w14:paraId="5EECDC3A" w14:textId="77777777" w:rsidR="006A42A2" w:rsidRPr="008D31B5" w:rsidRDefault="006A42A2" w:rsidP="008D31B5">
      <w:pPr>
        <w:spacing w:after="0" w:line="360" w:lineRule="auto"/>
        <w:rPr>
          <w:rFonts w:ascii="Arial" w:hAnsi="Arial" w:cs="Arial"/>
          <w:sz w:val="24"/>
          <w:szCs w:val="24"/>
        </w:rPr>
      </w:pPr>
    </w:p>
    <w:p w14:paraId="3FC98466" w14:textId="77777777" w:rsidR="00987582" w:rsidRPr="008D31B5" w:rsidRDefault="00987582" w:rsidP="008D31B5">
      <w:pPr>
        <w:spacing w:after="0" w:line="360" w:lineRule="auto"/>
        <w:rPr>
          <w:rFonts w:ascii="Arial" w:hAnsi="Arial" w:cs="Arial"/>
          <w:sz w:val="24"/>
          <w:szCs w:val="24"/>
        </w:rPr>
      </w:pPr>
    </w:p>
    <w:p w14:paraId="30E9030A" w14:textId="77777777" w:rsidR="00FC6E29" w:rsidRPr="008D31B5" w:rsidRDefault="006A42A2" w:rsidP="008D31B5">
      <w:pPr>
        <w:pStyle w:val="Heading2"/>
        <w:spacing w:line="360" w:lineRule="auto"/>
        <w:rPr>
          <w:rFonts w:ascii="Arial" w:hAnsi="Arial" w:cs="Arial"/>
        </w:rPr>
      </w:pPr>
      <w:bookmarkStart w:id="22" w:name="_Toc209773300"/>
      <w:r w:rsidRPr="008D31B5">
        <w:rPr>
          <w:rFonts w:ascii="Arial" w:hAnsi="Arial" w:cs="Arial"/>
        </w:rPr>
        <w:t>Opportunities</w:t>
      </w:r>
      <w:bookmarkEnd w:id="22"/>
    </w:p>
    <w:p w14:paraId="76266322" w14:textId="77777777" w:rsidR="00FC6E29" w:rsidRPr="008D31B5" w:rsidRDefault="00FC6E29" w:rsidP="008D31B5">
      <w:pPr>
        <w:pStyle w:val="ListParagraph"/>
        <w:numPr>
          <w:ilvl w:val="0"/>
          <w:numId w:val="6"/>
        </w:numPr>
        <w:spacing w:after="0" w:line="360" w:lineRule="auto"/>
        <w:rPr>
          <w:rFonts w:ascii="Arial" w:hAnsi="Arial" w:cs="Arial"/>
          <w:sz w:val="24"/>
          <w:szCs w:val="24"/>
        </w:rPr>
      </w:pPr>
      <w:r w:rsidRPr="008D31B5">
        <w:rPr>
          <w:rFonts w:ascii="Arial" w:hAnsi="Arial" w:cs="Arial"/>
          <w:sz w:val="24"/>
          <w:szCs w:val="24"/>
        </w:rPr>
        <w:t>Growing Indian middle and urban families shifting to using high quality appliances.</w:t>
      </w:r>
    </w:p>
    <w:p w14:paraId="39B5FAA6" w14:textId="77777777" w:rsidR="00FC6E29" w:rsidRPr="008D31B5" w:rsidRDefault="00FC6E29" w:rsidP="008D31B5">
      <w:pPr>
        <w:pStyle w:val="ListParagraph"/>
        <w:numPr>
          <w:ilvl w:val="0"/>
          <w:numId w:val="6"/>
        </w:numPr>
        <w:spacing w:after="0" w:line="360" w:lineRule="auto"/>
        <w:rPr>
          <w:rFonts w:ascii="Arial" w:hAnsi="Arial" w:cs="Arial"/>
          <w:sz w:val="24"/>
          <w:szCs w:val="24"/>
        </w:rPr>
      </w:pPr>
      <w:r w:rsidRPr="008D31B5">
        <w:rPr>
          <w:rFonts w:ascii="Arial" w:hAnsi="Arial" w:cs="Arial"/>
          <w:sz w:val="24"/>
          <w:szCs w:val="24"/>
        </w:rPr>
        <w:t>Online and e-commerce evolution that allows direct-to-consumer penetration.</w:t>
      </w:r>
    </w:p>
    <w:p w14:paraId="155D9058" w14:textId="77777777" w:rsidR="00FC6E29" w:rsidRPr="008D31B5" w:rsidRDefault="00FC6E29" w:rsidP="008D31B5">
      <w:pPr>
        <w:pStyle w:val="ListParagraph"/>
        <w:numPr>
          <w:ilvl w:val="0"/>
          <w:numId w:val="6"/>
        </w:numPr>
        <w:spacing w:after="0" w:line="360" w:lineRule="auto"/>
        <w:rPr>
          <w:rFonts w:ascii="Arial" w:hAnsi="Arial" w:cs="Arial"/>
          <w:sz w:val="24"/>
          <w:szCs w:val="24"/>
        </w:rPr>
      </w:pPr>
      <w:r w:rsidRPr="008D31B5">
        <w:rPr>
          <w:rFonts w:ascii="Arial" w:hAnsi="Arial" w:cs="Arial"/>
          <w:sz w:val="24"/>
          <w:szCs w:val="24"/>
        </w:rPr>
        <w:t>Foreign investment and sustainable products incentives by the government.</w:t>
      </w:r>
    </w:p>
    <w:p w14:paraId="417731DF" w14:textId="77777777" w:rsidR="006A42A2" w:rsidRPr="008D31B5" w:rsidRDefault="006A42A2" w:rsidP="008D31B5">
      <w:pPr>
        <w:spacing w:after="0" w:line="360" w:lineRule="auto"/>
        <w:rPr>
          <w:rFonts w:ascii="Arial" w:hAnsi="Arial" w:cs="Arial"/>
          <w:sz w:val="24"/>
          <w:szCs w:val="24"/>
        </w:rPr>
      </w:pPr>
    </w:p>
    <w:p w14:paraId="14C110CE" w14:textId="77777777" w:rsidR="00FC6E29" w:rsidRPr="008D31B5" w:rsidRDefault="006A42A2" w:rsidP="008D31B5">
      <w:pPr>
        <w:pStyle w:val="Heading2"/>
        <w:spacing w:line="360" w:lineRule="auto"/>
        <w:rPr>
          <w:rFonts w:ascii="Arial" w:hAnsi="Arial" w:cs="Arial"/>
        </w:rPr>
      </w:pPr>
      <w:bookmarkStart w:id="23" w:name="_Toc209773301"/>
      <w:r w:rsidRPr="008D31B5">
        <w:rPr>
          <w:rFonts w:ascii="Arial" w:hAnsi="Arial" w:cs="Arial"/>
        </w:rPr>
        <w:t>Threats</w:t>
      </w:r>
      <w:bookmarkEnd w:id="23"/>
    </w:p>
    <w:p w14:paraId="4DAE6BAD" w14:textId="77777777" w:rsidR="00FC6E29" w:rsidRPr="008D31B5" w:rsidRDefault="00FC6E29" w:rsidP="008D31B5">
      <w:pPr>
        <w:pStyle w:val="ListParagraph"/>
        <w:numPr>
          <w:ilvl w:val="0"/>
          <w:numId w:val="7"/>
        </w:numPr>
        <w:spacing w:after="0" w:line="360" w:lineRule="auto"/>
        <w:rPr>
          <w:rFonts w:ascii="Arial" w:hAnsi="Arial" w:cs="Arial"/>
          <w:sz w:val="24"/>
          <w:szCs w:val="24"/>
        </w:rPr>
      </w:pPr>
      <w:r w:rsidRPr="008D31B5">
        <w:rPr>
          <w:rFonts w:ascii="Arial" w:hAnsi="Arial" w:cs="Arial"/>
          <w:sz w:val="24"/>
          <w:szCs w:val="24"/>
        </w:rPr>
        <w:t>Dramatic competition among foreign and local competitors.</w:t>
      </w:r>
    </w:p>
    <w:p w14:paraId="3765B892" w14:textId="77777777" w:rsidR="00FC6E29" w:rsidRPr="008D31B5" w:rsidRDefault="00FC6E29" w:rsidP="008D31B5">
      <w:pPr>
        <w:pStyle w:val="ListParagraph"/>
        <w:numPr>
          <w:ilvl w:val="0"/>
          <w:numId w:val="7"/>
        </w:numPr>
        <w:spacing w:after="0" w:line="360" w:lineRule="auto"/>
        <w:rPr>
          <w:rFonts w:ascii="Arial" w:hAnsi="Arial" w:cs="Arial"/>
          <w:sz w:val="24"/>
          <w:szCs w:val="24"/>
        </w:rPr>
      </w:pPr>
      <w:r w:rsidRPr="008D31B5">
        <w:rPr>
          <w:rFonts w:ascii="Arial" w:hAnsi="Arial" w:cs="Arial"/>
          <w:sz w:val="24"/>
          <w:szCs w:val="24"/>
        </w:rPr>
        <w:t>Government regulations or customs tariffs that affect the cost of structures.</w:t>
      </w:r>
    </w:p>
    <w:p w14:paraId="54668205" w14:textId="77777777" w:rsidR="00FC6E29" w:rsidRPr="008D31B5" w:rsidRDefault="00FC6E29" w:rsidP="008D31B5">
      <w:pPr>
        <w:pStyle w:val="ListParagraph"/>
        <w:numPr>
          <w:ilvl w:val="0"/>
          <w:numId w:val="7"/>
        </w:numPr>
        <w:spacing w:after="0" w:line="360" w:lineRule="auto"/>
        <w:rPr>
          <w:rFonts w:ascii="Arial" w:hAnsi="Arial" w:cs="Arial"/>
          <w:sz w:val="24"/>
          <w:szCs w:val="24"/>
        </w:rPr>
      </w:pPr>
      <w:r w:rsidRPr="008D31B5">
        <w:rPr>
          <w:rFonts w:ascii="Arial" w:hAnsi="Arial" w:cs="Arial"/>
          <w:sz w:val="24"/>
          <w:szCs w:val="24"/>
        </w:rPr>
        <w:t>Regional and cultural diversity that needs differentiated marketing and service strategies.</w:t>
      </w:r>
    </w:p>
    <w:p w14:paraId="7B96D081" w14:textId="77777777" w:rsidR="006A42A2" w:rsidRPr="008D31B5" w:rsidRDefault="006A42A2" w:rsidP="008D31B5">
      <w:pPr>
        <w:spacing w:after="0" w:line="360" w:lineRule="auto"/>
        <w:rPr>
          <w:rFonts w:ascii="Arial" w:hAnsi="Arial" w:cs="Arial"/>
          <w:sz w:val="24"/>
          <w:szCs w:val="24"/>
        </w:rPr>
      </w:pPr>
    </w:p>
    <w:p w14:paraId="63C9EB22" w14:textId="77777777" w:rsidR="00FC6E29" w:rsidRPr="008D31B5" w:rsidRDefault="006A42A2" w:rsidP="008D31B5">
      <w:pPr>
        <w:pStyle w:val="Heading2"/>
        <w:spacing w:line="360" w:lineRule="auto"/>
        <w:rPr>
          <w:rFonts w:ascii="Arial" w:hAnsi="Arial" w:cs="Arial"/>
        </w:rPr>
      </w:pPr>
      <w:bookmarkStart w:id="24" w:name="_Toc209773302"/>
      <w:r w:rsidRPr="008D31B5">
        <w:rPr>
          <w:rFonts w:ascii="Arial" w:hAnsi="Arial" w:cs="Arial"/>
        </w:rPr>
        <w:t>VRIO Critical Evaluation</w:t>
      </w:r>
      <w:bookmarkEnd w:id="24"/>
    </w:p>
    <w:p w14:paraId="544E645F"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The VRIO framework also indicates that the resources of Dyson such as patented technology, brand equity, and research and development are high, unique and difficult to imitate and the company is designed in a way that it can capitalize on the same. Nevertheless, VRIO fails to explain market-specific issues like regulatory compliance or cultural adaptation that are important in India</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Küng</w:t>
      </w:r>
      <w:proofErr w:type="spellEnd"/>
      <w:r w:rsidR="00987582" w:rsidRPr="008D31B5">
        <w:rPr>
          <w:rFonts w:ascii="Arial" w:hAnsi="Arial" w:cs="Arial"/>
          <w:color w:val="222222"/>
          <w:sz w:val="24"/>
          <w:szCs w:val="24"/>
          <w:shd w:val="clear" w:color="auto" w:fill="FFFFFF"/>
        </w:rPr>
        <w:t>, 2023)</w:t>
      </w:r>
      <w:r w:rsidRPr="008D31B5">
        <w:rPr>
          <w:rFonts w:ascii="Arial" w:hAnsi="Arial" w:cs="Arial"/>
          <w:sz w:val="24"/>
          <w:szCs w:val="24"/>
        </w:rPr>
        <w:t>. A combination of VRIO and SWOT will give a more realistic perspective that is equalized with both internal and external environmental forces.</w:t>
      </w:r>
    </w:p>
    <w:p w14:paraId="5E6D755D" w14:textId="77777777" w:rsidR="00FC6E29" w:rsidRPr="008D31B5" w:rsidRDefault="00FC6E29" w:rsidP="008D31B5">
      <w:pPr>
        <w:spacing w:after="0" w:line="360" w:lineRule="auto"/>
        <w:rPr>
          <w:rFonts w:ascii="Arial" w:hAnsi="Arial" w:cs="Arial"/>
          <w:sz w:val="24"/>
          <w:szCs w:val="24"/>
        </w:rPr>
      </w:pPr>
    </w:p>
    <w:p w14:paraId="283C5D5C" w14:textId="77777777" w:rsidR="00FC6E29" w:rsidRPr="008D31B5" w:rsidRDefault="00FC6E29" w:rsidP="008D31B5">
      <w:pPr>
        <w:pStyle w:val="Heading1"/>
        <w:spacing w:line="360" w:lineRule="auto"/>
        <w:rPr>
          <w:rFonts w:ascii="Arial" w:hAnsi="Arial" w:cs="Arial"/>
        </w:rPr>
      </w:pPr>
      <w:bookmarkStart w:id="25" w:name="_Toc209773303"/>
      <w:r w:rsidRPr="008D31B5">
        <w:rPr>
          <w:rFonts w:ascii="Arial" w:hAnsi="Arial" w:cs="Arial"/>
        </w:rPr>
        <w:t>Strategy Developme</w:t>
      </w:r>
      <w:r w:rsidR="006A42A2" w:rsidRPr="008D31B5">
        <w:rPr>
          <w:rFonts w:ascii="Arial" w:hAnsi="Arial" w:cs="Arial"/>
        </w:rPr>
        <w:t>nt and Formulation</w:t>
      </w:r>
      <w:bookmarkEnd w:id="25"/>
      <w:r w:rsidR="006A42A2" w:rsidRPr="008D31B5">
        <w:rPr>
          <w:rFonts w:ascii="Arial" w:hAnsi="Arial" w:cs="Arial"/>
        </w:rPr>
        <w:t xml:space="preserve"> </w:t>
      </w:r>
    </w:p>
    <w:p w14:paraId="2ED64D77" w14:textId="77777777" w:rsidR="00FC6E29" w:rsidRPr="008D31B5" w:rsidRDefault="00FC6E29" w:rsidP="008D31B5">
      <w:pPr>
        <w:pStyle w:val="Heading2"/>
        <w:spacing w:line="360" w:lineRule="auto"/>
        <w:rPr>
          <w:rFonts w:ascii="Arial" w:hAnsi="Arial" w:cs="Arial"/>
        </w:rPr>
      </w:pPr>
      <w:bookmarkStart w:id="26" w:name="_Toc209773304"/>
      <w:r w:rsidRPr="008D31B5">
        <w:rPr>
          <w:rFonts w:ascii="Arial" w:hAnsi="Arial" w:cs="Arial"/>
        </w:rPr>
        <w:t>M</w:t>
      </w:r>
      <w:r w:rsidR="006A42A2" w:rsidRPr="008D31B5">
        <w:rPr>
          <w:rFonts w:ascii="Arial" w:hAnsi="Arial" w:cs="Arial"/>
        </w:rPr>
        <w:t>arket Entry Strategy</w:t>
      </w:r>
      <w:bookmarkEnd w:id="26"/>
      <w:r w:rsidR="006A42A2" w:rsidRPr="008D31B5">
        <w:rPr>
          <w:rFonts w:ascii="Arial" w:hAnsi="Arial" w:cs="Arial"/>
        </w:rPr>
        <w:t xml:space="preserve"> </w:t>
      </w:r>
    </w:p>
    <w:p w14:paraId="6E66AD29"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choice of market entry strategy needs to be the most suitable one to make sure that Dyson can successfully enter India without excessive control, risk, and resource allocation. Dyson can find an attractive opportunity in the Indian market, where the growth potential is high, the middle class is on the rise and the demand is growing towards high quality products. Nonetheless, getting into a diverse and multifaceted market relies heavily on paying attention to entry modes that would not damage brand </w:t>
      </w:r>
      <w:r w:rsidRPr="008D31B5">
        <w:rPr>
          <w:rFonts w:ascii="Arial" w:hAnsi="Arial" w:cs="Arial"/>
          <w:sz w:val="24"/>
          <w:szCs w:val="24"/>
        </w:rPr>
        <w:lastRenderedPageBreak/>
        <w:t>integrity, protect intellectual property, and make operations as most efficient as possible</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 xml:space="preserve">(Ferlie and </w:t>
      </w:r>
      <w:proofErr w:type="spellStart"/>
      <w:r w:rsidR="00987582" w:rsidRPr="008D31B5">
        <w:rPr>
          <w:rFonts w:ascii="Arial" w:hAnsi="Arial" w:cs="Arial"/>
          <w:color w:val="222222"/>
          <w:sz w:val="24"/>
          <w:szCs w:val="24"/>
          <w:shd w:val="clear" w:color="auto" w:fill="FFFFFF"/>
        </w:rPr>
        <w:t>Ongaro</w:t>
      </w:r>
      <w:proofErr w:type="spellEnd"/>
      <w:r w:rsidR="00987582" w:rsidRPr="008D31B5">
        <w:rPr>
          <w:rFonts w:ascii="Arial" w:hAnsi="Arial" w:cs="Arial"/>
          <w:color w:val="222222"/>
          <w:sz w:val="24"/>
          <w:szCs w:val="24"/>
          <w:shd w:val="clear" w:color="auto" w:fill="FFFFFF"/>
        </w:rPr>
        <w:t>, 2022)</w:t>
      </w:r>
      <w:r w:rsidRPr="008D31B5">
        <w:rPr>
          <w:rFonts w:ascii="Arial" w:hAnsi="Arial" w:cs="Arial"/>
          <w:sz w:val="24"/>
          <w:szCs w:val="24"/>
        </w:rPr>
        <w:t>. In the scope of the main international entry strategies, which include, joint ventures, franchising, wholly-owned subsidiaries, and strategic alliance, Dyson is in good position to embrace hybrid approach that integrates both direct investment by setting up a wholly-owned subsidiary with strategic partnerships in the areas of distribution and e-commerce access.</w:t>
      </w:r>
    </w:p>
    <w:p w14:paraId="740E036A"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Forming a wholly-owned subsidiary will give Dyson complete control of its operations, brand positioning and quality standards which are critical in a quality technology brand. This control would enable Dyson to control the performance of its products, ensure the highest level of customer experience, and not to lose its massive patent portfolio to infringement</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 xml:space="preserve">(Ferlie and </w:t>
      </w:r>
      <w:proofErr w:type="spellStart"/>
      <w:r w:rsidR="00987582" w:rsidRPr="008D31B5">
        <w:rPr>
          <w:rFonts w:ascii="Arial" w:hAnsi="Arial" w:cs="Arial"/>
          <w:color w:val="222222"/>
          <w:sz w:val="24"/>
          <w:szCs w:val="24"/>
          <w:shd w:val="clear" w:color="auto" w:fill="FFFFFF"/>
        </w:rPr>
        <w:t>Ongaro</w:t>
      </w:r>
      <w:proofErr w:type="spellEnd"/>
      <w:r w:rsidR="00987582" w:rsidRPr="008D31B5">
        <w:rPr>
          <w:rFonts w:ascii="Arial" w:hAnsi="Arial" w:cs="Arial"/>
          <w:color w:val="222222"/>
          <w:sz w:val="24"/>
          <w:szCs w:val="24"/>
          <w:shd w:val="clear" w:color="auto" w:fill="FFFFFF"/>
        </w:rPr>
        <w:t>, 2022)</w:t>
      </w:r>
      <w:r w:rsidRPr="008D31B5">
        <w:rPr>
          <w:rFonts w:ascii="Arial" w:hAnsi="Arial" w:cs="Arial"/>
          <w:sz w:val="24"/>
          <w:szCs w:val="24"/>
        </w:rPr>
        <w:t xml:space="preserve">. The subsidiary would enable direct investment in flagship stores, service </w:t>
      </w:r>
      <w:proofErr w:type="spellStart"/>
      <w:r w:rsidRPr="008D31B5">
        <w:rPr>
          <w:rFonts w:ascii="Arial" w:hAnsi="Arial" w:cs="Arial"/>
          <w:sz w:val="24"/>
          <w:szCs w:val="24"/>
        </w:rPr>
        <w:t>centres</w:t>
      </w:r>
      <w:proofErr w:type="spellEnd"/>
      <w:r w:rsidRPr="008D31B5">
        <w:rPr>
          <w:rFonts w:ascii="Arial" w:hAnsi="Arial" w:cs="Arial"/>
          <w:sz w:val="24"/>
          <w:szCs w:val="24"/>
        </w:rPr>
        <w:t xml:space="preserve"> and regional offices in metropolitan </w:t>
      </w:r>
      <w:proofErr w:type="spellStart"/>
      <w:r w:rsidRPr="008D31B5">
        <w:rPr>
          <w:rFonts w:ascii="Arial" w:hAnsi="Arial" w:cs="Arial"/>
          <w:sz w:val="24"/>
          <w:szCs w:val="24"/>
        </w:rPr>
        <w:t>centres</w:t>
      </w:r>
      <w:proofErr w:type="spellEnd"/>
      <w:r w:rsidRPr="008D31B5">
        <w:rPr>
          <w:rFonts w:ascii="Arial" w:hAnsi="Arial" w:cs="Arial"/>
          <w:sz w:val="24"/>
          <w:szCs w:val="24"/>
        </w:rPr>
        <w:t xml:space="preserve"> like Mumbai, Delhi, Bengaluru and Hyderabad. The cities are the greatest aggregations of high-end urban customers, who would embrace technologically advanced and high-priced appliances. Dyson will be able to create brand recognition, provide high-quality customer service and build a strong reputation in the market even in its initial stages since it will have direct influence of retail and service operations in these locations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(Ricardo et al., 2022)</w:t>
      </w:r>
      <w:r w:rsidRPr="008D31B5">
        <w:rPr>
          <w:rFonts w:ascii="Arial" w:hAnsi="Arial" w:cs="Arial"/>
          <w:sz w:val="24"/>
          <w:szCs w:val="24"/>
        </w:rPr>
        <w:t>.</w:t>
      </w:r>
    </w:p>
    <w:p w14:paraId="58A5EDB8"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Besides the direct investment, Dyson ought to </w:t>
      </w:r>
      <w:proofErr w:type="spellStart"/>
      <w:r w:rsidRPr="008D31B5">
        <w:rPr>
          <w:rFonts w:ascii="Arial" w:hAnsi="Arial" w:cs="Arial"/>
          <w:sz w:val="24"/>
          <w:szCs w:val="24"/>
        </w:rPr>
        <w:t>capitalise</w:t>
      </w:r>
      <w:proofErr w:type="spellEnd"/>
      <w:r w:rsidRPr="008D31B5">
        <w:rPr>
          <w:rFonts w:ascii="Arial" w:hAnsi="Arial" w:cs="Arial"/>
          <w:sz w:val="24"/>
          <w:szCs w:val="24"/>
        </w:rPr>
        <w:t xml:space="preserve"> on the idea of strategic collaboration with existing e-commerce and premium chain stores to speed-up the penetration rates in the market and streamline the logistics. Alliances with online retailers like Amazon India and Flipkart, along with physical retailers like Croma and Reliance Digital, help Dyson to increase its distribution presence without spending the entire capital and operational cost of developing a large-scale retail presence. According to the Entry Mode Theory, a hybrid strategy is appropriate in the context of the market with the high growth potential and moderate political and economic risks because in this way, firms can maintain the operational control and gain the knowledge of the local markets and existing customer bases.</w:t>
      </w:r>
    </w:p>
    <w:p w14:paraId="709DA18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This strategy is further supported by the Ansoff Matrix as it categorizes the expansion of Dyson in India as market development approach whereby existing products are launched in new geographic markets to enable the growth</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 xml:space="preserve">(Ricardo et al., </w:t>
      </w:r>
      <w:r w:rsidR="00987582" w:rsidRPr="008D31B5">
        <w:rPr>
          <w:rFonts w:ascii="Arial" w:hAnsi="Arial" w:cs="Arial"/>
          <w:color w:val="222222"/>
          <w:sz w:val="24"/>
          <w:szCs w:val="24"/>
          <w:shd w:val="clear" w:color="auto" w:fill="FFFFFF"/>
        </w:rPr>
        <w:lastRenderedPageBreak/>
        <w:t>2022)</w:t>
      </w:r>
      <w:r w:rsidRPr="008D31B5">
        <w:rPr>
          <w:rFonts w:ascii="Arial" w:hAnsi="Arial" w:cs="Arial"/>
          <w:sz w:val="24"/>
          <w:szCs w:val="24"/>
        </w:rPr>
        <w:t xml:space="preserve">. This plan is aligned with the long-term goals of sustainable international growth of Dyson and the exploitation of known and proven technology and brand equity. In addition, local assembly or service stations should be set up in India to alleviate logistical problems, shorten lead times, and show interest in the local market. This </w:t>
      </w:r>
      <w:proofErr w:type="spellStart"/>
      <w:r w:rsidRPr="008D31B5">
        <w:rPr>
          <w:rFonts w:ascii="Arial" w:hAnsi="Arial" w:cs="Arial"/>
          <w:sz w:val="24"/>
          <w:szCs w:val="24"/>
        </w:rPr>
        <w:t>localisation</w:t>
      </w:r>
      <w:proofErr w:type="spellEnd"/>
      <w:r w:rsidRPr="008D31B5">
        <w:rPr>
          <w:rFonts w:ascii="Arial" w:hAnsi="Arial" w:cs="Arial"/>
          <w:sz w:val="24"/>
          <w:szCs w:val="24"/>
        </w:rPr>
        <w:t xml:space="preserve"> approach does not only increase the effectiveness of operations, but also appeals to the governmental programs that encourage manufacturing locally and the creation of employment</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Grewatsch</w:t>
      </w:r>
      <w:proofErr w:type="spellEnd"/>
      <w:r w:rsidR="00987582" w:rsidRPr="008D31B5">
        <w:rPr>
          <w:rFonts w:ascii="Arial" w:hAnsi="Arial" w:cs="Arial"/>
          <w:color w:val="222222"/>
          <w:sz w:val="24"/>
          <w:szCs w:val="24"/>
          <w:shd w:val="clear" w:color="auto" w:fill="FFFFFF"/>
        </w:rPr>
        <w:t xml:space="preserve"> et al., 2023)</w:t>
      </w:r>
      <w:r w:rsidRPr="008D31B5">
        <w:rPr>
          <w:rFonts w:ascii="Arial" w:hAnsi="Arial" w:cs="Arial"/>
          <w:sz w:val="24"/>
          <w:szCs w:val="24"/>
        </w:rPr>
        <w:t>.</w:t>
      </w:r>
    </w:p>
    <w:p w14:paraId="6A4BAC22"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rollout should be gradual starting with Tier-1 cities and gradually moving on to Tier-2 and Tier-3 urban </w:t>
      </w:r>
      <w:proofErr w:type="spellStart"/>
      <w:r w:rsidRPr="008D31B5">
        <w:rPr>
          <w:rFonts w:ascii="Arial" w:hAnsi="Arial" w:cs="Arial"/>
          <w:sz w:val="24"/>
          <w:szCs w:val="24"/>
        </w:rPr>
        <w:t>centres</w:t>
      </w:r>
      <w:proofErr w:type="spellEnd"/>
      <w:r w:rsidRPr="008D31B5">
        <w:rPr>
          <w:rFonts w:ascii="Arial" w:hAnsi="Arial" w:cs="Arial"/>
          <w:sz w:val="24"/>
          <w:szCs w:val="24"/>
        </w:rPr>
        <w:t xml:space="preserve"> as the brand gains awareness. This incremental strategy enables Dyson to sense the market acceptance, optimize the pricing-and-marketing strategies, and make adjustments to the operating strategies according to the real time responses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(Keding, 2021)</w:t>
      </w:r>
      <w:r w:rsidRPr="008D31B5">
        <w:rPr>
          <w:rFonts w:ascii="Arial" w:hAnsi="Arial" w:cs="Arial"/>
          <w:sz w:val="24"/>
          <w:szCs w:val="24"/>
        </w:rPr>
        <w:t>. Through direct investment, selective partnership and local operations, Dyson can adequately control, cost and market reach, and it is well placed to grow sustainably in the long term in India.</w:t>
      </w:r>
    </w:p>
    <w:p w14:paraId="741795C0" w14:textId="77777777" w:rsidR="006A42A2" w:rsidRPr="008D31B5" w:rsidRDefault="006A42A2" w:rsidP="008D31B5">
      <w:pPr>
        <w:spacing w:after="0" w:line="360" w:lineRule="auto"/>
        <w:rPr>
          <w:rFonts w:ascii="Arial" w:hAnsi="Arial" w:cs="Arial"/>
          <w:sz w:val="24"/>
          <w:szCs w:val="24"/>
        </w:rPr>
      </w:pPr>
    </w:p>
    <w:p w14:paraId="47D8DB30" w14:textId="77777777" w:rsidR="00987582" w:rsidRPr="008D31B5" w:rsidRDefault="00987582" w:rsidP="008D31B5">
      <w:pPr>
        <w:spacing w:after="0" w:line="360" w:lineRule="auto"/>
        <w:rPr>
          <w:rFonts w:ascii="Arial" w:hAnsi="Arial" w:cs="Arial"/>
          <w:sz w:val="24"/>
          <w:szCs w:val="24"/>
        </w:rPr>
      </w:pPr>
    </w:p>
    <w:p w14:paraId="655DA4C4" w14:textId="77777777" w:rsidR="00987582" w:rsidRPr="008D31B5" w:rsidRDefault="00987582" w:rsidP="008D31B5">
      <w:pPr>
        <w:spacing w:after="0" w:line="360" w:lineRule="auto"/>
        <w:rPr>
          <w:rFonts w:ascii="Arial" w:hAnsi="Arial" w:cs="Arial"/>
          <w:sz w:val="24"/>
          <w:szCs w:val="24"/>
        </w:rPr>
      </w:pPr>
    </w:p>
    <w:p w14:paraId="5486D55C" w14:textId="77777777" w:rsidR="00FC6E29" w:rsidRPr="008D31B5" w:rsidRDefault="00FC6E29" w:rsidP="008D31B5">
      <w:pPr>
        <w:pStyle w:val="Heading2"/>
        <w:spacing w:line="360" w:lineRule="auto"/>
        <w:rPr>
          <w:rFonts w:ascii="Arial" w:hAnsi="Arial" w:cs="Arial"/>
        </w:rPr>
      </w:pPr>
      <w:bookmarkStart w:id="27" w:name="_Toc209773305"/>
      <w:r w:rsidRPr="008D31B5">
        <w:rPr>
          <w:rFonts w:ascii="Arial" w:hAnsi="Arial" w:cs="Arial"/>
        </w:rPr>
        <w:t>Competitiv</w:t>
      </w:r>
      <w:r w:rsidR="006A42A2" w:rsidRPr="008D31B5">
        <w:rPr>
          <w:rFonts w:ascii="Arial" w:hAnsi="Arial" w:cs="Arial"/>
        </w:rPr>
        <w:t>e Advantage Strategy</w:t>
      </w:r>
      <w:bookmarkEnd w:id="27"/>
      <w:r w:rsidR="006A42A2" w:rsidRPr="008D31B5">
        <w:rPr>
          <w:rFonts w:ascii="Arial" w:hAnsi="Arial" w:cs="Arial"/>
        </w:rPr>
        <w:t xml:space="preserve"> </w:t>
      </w:r>
    </w:p>
    <w:p w14:paraId="53B40250"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India is a very diverse and competitive market, so Dyson will have to establish an advantage to make itself stand out of the international and domestic competitors. Since this company has already developed strengths, it is the most appropriate to use differentiation strategy. Innovation, technological advancement and high-quality product are attributes that Dyson brand associates with, which offers the company the base to sell its product at a higher price point, attracting the attention of high-end consumers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(Keding, 2021)</w:t>
      </w:r>
      <w:r w:rsidRPr="008D31B5">
        <w:rPr>
          <w:rFonts w:ascii="Arial" w:hAnsi="Arial" w:cs="Arial"/>
          <w:sz w:val="24"/>
          <w:szCs w:val="24"/>
        </w:rPr>
        <w:t>. The concept of differentiation here centers on three most important pillars: technological excellence, high-quality brand experience, and sustainability that would support the positioning of Dyson in the market and increase customer loyalty to the company.</w:t>
      </w:r>
    </w:p>
    <w:p w14:paraId="3BC99360"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To begin with, the technological innovation is the heart of the competitive advantage of Dyson. The cyclone technology that the company has patented in its vacuum cleaners, in air purification systems, and haircare products provide </w:t>
      </w:r>
      <w:r w:rsidRPr="008D31B5">
        <w:rPr>
          <w:rFonts w:ascii="Arial" w:hAnsi="Arial" w:cs="Arial"/>
          <w:sz w:val="24"/>
          <w:szCs w:val="24"/>
        </w:rPr>
        <w:lastRenderedPageBreak/>
        <w:t>performance advantages that are quantifiable and hard to duplicate by the competitors. By placing emphasis on these technological differences by instilling a specific marketing campaign, the Indian consumers can be informed about the high efficiency, life-span and utility of Dyson products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(Keding, 2021)</w:t>
      </w:r>
      <w:r w:rsidRPr="008D31B5">
        <w:rPr>
          <w:rFonts w:ascii="Arial" w:hAnsi="Arial" w:cs="Arial"/>
          <w:sz w:val="24"/>
          <w:szCs w:val="24"/>
        </w:rPr>
        <w:t>. Through showing actual performance advantages, Dyson will be able to defend its high price point and build a brand name, especially with urban, technologically advanced families who appreciate iterative innovation and long product life cycles.</w:t>
      </w:r>
    </w:p>
    <w:p w14:paraId="3F279B53"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Second, the brand experience of Dyson is full-bodied to involve the interaction with the product, retail space and post-sale service. The presence of flagship stores in major city locations allows consumers to enjoy an experience and does so by making sure that they are in direct contact with the products and can see the engineering behind every appliance. Speaking of supplementing the physical store, Dyson needs to invest in multilingual customer care, online product demonstrations and service infrastructure to supplement the post purchase experience. In India where the word-of-mouth and service quality are considered important in brand perception, brand differentiation is important to be achieved through provision of premium brand experience at every touchpoint</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(Keding, 2021)</w:t>
      </w:r>
      <w:r w:rsidRPr="008D31B5">
        <w:rPr>
          <w:rFonts w:ascii="Arial" w:hAnsi="Arial" w:cs="Arial"/>
          <w:sz w:val="24"/>
          <w:szCs w:val="24"/>
        </w:rPr>
        <w:t>.</w:t>
      </w:r>
    </w:p>
    <w:p w14:paraId="6D7E83A2"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Third, Dyson can capitalize on the Indian market by capitalizing on its sustainability as well as health conscious design. As air pollution continues to be a significant problem in large cities and more people prioritize energy efficiency over other factors, new products like air purifiers and energy-efficient vacuum cleaners can appeal to health- and environment-conscious consumers. Placing sustainability as one of the main differentiators, Dyson can satisfy the needs of consumers that require products that are socially responsible and meet the new regulations of energy consumption and environmental safety</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(Henry, 2021)</w:t>
      </w:r>
      <w:r w:rsidRPr="008D31B5">
        <w:rPr>
          <w:rFonts w:ascii="Arial" w:hAnsi="Arial" w:cs="Arial"/>
          <w:sz w:val="24"/>
          <w:szCs w:val="24"/>
        </w:rPr>
        <w:t>.</w:t>
      </w:r>
    </w:p>
    <w:p w14:paraId="298CDEC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Moreover, Dyson can choose the focus strategy targeting wealthy urban families in Tier-1 cities, and expanding to Tier-2 cities as more people get to know about the brands. The strategy focuses on high-potential segments and ensures that the marketing campaigns, investment in retail, and service infrastructure have the maximum impact. Relevance and practicality in terms of product adaptation to local needs, e.g. </w:t>
      </w:r>
      <w:r w:rsidRPr="008D31B5">
        <w:rPr>
          <w:rFonts w:ascii="Arial" w:hAnsi="Arial" w:cs="Arial"/>
          <w:sz w:val="24"/>
          <w:szCs w:val="24"/>
        </w:rPr>
        <w:lastRenderedPageBreak/>
        <w:t>voltage compatibility, climate-resilient design and customized accessories will make sure that the premium positioning will be backed by relevance and feasibility.</w:t>
      </w:r>
    </w:p>
    <w:p w14:paraId="1C4C4F8B"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E-commerce and digital marketing are mutually important elements of the Dyson differentiation strategy. India boasts of one of the fastest developing digital consumers in the world with great smartphone penetration and internet access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(Keding, 2021)</w:t>
      </w:r>
      <w:r w:rsidRPr="008D31B5">
        <w:rPr>
          <w:rFonts w:ascii="Arial" w:hAnsi="Arial" w:cs="Arial"/>
          <w:sz w:val="24"/>
          <w:szCs w:val="24"/>
        </w:rPr>
        <w:t>. Dyson can take this trend and capitalize on it by targeting consumers through online platforms, influencer marketing, and interactive social media content, specifically with regard to product innovation, efficiency, and design.</w:t>
      </w:r>
    </w:p>
    <w:p w14:paraId="36943EA5" w14:textId="77777777" w:rsidR="00FC6E29" w:rsidRPr="008D31B5" w:rsidRDefault="00FC6E29" w:rsidP="008D31B5">
      <w:pPr>
        <w:spacing w:after="0" w:line="360" w:lineRule="auto"/>
        <w:rPr>
          <w:rFonts w:ascii="Arial" w:hAnsi="Arial" w:cs="Arial"/>
          <w:sz w:val="24"/>
          <w:szCs w:val="24"/>
        </w:rPr>
      </w:pPr>
    </w:p>
    <w:p w14:paraId="70340DCA" w14:textId="77777777" w:rsidR="00FC6E29" w:rsidRPr="008D31B5" w:rsidRDefault="00FC6E29" w:rsidP="008D31B5">
      <w:pPr>
        <w:pStyle w:val="Heading2"/>
        <w:spacing w:line="360" w:lineRule="auto"/>
        <w:rPr>
          <w:rFonts w:ascii="Arial" w:hAnsi="Arial" w:cs="Arial"/>
        </w:rPr>
      </w:pPr>
      <w:bookmarkStart w:id="28" w:name="_Toc209773306"/>
      <w:r w:rsidRPr="008D31B5">
        <w:rPr>
          <w:rFonts w:ascii="Arial" w:hAnsi="Arial" w:cs="Arial"/>
        </w:rPr>
        <w:t>Risk Asses</w:t>
      </w:r>
      <w:r w:rsidR="006A42A2" w:rsidRPr="008D31B5">
        <w:rPr>
          <w:rFonts w:ascii="Arial" w:hAnsi="Arial" w:cs="Arial"/>
        </w:rPr>
        <w:t>sment and mitigation</w:t>
      </w:r>
      <w:bookmarkEnd w:id="28"/>
      <w:r w:rsidR="006A42A2" w:rsidRPr="008D31B5">
        <w:rPr>
          <w:rFonts w:ascii="Arial" w:hAnsi="Arial" w:cs="Arial"/>
        </w:rPr>
        <w:t xml:space="preserve"> </w:t>
      </w:r>
    </w:p>
    <w:p w14:paraId="1801F406"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The growth into India subjects Dyson to various risks that may impact on the performance of operations, financial performance, and brand reputation. These risks should be discovered, evaluated and countered using strategic planning in order to be successful in the long run.</w:t>
      </w:r>
    </w:p>
    <w:p w14:paraId="1DFB448D"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The main concern is political and regulatory risks. Though India has undertaken reforms that will help in facilitating foreign investment, abrupt variations in the tariffs on imports, taxation policies or FDI regulations would have an impact on profitability. Some of the mitigation strategies involved include creation of local subsidiary to take advantage of incentives offered by the Make in India program, taking services of legal and regulatory consultants in order to maintain compliance and keep close track of the policy changes in order to react to them in time</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(Lynch, 2021)</w:t>
      </w:r>
      <w:r w:rsidRPr="008D31B5">
        <w:rPr>
          <w:rFonts w:ascii="Arial" w:hAnsi="Arial" w:cs="Arial"/>
          <w:sz w:val="24"/>
          <w:szCs w:val="24"/>
        </w:rPr>
        <w:t>. The active interest of Dyson in governmental bodies and industry associations will additionally minimize the exposure to political risks and make it easier to enter the market.</w:t>
      </w:r>
    </w:p>
    <w:p w14:paraId="4B819BC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Logistical issues, disruption of the supply chain, and lack of well-established local service infrastructure are some of the operational risks. The geographical abundance of India, different quality standards of transport and the complicated distribution channels between urban and rural areas may hinder the availability of fast delivery and efficiency in services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Rêgo</w:t>
      </w:r>
      <w:proofErr w:type="spellEnd"/>
      <w:r w:rsidR="00987582" w:rsidRPr="008D31B5">
        <w:rPr>
          <w:rFonts w:ascii="Arial" w:hAnsi="Arial" w:cs="Arial"/>
          <w:color w:val="222222"/>
          <w:sz w:val="24"/>
          <w:szCs w:val="24"/>
          <w:shd w:val="clear" w:color="auto" w:fill="FFFFFF"/>
        </w:rPr>
        <w:t xml:space="preserve"> et al., 2022)</w:t>
      </w:r>
      <w:r w:rsidRPr="008D31B5">
        <w:rPr>
          <w:rFonts w:ascii="Arial" w:hAnsi="Arial" w:cs="Arial"/>
          <w:sz w:val="24"/>
          <w:szCs w:val="24"/>
        </w:rPr>
        <w:t xml:space="preserve">. Dyson can reduce such risks through establishing regional warehouses, local assembly units, and service </w:t>
      </w:r>
      <w:proofErr w:type="spellStart"/>
      <w:r w:rsidRPr="008D31B5">
        <w:rPr>
          <w:rFonts w:ascii="Arial" w:hAnsi="Arial" w:cs="Arial"/>
          <w:sz w:val="24"/>
          <w:szCs w:val="24"/>
        </w:rPr>
        <w:t>centres</w:t>
      </w:r>
      <w:proofErr w:type="spellEnd"/>
      <w:r w:rsidRPr="008D31B5">
        <w:rPr>
          <w:rFonts w:ascii="Arial" w:hAnsi="Arial" w:cs="Arial"/>
          <w:sz w:val="24"/>
          <w:szCs w:val="24"/>
        </w:rPr>
        <w:t xml:space="preserve"> that will help in faster availability of products and high level of after sales services. The further improvement of the efficiency of the delivery and the simplification of the operational process can be </w:t>
      </w:r>
      <w:r w:rsidRPr="008D31B5">
        <w:rPr>
          <w:rFonts w:ascii="Arial" w:hAnsi="Arial" w:cs="Arial"/>
          <w:sz w:val="24"/>
          <w:szCs w:val="24"/>
        </w:rPr>
        <w:lastRenderedPageBreak/>
        <w:t>achieved through the strategic cooperation with other existing logistic services or the online retailing platforms.</w:t>
      </w:r>
    </w:p>
    <w:p w14:paraId="46430BB9"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Financial risk includes currency risks between the GBP and INR, inflation, and changes in the purchasing power. These may influence the pricing policies, the income estimates and the profitability. Dyson would be able to introduce the financial hedging mechanisms, which are dynamic pricing strategies and cost monitoring frameworks to handle the financial exposure</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(Lynch, 2021)</w:t>
      </w:r>
      <w:r w:rsidRPr="008D31B5">
        <w:rPr>
          <w:rFonts w:ascii="Arial" w:hAnsi="Arial" w:cs="Arial"/>
          <w:sz w:val="24"/>
          <w:szCs w:val="24"/>
        </w:rPr>
        <w:t>. Biannual analysis of budgets, pricing strategies, and operational costs will remain in control of financial stability, whereas premium branding and value reporting will make sure that the consumers consider pricing as reasonable.</w:t>
      </w:r>
    </w:p>
    <w:p w14:paraId="1525828A"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Risks including cultural and market risks are also a challenge. The cultural diversities and language barriers in India and sensitivity of prices demand culturally sensitive marketing and product modifications. Dyson needs to allocate resources to market research, local marketing and multilingual customer support so that the product is relevant to the customer, and can be well communicated</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(Keding, 2021)</w:t>
      </w:r>
      <w:r w:rsidRPr="008D31B5">
        <w:rPr>
          <w:rFonts w:ascii="Arial" w:hAnsi="Arial" w:cs="Arial"/>
          <w:sz w:val="24"/>
          <w:szCs w:val="24"/>
        </w:rPr>
        <w:t xml:space="preserve">. The resistance to high-priced premium products can be overcome by education-based campaigns that prove the performance of the products and their benefits. </w:t>
      </w:r>
      <w:proofErr w:type="spellStart"/>
      <w:r w:rsidRPr="008D31B5">
        <w:rPr>
          <w:rFonts w:ascii="Arial" w:hAnsi="Arial" w:cs="Arial"/>
          <w:sz w:val="24"/>
          <w:szCs w:val="24"/>
        </w:rPr>
        <w:t>Localisation</w:t>
      </w:r>
      <w:proofErr w:type="spellEnd"/>
      <w:r w:rsidRPr="008D31B5">
        <w:rPr>
          <w:rFonts w:ascii="Arial" w:hAnsi="Arial" w:cs="Arial"/>
          <w:sz w:val="24"/>
          <w:szCs w:val="24"/>
        </w:rPr>
        <w:t xml:space="preserve"> of marketing messages keeping the global brand consistency will increase brand acceptance and brand loyalty.</w:t>
      </w:r>
    </w:p>
    <w:p w14:paraId="5B0DA2CD"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Uncertainties require strategic flexibility and contingency planning. Dyson needs to implement a progressive market penetration, primarily concentrating on Tier-1 cities which have high purchasing power and progressively move to Tier-2 and Tier-3 urban </w:t>
      </w:r>
      <w:proofErr w:type="spellStart"/>
      <w:r w:rsidRPr="008D31B5">
        <w:rPr>
          <w:rFonts w:ascii="Arial" w:hAnsi="Arial" w:cs="Arial"/>
          <w:sz w:val="24"/>
          <w:szCs w:val="24"/>
        </w:rPr>
        <w:t>centres</w:t>
      </w:r>
      <w:proofErr w:type="spellEnd"/>
      <w:r w:rsidRPr="008D31B5">
        <w:rPr>
          <w:rFonts w:ascii="Arial" w:hAnsi="Arial" w:cs="Arial"/>
          <w:sz w:val="24"/>
          <w:szCs w:val="24"/>
        </w:rPr>
        <w:t>. This experimental nature enables Dyson to track customer feedback, optimize the operations, and modify the marketing plans according to the empirical evidence. Engineering solutions like flexible supply and alternative sourcing, pliable service infrastructure are contingency strategies that allow the company to quickly respond to unexpected changes in the market or business operations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Küng</w:t>
      </w:r>
      <w:proofErr w:type="spellEnd"/>
      <w:r w:rsidR="00987582" w:rsidRPr="008D31B5">
        <w:rPr>
          <w:rFonts w:ascii="Arial" w:hAnsi="Arial" w:cs="Arial"/>
          <w:color w:val="222222"/>
          <w:sz w:val="24"/>
          <w:szCs w:val="24"/>
          <w:shd w:val="clear" w:color="auto" w:fill="FFFFFF"/>
        </w:rPr>
        <w:t>, 2023)</w:t>
      </w:r>
      <w:r w:rsidRPr="008D31B5">
        <w:rPr>
          <w:rFonts w:ascii="Arial" w:hAnsi="Arial" w:cs="Arial"/>
          <w:sz w:val="24"/>
          <w:szCs w:val="24"/>
        </w:rPr>
        <w:t>. Moreover, making investments in the consumer feedback loops, digital analytics, and performance monitoring would allow Dyson to detect a problem in time and take corrective measures within a short period.</w:t>
      </w:r>
    </w:p>
    <w:p w14:paraId="352B74E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lastRenderedPageBreak/>
        <w:t xml:space="preserve">To sum up, the hybrid entry strategy and competitive advantage on the basis of differentiation and the active risk management, employed by Dyson, will place the enterprise at the </w:t>
      </w:r>
      <w:proofErr w:type="spellStart"/>
      <w:r w:rsidRPr="008D31B5">
        <w:rPr>
          <w:rFonts w:ascii="Arial" w:hAnsi="Arial" w:cs="Arial"/>
          <w:sz w:val="24"/>
          <w:szCs w:val="24"/>
        </w:rPr>
        <w:t>centre</w:t>
      </w:r>
      <w:proofErr w:type="spellEnd"/>
      <w:r w:rsidRPr="008D31B5">
        <w:rPr>
          <w:rFonts w:ascii="Arial" w:hAnsi="Arial" w:cs="Arial"/>
          <w:sz w:val="24"/>
          <w:szCs w:val="24"/>
        </w:rPr>
        <w:t xml:space="preserve"> of the sustainable development in India. Through the technological innovation, brand equity, and operational flexibility, Dyson will be able to overcome the complexity of the Indian market and stay in the premium positioning. Strategic agility combined with contingency planning and the intensive introduction of the product into the market will guarantee that the international expansion of Dyson is sustainable, can be extended and can be inclined to the long-term expansion goals, allowing the company to gain a competitive advantage without exposing it to the financial, operational, political, and cultural risks.</w:t>
      </w:r>
    </w:p>
    <w:p w14:paraId="5F319BDC" w14:textId="77777777" w:rsidR="00FC6E29" w:rsidRPr="008D31B5" w:rsidRDefault="00FC6E29" w:rsidP="008D31B5">
      <w:pPr>
        <w:spacing w:after="0" w:line="360" w:lineRule="auto"/>
        <w:rPr>
          <w:rFonts w:ascii="Arial" w:hAnsi="Arial" w:cs="Arial"/>
          <w:sz w:val="24"/>
          <w:szCs w:val="24"/>
        </w:rPr>
      </w:pPr>
    </w:p>
    <w:p w14:paraId="0D35391E" w14:textId="77777777" w:rsidR="00FC6E29" w:rsidRPr="008D31B5" w:rsidRDefault="00FC6E29" w:rsidP="008D31B5">
      <w:pPr>
        <w:pStyle w:val="Heading1"/>
        <w:spacing w:line="360" w:lineRule="auto"/>
        <w:rPr>
          <w:rFonts w:ascii="Arial" w:hAnsi="Arial" w:cs="Arial"/>
        </w:rPr>
      </w:pPr>
      <w:bookmarkStart w:id="29" w:name="_Toc209773307"/>
      <w:r w:rsidRPr="008D31B5">
        <w:rPr>
          <w:rFonts w:ascii="Arial" w:hAnsi="Arial" w:cs="Arial"/>
        </w:rPr>
        <w:t>Performance Ev</w:t>
      </w:r>
      <w:r w:rsidR="006A42A2" w:rsidRPr="008D31B5">
        <w:rPr>
          <w:rFonts w:ascii="Arial" w:hAnsi="Arial" w:cs="Arial"/>
        </w:rPr>
        <w:t>aluation Framework</w:t>
      </w:r>
      <w:bookmarkEnd w:id="29"/>
      <w:r w:rsidR="006A42A2" w:rsidRPr="008D31B5">
        <w:rPr>
          <w:rFonts w:ascii="Arial" w:hAnsi="Arial" w:cs="Arial"/>
        </w:rPr>
        <w:t xml:space="preserve"> </w:t>
      </w:r>
    </w:p>
    <w:p w14:paraId="4DDCE07B"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The Balanced Score card (BSC) is the best performance evaluation model to use in international expansion of Dyson to India. The BSC is generally known to convert strategy into measurable metrics in the various perspectives namely financial, customer, internal processes as well as learning and growth, and thus provides a comprehensive view of performance measurement</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(Keding, 2021)</w:t>
      </w:r>
      <w:r w:rsidRPr="008D31B5">
        <w:rPr>
          <w:rFonts w:ascii="Arial" w:hAnsi="Arial" w:cs="Arial"/>
          <w:sz w:val="24"/>
          <w:szCs w:val="24"/>
        </w:rPr>
        <w:t>. In contrast to its purely financial evaluation techniques, the BSC includes both leading and lagging indicators which enable Dyson to stay in track of the short-term operational performance and be aligned to the long-term strategy such as market development, brand positioning, and technological innovation.</w:t>
      </w:r>
    </w:p>
    <w:p w14:paraId="2D9CAB72"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reason why the Balanced Scorecard was chosen instead of the other frameworks, including the Triple Bottom Line (TBL), is that it is capable of incorporating the operational and strategic performance into a structured and measurable manner. Whereas TBL places more importance on sustainability and social impact, the short term strategic emphasis of Dyson in India is to develop a market presence, build brand equity and gain profitable growth. The BSC makes it easy to assess in various dimensions so that financial performance, customer satisfaction, internal operations performance, and employee growth are all monitored and </w:t>
      </w:r>
      <w:proofErr w:type="spellStart"/>
      <w:r w:rsidRPr="008D31B5">
        <w:rPr>
          <w:rFonts w:ascii="Arial" w:hAnsi="Arial" w:cs="Arial"/>
          <w:sz w:val="24"/>
          <w:szCs w:val="24"/>
        </w:rPr>
        <w:t>optimised</w:t>
      </w:r>
      <w:proofErr w:type="spellEnd"/>
      <w:r w:rsidRPr="008D31B5">
        <w:rPr>
          <w:rFonts w:ascii="Arial" w:hAnsi="Arial" w:cs="Arial"/>
          <w:sz w:val="24"/>
          <w:szCs w:val="24"/>
        </w:rPr>
        <w:t xml:space="preserve"> at the same time</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(Lynch, 2021)</w:t>
      </w:r>
      <w:r w:rsidRPr="008D31B5">
        <w:rPr>
          <w:rFonts w:ascii="Arial" w:hAnsi="Arial" w:cs="Arial"/>
          <w:sz w:val="24"/>
          <w:szCs w:val="24"/>
        </w:rPr>
        <w:t xml:space="preserve">. In addition to that, the BSC can be tailored to incorporate context-related measures, including the level of product adoption, service </w:t>
      </w:r>
      <w:proofErr w:type="spellStart"/>
      <w:r w:rsidRPr="008D31B5">
        <w:rPr>
          <w:rFonts w:ascii="Arial" w:hAnsi="Arial" w:cs="Arial"/>
          <w:sz w:val="24"/>
          <w:szCs w:val="24"/>
        </w:rPr>
        <w:t>centre</w:t>
      </w:r>
      <w:proofErr w:type="spellEnd"/>
      <w:r w:rsidRPr="008D31B5">
        <w:rPr>
          <w:rFonts w:ascii="Arial" w:hAnsi="Arial" w:cs="Arial"/>
          <w:sz w:val="24"/>
          <w:szCs w:val="24"/>
        </w:rPr>
        <w:t xml:space="preserve"> effectiveness, and </w:t>
      </w:r>
      <w:r w:rsidRPr="008D31B5">
        <w:rPr>
          <w:rFonts w:ascii="Arial" w:hAnsi="Arial" w:cs="Arial"/>
          <w:sz w:val="24"/>
          <w:szCs w:val="24"/>
        </w:rPr>
        <w:lastRenderedPageBreak/>
        <w:t>customer satisfaction rates in the Indian market, which enables Dyson to make evidence-based decisions and take corrective action where needed.</w:t>
      </w:r>
    </w:p>
    <w:p w14:paraId="6E6A094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Implementing the Balanced Scorecard, Dyson will be able to coordinate the market entry strategy, competitive differentiation initiative, and risk mitigation initiatives with the measurable results and thus develop a complete performance monitoring system. This model will make sure that strategic priorities such as technological innovation, premium positioning, and operational excellence are translated into measurable numbers which will promote accountability and further improvement in the initial stages of growth in India.</w:t>
      </w:r>
    </w:p>
    <w:p w14:paraId="74F3EDD1" w14:textId="77777777" w:rsidR="00FC6E29" w:rsidRPr="008D31B5" w:rsidRDefault="006A42A2" w:rsidP="008D31B5">
      <w:pPr>
        <w:spacing w:after="0" w:line="360" w:lineRule="auto"/>
        <w:rPr>
          <w:rFonts w:ascii="Arial" w:hAnsi="Arial" w:cs="Arial"/>
          <w:sz w:val="24"/>
          <w:szCs w:val="24"/>
        </w:rPr>
      </w:pPr>
      <w:r w:rsidRPr="008D31B5">
        <w:rPr>
          <w:rFonts w:ascii="Arial" w:hAnsi="Arial" w:cs="Arial"/>
          <w:sz w:val="24"/>
          <w:szCs w:val="24"/>
        </w:rPr>
        <w:tab/>
      </w:r>
    </w:p>
    <w:p w14:paraId="4CF76E20" w14:textId="77777777" w:rsidR="00FC6E29" w:rsidRPr="008D31B5" w:rsidRDefault="00FC6E29" w:rsidP="008D31B5">
      <w:pPr>
        <w:pStyle w:val="Heading2"/>
        <w:spacing w:line="360" w:lineRule="auto"/>
        <w:rPr>
          <w:rFonts w:ascii="Arial" w:hAnsi="Arial" w:cs="Arial"/>
        </w:rPr>
      </w:pPr>
      <w:bookmarkStart w:id="30" w:name="_Toc209773308"/>
      <w:r w:rsidRPr="008D31B5">
        <w:rPr>
          <w:rFonts w:ascii="Arial" w:hAnsi="Arial" w:cs="Arial"/>
        </w:rPr>
        <w:t>Key Performan</w:t>
      </w:r>
      <w:r w:rsidR="006A42A2" w:rsidRPr="008D31B5">
        <w:rPr>
          <w:rFonts w:ascii="Arial" w:hAnsi="Arial" w:cs="Arial"/>
        </w:rPr>
        <w:t>ce Indicators (KPIs)</w:t>
      </w:r>
      <w:bookmarkEnd w:id="30"/>
      <w:r w:rsidR="006A42A2" w:rsidRPr="008D31B5">
        <w:rPr>
          <w:rFonts w:ascii="Arial" w:hAnsi="Arial" w:cs="Arial"/>
        </w:rPr>
        <w:t xml:space="preserve"> </w:t>
      </w:r>
    </w:p>
    <w:p w14:paraId="4B489D90"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The choice of Key Performance Indicators (KPIs) in the Balanced Scorecard model enables Dyson to monitor the development in the financial, customer, internal process, and learning and growth aspects. These KPIs will offer practical information regarding the performance of the market entry strategies, competitive positioning and operational efficiency.</w:t>
      </w:r>
    </w:p>
    <w:p w14:paraId="3BD17248"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To check the profitability of Dyson, increase in revenues, and ROI in India, financial KPIs are necessary</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(Charles and Ochieng, 2023)</w:t>
      </w:r>
      <w:r w:rsidRPr="008D31B5">
        <w:rPr>
          <w:rFonts w:ascii="Arial" w:hAnsi="Arial" w:cs="Arial"/>
          <w:sz w:val="24"/>
          <w:szCs w:val="24"/>
        </w:rPr>
        <w:t>. The commercial success of the expansion will be measured by metrics like monthly and quarterly increase in revenue, gross profit margin and net profit margin, and the market share in the premium appliance category. Also, the recording of cost of goods sold (COGS), operating expenses, and returns on capital investment will make sure that the allocation of resources is efficient and is pursuing strategic objectives. Average transaction value and repeat purchase rates should also be used by Dyson to measure the readiness of consumers to invest in high-end products as well as the efficiency of retention strategies. Scenario planning is the aide of financial KPIs, which enable Dyson to change the pricing, marketing expenditure, and investment on service infrastructure in response to current market conditions and currency changes in real-time</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(Schneller et al., 2023)</w:t>
      </w:r>
      <w:r w:rsidRPr="008D31B5">
        <w:rPr>
          <w:rFonts w:ascii="Arial" w:hAnsi="Arial" w:cs="Arial"/>
          <w:sz w:val="24"/>
          <w:szCs w:val="24"/>
        </w:rPr>
        <w:t>.</w:t>
      </w:r>
    </w:p>
    <w:p w14:paraId="6D1A0D3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KPIs based on the customer are essential in the measurement of the market acceptance, brand image, and quality of services. such metrics as customer satisfaction </w:t>
      </w:r>
      <w:r w:rsidRPr="008D31B5">
        <w:rPr>
          <w:rFonts w:ascii="Arial" w:hAnsi="Arial" w:cs="Arial"/>
          <w:sz w:val="24"/>
          <w:szCs w:val="24"/>
        </w:rPr>
        <w:lastRenderedPageBreak/>
        <w:t>scores (CSAT), Net Promoter Score (NPS) and product return rates give us the information about consumer experiences and brand loyalty. Since Dyson has a high-end status, it is necessary to assess customer activity via the internet, stores visitation, and the success of online campaigns that signify the penetration of the market and brand recognition. Besides, monitoring the market awareness and the brand recall within the Tier-1 and Tier-2 cities would also help in ensuring that the marketing campaigns are targeting high potential segments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Bamel</w:t>
      </w:r>
      <w:proofErr w:type="spellEnd"/>
      <w:r w:rsidR="00987582" w:rsidRPr="008D31B5">
        <w:rPr>
          <w:rFonts w:ascii="Arial" w:hAnsi="Arial" w:cs="Arial"/>
          <w:color w:val="222222"/>
          <w:sz w:val="24"/>
          <w:szCs w:val="24"/>
          <w:shd w:val="clear" w:color="auto" w:fill="FFFFFF"/>
        </w:rPr>
        <w:t xml:space="preserve"> et al., 2021)</w:t>
      </w:r>
      <w:r w:rsidRPr="008D31B5">
        <w:rPr>
          <w:rFonts w:ascii="Arial" w:hAnsi="Arial" w:cs="Arial"/>
          <w:sz w:val="24"/>
          <w:szCs w:val="24"/>
        </w:rPr>
        <w:t>. Dyson must also track the performance in the after sales customer services such as average response time, services completion rates and customer reviews to make sure that after sales experiences promote the premium brand image. In India, especially, these metrics have an impact, as the quality of a service matters much to consumer perception and adoption rates.</w:t>
      </w:r>
    </w:p>
    <w:p w14:paraId="1B7B029B"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Internal process KPIs measure efficiency and effectiveness of the operations of Dyson in India. Measures like efficiency of the supply chain, rates of stock turnover, order fulfilment, and responsiveness of the service </w:t>
      </w:r>
      <w:proofErr w:type="spellStart"/>
      <w:r w:rsidRPr="008D31B5">
        <w:rPr>
          <w:rFonts w:ascii="Arial" w:hAnsi="Arial" w:cs="Arial"/>
          <w:sz w:val="24"/>
          <w:szCs w:val="24"/>
        </w:rPr>
        <w:t>centre</w:t>
      </w:r>
      <w:proofErr w:type="spellEnd"/>
      <w:r w:rsidRPr="008D31B5">
        <w:rPr>
          <w:rFonts w:ascii="Arial" w:hAnsi="Arial" w:cs="Arial"/>
          <w:sz w:val="24"/>
          <w:szCs w:val="24"/>
        </w:rPr>
        <w:t xml:space="preserve"> are critical to the operational excellence and satisfaction of the customer</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Bamel</w:t>
      </w:r>
      <w:proofErr w:type="spellEnd"/>
      <w:r w:rsidR="00987582" w:rsidRPr="008D31B5">
        <w:rPr>
          <w:rFonts w:ascii="Arial" w:hAnsi="Arial" w:cs="Arial"/>
          <w:color w:val="222222"/>
          <w:sz w:val="24"/>
          <w:szCs w:val="24"/>
          <w:shd w:val="clear" w:color="auto" w:fill="FFFFFF"/>
        </w:rPr>
        <w:t xml:space="preserve"> et al., 2021)</w:t>
      </w:r>
      <w:r w:rsidRPr="008D31B5">
        <w:rPr>
          <w:rFonts w:ascii="Arial" w:hAnsi="Arial" w:cs="Arial"/>
          <w:sz w:val="24"/>
          <w:szCs w:val="24"/>
        </w:rPr>
        <w:t xml:space="preserve">. Monitoring the productivity of local assembly units and logistics accuracy and distribution network reliability are significant to the company because they allow it to address the increasing demand without compromising the quality of goods or services provided. Moreover, the control of adherence to local laws, quality standards and energy efficiency certification will help Dyson stay in operational integrity without contradicting to the regulatory expectations and sustainability programs. KPIs that are internal can be used to determine potential bottlenecks, operational inefficiencies, or additional investments that may be required and, therefore, Dyson can constantly </w:t>
      </w:r>
      <w:proofErr w:type="spellStart"/>
      <w:r w:rsidRPr="008D31B5">
        <w:rPr>
          <w:rFonts w:ascii="Arial" w:hAnsi="Arial" w:cs="Arial"/>
          <w:sz w:val="24"/>
          <w:szCs w:val="24"/>
        </w:rPr>
        <w:t>optimise</w:t>
      </w:r>
      <w:proofErr w:type="spellEnd"/>
      <w:r w:rsidRPr="008D31B5">
        <w:rPr>
          <w:rFonts w:ascii="Arial" w:hAnsi="Arial" w:cs="Arial"/>
          <w:sz w:val="24"/>
          <w:szCs w:val="24"/>
        </w:rPr>
        <w:t xml:space="preserve"> performance in the new market</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(George and Wooden, 2023)</w:t>
      </w:r>
      <w:r w:rsidRPr="008D31B5">
        <w:rPr>
          <w:rFonts w:ascii="Arial" w:hAnsi="Arial" w:cs="Arial"/>
          <w:sz w:val="24"/>
          <w:szCs w:val="24"/>
        </w:rPr>
        <w:t>.</w:t>
      </w:r>
    </w:p>
    <w:p w14:paraId="591FAA2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Learning and growth KPIs aim at developing </w:t>
      </w:r>
      <w:proofErr w:type="spellStart"/>
      <w:r w:rsidRPr="008D31B5">
        <w:rPr>
          <w:rFonts w:ascii="Arial" w:hAnsi="Arial" w:cs="Arial"/>
          <w:sz w:val="24"/>
          <w:szCs w:val="24"/>
        </w:rPr>
        <w:t>organisational</w:t>
      </w:r>
      <w:proofErr w:type="spellEnd"/>
      <w:r w:rsidRPr="008D31B5">
        <w:rPr>
          <w:rFonts w:ascii="Arial" w:hAnsi="Arial" w:cs="Arial"/>
          <w:sz w:val="24"/>
          <w:szCs w:val="24"/>
        </w:rPr>
        <w:t xml:space="preserve"> capabilities, employee performance and knowledge management. Employee training hours, skill development programs, and staff retention are some of the metrics that are key in a new market whereby the local team has to be in line with the global standards that Dyson employs. The follow-up of employee satisfaction, performance appraisal, and innovation input is guaranteed to ensure that the workforce is driven and can help the </w:t>
      </w:r>
      <w:r w:rsidRPr="008D31B5">
        <w:rPr>
          <w:rFonts w:ascii="Arial" w:hAnsi="Arial" w:cs="Arial"/>
          <w:sz w:val="24"/>
          <w:szCs w:val="24"/>
        </w:rPr>
        <w:lastRenderedPageBreak/>
        <w:t>organization achieve its strategic goals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(Schneller et al., 2023)</w:t>
      </w:r>
      <w:r w:rsidRPr="008D31B5">
        <w:rPr>
          <w:rFonts w:ascii="Arial" w:hAnsi="Arial" w:cs="Arial"/>
          <w:sz w:val="24"/>
          <w:szCs w:val="24"/>
        </w:rPr>
        <w:t xml:space="preserve">. Moreover, KPIs connected with learning and growth are the transfer of knowledge within the global R&amp;D </w:t>
      </w:r>
      <w:proofErr w:type="spellStart"/>
      <w:r w:rsidRPr="008D31B5">
        <w:rPr>
          <w:rFonts w:ascii="Arial" w:hAnsi="Arial" w:cs="Arial"/>
          <w:sz w:val="24"/>
          <w:szCs w:val="24"/>
        </w:rPr>
        <w:t>centres</w:t>
      </w:r>
      <w:proofErr w:type="spellEnd"/>
      <w:r w:rsidRPr="008D31B5">
        <w:rPr>
          <w:rFonts w:ascii="Arial" w:hAnsi="Arial" w:cs="Arial"/>
          <w:sz w:val="24"/>
          <w:szCs w:val="24"/>
        </w:rPr>
        <w:t xml:space="preserve"> to local units, which make it easy to adapt the products and innovate locally and efficiently solve problems. Since India is a dynamic market, constant learning and adjustment become important towards sustaining a competitive advantage and long-term growth.</w:t>
      </w:r>
    </w:p>
    <w:p w14:paraId="2ED0978E"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A combination of these KPIs in the four perspectives of the Balanced Scorecard will enable Dyson to have a holistic picture of performance. Such an integrated strategy enables the company to match operational performance with financial performance, customer satisfaction, and employee involvement to develop a dynamic feedback cycle that updates the strategic decision-making and resource allocation.</w:t>
      </w:r>
    </w:p>
    <w:p w14:paraId="1352EB32" w14:textId="77777777" w:rsidR="006A42A2" w:rsidRPr="008D31B5" w:rsidRDefault="006A42A2" w:rsidP="008D31B5">
      <w:pPr>
        <w:spacing w:after="0" w:line="360" w:lineRule="auto"/>
        <w:rPr>
          <w:rFonts w:ascii="Arial" w:hAnsi="Arial" w:cs="Arial"/>
          <w:sz w:val="24"/>
          <w:szCs w:val="24"/>
        </w:rPr>
      </w:pPr>
    </w:p>
    <w:p w14:paraId="6F159103" w14:textId="77777777" w:rsidR="00FC6E29" w:rsidRPr="008D31B5" w:rsidRDefault="00FC6E29" w:rsidP="008D31B5">
      <w:pPr>
        <w:pStyle w:val="Heading2"/>
        <w:spacing w:line="360" w:lineRule="auto"/>
        <w:rPr>
          <w:rFonts w:ascii="Arial" w:hAnsi="Arial" w:cs="Arial"/>
        </w:rPr>
      </w:pPr>
      <w:bookmarkStart w:id="31" w:name="_Toc209773309"/>
      <w:r w:rsidRPr="008D31B5">
        <w:rPr>
          <w:rFonts w:ascii="Arial" w:hAnsi="Arial" w:cs="Arial"/>
        </w:rPr>
        <w:t xml:space="preserve">Mechanisms of </w:t>
      </w:r>
      <w:r w:rsidR="006A42A2" w:rsidRPr="008D31B5">
        <w:rPr>
          <w:rFonts w:ascii="Arial" w:hAnsi="Arial" w:cs="Arial"/>
        </w:rPr>
        <w:t>Monitoring and Review</w:t>
      </w:r>
      <w:bookmarkEnd w:id="31"/>
    </w:p>
    <w:p w14:paraId="2969149B"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This should be done by having the right monitoring and review mechanisms to ensure that the expansion strategy used by Dyson in India is on schedule and in line with the emerging challenges. The performance is to be evaluated quarterly and annually, and the KPUs in financial, customer, internal processes, and learning and growth aspects should be evaluated in a structured manner</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(Lynch, 2021)</w:t>
      </w:r>
      <w:r w:rsidRPr="008D31B5">
        <w:rPr>
          <w:rFonts w:ascii="Arial" w:hAnsi="Arial" w:cs="Arial"/>
          <w:sz w:val="24"/>
          <w:szCs w:val="24"/>
        </w:rPr>
        <w:t>. This enables the management to define the trends, gauge the progress made towards strategic objectives and to see the possible operational or market-related problems in their early stages.</w:t>
      </w:r>
    </w:p>
    <w:p w14:paraId="3F48432B"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Dyson ought to have dashboard reporting systems and real-time analytics tools that help it track KPIs in real-time and give managers and decision-makers an opportunity to act on them. Such systems provide the company with agility in a dynamic market by making the changes in pricing, marketing campaigns, distribution channels, or service operations according to the empirical data</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Rêgo</w:t>
      </w:r>
      <w:proofErr w:type="spellEnd"/>
      <w:r w:rsidR="00987582" w:rsidRPr="008D31B5">
        <w:rPr>
          <w:rFonts w:ascii="Arial" w:hAnsi="Arial" w:cs="Arial"/>
          <w:color w:val="222222"/>
          <w:sz w:val="24"/>
          <w:szCs w:val="24"/>
          <w:shd w:val="clear" w:color="auto" w:fill="FFFFFF"/>
        </w:rPr>
        <w:t xml:space="preserve"> et al., 2022)</w:t>
      </w:r>
      <w:r w:rsidRPr="008D31B5">
        <w:rPr>
          <w:rFonts w:ascii="Arial" w:hAnsi="Arial" w:cs="Arial"/>
          <w:sz w:val="24"/>
          <w:szCs w:val="24"/>
        </w:rPr>
        <w:t>. The feedback systems, such as employee feedbacks, customer surveys, and performance reviews complement quantitative data with qualitative information, and where strategic polishing is necessary.</w:t>
      </w:r>
    </w:p>
    <w:p w14:paraId="52459FB0"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Annual strategy workshops and cross-functional evaluation meetings should be added to the review process, during which the analysis of KPIs findings is performed </w:t>
      </w:r>
      <w:r w:rsidRPr="008D31B5">
        <w:rPr>
          <w:rFonts w:ascii="Arial" w:hAnsi="Arial" w:cs="Arial"/>
          <w:sz w:val="24"/>
          <w:szCs w:val="24"/>
        </w:rPr>
        <w:lastRenderedPageBreak/>
        <w:t>along with market intelligence and competitor activity. On the basis of these understandings, Dyson is able to make wise changes in product offerings, processes of operation, marketing strategies, as well as allocation of resources</w:t>
      </w:r>
      <w:r w:rsidR="00987582" w:rsidRPr="008D31B5">
        <w:rPr>
          <w:rFonts w:ascii="Arial" w:hAnsi="Arial" w:cs="Arial"/>
          <w:sz w:val="24"/>
          <w:szCs w:val="24"/>
        </w:rPr>
        <w:t xml:space="preserve"> </w:t>
      </w:r>
      <w:r w:rsidR="00987582" w:rsidRPr="008D31B5">
        <w:rPr>
          <w:rFonts w:ascii="Arial" w:hAnsi="Arial" w:cs="Arial"/>
          <w:color w:val="222222"/>
          <w:sz w:val="24"/>
          <w:szCs w:val="24"/>
          <w:shd w:val="clear" w:color="auto" w:fill="FFFFFF"/>
        </w:rPr>
        <w:t>(</w:t>
      </w:r>
      <w:proofErr w:type="spellStart"/>
      <w:r w:rsidR="00987582" w:rsidRPr="008D31B5">
        <w:rPr>
          <w:rFonts w:ascii="Arial" w:hAnsi="Arial" w:cs="Arial"/>
          <w:color w:val="222222"/>
          <w:sz w:val="24"/>
          <w:szCs w:val="24"/>
          <w:shd w:val="clear" w:color="auto" w:fill="FFFFFF"/>
        </w:rPr>
        <w:t>Grewatsch</w:t>
      </w:r>
      <w:proofErr w:type="spellEnd"/>
      <w:r w:rsidR="00987582" w:rsidRPr="008D31B5">
        <w:rPr>
          <w:rFonts w:ascii="Arial" w:hAnsi="Arial" w:cs="Arial"/>
          <w:color w:val="222222"/>
          <w:sz w:val="24"/>
          <w:szCs w:val="24"/>
          <w:shd w:val="clear" w:color="auto" w:fill="FFFFFF"/>
        </w:rPr>
        <w:t xml:space="preserve"> et al., 2023)</w:t>
      </w:r>
      <w:r w:rsidRPr="008D31B5">
        <w:rPr>
          <w:rFonts w:ascii="Arial" w:hAnsi="Arial" w:cs="Arial"/>
          <w:sz w:val="24"/>
          <w:szCs w:val="24"/>
        </w:rPr>
        <w:t>. The feedback, monitoring and strategy refinement process that operates iteratively will make sure that Dyson is agile, responsive and focuses on achieving long-term goals in the Indian market with the highest probability.</w:t>
      </w:r>
    </w:p>
    <w:p w14:paraId="540BFF53" w14:textId="77777777" w:rsidR="00FC6E29" w:rsidRPr="008D31B5" w:rsidRDefault="00FC6E29" w:rsidP="008D31B5">
      <w:pPr>
        <w:spacing w:after="0" w:line="360" w:lineRule="auto"/>
        <w:rPr>
          <w:rFonts w:ascii="Arial" w:hAnsi="Arial" w:cs="Arial"/>
          <w:sz w:val="24"/>
          <w:szCs w:val="24"/>
        </w:rPr>
      </w:pPr>
    </w:p>
    <w:p w14:paraId="6B4EEB91" w14:textId="77777777" w:rsidR="00FC6E29" w:rsidRPr="008D31B5" w:rsidRDefault="006A42A2" w:rsidP="008D31B5">
      <w:pPr>
        <w:pStyle w:val="Heading1"/>
        <w:spacing w:line="360" w:lineRule="auto"/>
        <w:rPr>
          <w:rFonts w:ascii="Arial" w:hAnsi="Arial" w:cs="Arial"/>
        </w:rPr>
      </w:pPr>
      <w:bookmarkStart w:id="32" w:name="_Toc209773310"/>
      <w:r w:rsidRPr="008D31B5">
        <w:rPr>
          <w:rFonts w:ascii="Arial" w:hAnsi="Arial" w:cs="Arial"/>
        </w:rPr>
        <w:t>Conclusion</w:t>
      </w:r>
      <w:bookmarkEnd w:id="32"/>
      <w:r w:rsidRPr="008D31B5">
        <w:rPr>
          <w:rFonts w:ascii="Arial" w:hAnsi="Arial" w:cs="Arial"/>
        </w:rPr>
        <w:t xml:space="preserve"> </w:t>
      </w:r>
    </w:p>
    <w:p w14:paraId="4DB00067" w14:textId="77777777" w:rsidR="00FC6E29"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As discussed in this report, Dyson </w:t>
      </w:r>
      <w:proofErr w:type="spellStart"/>
      <w:r w:rsidRPr="008D31B5">
        <w:rPr>
          <w:rFonts w:ascii="Arial" w:hAnsi="Arial" w:cs="Arial"/>
          <w:sz w:val="24"/>
          <w:szCs w:val="24"/>
        </w:rPr>
        <w:t>internationalisation</w:t>
      </w:r>
      <w:proofErr w:type="spellEnd"/>
      <w:r w:rsidRPr="008D31B5">
        <w:rPr>
          <w:rFonts w:ascii="Arial" w:hAnsi="Arial" w:cs="Arial"/>
          <w:sz w:val="24"/>
          <w:szCs w:val="24"/>
        </w:rPr>
        <w:t xml:space="preserve"> of India can be a strategically viable opportunity to </w:t>
      </w:r>
      <w:proofErr w:type="spellStart"/>
      <w:r w:rsidRPr="008D31B5">
        <w:rPr>
          <w:rFonts w:ascii="Arial" w:hAnsi="Arial" w:cs="Arial"/>
          <w:sz w:val="24"/>
          <w:szCs w:val="24"/>
        </w:rPr>
        <w:t>capitalise</w:t>
      </w:r>
      <w:proofErr w:type="spellEnd"/>
      <w:r w:rsidRPr="008D31B5">
        <w:rPr>
          <w:rFonts w:ascii="Arial" w:hAnsi="Arial" w:cs="Arial"/>
          <w:sz w:val="24"/>
          <w:szCs w:val="24"/>
        </w:rPr>
        <w:t xml:space="preserve"> on the technological innovation, high-image brand equity, and operating capacity of the company in a high-growth market. The PESTEL analysis of the macro-environment, Five Forces of Competition analysis of the competitive environment, and VRIO and SWOT analysis of internal capabilities have enabled the report to point out the main opportunities and threats of entering the Indian market. The rising middle class, </w:t>
      </w:r>
      <w:proofErr w:type="spellStart"/>
      <w:r w:rsidRPr="008D31B5">
        <w:rPr>
          <w:rFonts w:ascii="Arial" w:hAnsi="Arial" w:cs="Arial"/>
          <w:sz w:val="24"/>
          <w:szCs w:val="24"/>
        </w:rPr>
        <w:t>urbanisation</w:t>
      </w:r>
      <w:proofErr w:type="spellEnd"/>
      <w:r w:rsidRPr="008D31B5">
        <w:rPr>
          <w:rFonts w:ascii="Arial" w:hAnsi="Arial" w:cs="Arial"/>
          <w:sz w:val="24"/>
          <w:szCs w:val="24"/>
        </w:rPr>
        <w:t xml:space="preserve">, rise in disposable income and development of technologically advanced and sustainable products in India make the country a </w:t>
      </w:r>
      <w:proofErr w:type="spellStart"/>
      <w:r w:rsidRPr="008D31B5">
        <w:rPr>
          <w:rFonts w:ascii="Arial" w:hAnsi="Arial" w:cs="Arial"/>
          <w:sz w:val="24"/>
          <w:szCs w:val="24"/>
        </w:rPr>
        <w:t>favourable</w:t>
      </w:r>
      <w:proofErr w:type="spellEnd"/>
      <w:r w:rsidRPr="008D31B5">
        <w:rPr>
          <w:rFonts w:ascii="Arial" w:hAnsi="Arial" w:cs="Arial"/>
          <w:sz w:val="24"/>
          <w:szCs w:val="24"/>
        </w:rPr>
        <w:t xml:space="preserve"> market to Dyson premium product, whereas regulatory, cultural and operation considerations require strategic planning.</w:t>
      </w:r>
    </w:p>
    <w:p w14:paraId="740C4A74" w14:textId="77777777" w:rsidR="006A42A2" w:rsidRPr="008D31B5" w:rsidRDefault="00FC6E29" w:rsidP="008D31B5">
      <w:pPr>
        <w:spacing w:after="0" w:line="360" w:lineRule="auto"/>
        <w:ind w:firstLine="720"/>
        <w:rPr>
          <w:rFonts w:ascii="Arial" w:hAnsi="Arial" w:cs="Arial"/>
          <w:sz w:val="24"/>
          <w:szCs w:val="24"/>
        </w:rPr>
      </w:pPr>
      <w:r w:rsidRPr="008D31B5">
        <w:rPr>
          <w:rFonts w:ascii="Arial" w:hAnsi="Arial" w:cs="Arial"/>
          <w:sz w:val="24"/>
          <w:szCs w:val="24"/>
        </w:rPr>
        <w:t xml:space="preserve">The proposed market entry approach of direct investment in the form of a wholly-owned subsidiary together with selective strategic alliances guarantees control of brand and quality besides providing optimal distribution and operational efficiency. The competitive strategy is differentiation based as it is aimed at technological superiority, excellent customer experience, and sustainability that place Dyson at an advantage over the market and ensure its relevance in the long term. Lastly, Balanced Scorecard offers a systematic performance review model which makes it possible to keep track of financial performance, customer satisfaction, operational efficiency, and </w:t>
      </w:r>
      <w:proofErr w:type="spellStart"/>
      <w:r w:rsidRPr="008D31B5">
        <w:rPr>
          <w:rFonts w:ascii="Arial" w:hAnsi="Arial" w:cs="Arial"/>
          <w:sz w:val="24"/>
          <w:szCs w:val="24"/>
        </w:rPr>
        <w:t>organisational</w:t>
      </w:r>
      <w:proofErr w:type="spellEnd"/>
      <w:r w:rsidRPr="008D31B5">
        <w:rPr>
          <w:rFonts w:ascii="Arial" w:hAnsi="Arial" w:cs="Arial"/>
          <w:sz w:val="24"/>
          <w:szCs w:val="24"/>
        </w:rPr>
        <w:t xml:space="preserve"> learning. The aggregate of these findings will serve as a cohesive, evidence-based expansion strategy that will make Dyson strategic goals consistent with the realities of the Indian marketplace and will guarantee sustainable growth and competitive edge.</w:t>
      </w:r>
    </w:p>
    <w:p w14:paraId="16913895" w14:textId="77777777" w:rsidR="00987582" w:rsidRPr="008D31B5" w:rsidRDefault="00987582" w:rsidP="008D31B5">
      <w:pPr>
        <w:spacing w:after="0" w:line="360" w:lineRule="auto"/>
        <w:rPr>
          <w:rFonts w:ascii="Arial" w:hAnsi="Arial" w:cs="Arial"/>
          <w:b/>
          <w:i/>
          <w:sz w:val="24"/>
          <w:szCs w:val="24"/>
        </w:rPr>
      </w:pPr>
      <w:bookmarkStart w:id="33" w:name="_Toc209773311"/>
      <w:r w:rsidRPr="008D31B5">
        <w:rPr>
          <w:rFonts w:ascii="Arial" w:hAnsi="Arial" w:cs="Arial"/>
          <w:sz w:val="24"/>
          <w:szCs w:val="24"/>
        </w:rPr>
        <w:br w:type="page"/>
      </w:r>
    </w:p>
    <w:p w14:paraId="5C346A18" w14:textId="77777777" w:rsidR="00FC6E29" w:rsidRPr="008D31B5" w:rsidRDefault="006A42A2" w:rsidP="008D31B5">
      <w:pPr>
        <w:pStyle w:val="Heading1"/>
        <w:spacing w:line="360" w:lineRule="auto"/>
        <w:jc w:val="center"/>
        <w:rPr>
          <w:rFonts w:ascii="Arial" w:hAnsi="Arial" w:cs="Arial"/>
        </w:rPr>
      </w:pPr>
      <w:r w:rsidRPr="008D31B5">
        <w:rPr>
          <w:rFonts w:ascii="Arial" w:hAnsi="Arial" w:cs="Arial"/>
        </w:rPr>
        <w:lastRenderedPageBreak/>
        <w:t>References</w:t>
      </w:r>
      <w:bookmarkEnd w:id="33"/>
    </w:p>
    <w:p w14:paraId="61D6FCE0"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Aaker, D.A. and Moorman, C., 2023. </w:t>
      </w:r>
      <w:r w:rsidRPr="008D31B5">
        <w:rPr>
          <w:rFonts w:ascii="Arial" w:hAnsi="Arial" w:cs="Arial"/>
          <w:i/>
          <w:iCs/>
          <w:color w:val="222222"/>
          <w:sz w:val="24"/>
          <w:szCs w:val="24"/>
          <w:shd w:val="clear" w:color="auto" w:fill="FFFFFF"/>
        </w:rPr>
        <w:t>Strategic market management</w:t>
      </w:r>
      <w:r w:rsidRPr="008D31B5">
        <w:rPr>
          <w:rFonts w:ascii="Arial" w:hAnsi="Arial" w:cs="Arial"/>
          <w:color w:val="222222"/>
          <w:sz w:val="24"/>
          <w:szCs w:val="24"/>
          <w:shd w:val="clear" w:color="auto" w:fill="FFFFFF"/>
        </w:rPr>
        <w:t>. John Wiley &amp; Sons.</w:t>
      </w:r>
    </w:p>
    <w:p w14:paraId="0FAFF545"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AlQershi</w:t>
      </w:r>
      <w:proofErr w:type="spellEnd"/>
      <w:r w:rsidRPr="008D31B5">
        <w:rPr>
          <w:rFonts w:ascii="Arial" w:hAnsi="Arial" w:cs="Arial"/>
          <w:color w:val="222222"/>
          <w:sz w:val="24"/>
          <w:szCs w:val="24"/>
          <w:shd w:val="clear" w:color="auto" w:fill="FFFFFF"/>
        </w:rPr>
        <w:t>, N., 2024. Strategic thinking, strategic planning, strategic innovation and the performance of SMEs: The mediating role of human capital. </w:t>
      </w:r>
      <w:r w:rsidRPr="008D31B5">
        <w:rPr>
          <w:rFonts w:ascii="Arial" w:hAnsi="Arial" w:cs="Arial"/>
          <w:i/>
          <w:iCs/>
          <w:color w:val="222222"/>
          <w:sz w:val="24"/>
          <w:szCs w:val="24"/>
          <w:shd w:val="clear" w:color="auto" w:fill="FFFFFF"/>
        </w:rPr>
        <w:t>Management Science and Education Innovations</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1</w:t>
      </w:r>
      <w:r w:rsidRPr="008D31B5">
        <w:rPr>
          <w:rFonts w:ascii="Arial" w:hAnsi="Arial" w:cs="Arial"/>
          <w:color w:val="222222"/>
          <w:sz w:val="24"/>
          <w:szCs w:val="24"/>
          <w:shd w:val="clear" w:color="auto" w:fill="FFFFFF"/>
        </w:rPr>
        <w:t>(19).</w:t>
      </w:r>
    </w:p>
    <w:p w14:paraId="6C610E03"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Bamel</w:t>
      </w:r>
      <w:proofErr w:type="spellEnd"/>
      <w:r w:rsidRPr="008D31B5">
        <w:rPr>
          <w:rFonts w:ascii="Arial" w:hAnsi="Arial" w:cs="Arial"/>
          <w:color w:val="222222"/>
          <w:sz w:val="24"/>
          <w:szCs w:val="24"/>
          <w:shd w:val="clear" w:color="auto" w:fill="FFFFFF"/>
        </w:rPr>
        <w:t xml:space="preserve">, N., Pereira, V., </w:t>
      </w:r>
      <w:proofErr w:type="spellStart"/>
      <w:r w:rsidRPr="008D31B5">
        <w:rPr>
          <w:rFonts w:ascii="Arial" w:hAnsi="Arial" w:cs="Arial"/>
          <w:color w:val="222222"/>
          <w:sz w:val="24"/>
          <w:szCs w:val="24"/>
          <w:shd w:val="clear" w:color="auto" w:fill="FFFFFF"/>
        </w:rPr>
        <w:t>Bamel</w:t>
      </w:r>
      <w:proofErr w:type="spellEnd"/>
      <w:r w:rsidRPr="008D31B5">
        <w:rPr>
          <w:rFonts w:ascii="Arial" w:hAnsi="Arial" w:cs="Arial"/>
          <w:color w:val="222222"/>
          <w:sz w:val="24"/>
          <w:szCs w:val="24"/>
          <w:shd w:val="clear" w:color="auto" w:fill="FFFFFF"/>
        </w:rPr>
        <w:t xml:space="preserve">, U. and </w:t>
      </w:r>
      <w:proofErr w:type="spellStart"/>
      <w:r w:rsidRPr="008D31B5">
        <w:rPr>
          <w:rFonts w:ascii="Arial" w:hAnsi="Arial" w:cs="Arial"/>
          <w:color w:val="222222"/>
          <w:sz w:val="24"/>
          <w:szCs w:val="24"/>
          <w:shd w:val="clear" w:color="auto" w:fill="FFFFFF"/>
        </w:rPr>
        <w:t>Cappiello</w:t>
      </w:r>
      <w:proofErr w:type="spellEnd"/>
      <w:r w:rsidRPr="008D31B5">
        <w:rPr>
          <w:rFonts w:ascii="Arial" w:hAnsi="Arial" w:cs="Arial"/>
          <w:color w:val="222222"/>
          <w:sz w:val="24"/>
          <w:szCs w:val="24"/>
          <w:shd w:val="clear" w:color="auto" w:fill="FFFFFF"/>
        </w:rPr>
        <w:t>, G., 2021. Knowledge management within a strategic alliances context: past, present and future. </w:t>
      </w:r>
      <w:r w:rsidRPr="008D31B5">
        <w:rPr>
          <w:rFonts w:ascii="Arial" w:hAnsi="Arial" w:cs="Arial"/>
          <w:i/>
          <w:iCs/>
          <w:color w:val="222222"/>
          <w:sz w:val="24"/>
          <w:szCs w:val="24"/>
          <w:shd w:val="clear" w:color="auto" w:fill="FFFFFF"/>
        </w:rPr>
        <w:t>Journal of Knowledge Management</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25</w:t>
      </w:r>
      <w:r w:rsidRPr="008D31B5">
        <w:rPr>
          <w:rFonts w:ascii="Arial" w:hAnsi="Arial" w:cs="Arial"/>
          <w:color w:val="222222"/>
          <w:sz w:val="24"/>
          <w:szCs w:val="24"/>
          <w:shd w:val="clear" w:color="auto" w:fill="FFFFFF"/>
        </w:rPr>
        <w:t>(7), pp.1782-1810.</w:t>
      </w:r>
    </w:p>
    <w:p w14:paraId="626380E6"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Boselie</w:t>
      </w:r>
      <w:proofErr w:type="spellEnd"/>
      <w:r w:rsidRPr="008D31B5">
        <w:rPr>
          <w:rFonts w:ascii="Arial" w:hAnsi="Arial" w:cs="Arial"/>
          <w:color w:val="222222"/>
          <w:sz w:val="24"/>
          <w:szCs w:val="24"/>
          <w:shd w:val="clear" w:color="auto" w:fill="FFFFFF"/>
        </w:rPr>
        <w:t>, P. and van der Heijden, B., 2024. </w:t>
      </w:r>
      <w:r w:rsidRPr="008D31B5">
        <w:rPr>
          <w:rFonts w:ascii="Arial" w:hAnsi="Arial" w:cs="Arial"/>
          <w:i/>
          <w:iCs/>
          <w:color w:val="222222"/>
          <w:sz w:val="24"/>
          <w:szCs w:val="24"/>
          <w:shd w:val="clear" w:color="auto" w:fill="FFFFFF"/>
        </w:rPr>
        <w:t>Strategic human resource management: A balanced approach</w:t>
      </w:r>
      <w:r w:rsidRPr="008D31B5">
        <w:rPr>
          <w:rFonts w:ascii="Arial" w:hAnsi="Arial" w:cs="Arial"/>
          <w:color w:val="222222"/>
          <w:sz w:val="24"/>
          <w:szCs w:val="24"/>
          <w:shd w:val="clear" w:color="auto" w:fill="FFFFFF"/>
        </w:rPr>
        <w:t>. McGraw Hill.</w:t>
      </w:r>
    </w:p>
    <w:p w14:paraId="1E54E27B"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Charles, M. and Ochieng, S.B., 2023. Strategic outsourcing and firm performance: a review of literature. </w:t>
      </w:r>
      <w:r w:rsidRPr="008D31B5">
        <w:rPr>
          <w:rFonts w:ascii="Arial" w:hAnsi="Arial" w:cs="Arial"/>
          <w:i/>
          <w:iCs/>
          <w:color w:val="222222"/>
          <w:sz w:val="24"/>
          <w:szCs w:val="24"/>
          <w:shd w:val="clear" w:color="auto" w:fill="FFFFFF"/>
        </w:rPr>
        <w:t>International Journal of Social Science and Humanities Research (IJSSHR) ISSN</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1</w:t>
      </w:r>
      <w:r w:rsidRPr="008D31B5">
        <w:rPr>
          <w:rFonts w:ascii="Arial" w:hAnsi="Arial" w:cs="Arial"/>
          <w:color w:val="222222"/>
          <w:sz w:val="24"/>
          <w:szCs w:val="24"/>
          <w:shd w:val="clear" w:color="auto" w:fill="FFFFFF"/>
        </w:rPr>
        <w:t>(1), pp.20-29.</w:t>
      </w:r>
    </w:p>
    <w:p w14:paraId="398143E1"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Evans, N.G., 2024. </w:t>
      </w:r>
      <w:r w:rsidRPr="008D31B5">
        <w:rPr>
          <w:rFonts w:ascii="Arial" w:hAnsi="Arial" w:cs="Arial"/>
          <w:i/>
          <w:iCs/>
          <w:color w:val="222222"/>
          <w:sz w:val="24"/>
          <w:szCs w:val="24"/>
          <w:shd w:val="clear" w:color="auto" w:fill="FFFFFF"/>
        </w:rPr>
        <w:t>Strategic management for tourism, hospitality and events</w:t>
      </w:r>
      <w:r w:rsidRPr="008D31B5">
        <w:rPr>
          <w:rFonts w:ascii="Arial" w:hAnsi="Arial" w:cs="Arial"/>
          <w:color w:val="222222"/>
          <w:sz w:val="24"/>
          <w:szCs w:val="24"/>
          <w:shd w:val="clear" w:color="auto" w:fill="FFFFFF"/>
        </w:rPr>
        <w:t>. Routledge.</w:t>
      </w:r>
    </w:p>
    <w:p w14:paraId="2F15D53F" w14:textId="77777777" w:rsidR="00987582" w:rsidRPr="008D31B5" w:rsidRDefault="00987582" w:rsidP="008D31B5">
      <w:pPr>
        <w:spacing w:after="0" w:line="360" w:lineRule="auto"/>
        <w:ind w:left="720" w:hanging="720"/>
        <w:rPr>
          <w:rFonts w:ascii="Arial" w:hAnsi="Arial" w:cs="Arial"/>
          <w:sz w:val="24"/>
          <w:szCs w:val="24"/>
        </w:rPr>
      </w:pPr>
      <w:proofErr w:type="spellStart"/>
      <w:r w:rsidRPr="008D31B5">
        <w:rPr>
          <w:rFonts w:ascii="Arial" w:hAnsi="Arial" w:cs="Arial"/>
          <w:color w:val="222222"/>
          <w:sz w:val="24"/>
          <w:szCs w:val="24"/>
          <w:shd w:val="clear" w:color="auto" w:fill="FFFFFF"/>
        </w:rPr>
        <w:t>Felten</w:t>
      </w:r>
      <w:proofErr w:type="spellEnd"/>
      <w:r w:rsidRPr="008D31B5">
        <w:rPr>
          <w:rFonts w:ascii="Arial" w:hAnsi="Arial" w:cs="Arial"/>
          <w:color w:val="222222"/>
          <w:sz w:val="24"/>
          <w:szCs w:val="24"/>
          <w:shd w:val="clear" w:color="auto" w:fill="FFFFFF"/>
        </w:rPr>
        <w:t>, E., Raj, M. and Seamans, R., 2021. Occupational, industry, and geographic exposure to artificial intelligence: A novel dataset and its potential uses. </w:t>
      </w:r>
      <w:r w:rsidRPr="008D31B5">
        <w:rPr>
          <w:rFonts w:ascii="Arial" w:hAnsi="Arial" w:cs="Arial"/>
          <w:i/>
          <w:iCs/>
          <w:color w:val="222222"/>
          <w:sz w:val="24"/>
          <w:szCs w:val="24"/>
          <w:shd w:val="clear" w:color="auto" w:fill="FFFFFF"/>
        </w:rPr>
        <w:t>Strategic Management Journal</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42</w:t>
      </w:r>
      <w:r w:rsidRPr="008D31B5">
        <w:rPr>
          <w:rFonts w:ascii="Arial" w:hAnsi="Arial" w:cs="Arial"/>
          <w:color w:val="222222"/>
          <w:sz w:val="24"/>
          <w:szCs w:val="24"/>
          <w:shd w:val="clear" w:color="auto" w:fill="FFFFFF"/>
        </w:rPr>
        <w:t>(12), pp.2195-2217.</w:t>
      </w:r>
    </w:p>
    <w:p w14:paraId="73A2A8CD"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 xml:space="preserve">Ferlie, E. and </w:t>
      </w:r>
      <w:proofErr w:type="spellStart"/>
      <w:r w:rsidRPr="008D31B5">
        <w:rPr>
          <w:rFonts w:ascii="Arial" w:hAnsi="Arial" w:cs="Arial"/>
          <w:color w:val="222222"/>
          <w:sz w:val="24"/>
          <w:szCs w:val="24"/>
          <w:shd w:val="clear" w:color="auto" w:fill="FFFFFF"/>
        </w:rPr>
        <w:t>Ongaro</w:t>
      </w:r>
      <w:proofErr w:type="spellEnd"/>
      <w:r w:rsidRPr="008D31B5">
        <w:rPr>
          <w:rFonts w:ascii="Arial" w:hAnsi="Arial" w:cs="Arial"/>
          <w:color w:val="222222"/>
          <w:sz w:val="24"/>
          <w:szCs w:val="24"/>
          <w:shd w:val="clear" w:color="auto" w:fill="FFFFFF"/>
        </w:rPr>
        <w:t>, E., 2022. </w:t>
      </w:r>
      <w:r w:rsidRPr="008D31B5">
        <w:rPr>
          <w:rFonts w:ascii="Arial" w:hAnsi="Arial" w:cs="Arial"/>
          <w:i/>
          <w:iCs/>
          <w:color w:val="222222"/>
          <w:sz w:val="24"/>
          <w:szCs w:val="24"/>
          <w:shd w:val="clear" w:color="auto" w:fill="FFFFFF"/>
        </w:rPr>
        <w:t>Strategic management in public services organizations: Concepts, schools and contemporary issues</w:t>
      </w:r>
      <w:r w:rsidRPr="008D31B5">
        <w:rPr>
          <w:rFonts w:ascii="Arial" w:hAnsi="Arial" w:cs="Arial"/>
          <w:color w:val="222222"/>
          <w:sz w:val="24"/>
          <w:szCs w:val="24"/>
          <w:shd w:val="clear" w:color="auto" w:fill="FFFFFF"/>
        </w:rPr>
        <w:t>. Routledge.</w:t>
      </w:r>
    </w:p>
    <w:p w14:paraId="4232B549"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Freeman, R.E., 2023. Stakeholder management: framework and philosophy. In </w:t>
      </w:r>
      <w:r w:rsidRPr="008D31B5">
        <w:rPr>
          <w:rFonts w:ascii="Arial" w:hAnsi="Arial" w:cs="Arial"/>
          <w:i/>
          <w:iCs/>
          <w:color w:val="222222"/>
          <w:sz w:val="24"/>
          <w:szCs w:val="24"/>
          <w:shd w:val="clear" w:color="auto" w:fill="FFFFFF"/>
        </w:rPr>
        <w:t>R. Edward Freeman’s selected works on stakeholder theory and business ethics</w:t>
      </w:r>
      <w:r w:rsidRPr="008D31B5">
        <w:rPr>
          <w:rFonts w:ascii="Arial" w:hAnsi="Arial" w:cs="Arial"/>
          <w:color w:val="222222"/>
          <w:sz w:val="24"/>
          <w:szCs w:val="24"/>
          <w:shd w:val="clear" w:color="auto" w:fill="FFFFFF"/>
        </w:rPr>
        <w:t> (pp. 61-88). Cham: Springer International Publishing.</w:t>
      </w:r>
    </w:p>
    <w:p w14:paraId="2E619241"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George, B. and Wooden, O., 2023. Managing the strategic transformation of higher education through artificial intelligence. </w:t>
      </w:r>
      <w:r w:rsidRPr="008D31B5">
        <w:rPr>
          <w:rFonts w:ascii="Arial" w:hAnsi="Arial" w:cs="Arial"/>
          <w:i/>
          <w:iCs/>
          <w:color w:val="222222"/>
          <w:sz w:val="24"/>
          <w:szCs w:val="24"/>
          <w:shd w:val="clear" w:color="auto" w:fill="FFFFFF"/>
        </w:rPr>
        <w:t>Administrative Sciences</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13</w:t>
      </w:r>
      <w:r w:rsidRPr="008D31B5">
        <w:rPr>
          <w:rFonts w:ascii="Arial" w:hAnsi="Arial" w:cs="Arial"/>
          <w:color w:val="222222"/>
          <w:sz w:val="24"/>
          <w:szCs w:val="24"/>
          <w:shd w:val="clear" w:color="auto" w:fill="FFFFFF"/>
        </w:rPr>
        <w:t>(9), p.196.</w:t>
      </w:r>
    </w:p>
    <w:p w14:paraId="70348E31"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Grant, R.M., 2021. </w:t>
      </w:r>
      <w:r w:rsidRPr="008D31B5">
        <w:rPr>
          <w:rFonts w:ascii="Arial" w:hAnsi="Arial" w:cs="Arial"/>
          <w:i/>
          <w:iCs/>
          <w:color w:val="222222"/>
          <w:sz w:val="24"/>
          <w:szCs w:val="24"/>
          <w:shd w:val="clear" w:color="auto" w:fill="FFFFFF"/>
        </w:rPr>
        <w:t>Contemporary strategy analysis</w:t>
      </w:r>
      <w:r w:rsidRPr="008D31B5">
        <w:rPr>
          <w:rFonts w:ascii="Arial" w:hAnsi="Arial" w:cs="Arial"/>
          <w:color w:val="222222"/>
          <w:sz w:val="24"/>
          <w:szCs w:val="24"/>
          <w:shd w:val="clear" w:color="auto" w:fill="FFFFFF"/>
        </w:rPr>
        <w:t>. John Wiley &amp; Sons.</w:t>
      </w:r>
    </w:p>
    <w:p w14:paraId="2B3FF20D"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Grewatsch</w:t>
      </w:r>
      <w:proofErr w:type="spellEnd"/>
      <w:r w:rsidRPr="008D31B5">
        <w:rPr>
          <w:rFonts w:ascii="Arial" w:hAnsi="Arial" w:cs="Arial"/>
          <w:color w:val="222222"/>
          <w:sz w:val="24"/>
          <w:szCs w:val="24"/>
          <w:shd w:val="clear" w:color="auto" w:fill="FFFFFF"/>
        </w:rPr>
        <w:t>, S., Kennedy, S. and Bansal, P., 2023. Tackling wicked problems in strategic management with systems thinking. </w:t>
      </w:r>
      <w:r w:rsidRPr="008D31B5">
        <w:rPr>
          <w:rFonts w:ascii="Arial" w:hAnsi="Arial" w:cs="Arial"/>
          <w:i/>
          <w:iCs/>
          <w:color w:val="222222"/>
          <w:sz w:val="24"/>
          <w:szCs w:val="24"/>
          <w:shd w:val="clear" w:color="auto" w:fill="FFFFFF"/>
        </w:rPr>
        <w:t>Strategic Organization</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21</w:t>
      </w:r>
      <w:r w:rsidRPr="008D31B5">
        <w:rPr>
          <w:rFonts w:ascii="Arial" w:hAnsi="Arial" w:cs="Arial"/>
          <w:color w:val="222222"/>
          <w:sz w:val="24"/>
          <w:szCs w:val="24"/>
          <w:shd w:val="clear" w:color="auto" w:fill="FFFFFF"/>
        </w:rPr>
        <w:t>(3), pp.721-732.</w:t>
      </w:r>
    </w:p>
    <w:p w14:paraId="4F35A720"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Henry, A., 2021. </w:t>
      </w:r>
      <w:r w:rsidRPr="008D31B5">
        <w:rPr>
          <w:rFonts w:ascii="Arial" w:hAnsi="Arial" w:cs="Arial"/>
          <w:i/>
          <w:iCs/>
          <w:color w:val="222222"/>
          <w:sz w:val="24"/>
          <w:szCs w:val="24"/>
          <w:shd w:val="clear" w:color="auto" w:fill="FFFFFF"/>
        </w:rPr>
        <w:t>Understanding strategic management</w:t>
      </w:r>
      <w:r w:rsidRPr="008D31B5">
        <w:rPr>
          <w:rFonts w:ascii="Arial" w:hAnsi="Arial" w:cs="Arial"/>
          <w:color w:val="222222"/>
          <w:sz w:val="24"/>
          <w:szCs w:val="24"/>
          <w:shd w:val="clear" w:color="auto" w:fill="FFFFFF"/>
        </w:rPr>
        <w:t>. Oxford University Press.</w:t>
      </w:r>
    </w:p>
    <w:p w14:paraId="58595EA0"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lastRenderedPageBreak/>
        <w:t>Keding, C., 2021. Understanding the interplay of artificial intelligence and strategic management: four decades of research in review. </w:t>
      </w:r>
      <w:r w:rsidRPr="008D31B5">
        <w:rPr>
          <w:rFonts w:ascii="Arial" w:hAnsi="Arial" w:cs="Arial"/>
          <w:i/>
          <w:iCs/>
          <w:color w:val="222222"/>
          <w:sz w:val="24"/>
          <w:szCs w:val="24"/>
          <w:shd w:val="clear" w:color="auto" w:fill="FFFFFF"/>
        </w:rPr>
        <w:t>Management Review Quarterly</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71</w:t>
      </w:r>
      <w:r w:rsidRPr="008D31B5">
        <w:rPr>
          <w:rFonts w:ascii="Arial" w:hAnsi="Arial" w:cs="Arial"/>
          <w:color w:val="222222"/>
          <w:sz w:val="24"/>
          <w:szCs w:val="24"/>
          <w:shd w:val="clear" w:color="auto" w:fill="FFFFFF"/>
        </w:rPr>
        <w:t>(1), pp.91-134.</w:t>
      </w:r>
    </w:p>
    <w:p w14:paraId="778FFE75"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Kirtley</w:t>
      </w:r>
      <w:proofErr w:type="spellEnd"/>
      <w:r w:rsidRPr="008D31B5">
        <w:rPr>
          <w:rFonts w:ascii="Arial" w:hAnsi="Arial" w:cs="Arial"/>
          <w:color w:val="222222"/>
          <w:sz w:val="24"/>
          <w:szCs w:val="24"/>
          <w:shd w:val="clear" w:color="auto" w:fill="FFFFFF"/>
        </w:rPr>
        <w:t xml:space="preserve">, J. and </w:t>
      </w:r>
      <w:proofErr w:type="spellStart"/>
      <w:r w:rsidRPr="008D31B5">
        <w:rPr>
          <w:rFonts w:ascii="Arial" w:hAnsi="Arial" w:cs="Arial"/>
          <w:color w:val="222222"/>
          <w:sz w:val="24"/>
          <w:szCs w:val="24"/>
          <w:shd w:val="clear" w:color="auto" w:fill="FFFFFF"/>
        </w:rPr>
        <w:t>O'Mahony</w:t>
      </w:r>
      <w:proofErr w:type="spellEnd"/>
      <w:r w:rsidRPr="008D31B5">
        <w:rPr>
          <w:rFonts w:ascii="Arial" w:hAnsi="Arial" w:cs="Arial"/>
          <w:color w:val="222222"/>
          <w:sz w:val="24"/>
          <w:szCs w:val="24"/>
          <w:shd w:val="clear" w:color="auto" w:fill="FFFFFF"/>
        </w:rPr>
        <w:t>, S., 2023. What is a pivot? Explaining when and how entrepreneurial firms decide to make strategic change and pivot. </w:t>
      </w:r>
      <w:r w:rsidRPr="008D31B5">
        <w:rPr>
          <w:rFonts w:ascii="Arial" w:hAnsi="Arial" w:cs="Arial"/>
          <w:i/>
          <w:iCs/>
          <w:color w:val="222222"/>
          <w:sz w:val="24"/>
          <w:szCs w:val="24"/>
          <w:shd w:val="clear" w:color="auto" w:fill="FFFFFF"/>
        </w:rPr>
        <w:t>Strategic management journal</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44</w:t>
      </w:r>
      <w:r w:rsidRPr="008D31B5">
        <w:rPr>
          <w:rFonts w:ascii="Arial" w:hAnsi="Arial" w:cs="Arial"/>
          <w:color w:val="222222"/>
          <w:sz w:val="24"/>
          <w:szCs w:val="24"/>
          <w:shd w:val="clear" w:color="auto" w:fill="FFFFFF"/>
        </w:rPr>
        <w:t>(1), pp.197-230.</w:t>
      </w:r>
    </w:p>
    <w:p w14:paraId="6A21C2A4"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Küng</w:t>
      </w:r>
      <w:proofErr w:type="spellEnd"/>
      <w:r w:rsidRPr="008D31B5">
        <w:rPr>
          <w:rFonts w:ascii="Arial" w:hAnsi="Arial" w:cs="Arial"/>
          <w:color w:val="222222"/>
          <w:sz w:val="24"/>
          <w:szCs w:val="24"/>
          <w:shd w:val="clear" w:color="auto" w:fill="FFFFFF"/>
        </w:rPr>
        <w:t>, L., 2023. Strategic management in the media: Theory to practice.</w:t>
      </w:r>
    </w:p>
    <w:p w14:paraId="2C34FC66"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Lasserre</w:t>
      </w:r>
      <w:proofErr w:type="spellEnd"/>
      <w:r w:rsidRPr="008D31B5">
        <w:rPr>
          <w:rFonts w:ascii="Arial" w:hAnsi="Arial" w:cs="Arial"/>
          <w:color w:val="222222"/>
          <w:sz w:val="24"/>
          <w:szCs w:val="24"/>
          <w:shd w:val="clear" w:color="auto" w:fill="FFFFFF"/>
        </w:rPr>
        <w:t>, P. and Monteiro, F., 2022. </w:t>
      </w:r>
      <w:r w:rsidRPr="008D31B5">
        <w:rPr>
          <w:rFonts w:ascii="Arial" w:hAnsi="Arial" w:cs="Arial"/>
          <w:i/>
          <w:iCs/>
          <w:color w:val="222222"/>
          <w:sz w:val="24"/>
          <w:szCs w:val="24"/>
          <w:shd w:val="clear" w:color="auto" w:fill="FFFFFF"/>
        </w:rPr>
        <w:t>Global strategic management</w:t>
      </w:r>
      <w:r w:rsidRPr="008D31B5">
        <w:rPr>
          <w:rFonts w:ascii="Arial" w:hAnsi="Arial" w:cs="Arial"/>
          <w:color w:val="222222"/>
          <w:sz w:val="24"/>
          <w:szCs w:val="24"/>
          <w:shd w:val="clear" w:color="auto" w:fill="FFFFFF"/>
        </w:rPr>
        <w:t>. Bloomsbury Publishing.</w:t>
      </w:r>
    </w:p>
    <w:p w14:paraId="07C3A156"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Lerai</w:t>
      </w:r>
      <w:proofErr w:type="spellEnd"/>
      <w:r w:rsidRPr="008D31B5">
        <w:rPr>
          <w:rFonts w:ascii="Arial" w:hAnsi="Arial" w:cs="Arial"/>
          <w:color w:val="222222"/>
          <w:sz w:val="24"/>
          <w:szCs w:val="24"/>
          <w:shd w:val="clear" w:color="auto" w:fill="FFFFFF"/>
        </w:rPr>
        <w:t xml:space="preserve">, S.E., </w:t>
      </w:r>
      <w:proofErr w:type="spellStart"/>
      <w:r w:rsidRPr="008D31B5">
        <w:rPr>
          <w:rFonts w:ascii="Arial" w:hAnsi="Arial" w:cs="Arial"/>
          <w:color w:val="222222"/>
          <w:sz w:val="24"/>
          <w:szCs w:val="24"/>
          <w:shd w:val="clear" w:color="auto" w:fill="FFFFFF"/>
        </w:rPr>
        <w:t>Rintari</w:t>
      </w:r>
      <w:proofErr w:type="spellEnd"/>
      <w:r w:rsidRPr="008D31B5">
        <w:rPr>
          <w:rFonts w:ascii="Arial" w:hAnsi="Arial" w:cs="Arial"/>
          <w:color w:val="222222"/>
          <w:sz w:val="24"/>
          <w:szCs w:val="24"/>
          <w:shd w:val="clear" w:color="auto" w:fill="FFFFFF"/>
        </w:rPr>
        <w:t xml:space="preserve">, N. and </w:t>
      </w:r>
      <w:proofErr w:type="spellStart"/>
      <w:r w:rsidRPr="008D31B5">
        <w:rPr>
          <w:rFonts w:ascii="Arial" w:hAnsi="Arial" w:cs="Arial"/>
          <w:color w:val="222222"/>
          <w:sz w:val="24"/>
          <w:szCs w:val="24"/>
          <w:shd w:val="clear" w:color="auto" w:fill="FFFFFF"/>
        </w:rPr>
        <w:t>Moguche</w:t>
      </w:r>
      <w:proofErr w:type="spellEnd"/>
      <w:r w:rsidRPr="008D31B5">
        <w:rPr>
          <w:rFonts w:ascii="Arial" w:hAnsi="Arial" w:cs="Arial"/>
          <w:color w:val="222222"/>
          <w:sz w:val="24"/>
          <w:szCs w:val="24"/>
          <w:shd w:val="clear" w:color="auto" w:fill="FFFFFF"/>
        </w:rPr>
        <w:t xml:space="preserve">, A., 2023. Influence of strategic direction on organizational performance of commercial-based parastatals in </w:t>
      </w:r>
      <w:proofErr w:type="spellStart"/>
      <w:r w:rsidRPr="008D31B5">
        <w:rPr>
          <w:rFonts w:ascii="Arial" w:hAnsi="Arial" w:cs="Arial"/>
          <w:color w:val="222222"/>
          <w:sz w:val="24"/>
          <w:szCs w:val="24"/>
          <w:shd w:val="clear" w:color="auto" w:fill="FFFFFF"/>
        </w:rPr>
        <w:t>kenya</w:t>
      </w:r>
      <w:proofErr w:type="spellEnd"/>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Journal of strategic management</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3</w:t>
      </w:r>
      <w:r w:rsidRPr="008D31B5">
        <w:rPr>
          <w:rFonts w:ascii="Arial" w:hAnsi="Arial" w:cs="Arial"/>
          <w:color w:val="222222"/>
          <w:sz w:val="24"/>
          <w:szCs w:val="24"/>
          <w:shd w:val="clear" w:color="auto" w:fill="FFFFFF"/>
        </w:rPr>
        <w:t>(3), pp.1-7.</w:t>
      </w:r>
    </w:p>
    <w:p w14:paraId="77111045"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Lynch, R., 2021. </w:t>
      </w:r>
      <w:r w:rsidRPr="008D31B5">
        <w:rPr>
          <w:rFonts w:ascii="Arial" w:hAnsi="Arial" w:cs="Arial"/>
          <w:i/>
          <w:iCs/>
          <w:color w:val="222222"/>
          <w:sz w:val="24"/>
          <w:szCs w:val="24"/>
          <w:shd w:val="clear" w:color="auto" w:fill="FFFFFF"/>
        </w:rPr>
        <w:t>Strategic management</w:t>
      </w:r>
      <w:r w:rsidRPr="008D31B5">
        <w:rPr>
          <w:rFonts w:ascii="Arial" w:hAnsi="Arial" w:cs="Arial"/>
          <w:color w:val="222222"/>
          <w:sz w:val="24"/>
          <w:szCs w:val="24"/>
          <w:shd w:val="clear" w:color="auto" w:fill="FFFFFF"/>
        </w:rPr>
        <w:t>. Sage.</w:t>
      </w:r>
    </w:p>
    <w:p w14:paraId="64AA1176"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roofErr w:type="spellStart"/>
      <w:r w:rsidRPr="008D31B5">
        <w:rPr>
          <w:rFonts w:ascii="Arial" w:hAnsi="Arial" w:cs="Arial"/>
          <w:color w:val="222222"/>
          <w:sz w:val="24"/>
          <w:szCs w:val="24"/>
          <w:shd w:val="clear" w:color="auto" w:fill="FFFFFF"/>
        </w:rPr>
        <w:t>Rêgo</w:t>
      </w:r>
      <w:proofErr w:type="spellEnd"/>
      <w:r w:rsidRPr="008D31B5">
        <w:rPr>
          <w:rFonts w:ascii="Arial" w:hAnsi="Arial" w:cs="Arial"/>
          <w:color w:val="222222"/>
          <w:sz w:val="24"/>
          <w:szCs w:val="24"/>
          <w:shd w:val="clear" w:color="auto" w:fill="FFFFFF"/>
        </w:rPr>
        <w:t xml:space="preserve">, B.S., </w:t>
      </w:r>
      <w:proofErr w:type="spellStart"/>
      <w:r w:rsidRPr="008D31B5">
        <w:rPr>
          <w:rFonts w:ascii="Arial" w:hAnsi="Arial" w:cs="Arial"/>
          <w:color w:val="222222"/>
          <w:sz w:val="24"/>
          <w:szCs w:val="24"/>
          <w:shd w:val="clear" w:color="auto" w:fill="FFFFFF"/>
        </w:rPr>
        <w:t>Jayantilal</w:t>
      </w:r>
      <w:proofErr w:type="spellEnd"/>
      <w:r w:rsidRPr="008D31B5">
        <w:rPr>
          <w:rFonts w:ascii="Arial" w:hAnsi="Arial" w:cs="Arial"/>
          <w:color w:val="222222"/>
          <w:sz w:val="24"/>
          <w:szCs w:val="24"/>
          <w:shd w:val="clear" w:color="auto" w:fill="FFFFFF"/>
        </w:rPr>
        <w:t xml:space="preserve">, S., Ferreira, J.J. and </w:t>
      </w:r>
      <w:proofErr w:type="spellStart"/>
      <w:r w:rsidRPr="008D31B5">
        <w:rPr>
          <w:rFonts w:ascii="Arial" w:hAnsi="Arial" w:cs="Arial"/>
          <w:color w:val="222222"/>
          <w:sz w:val="24"/>
          <w:szCs w:val="24"/>
          <w:shd w:val="clear" w:color="auto" w:fill="FFFFFF"/>
        </w:rPr>
        <w:t>Carayannis</w:t>
      </w:r>
      <w:proofErr w:type="spellEnd"/>
      <w:r w:rsidRPr="008D31B5">
        <w:rPr>
          <w:rFonts w:ascii="Arial" w:hAnsi="Arial" w:cs="Arial"/>
          <w:color w:val="222222"/>
          <w:sz w:val="24"/>
          <w:szCs w:val="24"/>
          <w:shd w:val="clear" w:color="auto" w:fill="FFFFFF"/>
        </w:rPr>
        <w:t>, E.G., 2022. Digital transformation and strategic management: A systematic review of the literature. </w:t>
      </w:r>
      <w:r w:rsidRPr="008D31B5">
        <w:rPr>
          <w:rFonts w:ascii="Arial" w:hAnsi="Arial" w:cs="Arial"/>
          <w:i/>
          <w:iCs/>
          <w:color w:val="222222"/>
          <w:sz w:val="24"/>
          <w:szCs w:val="24"/>
          <w:shd w:val="clear" w:color="auto" w:fill="FFFFFF"/>
        </w:rPr>
        <w:t>Journal of the Knowledge Economy</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13</w:t>
      </w:r>
      <w:r w:rsidRPr="008D31B5">
        <w:rPr>
          <w:rFonts w:ascii="Arial" w:hAnsi="Arial" w:cs="Arial"/>
          <w:color w:val="222222"/>
          <w:sz w:val="24"/>
          <w:szCs w:val="24"/>
          <w:shd w:val="clear" w:color="auto" w:fill="FFFFFF"/>
        </w:rPr>
        <w:t>(4), pp.3195-3222.</w:t>
      </w:r>
    </w:p>
    <w:p w14:paraId="6B6CD95F"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 xml:space="preserve">Ricardo, J.E., Fernández, A.J. and Vázquez, M.Y., 2022. Compensatory Fuzzy Logic with Single Valued </w:t>
      </w:r>
      <w:proofErr w:type="spellStart"/>
      <w:r w:rsidRPr="008D31B5">
        <w:rPr>
          <w:rFonts w:ascii="Arial" w:hAnsi="Arial" w:cs="Arial"/>
          <w:color w:val="222222"/>
          <w:sz w:val="24"/>
          <w:szCs w:val="24"/>
          <w:shd w:val="clear" w:color="auto" w:fill="FFFFFF"/>
        </w:rPr>
        <w:t>Neutrosophic</w:t>
      </w:r>
      <w:proofErr w:type="spellEnd"/>
      <w:r w:rsidRPr="008D31B5">
        <w:rPr>
          <w:rFonts w:ascii="Arial" w:hAnsi="Arial" w:cs="Arial"/>
          <w:color w:val="222222"/>
          <w:sz w:val="24"/>
          <w:szCs w:val="24"/>
          <w:shd w:val="clear" w:color="auto" w:fill="FFFFFF"/>
        </w:rPr>
        <w:t xml:space="preserve"> Numbers in the Analysis of University Strategic Management. </w:t>
      </w:r>
      <w:r w:rsidRPr="008D31B5">
        <w:rPr>
          <w:rFonts w:ascii="Arial" w:hAnsi="Arial" w:cs="Arial"/>
          <w:i/>
          <w:iCs/>
          <w:color w:val="222222"/>
          <w:sz w:val="24"/>
          <w:szCs w:val="24"/>
          <w:shd w:val="clear" w:color="auto" w:fill="FFFFFF"/>
        </w:rPr>
        <w:t xml:space="preserve">International Journal of </w:t>
      </w:r>
      <w:proofErr w:type="spellStart"/>
      <w:r w:rsidRPr="008D31B5">
        <w:rPr>
          <w:rFonts w:ascii="Arial" w:hAnsi="Arial" w:cs="Arial"/>
          <w:i/>
          <w:iCs/>
          <w:color w:val="222222"/>
          <w:sz w:val="24"/>
          <w:szCs w:val="24"/>
          <w:shd w:val="clear" w:color="auto" w:fill="FFFFFF"/>
        </w:rPr>
        <w:t>Neutrosophic</w:t>
      </w:r>
      <w:proofErr w:type="spellEnd"/>
      <w:r w:rsidRPr="008D31B5">
        <w:rPr>
          <w:rFonts w:ascii="Arial" w:hAnsi="Arial" w:cs="Arial"/>
          <w:i/>
          <w:iCs/>
          <w:color w:val="222222"/>
          <w:sz w:val="24"/>
          <w:szCs w:val="24"/>
          <w:shd w:val="clear" w:color="auto" w:fill="FFFFFF"/>
        </w:rPr>
        <w:t xml:space="preserve"> Science (IJNS)</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18</w:t>
      </w:r>
      <w:r w:rsidRPr="008D31B5">
        <w:rPr>
          <w:rFonts w:ascii="Arial" w:hAnsi="Arial" w:cs="Arial"/>
          <w:color w:val="222222"/>
          <w:sz w:val="24"/>
          <w:szCs w:val="24"/>
          <w:shd w:val="clear" w:color="auto" w:fill="FFFFFF"/>
        </w:rPr>
        <w:t>(4).</w:t>
      </w:r>
    </w:p>
    <w:p w14:paraId="49DBF4DE"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Schneller, E., Abdulsalam, Y., Conway, K. and Eckler, J., 2023. </w:t>
      </w:r>
      <w:r w:rsidRPr="008D31B5">
        <w:rPr>
          <w:rFonts w:ascii="Arial" w:hAnsi="Arial" w:cs="Arial"/>
          <w:i/>
          <w:iCs/>
          <w:color w:val="222222"/>
          <w:sz w:val="24"/>
          <w:szCs w:val="24"/>
          <w:shd w:val="clear" w:color="auto" w:fill="FFFFFF"/>
        </w:rPr>
        <w:t>Strategic management of the healthcare supply chain</w:t>
      </w:r>
      <w:r w:rsidRPr="008D31B5">
        <w:rPr>
          <w:rFonts w:ascii="Arial" w:hAnsi="Arial" w:cs="Arial"/>
          <w:color w:val="222222"/>
          <w:sz w:val="24"/>
          <w:szCs w:val="24"/>
          <w:shd w:val="clear" w:color="auto" w:fill="FFFFFF"/>
        </w:rPr>
        <w:t>. John Wiley &amp; Sons.</w:t>
      </w:r>
    </w:p>
    <w:p w14:paraId="164DBD18"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r w:rsidRPr="008D31B5">
        <w:rPr>
          <w:rFonts w:ascii="Arial" w:hAnsi="Arial" w:cs="Arial"/>
          <w:color w:val="222222"/>
          <w:sz w:val="24"/>
          <w:szCs w:val="24"/>
          <w:shd w:val="clear" w:color="auto" w:fill="FFFFFF"/>
        </w:rPr>
        <w:t xml:space="preserve">Tsou, H.T. and Chen, J.S., 2023. How does digital technology usage benefit firm performance? Digital transformation strategy and </w:t>
      </w:r>
      <w:proofErr w:type="spellStart"/>
      <w:r w:rsidRPr="008D31B5">
        <w:rPr>
          <w:rFonts w:ascii="Arial" w:hAnsi="Arial" w:cs="Arial"/>
          <w:color w:val="222222"/>
          <w:sz w:val="24"/>
          <w:szCs w:val="24"/>
          <w:shd w:val="clear" w:color="auto" w:fill="FFFFFF"/>
        </w:rPr>
        <w:t>organisational</w:t>
      </w:r>
      <w:proofErr w:type="spellEnd"/>
      <w:r w:rsidRPr="008D31B5">
        <w:rPr>
          <w:rFonts w:ascii="Arial" w:hAnsi="Arial" w:cs="Arial"/>
          <w:color w:val="222222"/>
          <w:sz w:val="24"/>
          <w:szCs w:val="24"/>
          <w:shd w:val="clear" w:color="auto" w:fill="FFFFFF"/>
        </w:rPr>
        <w:t xml:space="preserve"> innovation as mediators. </w:t>
      </w:r>
      <w:r w:rsidRPr="008D31B5">
        <w:rPr>
          <w:rFonts w:ascii="Arial" w:hAnsi="Arial" w:cs="Arial"/>
          <w:i/>
          <w:iCs/>
          <w:color w:val="222222"/>
          <w:sz w:val="24"/>
          <w:szCs w:val="24"/>
          <w:shd w:val="clear" w:color="auto" w:fill="FFFFFF"/>
        </w:rPr>
        <w:t>Technology Analysis &amp; Strategic Management</w:t>
      </w:r>
      <w:r w:rsidRPr="008D31B5">
        <w:rPr>
          <w:rFonts w:ascii="Arial" w:hAnsi="Arial" w:cs="Arial"/>
          <w:color w:val="222222"/>
          <w:sz w:val="24"/>
          <w:szCs w:val="24"/>
          <w:shd w:val="clear" w:color="auto" w:fill="FFFFFF"/>
        </w:rPr>
        <w:t>, </w:t>
      </w:r>
      <w:r w:rsidRPr="008D31B5">
        <w:rPr>
          <w:rFonts w:ascii="Arial" w:hAnsi="Arial" w:cs="Arial"/>
          <w:i/>
          <w:iCs/>
          <w:color w:val="222222"/>
          <w:sz w:val="24"/>
          <w:szCs w:val="24"/>
          <w:shd w:val="clear" w:color="auto" w:fill="FFFFFF"/>
        </w:rPr>
        <w:t>35</w:t>
      </w:r>
      <w:r w:rsidRPr="008D31B5">
        <w:rPr>
          <w:rFonts w:ascii="Arial" w:hAnsi="Arial" w:cs="Arial"/>
          <w:color w:val="222222"/>
          <w:sz w:val="24"/>
          <w:szCs w:val="24"/>
          <w:shd w:val="clear" w:color="auto" w:fill="FFFFFF"/>
        </w:rPr>
        <w:t>(9), pp.1114-1127.</w:t>
      </w:r>
    </w:p>
    <w:p w14:paraId="3F5C1065" w14:textId="77777777" w:rsidR="00987582" w:rsidRPr="008D31B5" w:rsidRDefault="00987582" w:rsidP="008D31B5">
      <w:pPr>
        <w:spacing w:after="0" w:line="360" w:lineRule="auto"/>
        <w:ind w:left="720" w:hanging="720"/>
        <w:rPr>
          <w:rFonts w:ascii="Arial" w:hAnsi="Arial" w:cs="Arial"/>
          <w:color w:val="222222"/>
          <w:sz w:val="24"/>
          <w:szCs w:val="24"/>
          <w:shd w:val="clear" w:color="auto" w:fill="FFFFFF"/>
        </w:rPr>
      </w:pPr>
    </w:p>
    <w:sectPr w:rsidR="00987582" w:rsidRPr="008D31B5" w:rsidSect="006A42A2">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CE8140" w14:textId="77777777" w:rsidR="003B30A7" w:rsidRDefault="003B30A7" w:rsidP="006A42A2">
      <w:pPr>
        <w:spacing w:after="0" w:line="240" w:lineRule="auto"/>
      </w:pPr>
      <w:r>
        <w:separator/>
      </w:r>
    </w:p>
  </w:endnote>
  <w:endnote w:type="continuationSeparator" w:id="0">
    <w:p w14:paraId="6F474919" w14:textId="77777777" w:rsidR="003B30A7" w:rsidRDefault="003B30A7" w:rsidP="006A4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AE1F72" w14:textId="77777777" w:rsidR="003B30A7" w:rsidRDefault="003B30A7" w:rsidP="006A42A2">
      <w:pPr>
        <w:spacing w:after="0" w:line="240" w:lineRule="auto"/>
      </w:pPr>
      <w:r>
        <w:separator/>
      </w:r>
    </w:p>
  </w:footnote>
  <w:footnote w:type="continuationSeparator" w:id="0">
    <w:p w14:paraId="2382F663" w14:textId="77777777" w:rsidR="003B30A7" w:rsidRDefault="003B30A7" w:rsidP="006A4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BAED1" w14:textId="77777777" w:rsidR="000122CD" w:rsidRPr="006A42A2" w:rsidRDefault="000122CD">
    <w:pPr>
      <w:pStyle w:val="Header"/>
      <w:jc w:val="right"/>
      <w:rPr>
        <w:rFonts w:ascii="Times New Roman" w:hAnsi="Times New Roman" w:cs="Times New Roman"/>
        <w:sz w:val="24"/>
        <w:szCs w:val="24"/>
      </w:rPr>
    </w:pPr>
    <w:r w:rsidRPr="006A42A2">
      <w:rPr>
        <w:rFonts w:ascii="Times New Roman" w:hAnsi="Times New Roman" w:cs="Times New Roman"/>
        <w:sz w:val="24"/>
        <w:szCs w:val="24"/>
      </w:rPr>
      <w:t xml:space="preserve">Strategic Management       </w:t>
    </w:r>
    <w:sdt>
      <w:sdtPr>
        <w:rPr>
          <w:rFonts w:ascii="Times New Roman" w:hAnsi="Times New Roman" w:cs="Times New Roman"/>
          <w:sz w:val="24"/>
          <w:szCs w:val="24"/>
        </w:rPr>
        <w:id w:val="735670599"/>
        <w:docPartObj>
          <w:docPartGallery w:val="Page Numbers (Top of Page)"/>
          <w:docPartUnique/>
        </w:docPartObj>
      </w:sdtPr>
      <w:sdtEndPr>
        <w:rPr>
          <w:noProof/>
        </w:rPr>
      </w:sdtEndPr>
      <w:sdtContent>
        <w:r w:rsidRPr="006A42A2">
          <w:rPr>
            <w:rFonts w:ascii="Times New Roman" w:hAnsi="Times New Roman" w:cs="Times New Roman"/>
            <w:sz w:val="24"/>
            <w:szCs w:val="24"/>
          </w:rPr>
          <w:fldChar w:fldCharType="begin"/>
        </w:r>
        <w:r w:rsidRPr="006A42A2">
          <w:rPr>
            <w:rFonts w:ascii="Times New Roman" w:hAnsi="Times New Roman" w:cs="Times New Roman"/>
            <w:sz w:val="24"/>
            <w:szCs w:val="24"/>
          </w:rPr>
          <w:instrText xml:space="preserve"> PAGE   \* MERGEFORMAT </w:instrText>
        </w:r>
        <w:r w:rsidRPr="006A42A2">
          <w:rPr>
            <w:rFonts w:ascii="Times New Roman" w:hAnsi="Times New Roman" w:cs="Times New Roman"/>
            <w:sz w:val="24"/>
            <w:szCs w:val="24"/>
          </w:rPr>
          <w:fldChar w:fldCharType="separate"/>
        </w:r>
        <w:r w:rsidR="008D31B5">
          <w:rPr>
            <w:rFonts w:ascii="Times New Roman" w:hAnsi="Times New Roman" w:cs="Times New Roman"/>
            <w:noProof/>
            <w:sz w:val="24"/>
            <w:szCs w:val="24"/>
          </w:rPr>
          <w:t>4</w:t>
        </w:r>
        <w:r w:rsidRPr="006A42A2">
          <w:rPr>
            <w:rFonts w:ascii="Times New Roman" w:hAnsi="Times New Roman" w:cs="Times New Roman"/>
            <w:noProof/>
            <w:sz w:val="24"/>
            <w:szCs w:val="24"/>
          </w:rPr>
          <w:fldChar w:fldCharType="end"/>
        </w:r>
      </w:sdtContent>
    </w:sdt>
  </w:p>
  <w:p w14:paraId="0C9E4752" w14:textId="77777777" w:rsidR="000122CD" w:rsidRDefault="00012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E7342"/>
    <w:multiLevelType w:val="hybridMultilevel"/>
    <w:tmpl w:val="01E62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DE0776"/>
    <w:multiLevelType w:val="hybridMultilevel"/>
    <w:tmpl w:val="D20A5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506AE6"/>
    <w:multiLevelType w:val="hybridMultilevel"/>
    <w:tmpl w:val="900CA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F6500D"/>
    <w:multiLevelType w:val="hybridMultilevel"/>
    <w:tmpl w:val="B8263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0D7B48"/>
    <w:multiLevelType w:val="hybridMultilevel"/>
    <w:tmpl w:val="7F846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BC12E7"/>
    <w:multiLevelType w:val="hybridMultilevel"/>
    <w:tmpl w:val="D8EC7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12442D"/>
    <w:multiLevelType w:val="hybridMultilevel"/>
    <w:tmpl w:val="809C8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E29"/>
    <w:rsid w:val="00010E71"/>
    <w:rsid w:val="000122CD"/>
    <w:rsid w:val="001A33F3"/>
    <w:rsid w:val="003B30A7"/>
    <w:rsid w:val="00650CE3"/>
    <w:rsid w:val="006A42A2"/>
    <w:rsid w:val="008D31B5"/>
    <w:rsid w:val="00987582"/>
    <w:rsid w:val="00A05EE4"/>
    <w:rsid w:val="00C366C4"/>
    <w:rsid w:val="00F0043B"/>
    <w:rsid w:val="00FA6C14"/>
    <w:rsid w:val="00FC6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F0274"/>
  <w15:chartTrackingRefBased/>
  <w15:docId w15:val="{EB8C82CC-7EDC-4BB6-B2F4-0E4210F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2A2"/>
    <w:pPr>
      <w:spacing w:after="0" w:line="480" w:lineRule="auto"/>
      <w:outlineLvl w:val="0"/>
    </w:pPr>
    <w:rPr>
      <w:rFonts w:ascii="Times New Roman" w:hAnsi="Times New Roman" w:cs="Times New Roman"/>
      <w:b/>
      <w:i/>
      <w:sz w:val="24"/>
      <w:szCs w:val="24"/>
    </w:rPr>
  </w:style>
  <w:style w:type="paragraph" w:styleId="Heading2">
    <w:name w:val="heading 2"/>
    <w:basedOn w:val="Normal"/>
    <w:next w:val="Normal"/>
    <w:link w:val="Heading2Char"/>
    <w:uiPriority w:val="9"/>
    <w:unhideWhenUsed/>
    <w:qFormat/>
    <w:rsid w:val="006A42A2"/>
    <w:pPr>
      <w:spacing w:after="0" w:line="480" w:lineRule="auto"/>
      <w:outlineLvl w:val="1"/>
    </w:pPr>
    <w:rPr>
      <w:rFonts w:ascii="Times New Roman" w:eastAsia="Times New Roman" w:hAnsi="Times New Roman" w:cs="Times New Roman"/>
      <w:bCs/>
      <w:i/>
      <w:sz w:val="24"/>
      <w:szCs w:val="24"/>
    </w:rPr>
  </w:style>
  <w:style w:type="paragraph" w:styleId="Heading3">
    <w:name w:val="heading 3"/>
    <w:basedOn w:val="Normal"/>
    <w:next w:val="Normal"/>
    <w:link w:val="Heading3Char"/>
    <w:uiPriority w:val="9"/>
    <w:unhideWhenUsed/>
    <w:qFormat/>
    <w:rsid w:val="006A42A2"/>
    <w:pPr>
      <w:spacing w:after="0" w:line="480" w:lineRule="auto"/>
      <w:jc w:val="center"/>
      <w:outlineLvl w:val="2"/>
    </w:pPr>
    <w:rPr>
      <w:rFonts w:ascii="Times New Roman" w:hAnsi="Times New Roman" w:cs="Times New Roman"/>
      <w:sz w:val="24"/>
      <w:szCs w:val="24"/>
    </w:rPr>
  </w:style>
  <w:style w:type="paragraph" w:styleId="Heading4">
    <w:name w:val="heading 4"/>
    <w:basedOn w:val="Normal"/>
    <w:next w:val="Normal"/>
    <w:link w:val="Heading4Char"/>
    <w:uiPriority w:val="9"/>
    <w:unhideWhenUsed/>
    <w:qFormat/>
    <w:rsid w:val="006A42A2"/>
    <w:pPr>
      <w:spacing w:after="0" w:line="480" w:lineRule="auto"/>
      <w:outlineLvl w:val="3"/>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2A2"/>
    <w:pPr>
      <w:ind w:left="720"/>
      <w:contextualSpacing/>
    </w:pPr>
  </w:style>
  <w:style w:type="character" w:customStyle="1" w:styleId="Heading1Char">
    <w:name w:val="Heading 1 Char"/>
    <w:basedOn w:val="DefaultParagraphFont"/>
    <w:link w:val="Heading1"/>
    <w:uiPriority w:val="9"/>
    <w:rsid w:val="006A42A2"/>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6A42A2"/>
    <w:rPr>
      <w:rFonts w:ascii="Times New Roman" w:eastAsia="Times New Roman" w:hAnsi="Times New Roman" w:cs="Times New Roman"/>
      <w:bCs/>
      <w:i/>
      <w:sz w:val="24"/>
      <w:szCs w:val="24"/>
    </w:rPr>
  </w:style>
  <w:style w:type="character" w:customStyle="1" w:styleId="Heading3Char">
    <w:name w:val="Heading 3 Char"/>
    <w:basedOn w:val="DefaultParagraphFont"/>
    <w:link w:val="Heading3"/>
    <w:uiPriority w:val="9"/>
    <w:rsid w:val="006A42A2"/>
    <w:rPr>
      <w:rFonts w:ascii="Times New Roman" w:hAnsi="Times New Roman" w:cs="Times New Roman"/>
      <w:sz w:val="24"/>
      <w:szCs w:val="24"/>
    </w:rPr>
  </w:style>
  <w:style w:type="character" w:customStyle="1" w:styleId="Heading4Char">
    <w:name w:val="Heading 4 Char"/>
    <w:basedOn w:val="DefaultParagraphFont"/>
    <w:link w:val="Heading4"/>
    <w:uiPriority w:val="9"/>
    <w:rsid w:val="006A42A2"/>
    <w:rPr>
      <w:rFonts w:ascii="Times New Roman" w:hAnsi="Times New Roman" w:cs="Times New Roman"/>
      <w:sz w:val="24"/>
      <w:szCs w:val="24"/>
    </w:rPr>
  </w:style>
  <w:style w:type="paragraph" w:styleId="TOCHeading">
    <w:name w:val="TOC Heading"/>
    <w:basedOn w:val="Heading1"/>
    <w:next w:val="Normal"/>
    <w:uiPriority w:val="39"/>
    <w:unhideWhenUsed/>
    <w:qFormat/>
    <w:rsid w:val="006A42A2"/>
    <w:pPr>
      <w:keepNext/>
      <w:keepLines/>
      <w:spacing w:before="240" w:line="259" w:lineRule="auto"/>
      <w:outlineLvl w:val="9"/>
    </w:pPr>
    <w:rPr>
      <w:rFonts w:asciiTheme="majorHAnsi" w:eastAsiaTheme="majorEastAsia"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6A42A2"/>
    <w:pPr>
      <w:spacing w:after="100"/>
    </w:pPr>
  </w:style>
  <w:style w:type="paragraph" w:styleId="TOC2">
    <w:name w:val="toc 2"/>
    <w:basedOn w:val="Normal"/>
    <w:next w:val="Normal"/>
    <w:autoRedefine/>
    <w:uiPriority w:val="39"/>
    <w:unhideWhenUsed/>
    <w:rsid w:val="006A42A2"/>
    <w:pPr>
      <w:spacing w:after="100"/>
      <w:ind w:left="220"/>
    </w:pPr>
  </w:style>
  <w:style w:type="paragraph" w:styleId="TOC3">
    <w:name w:val="toc 3"/>
    <w:basedOn w:val="Normal"/>
    <w:next w:val="Normal"/>
    <w:autoRedefine/>
    <w:uiPriority w:val="39"/>
    <w:unhideWhenUsed/>
    <w:rsid w:val="006A42A2"/>
    <w:pPr>
      <w:spacing w:after="100"/>
      <w:ind w:left="440"/>
    </w:pPr>
  </w:style>
  <w:style w:type="character" w:styleId="Hyperlink">
    <w:name w:val="Hyperlink"/>
    <w:basedOn w:val="DefaultParagraphFont"/>
    <w:uiPriority w:val="99"/>
    <w:unhideWhenUsed/>
    <w:rsid w:val="006A42A2"/>
    <w:rPr>
      <w:color w:val="0563C1" w:themeColor="hyperlink"/>
      <w:u w:val="single"/>
    </w:rPr>
  </w:style>
  <w:style w:type="paragraph" w:styleId="Header">
    <w:name w:val="header"/>
    <w:basedOn w:val="Normal"/>
    <w:link w:val="HeaderChar"/>
    <w:uiPriority w:val="99"/>
    <w:unhideWhenUsed/>
    <w:rsid w:val="006A42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2A2"/>
  </w:style>
  <w:style w:type="paragraph" w:styleId="Footer">
    <w:name w:val="footer"/>
    <w:basedOn w:val="Normal"/>
    <w:link w:val="FooterChar"/>
    <w:uiPriority w:val="99"/>
    <w:unhideWhenUsed/>
    <w:rsid w:val="006A42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140080">
      <w:bodyDiv w:val="1"/>
      <w:marLeft w:val="0"/>
      <w:marRight w:val="0"/>
      <w:marTop w:val="0"/>
      <w:marBottom w:val="0"/>
      <w:divBdr>
        <w:top w:val="none" w:sz="0" w:space="0" w:color="auto"/>
        <w:left w:val="none" w:sz="0" w:space="0" w:color="auto"/>
        <w:bottom w:val="none" w:sz="0" w:space="0" w:color="auto"/>
        <w:right w:val="none" w:sz="0" w:space="0" w:color="auto"/>
      </w:divBdr>
    </w:div>
    <w:div w:id="112750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8E67B-C255-419E-B987-EF358AC7B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24</Pages>
  <Words>7053</Words>
  <Characters>40204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Microsoft Office User</cp:lastModifiedBy>
  <cp:revision>6</cp:revision>
  <dcterms:created xsi:type="dcterms:W3CDTF">2025-09-26T04:41:00Z</dcterms:created>
  <dcterms:modified xsi:type="dcterms:W3CDTF">2025-09-30T06:54:00Z</dcterms:modified>
</cp:coreProperties>
</file>