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customXML/item1.xml" ContentType="application/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b/>
          <w:sz w:val="36"/>
          <w:szCs w:val="36"/>
        </w:rPr>
      </w:pPr>
      <w:r w:rsidR="00000000" w:rsidDel="00000000" w:rsidRPr="00000000">
        <w:rPr>
          <w:rtl w:val="0"/>
        </w:rPr>
      </w:r>
    </w:p>
    <w:p w:rsidR="00000000" w:rsidDel="00000000" w:rsidRDefault="00000000" w14:paraId="00000002" w:rsidP="00000000" w:rsidRPr="00000000">
      <w:pPr>
        <w:jc w:val="center"/>
        <w:rPr>
          <w:b/>
          <w:sz w:val="36"/>
          <w:szCs w:val="36"/>
        </w:rPr>
      </w:pPr>
      <w:r w:rsidR="00000000" w:rsidDel="00000000" w:rsidRPr="00000000">
        <w:rPr>
          <w:rtl w:val="0"/>
        </w:rPr>
      </w:r>
    </w:p>
    <w:p w:rsidR="00000000" w:rsidDel="00000000" w:rsidRDefault="00000000" w14:paraId="00000003" w:rsidP="00000000" w:rsidRPr="00000000">
      <w:pPr>
        <w:jc w:val="center"/>
        <w:rPr>
          <w:b/>
          <w:sz w:val="36"/>
          <w:szCs w:val="36"/>
        </w:rPr>
      </w:pPr>
      <w:r w:rsidR="00000000" w:rsidDel="00000000" w:rsidRPr="00000000">
        <w:rPr>
          <w:rtl w:val="0"/>
          <w:b/>
          <w:sz w:val="36"/>
          <w:szCs w:val="36"/>
        </w:rPr>
        <w:t>BMSW4012</w:t>
      </w:r>
    </w:p>
    <w:p w:rsidR="00000000" w:rsidDel="00000000" w:rsidRDefault="00000000" w14:paraId="00000004" w:rsidP="00000000" w:rsidRPr="00000000">
      <w:pPr>
        <w:jc w:val="center"/>
        <w:rPr>
          <w:b/>
          <w:sz w:val="36"/>
          <w:szCs w:val="36"/>
        </w:rPr>
      </w:pPr>
      <w:r w:rsidR="00000000" w:rsidDel="00000000" w:rsidRPr="00000000">
        <w:rPr>
          <w:rtl w:val="0"/>
          <w:b/>
          <w:sz w:val="36"/>
          <w:szCs w:val="36"/>
        </w:rPr>
        <w:t>Professional Career Development</w:t>
      </w:r>
    </w:p>
    <w:p w:rsidR="00000000" w:rsidDel="00000000" w:rsidRDefault="00000000" w14:paraId="00000005" w:rsidP="00000000" w:rsidRPr="00000000">
      <w:pPr>
        <w:jc w:val="center"/>
        <w:rPr>
          <w:b/>
          <w:sz w:val="36"/>
          <w:szCs w:val="36"/>
        </w:rPr>
      </w:pPr>
      <w:r w:rsidR="00000000" w:rsidDel="00000000" w:rsidRPr="00000000">
        <w:rPr>
          <w:rtl w:val="0"/>
          <w:b/>
          <w:sz w:val="36"/>
          <w:szCs w:val="36"/>
        </w:rPr>
        <w:t>Professional Career</w:t>
      </w:r>
    </w:p>
    <w:p w:rsidR="00000000" w:rsidDel="00000000" w:rsidRDefault="00000000" w14:paraId="00000006" w:rsidP="00000000" w:rsidRPr="00000000">
      <w:pPr>
        <w:jc w:val="center"/>
        <w:rPr>
          <w:b/>
          <w:sz w:val="36"/>
          <w:szCs w:val="36"/>
        </w:rPr>
      </w:pPr>
      <w:r w:rsidR="00000000" w:rsidDel="00000000" w:rsidRPr="00000000">
        <w:rPr>
          <w:rtl w:val="0"/>
          <w:b/>
          <w:sz w:val="36"/>
          <w:szCs w:val="36"/>
        </w:rPr>
        <w:t>Development reflective</w:t>
      </w:r>
    </w:p>
    <w:p w:rsidR="00000000" w:rsidDel="00000000" w:rsidRDefault="00000000" w14:paraId="00000007" w:rsidP="00000000" w:rsidRPr="00000000">
      <w:pPr>
        <w:jc w:val="center"/>
        <w:rPr>
          <w:b/>
          <w:sz w:val="36"/>
          <w:szCs w:val="36"/>
        </w:rPr>
      </w:pPr>
      <w:r w:rsidR="00000000" w:rsidDel="00000000" w:rsidRPr="00000000">
        <w:rPr>
          <w:rtl w:val="0"/>
          <w:b/>
          <w:sz w:val="36"/>
          <w:szCs w:val="36"/>
        </w:rPr>
        <w:t>essay – Part 1</w:t>
      </w:r>
    </w:p>
    <w:p w:rsidR="00000000" w:rsidDel="00000000" w:rsidRDefault="00000000" w14:paraId="00000008" w:rsidP="00000000" w:rsidRPr="00000000">
      <w:pPr>
        <w:jc w:val="center"/>
        <w:rPr>
          <w:b/>
          <w:sz w:val="36"/>
          <w:szCs w:val="36"/>
        </w:rPr>
      </w:pPr>
      <w:r w:rsidR="00000000" w:rsidDel="00000000" w:rsidRPr="00000000">
        <w:rPr>
          <w:rtl w:val="0"/>
        </w:rPr>
      </w:r>
    </w:p>
    <w:p w:rsidR="00000000" w:rsidDel="00000000" w:rsidRDefault="00000000" w14:paraId="00000009" w:rsidP="00000000" w:rsidRPr="00000000">
      <w:pPr>
        <w:jc w:val="center"/>
        <w:rPr>
          <w:b/>
          <w:sz w:val="36"/>
          <w:szCs w:val="36"/>
        </w:rPr>
      </w:pPr>
      <w:r w:rsidR="00000000" w:rsidDel="00000000" w:rsidRPr="00000000">
        <w:rPr>
          <w:rtl w:val="0"/>
        </w:rPr>
      </w:r>
    </w:p>
    <w:p w:rsidR="00000000" w:rsidDel="00000000" w:rsidRDefault="00000000" w14:paraId="0000000A" w:rsidP="00000000" w:rsidRPr="00000000">
      <w:pPr>
        <w:jc w:val="center"/>
        <w:rPr>
          <w:b/>
          <w:sz w:val="36"/>
          <w:szCs w:val="36"/>
        </w:rPr>
      </w:pPr>
      <w:r w:rsidR="00000000" w:rsidDel="00000000" w:rsidRPr="00000000">
        <w:rPr>
          <w:rtl w:val="0"/>
        </w:rPr>
      </w:r>
    </w:p>
    <w:p w:rsidR="00000000" w:rsidDel="00000000" w:rsidRDefault="00000000" w14:paraId="0000000B" w:rsidP="00000000" w:rsidRPr="00000000">
      <w:pPr>
        <w:jc w:val="center"/>
        <w:rPr>
          <w:b/>
          <w:sz w:val="36"/>
          <w:szCs w:val="36"/>
        </w:rPr>
      </w:pPr>
      <w:r w:rsidR="00000000" w:rsidDel="00000000" w:rsidRPr="00000000">
        <w:rPr>
          <w:rtl w:val="0"/>
        </w:rPr>
      </w:r>
    </w:p>
    <w:p w:rsidR="00000000" w:rsidDel="00000000" w:rsidRDefault="00000000" w14:paraId="0000000C" w:rsidP="00000000" w:rsidRPr="00000000">
      <w:pPr>
        <w:jc w:val="center"/>
        <w:rPr>
          <w:b/>
          <w:sz w:val="36"/>
          <w:szCs w:val="36"/>
        </w:rPr>
      </w:pPr>
      <w:r>
        <w:rPr>
          <w:b/>
          <w:sz w:val="36"/>
        </w:rPr>
        <w:t>Student Name: Cosmin Arman Moldovan</w:t>
      </w:r>
      <w:r>
        <w:rPr>
          <w:sz w:val="36"/>
        </w:rPr>
        <w:t xml:space="preserve"> </w:t>
      </w:r>
    </w:p>
    <w:p>
      <w:pPr>
        <w:jc w:val="center"/>
      </w:pPr>
      <w:r>
        <w:rPr>
          <w:b/>
          <w:sz w:val="36"/>
        </w:rPr>
      </w:r>
    </w:p>
    <w:p w:rsidR="00000000" w:rsidDel="00000000" w:rsidRDefault="00000000" w14:paraId="0000000F" w:rsidP="00000000" w:rsidRPr="00000000">
      <w:pPr>
        <w:jc w:val="center"/>
        <w:rPr>
          <w:b/>
          <w:sz w:val="36"/>
          <w:szCs w:val="36"/>
        </w:rPr>
      </w:pPr>
      <w:r w:rsidR="00000000" w:rsidDel="00000000" w:rsidRPr="00000000">
        <w:rPr>
          <w:rtl w:val="0"/>
          <w:b/>
          <w:sz w:val="36"/>
          <w:szCs w:val="36"/>
        </w:rPr>
        <w:t>Student ID:2119253</w:t>
      </w:r>
    </w:p>
    <w:p w:rsidR="00000000" w:rsidDel="00000000" w:rsidRDefault="00000000" w14:paraId="00000010" w:rsidP="00000000" w:rsidRPr="00000000">
      <w:pPr>
        <w:jc w:val="center"/>
      </w:pPr>
      <w:r>
        <w:br w:type="page"/>
      </w:r>
      <w:r w:rsidR="00000000" w:rsidDel="00000000" w:rsidRPr="00000000">
        <w:rPr>
          <w:rtl w:val="0"/>
        </w:rPr>
      </w:r>
    </w:p>
    <w:p w:rsidR="00000000" w:rsidDel="00000000" w:rsidRDefault="00000000" w14:paraId="00000011" w:rsidP="00000000" w:rsidRPr="00000000">
      <w:pPr>
        <w:rPr>
          <w:b/>
          <w:i/>
        </w:rPr>
      </w:pPr>
      <w:r w:rsidR="00000000" w:rsidDel="00000000" w:rsidRPr="00000000">
        <w:rPr>
          <w:rtl w:val="0"/>
          <w:b/>
          <w:i/>
        </w:rPr>
        <w:t>Part 1 - Reflective Report</w:t>
      </w:r>
    </w:p>
    <w:p w:rsidR="00000000" w:rsidDel="00000000" w:rsidRDefault="00000000" w14:paraId="00000012" w:rsidP="00000000" w:rsidRPr="00000000">
      <w:pPr>
        <w:pStyle w:val="Heading1"/>
      </w:pPr>
      <w:bookmarkStart w:colFirst="0" w:colLast="0" w:name="_heading=h.gjdgxs" w:id="0"/>
      <w:bookmarkEnd w:id="0"/>
      <w:r w:rsidR="00000000" w:rsidDel="00000000" w:rsidRPr="00000000">
        <w:rPr>
          <w:rtl w:val="0"/>
        </w:rPr>
        <w:t>Introduction</w:t>
      </w:r>
    </w:p>
    <w:p w:rsidR="00000000" w:rsidDel="00000000" w:rsidRDefault="00000000" w14:paraId="00000013" w:rsidP="00000000" w:rsidRPr="00000000">
      <w:pPr/>
      <w:r w:rsidR="00000000" w:rsidDel="00000000" w:rsidRPr="00000000">
        <w:rPr>
          <w:rtl w:val="0"/>
        </w:rPr>
        <w:t>In the ever changing landscape of today’s professional world, mastering the skills of career development is paramount for navigating one’s way through complex career paths and achieve sustenance in the long haul. Continuous professional development in personal growth not only improves one’s professional life, but also enhances job satisfaction and marketability (</w:t>
      </w:r>
      <w:r w:rsidR="00000000" w:rsidDel="00000000" w:rsidRPr="00000000">
        <w:rPr>
          <w:rtl w:val="0"/>
          <w:highlight w:val="white"/>
        </w:rPr>
        <w:t>Alsqour and Al-Shoubaki, 2024</w:t>
      </w:r>
      <w:r w:rsidR="00000000" w:rsidDel="00000000" w:rsidRPr="00000000">
        <w:rPr>
          <w:rtl w:val="0"/>
        </w:rPr>
        <w:t xml:space="preserve">). Therefore, this essay will reflect on the different models and theories brought up within the sessional Career Development module to discuss which, if any, are applicable to the subject of personal career progression. To structure this reflection, the Rolfe Reflective Model lich provides a useful reflective process through three simple questions: “What?”, “So what?”, and “Now what?” (lparsons, 2025). It serves as a tool to help a clear analysis of experiences so deeper understanding and better action planning can be achieved. </w:t>
      </w:r>
    </w:p>
    <w:p w:rsidR="00000000" w:rsidDel="00000000" w:rsidRDefault="00000000" w14:paraId="00000014" w:rsidP="00000000" w:rsidRPr="00000000">
      <w:pPr>
        <w:pStyle w:val="Heading1"/>
      </w:pPr>
      <w:bookmarkStart w:colFirst="0" w:colLast="0" w:name="_heading=h.30j0zll" w:id="1"/>
      <w:bookmarkEnd w:id="1"/>
      <w:r w:rsidR="00000000" w:rsidDel="00000000" w:rsidRPr="00000000">
        <w:rPr>
          <w:rtl w:val="0"/>
        </w:rPr>
      </w:r>
    </w:p>
    <w:p w:rsidR="00000000" w:rsidDel="00000000" w:rsidRDefault="00000000" w14:paraId="00000015" w:rsidP="00000000" w:rsidRPr="00000000">
      <w:pPr>
        <w:pStyle w:val="Heading1"/>
      </w:pPr>
      <w:bookmarkStart w:colFirst="0" w:colLast="0" w:name="_heading=h.1fob9te" w:id="2"/>
      <w:bookmarkEnd w:id="2"/>
      <w:r w:rsidR="00000000" w:rsidDel="00000000" w:rsidRPr="00000000">
        <w:rPr>
          <w:rtl w:val="0"/>
        </w:rPr>
        <w:t xml:space="preserve">Main Body </w:t>
      </w:r>
    </w:p>
    <w:p w:rsidR="00000000" w:rsidDel="00000000" w:rsidRDefault="00000000" w14:paraId="00000016" w:rsidP="00000000" w:rsidRPr="00000000">
      <w:pPr>
        <w:pStyle w:val="Heading2"/>
      </w:pPr>
      <w:bookmarkStart w:colFirst="0" w:colLast="0" w:name="_heading=h.3znysh7" w:id="3"/>
      <w:bookmarkEnd w:id="3"/>
      <w:r w:rsidR="00000000" w:rsidDel="00000000" w:rsidRPr="00000000">
        <w:rPr>
          <w:rtl w:val="0"/>
        </w:rPr>
        <w:t>Rolfe’s Reflective Cycle</w:t>
      </w:r>
    </w:p>
    <w:p w:rsidR="00000000" w:rsidDel="00000000" w:rsidRDefault="00000000" w14:paraId="00000017" w:rsidP="00000000" w:rsidRPr="00000000">
      <w:pPr/>
      <w:r w:rsidR="00000000" w:rsidDel="00000000" w:rsidRPr="00000000">
        <w:rPr>
          <w:rtl w:val="0"/>
        </w:rPr>
        <w:t>Gary Rolfe and colleagues’ Reflective Cycle (2001) is a simple tool to support reflective practice, especially in the context of professional practice, such as healthcare or education. It guides people through 3 key questions: “What?” (identifying the situation), "So what?" (now what?), then "The significance of this," and "How to do it?" (determining future actions). The structured approach helps practitioners to cut up their experience to get meaningful insights (Hull. 2025). The advantage of this model is its simplicity, which makes it suitable for the benefit of the users and it is also useful in the development of critical thinking. As part of a continuous personal and professional development, individuals can experience by mystically evaluating experiences to identify areas for improvement, as well as to improve their decision making skills and learn from it to apply it in future scenarios.</w:t>
      </w:r>
    </w:p>
    <w:p w:rsidR="00000000" w:rsidDel="00000000" w:rsidRDefault="00000000" w14:paraId="00000018" w:rsidP="00000000" w:rsidRPr="00000000">
      <w:pPr>
        <w:pStyle w:val="Heading2"/>
      </w:pPr>
      <w:bookmarkStart w:colFirst="0" w:colLast="0" w:name="_heading=h.2et92p0" w:id="4"/>
      <w:bookmarkEnd w:id="4"/>
      <w:r w:rsidR="00000000" w:rsidDel="00000000" w:rsidRPr="00000000">
        <w:rPr>
          <w:rtl w:val="0"/>
        </w:rPr>
        <w:t xml:space="preserve">What? </w:t>
      </w:r>
    </w:p>
    <w:p w:rsidR="00000000" w:rsidDel="00000000" w:rsidRDefault="00000000" w14:paraId="00000019" w:rsidP="00000000" w:rsidRPr="00000000">
      <w:pPr/>
      <w:r w:rsidR="00000000" w:rsidDel="00000000" w:rsidRPr="00000000">
        <w:rPr>
          <w:rtl w:val="0"/>
        </w:rPr>
        <w:t>In the Professional Career Development module, I was introduced to several important models and theories that are used in understanding career progression and important of them is Holland’s Theory of Vocational Personalities in Work Environment, one of the main components of which is that people are more motivated and productive when their work environment corresponds with their personality type (lparsons, 2025). Hod identifies six personality types: Realistic, Investigative, Artistic, Social, Enterprising and Conventional. This model has been unending in identifying the need to match one's endeavours with one’s inborn personality character as a way to attain job satisfaction and success. Another intriguing theory examined was Super’s Developmental Self-Concept Theory that suggests that career development is a lifelong process influenced by self-concept (</w:t>
      </w:r>
      <w:r w:rsidR="00000000" w:rsidDel="00000000" w:rsidRPr="00000000">
        <w:rPr>
          <w:rtl w:val="0"/>
          <w:highlight w:val="white"/>
        </w:rPr>
        <w:t>George, 2024</w:t>
      </w:r>
      <w:r w:rsidR="00000000" w:rsidDel="00000000" w:rsidRPr="00000000">
        <w:rPr>
          <w:rtl w:val="0"/>
        </w:rPr>
        <w:t>). The fifth life and career development met age is Super’s growth, exploration, establishment, maintenance, and disengagement (Super, 1990). This theory emphasizes that the nature of career development is dynamic and that individuals continuously involve, so their careers also must. Bandura’s Social Cognitive Theory was examined as an instance where personal factors interact with behaviour and the environment. The theory leads to the concept of self-efficacy, positing that people’s beliefs about what they can do in life affect choices, and achievements in the career (</w:t>
      </w:r>
      <w:r w:rsidR="00000000" w:rsidDel="00000000" w:rsidRPr="00000000">
        <w:rPr>
          <w:rtl w:val="0"/>
          <w:highlight w:val="white"/>
        </w:rPr>
        <w:t xml:space="preserve">Astuti </w:t>
      </w:r>
      <w:r w:rsidR="00000000" w:rsidDel="00000000" w:rsidRPr="00000000">
        <w:rPr>
          <w:rtl w:val="0"/>
          <w:i/>
          <w:highlight w:val="white"/>
        </w:rPr>
        <w:t>et al</w:t>
      </w:r>
      <w:r w:rsidR="00000000" w:rsidDel="00000000" w:rsidRPr="00000000">
        <w:rPr>
          <w:rtl w:val="0"/>
          <w:highlight w:val="white"/>
        </w:rPr>
        <w:t>., 2022</w:t>
      </w:r>
      <w:r w:rsidR="00000000" w:rsidDel="00000000" w:rsidRPr="00000000">
        <w:rPr>
          <w:rtl w:val="0"/>
        </w:rPr>
        <w:t xml:space="preserve">). It has been vital in recognising how efficacy plays out in that confidence and perception of one's abilities are powerful predictors of career trajectories. </w:t>
      </w:r>
    </w:p>
    <w:p w:rsidR="00000000" w:rsidDel="00000000" w:rsidRDefault="00000000" w14:paraId="0000001A" w:rsidP="00000000" w:rsidRPr="00000000">
      <w:pPr>
        <w:pStyle w:val="Heading2"/>
      </w:pPr>
      <w:bookmarkStart w:colFirst="0" w:colLast="0" w:name="_heading=h.tyjcwt" w:id="5"/>
      <w:bookmarkEnd w:id="5"/>
      <w:r w:rsidR="00000000" w:rsidDel="00000000" w:rsidRPr="00000000">
        <w:rPr>
          <w:rtl w:val="0"/>
        </w:rPr>
        <w:t xml:space="preserve">So What? </w:t>
      </w:r>
    </w:p>
    <w:p w:rsidR="00000000" w:rsidDel="00000000" w:rsidRDefault="00000000" w14:paraId="0000001B" w:rsidP="00000000" w:rsidRPr="00000000">
      <w:pPr/>
      <w:r w:rsidR="00000000" w:rsidDel="00000000" w:rsidRPr="00000000">
        <w:rPr>
          <w:rtl w:val="0"/>
        </w:rPr>
        <w:t>Theories have been engaging with my perspective of professional development and theory shed light on the importance of matching career choices to personal tributes. Looking back on my experiences, I remember a time where I had been fascinated by the role of data analyst and went to the extent of pursuing it only because there was so much demand for data analyst positions in the job market. I was bored and unfulfilled even when the pacts were lucrative (</w:t>
      </w:r>
      <w:r w:rsidR="00000000" w:rsidDel="00000000" w:rsidRPr="00000000">
        <w:rPr>
          <w:rtl w:val="0"/>
          <w:highlight w:val="white"/>
        </w:rPr>
        <w:t>Li and Lindo, 2022</w:t>
      </w:r>
      <w:r w:rsidR="00000000" w:rsidDel="00000000" w:rsidRPr="00000000">
        <w:rPr>
          <w:rtl w:val="0"/>
        </w:rPr>
        <w:t>). When I learned about Holland’s model, I found out that my personality is closer to the Social and Enterprising types, as they like to work in interactive and dynamic environments. By explaining my dissatisfaction and emphasizing the need to consider personality–job fit, this misalent gave meaning to my dissatisfaction and the significance of exploring my career as an ongoing event through Super's Developmental Self-Concept Theory. I spent the bulk of my establishment stage of my career trying to nail down a stable position and show I could do the job (</w:t>
      </w:r>
      <w:r w:rsidR="00000000" w:rsidDel="00000000" w:rsidRPr="00000000">
        <w:rPr>
          <w:rtl w:val="0"/>
          <w:highlight w:val="white"/>
        </w:rPr>
        <w:t xml:space="preserve">Astuti </w:t>
      </w:r>
      <w:r w:rsidR="00000000" w:rsidDel="00000000" w:rsidRPr="00000000">
        <w:rPr>
          <w:rtl w:val="0"/>
          <w:i/>
          <w:highlight w:val="white"/>
        </w:rPr>
        <w:t>et al</w:t>
      </w:r>
      <w:r w:rsidR="00000000" w:rsidDel="00000000" w:rsidRPr="00000000">
        <w:rPr>
          <w:rtl w:val="0"/>
          <w:highlight w:val="white"/>
        </w:rPr>
        <w:t>., 2022</w:t>
      </w:r>
      <w:r w:rsidR="00000000" w:rsidDel="00000000" w:rsidRPr="00000000">
        <w:rPr>
          <w:rtl w:val="0"/>
        </w:rPr>
        <w:t>). That said, as I moved into the Maintenance stage, I began looking for purities for growth and advancement. The timing is perfect because the career needs and aspirations of most individuals change over time, as Super claimed, so there is always a need for them to assess themselves and keep adapting.</w:t>
      </w:r>
    </w:p>
    <w:p w:rsidR="00000000" w:rsidDel="00000000" w:rsidRDefault="00000000" w14:paraId="0000001C" w:rsidP="00000000" w:rsidRPr="00000000">
      <w:pPr/>
      <w:r w:rsidR="00000000" w:rsidDel="00000000" w:rsidRPr="00000000">
        <w:rPr>
          <w:rtl w:val="0"/>
        </w:rPr>
        <w:t>Additionally, Bandura's Social cognitive Theory and its idea of self-efficacy resonated with my experience of overcoming challenges (</w:t>
      </w:r>
      <w:r w:rsidR="00000000" w:rsidDel="00000000" w:rsidRPr="00000000">
        <w:rPr>
          <w:rtl w:val="0"/>
          <w:highlight w:val="white"/>
        </w:rPr>
        <w:t xml:space="preserve">Febrian </w:t>
      </w:r>
      <w:r w:rsidR="00000000" w:rsidDel="00000000" w:rsidRPr="00000000">
        <w:rPr>
          <w:rtl w:val="0"/>
          <w:i/>
          <w:highlight w:val="white"/>
        </w:rPr>
        <w:t>et al</w:t>
      </w:r>
      <w:r w:rsidR="00000000" w:rsidDel="00000000" w:rsidRPr="00000000">
        <w:rPr>
          <w:rtl w:val="0"/>
          <w:highlight w:val="white"/>
        </w:rPr>
        <w:t>., 2023</w:t>
      </w:r>
      <w:r w:rsidR="00000000" w:rsidDel="00000000" w:rsidRPr="00000000">
        <w:rPr>
          <w:rtl w:val="0"/>
        </w:rPr>
        <w:t>). When I was early in my career I had all kinds of doubts about my abilities and I was not able to pursue those types of leadership roles. I built my skills through deliberate efforts and mentors gave me positive reinforcement to my self-efficacy that resulted in confidence and the willingness to take on challenging projects. Bandura states that improving self-efficacy is linked to positive career outcomes and this personal growth is consistent with that. However, these models have their own limitations too (</w:t>
      </w:r>
      <w:r w:rsidR="00000000" w:rsidDel="00000000" w:rsidRPr="00000000">
        <w:rPr>
          <w:rtl w:val="0"/>
          <w:highlight w:val="white"/>
        </w:rPr>
        <w:t xml:space="preserve">Adams </w:t>
      </w:r>
      <w:r w:rsidR="00000000" w:rsidDel="00000000" w:rsidRPr="00000000">
        <w:rPr>
          <w:rtl w:val="0"/>
          <w:i/>
          <w:highlight w:val="white"/>
        </w:rPr>
        <w:t>et al</w:t>
      </w:r>
      <w:r w:rsidR="00000000" w:rsidDel="00000000" w:rsidRPr="00000000">
        <w:rPr>
          <w:rtl w:val="0"/>
          <w:highlight w:val="white"/>
        </w:rPr>
        <w:t>., 2022</w:t>
      </w:r>
      <w:r w:rsidR="00000000" w:rsidDel="00000000" w:rsidRPr="00000000">
        <w:rPr>
          <w:rtl w:val="0"/>
        </w:rPr>
        <w:t>). For instance, Holland’s theory may overlook the complexities in human personality and work environment by ignoring that individuals may display traits in more than one category. Although super's theory implies a stage like nature to modern career paths, it may not entirely represent the nat of modern career paths, in particular in the context of today's dynamic job market.  In focusing so much on his notion of self-efficacy, Bandura may overemphasize factors external to him (</w:t>
      </w:r>
      <w:r w:rsidR="00000000" w:rsidDel="00000000" w:rsidRPr="00000000">
        <w:rPr>
          <w:rtl w:val="0"/>
          <w:highlight w:val="white"/>
        </w:rPr>
        <w:t xml:space="preserve">Surya </w:t>
      </w:r>
      <w:r w:rsidR="00000000" w:rsidDel="00000000" w:rsidRPr="00000000">
        <w:rPr>
          <w:rtl w:val="0"/>
          <w:i/>
          <w:highlight w:val="white"/>
        </w:rPr>
        <w:t>et al</w:t>
      </w:r>
      <w:r w:rsidR="00000000" w:rsidDel="00000000" w:rsidRPr="00000000">
        <w:rPr>
          <w:rtl w:val="0"/>
          <w:highlight w:val="white"/>
        </w:rPr>
        <w:t>., 2023</w:t>
      </w:r>
      <w:r w:rsidR="00000000" w:rsidDel="00000000" w:rsidRPr="00000000">
        <w:rPr>
          <w:rtl w:val="0"/>
        </w:rPr>
        <w:t>) which might influence career development.</w:t>
      </w:r>
    </w:p>
    <w:p w:rsidR="00000000" w:rsidDel="00000000" w:rsidRDefault="00000000" w14:paraId="0000001D" w:rsidP="00000000" w:rsidRPr="00000000">
      <w:pPr>
        <w:pStyle w:val="Heading2"/>
      </w:pPr>
      <w:bookmarkStart w:colFirst="0" w:colLast="0" w:name="_heading=h.3dy6vkm" w:id="6"/>
      <w:bookmarkEnd w:id="6"/>
      <w:r w:rsidR="00000000" w:rsidDel="00000000" w:rsidRPr="00000000">
        <w:rPr>
          <w:rtl w:val="0"/>
        </w:rPr>
        <w:t xml:space="preserve">Now What? </w:t>
      </w:r>
    </w:p>
    <w:p w:rsidR="00000000" w:rsidDel="00000000" w:rsidRDefault="00000000" w14:paraId="0000001E" w:rsidP="00000000" w:rsidRPr="00000000">
      <w:pPr/>
      <w:r w:rsidR="00000000" w:rsidDel="00000000" w:rsidRPr="00000000">
        <w:rPr>
          <w:rtl w:val="0"/>
        </w:rPr>
        <w:t>In the future, I can use these thoughts in my professional life development. With Holland’s Theory of Career Choice, I will try to fit into the Social, Enterprising personality traits and work in positions that are based on collaboration, leadership and innovation. This alignment is expected to improve my job performance as well as my satisfaction. Super’s Developmental Self-Concept Theory will guide me to assess my career goals and self-concept with the knowledge that they may change with time. I commit to learn continuously and be open to new opportunities to keep me in line with my developing self-concept and the ever changing job market. Bandura’s Social Cognitive Theory supports that incremental challenges with constructive feedback would help increase self-efficacy (</w:t>
      </w:r>
      <w:r w:rsidR="00000000" w:rsidDel="00000000" w:rsidRPr="00000000">
        <w:rPr>
          <w:rtl w:val="0"/>
          <w:highlight w:val="white"/>
        </w:rPr>
        <w:t xml:space="preserve">Storm </w:t>
      </w:r>
      <w:r w:rsidR="00000000" w:rsidDel="00000000" w:rsidRPr="00000000">
        <w:rPr>
          <w:rtl w:val="0"/>
          <w:i/>
          <w:highlight w:val="white"/>
        </w:rPr>
        <w:t>et al</w:t>
      </w:r>
      <w:r w:rsidR="00000000" w:rsidDel="00000000" w:rsidRPr="00000000">
        <w:rPr>
          <w:rtl w:val="0"/>
          <w:highlight w:val="white"/>
        </w:rPr>
        <w:t>., 2021</w:t>
      </w:r>
      <w:r w:rsidR="00000000" w:rsidDel="00000000" w:rsidRPr="00000000">
        <w:rPr>
          <w:rtl w:val="0"/>
        </w:rPr>
        <w:t>). To do this, I plan to approach it by slowly having more complex tasks and actively getting feedback to get me more confident with my ability. In addition to that, I want to support other's learning, as not only will this reinforce my own knowledge but also give me the opportunity to be part of a supportive professional community, and I am also looking to look more into Krumboltz's Planned Happenstance Theory, which is allowing for the embracing of unexpected events and seeing them as opportunities. This would help me to become more adaptable and open to possibilities that I would not have expected (</w:t>
      </w:r>
      <w:r w:rsidR="00000000" w:rsidDel="00000000" w:rsidRPr="00000000">
        <w:rPr>
          <w:rtl w:val="0"/>
          <w:highlight w:val="white"/>
        </w:rPr>
        <w:t xml:space="preserve">Shahzad </w:t>
      </w:r>
      <w:r w:rsidR="00000000" w:rsidDel="00000000" w:rsidRPr="00000000">
        <w:rPr>
          <w:rtl w:val="0"/>
          <w:i/>
          <w:highlight w:val="white"/>
        </w:rPr>
        <w:t>et al</w:t>
      </w:r>
      <w:r w:rsidR="00000000" w:rsidDel="00000000" w:rsidRPr="00000000">
        <w:rPr>
          <w:rtl w:val="0"/>
          <w:highlight w:val="white"/>
        </w:rPr>
        <w:t>., 2023</w:t>
      </w:r>
      <w:r w:rsidR="00000000" w:rsidDel="00000000" w:rsidRPr="00000000">
        <w:rPr>
          <w:rtl w:val="0"/>
        </w:rPr>
        <w:t>). Combining these strategies, I aim to send myself down the path of my career through a process of more thoughtful and flexible planning, with theoretical insights shaping their day to day reality.</w:t>
      </w:r>
    </w:p>
    <w:p w:rsidR="00000000" w:rsidDel="00000000" w:rsidRDefault="00000000" w14:paraId="0000001F" w:rsidP="00000000" w:rsidRPr="00000000">
      <w:pPr/>
      <w:r w:rsidR="00000000" w:rsidDel="00000000" w:rsidRPr="00000000">
        <w:rPr>
          <w:rtl w:val="0"/>
        </w:rPr>
        <w:t>I plan to cares Term of specific goals are  as followed:</w:t>
      </w:r>
    </w:p>
    <w:p w:rsidR="00000000" w:rsidDel="00000000" w:rsidRDefault="00000000" w14:paraId="00000020" w:rsidP="00000000" w:rsidRPr="00000000">
      <w:pPr>
        <w:ind w:left="0"/>
        <w:ind w:firstLine="720"/>
      </w:pPr>
      <w:r w:rsidR="00000000" w:rsidDel="00000000" w:rsidRPr="00000000">
        <w:rPr>
          <w:rtl w:val="0"/>
        </w:rPr>
        <w:t>To develop my managerial skills that are consistent with my enterprising traits I would enrol in leadership development programs.</w:t>
      </w:r>
    </w:p>
    <w:p w:rsidR="00000000" w:rsidDel="00000000" w:rsidRDefault="00000000" w14:paraId="00000021" w:rsidP="00000000" w:rsidRPr="00000000">
      <w:pPr>
        <w:ind w:left="0"/>
        <w:ind w:firstLine="720"/>
      </w:pPr>
      <w:r w:rsidR="00000000" w:rsidDel="00000000" w:rsidRPr="00000000">
        <w:rPr>
          <w:rtl w:val="0"/>
        </w:rPr>
        <w:t xml:space="preserve">I will seek roles that enable me to mentor and collaborate within a team, which fits my Social personality. </w:t>
      </w:r>
    </w:p>
    <w:p w:rsidR="00000000" w:rsidDel="00000000" w:rsidRDefault="00000000" w14:paraId="00000022" w:rsidP="00000000" w:rsidRPr="00000000">
      <w:pPr>
        <w:ind w:left="0"/>
        <w:ind w:firstLine="720"/>
      </w:pPr>
      <w:r w:rsidR="00000000" w:rsidDel="00000000" w:rsidRPr="00000000">
        <w:rPr>
          <w:rtl w:val="0"/>
        </w:rPr>
        <w:t>I should engage in self-reflection exercises on a regular basis to check the evolving self-concept and reorient my career plan.</w:t>
      </w:r>
    </w:p>
    <w:p w:rsidR="00000000" w:rsidDel="00000000" w:rsidRDefault="00000000" w14:paraId="00000023" w:rsidP="00000000" w:rsidRPr="00000000">
      <w:pPr>
        <w:ind w:left="0"/>
        <w:ind w:firstLine="720"/>
      </w:pPr>
      <w:r w:rsidR="00000000" w:rsidDel="00000000" w:rsidRPr="00000000">
        <w:rPr>
          <w:rtl w:val="0"/>
        </w:rPr>
        <w:t xml:space="preserve">According to Krumboltz’s theory, embrace unexpected opportunities and remain to diverse experiences to foster adaptability.  </w:t>
      </w:r>
    </w:p>
    <w:p w:rsidR="00000000" w:rsidDel="00000000" w:rsidRDefault="00000000" w14:paraId="00000024" w:rsidP="00000000" w:rsidRPr="00000000">
      <w:pPr>
        <w:pStyle w:val="Heading1"/>
      </w:pPr>
      <w:bookmarkStart w:colFirst="0" w:colLast="0" w:name="_heading=h.1t3h5sf" w:id="7"/>
      <w:bookmarkEnd w:id="7"/>
      <w:r>
        <w:br w:type="page"/>
      </w:r>
      <w:r w:rsidR="00000000" w:rsidDel="00000000" w:rsidRPr="00000000">
        <w:rPr>
          <w:rtl w:val="0"/>
        </w:rPr>
      </w:r>
    </w:p>
    <w:p w:rsidR="00000000" w:rsidDel="00000000" w:rsidRDefault="00000000" w14:paraId="00000025" w:rsidP="00000000" w:rsidRPr="00000000">
      <w:pPr>
        <w:pStyle w:val="Heading1"/>
      </w:pPr>
      <w:bookmarkStart w:colFirst="0" w:colLast="0" w:name="_heading=h.4d34og8" w:id="8"/>
      <w:bookmarkEnd w:id="8"/>
      <w:r w:rsidR="00000000" w:rsidDel="00000000" w:rsidRPr="00000000">
        <w:rPr>
          <w:rtl w:val="0"/>
        </w:rPr>
        <w:t xml:space="preserve">Conclusion </w:t>
      </w:r>
    </w:p>
    <w:p w:rsidR="00000000" w:rsidDel="00000000" w:rsidRDefault="00000000" w14:paraId="00000026" w:rsidP="00000000" w:rsidRPr="00000000">
      <w:pPr/>
      <w:bookmarkStart w:colFirst="0" w:colLast="0" w:name="_heading=h.2s8eyo1" w:id="9"/>
      <w:bookmarkEnd w:id="9"/>
      <w:r w:rsidR="00000000" w:rsidDel="00000000" w:rsidRPr="00000000">
        <w:rPr>
          <w:rtl w:val="0"/>
        </w:rPr>
        <w:t>Throughout the Professional Career Development module, it has helped to gain significant insights into various models and theories that elucidate career progression. and's Theory of Vocational Personalities highlighted the importance of aligning career choices with personal attributes, explaining past experiences of job dissatisfaction due to misalignment. Sus Developmental Self-Concept Theory emphasized the evolving nature of career aspirations, underscoring the necessity for continuous self-assessment and adaptability. Bands Social Cognitive Theory, particularly the concept of self-efficacy, demonstrated how beliefs in one's capabilities can influence career trajectories. Applying theories in career development is crucial, as they provide frameworks for understanding personal motivations and guiding professional growth. This region has deepened my comprehension of these models and their practical applications, which will inform my future career planning and decision-making processes.</w:t>
      </w:r>
      <w:r>
        <w:br w:type="page"/>
      </w:r>
      <w:r w:rsidR="00000000" w:rsidDel="00000000" w:rsidRPr="00000000">
        <w:rPr>
          <w:rtl w:val="0"/>
        </w:rPr>
      </w:r>
    </w:p>
    <w:p w:rsidR="00000000" w:rsidDel="00000000" w:rsidRDefault="00000000" w14:paraId="00000027" w:rsidP="00000000" w:rsidRPr="00000000">
      <w:pPr>
        <w:pStyle w:val="Heading1"/>
      </w:pPr>
      <w:bookmarkStart w:colFirst="0" w:colLast="0" w:name="_heading=h.17dp8vu" w:id="10"/>
      <w:bookmarkEnd w:id="10"/>
      <w:r w:rsidR="00000000" w:rsidDel="00000000" w:rsidRPr="00000000">
        <w:rPr>
          <w:rtl w:val="0"/>
        </w:rPr>
        <w:t xml:space="preserve">References List </w:t>
      </w:r>
    </w:p>
    <w:p w:rsidR="00000000" w:rsidDel="00000000" w:rsidRDefault="00000000" w14:paraId="00000028" w:rsidP="00000000" w:rsidRPr="00000000">
      <w:pPr>
        <w:rPr>
          <w:color w:val="222222"/>
          <w:highlight w:val="white"/>
        </w:rPr>
      </w:pPr>
      <w:r w:rsidR="00000000" w:rsidDel="00000000" w:rsidRPr="00000000">
        <w:rPr>
          <w:rtl w:val="0"/>
          <w:color w:val="222222"/>
          <w:highlight w:val="white"/>
        </w:rPr>
        <w:t xml:space="preserve">Adams, R.M., Evans, C., Wolkin, A., Thomas, T. and Peek, L., 2022. Social vulnerability and disasters: development and evaluation of a CONVERGE training module for researchers and practitioners. </w:t>
      </w:r>
      <w:r w:rsidR="00000000" w:rsidDel="00000000" w:rsidRPr="00000000">
        <w:rPr>
          <w:rtl w:val="0"/>
          <w:i/>
          <w:color w:val="222222"/>
          <w:highlight w:val="white"/>
        </w:rPr>
        <w:t>Disaster Prevention and Management: An International Journal</w:t>
      </w:r>
      <w:r w:rsidR="00000000" w:rsidDel="00000000" w:rsidRPr="00000000">
        <w:rPr>
          <w:rtl w:val="0"/>
          <w:color w:val="222222"/>
          <w:highlight w:val="white"/>
        </w:rPr>
        <w:t xml:space="preserve">, </w:t>
      </w:r>
      <w:r w:rsidR="00000000" w:rsidDel="00000000" w:rsidRPr="00000000">
        <w:rPr>
          <w:rtl w:val="0"/>
          <w:i/>
          <w:color w:val="222222"/>
          <w:highlight w:val="white"/>
        </w:rPr>
        <w:t>31</w:t>
      </w:r>
      <w:r w:rsidR="00000000" w:rsidDel="00000000" w:rsidRPr="00000000">
        <w:rPr>
          <w:rtl w:val="0"/>
          <w:color w:val="222222"/>
          <w:highlight w:val="white"/>
        </w:rPr>
        <w:t>(6), pp.13-29.</w:t>
      </w:r>
    </w:p>
    <w:p w:rsidR="00000000" w:rsidDel="00000000" w:rsidRDefault="00000000" w14:paraId="00000029" w:rsidP="00000000" w:rsidRPr="00000000">
      <w:pPr>
        <w:rPr>
          <w:color w:val="222222"/>
          <w:highlight w:val="white"/>
        </w:rPr>
      </w:pPr>
      <w:r w:rsidR="00000000" w:rsidDel="00000000" w:rsidRPr="00000000">
        <w:rPr>
          <w:rtl w:val="0"/>
          <w:color w:val="222222"/>
          <w:highlight w:val="white"/>
        </w:rPr>
        <w:t xml:space="preserve">Alsqour, A. and Al-Shoubaki, N., 2024. The effectiveness of super's theory-based career group counseling in developing self-concept and career decision-making among a sample of gifted students in Jordan. </w:t>
      </w:r>
      <w:r w:rsidR="00000000" w:rsidDel="00000000" w:rsidRPr="00000000">
        <w:rPr>
          <w:rtl w:val="0"/>
          <w:i/>
          <w:color w:val="222222"/>
          <w:highlight w:val="white"/>
        </w:rPr>
        <w:t>International Journal of Education and Practice</w:t>
      </w:r>
      <w:r w:rsidR="00000000" w:rsidDel="00000000" w:rsidRPr="00000000">
        <w:rPr>
          <w:rtl w:val="0"/>
          <w:color w:val="222222"/>
          <w:highlight w:val="white"/>
        </w:rPr>
        <w:t xml:space="preserve">, </w:t>
      </w:r>
      <w:r w:rsidR="00000000" w:rsidDel="00000000" w:rsidRPr="00000000">
        <w:rPr>
          <w:rtl w:val="0"/>
          <w:i/>
          <w:color w:val="222222"/>
          <w:highlight w:val="white"/>
        </w:rPr>
        <w:t>12</w:t>
      </w:r>
      <w:r w:rsidR="00000000" w:rsidDel="00000000" w:rsidRPr="00000000">
        <w:rPr>
          <w:rtl w:val="0"/>
          <w:color w:val="222222"/>
          <w:highlight w:val="white"/>
        </w:rPr>
        <w:t>(3), pp.557-573.</w:t>
      </w:r>
    </w:p>
    <w:p w:rsidR="00000000" w:rsidDel="00000000" w:rsidRDefault="00000000" w14:paraId="0000002A" w:rsidP="00000000" w:rsidRPr="00000000">
      <w:pPr>
        <w:rPr>
          <w:color w:val="222222"/>
          <w:highlight w:val="white"/>
        </w:rPr>
      </w:pPr>
      <w:r w:rsidR="00000000" w:rsidDel="00000000" w:rsidRPr="00000000">
        <w:rPr>
          <w:rtl w:val="0"/>
          <w:color w:val="222222"/>
          <w:highlight w:val="white"/>
        </w:rPr>
        <w:t xml:space="preserve">Astuti, B., Purwanta, E., Lestari, R., Bhakti, C.P., Anggela, E. and Herwin, H., 2022. The Effectiveness of Digital Module to Improve Career Planning of Junior High School Students. </w:t>
      </w:r>
      <w:r w:rsidR="00000000" w:rsidDel="00000000" w:rsidRPr="00000000">
        <w:rPr>
          <w:rtl w:val="0"/>
          <w:i/>
          <w:color w:val="222222"/>
          <w:highlight w:val="white"/>
        </w:rPr>
        <w:t>World Journal on Educational Technology: Current Issues</w:t>
      </w:r>
      <w:r w:rsidR="00000000" w:rsidDel="00000000" w:rsidRPr="00000000">
        <w:rPr>
          <w:rtl w:val="0"/>
          <w:color w:val="222222"/>
          <w:highlight w:val="white"/>
        </w:rPr>
        <w:t xml:space="preserve">, </w:t>
      </w:r>
      <w:r w:rsidR="00000000" w:rsidDel="00000000" w:rsidRPr="00000000">
        <w:rPr>
          <w:rtl w:val="0"/>
          <w:i/>
          <w:color w:val="222222"/>
          <w:highlight w:val="white"/>
        </w:rPr>
        <w:t>14</w:t>
      </w:r>
      <w:r w:rsidR="00000000" w:rsidDel="00000000" w:rsidRPr="00000000">
        <w:rPr>
          <w:rtl w:val="0"/>
          <w:color w:val="222222"/>
          <w:highlight w:val="white"/>
        </w:rPr>
        <w:t>(3), pp.940-950.</w:t>
      </w:r>
    </w:p>
    <w:p w:rsidR="00000000" w:rsidDel="00000000" w:rsidRDefault="00000000" w14:paraId="0000002B" w:rsidP="00000000" w:rsidRPr="00000000">
      <w:pPr>
        <w:rPr>
          <w:color w:val="222222"/>
          <w:highlight w:val="white"/>
        </w:rPr>
      </w:pPr>
      <w:r w:rsidR="00000000" w:rsidDel="00000000" w:rsidRPr="00000000">
        <w:rPr>
          <w:rtl w:val="0"/>
          <w:color w:val="222222"/>
          <w:highlight w:val="white"/>
        </w:rPr>
        <w:t xml:space="preserve">Febrian, W.D., Sjarifudin, D. and Setiadi, B., 2023. Strategy Increasing Performance Employee: Analysis Implementation Knowledge Management, Career Development, Team Work &amp; Employee Engagement. </w:t>
      </w:r>
      <w:r w:rsidR="00000000" w:rsidDel="00000000" w:rsidRPr="00000000">
        <w:rPr>
          <w:rtl w:val="0"/>
          <w:i/>
          <w:color w:val="222222"/>
          <w:highlight w:val="white"/>
        </w:rPr>
        <w:t>Indonesian Journal of Business Analytics</w:t>
      </w:r>
      <w:r w:rsidR="00000000" w:rsidDel="00000000" w:rsidRPr="00000000">
        <w:rPr>
          <w:rtl w:val="0"/>
          <w:color w:val="222222"/>
          <w:highlight w:val="white"/>
        </w:rPr>
        <w:t xml:space="preserve">, </w:t>
      </w:r>
      <w:r w:rsidR="00000000" w:rsidDel="00000000" w:rsidRPr="00000000">
        <w:rPr>
          <w:rtl w:val="0"/>
          <w:i/>
          <w:color w:val="222222"/>
          <w:highlight w:val="white"/>
        </w:rPr>
        <w:t>3</w:t>
      </w:r>
      <w:r w:rsidR="00000000" w:rsidDel="00000000" w:rsidRPr="00000000">
        <w:rPr>
          <w:rtl w:val="0"/>
          <w:color w:val="222222"/>
          <w:highlight w:val="white"/>
        </w:rPr>
        <w:t>(3), pp.885-898.</w:t>
      </w:r>
    </w:p>
    <w:p w:rsidR="00000000" w:rsidDel="00000000" w:rsidRDefault="00000000" w14:paraId="0000002C" w:rsidP="00000000" w:rsidRPr="00000000">
      <w:pPr>
        <w:rPr>
          <w:color w:val="222222"/>
          <w:highlight w:val="white"/>
        </w:rPr>
      </w:pPr>
      <w:r w:rsidR="00000000" w:rsidDel="00000000" w:rsidRPr="00000000">
        <w:rPr>
          <w:rtl w:val="0"/>
          <w:color w:val="222222"/>
          <w:highlight w:val="white"/>
        </w:rPr>
        <w:t xml:space="preserve">George, C., 2024. Career Development Theories and Graduate Employment. </w:t>
      </w:r>
      <w:r w:rsidR="00000000" w:rsidDel="00000000" w:rsidRPr="00000000">
        <w:rPr>
          <w:rtl w:val="0"/>
          <w:i/>
          <w:color w:val="222222"/>
          <w:highlight w:val="white"/>
        </w:rPr>
        <w:t>Career Development</w:t>
      </w:r>
      <w:r w:rsidR="00000000" w:rsidDel="00000000" w:rsidRPr="00000000">
        <w:rPr>
          <w:rtl w:val="0"/>
          <w:color w:val="222222"/>
          <w:highlight w:val="white"/>
        </w:rPr>
        <w:t xml:space="preserve">, </w:t>
      </w:r>
      <w:r w:rsidR="00000000" w:rsidDel="00000000" w:rsidRPr="00000000">
        <w:rPr>
          <w:rtl w:val="0"/>
          <w:i/>
          <w:color w:val="222222"/>
          <w:highlight w:val="white"/>
        </w:rPr>
        <w:t>1</w:t>
      </w:r>
      <w:r w:rsidR="00000000" w:rsidDel="00000000" w:rsidRPr="00000000">
        <w:rPr>
          <w:rtl w:val="0"/>
          <w:color w:val="222222"/>
          <w:highlight w:val="white"/>
        </w:rPr>
        <w:t>, pp.40-43.</w:t>
      </w:r>
    </w:p>
    <w:p w:rsidR="00000000" w:rsidDel="00000000" w:rsidRDefault="00000000" w14:paraId="0000002D" w:rsidP="00000000" w:rsidRPr="00000000">
      <w:pPr/>
      <w:r w:rsidR="00000000" w:rsidDel="00000000" w:rsidRPr="00000000">
        <w:rPr>
          <w:rtl w:val="0"/>
        </w:rPr>
        <w:t xml:space="preserve">Hull. (2025). </w:t>
      </w:r>
      <w:r w:rsidR="00000000" w:rsidDel="00000000" w:rsidRPr="00000000">
        <w:rPr>
          <w:rtl w:val="0"/>
          <w:i/>
        </w:rPr>
        <w:t>Library: Reflective writing: Rolfe</w:t>
      </w:r>
      <w:r w:rsidR="00000000" w:rsidDel="00000000" w:rsidRPr="00000000">
        <w:rPr>
          <w:rtl w:val="0"/>
        </w:rPr>
        <w:t xml:space="preserve">. [online] Available at: </w:t>
      </w:r>
      <w:hyperlink r:id="rId7">
        <w:r w:rsidR="00000000" w:rsidDel="00000000" w:rsidRPr="00000000">
          <w:rPr>
            <w:rtl w:val="0"/>
            <w:u w:val="single"/>
            <w:color w:val="1155CC"/>
          </w:rPr>
          <w:t>https://libguides.hull.ac.uk/reflectivewriting/rolfe</w:t>
        </w:r>
      </w:hyperlink>
      <w:r w:rsidR="00000000" w:rsidDel="00000000" w:rsidRPr="00000000">
        <w:rPr>
          <w:rtl w:val="0"/>
        </w:rPr>
        <w:t xml:space="preserve"> [Accessed 6 Feb. 2025].</w:t>
      </w:r>
    </w:p>
    <w:p w:rsidR="00000000" w:rsidDel="00000000" w:rsidRDefault="00000000" w14:paraId="0000002E" w:rsidP="00000000" w:rsidRPr="00000000">
      <w:pPr>
        <w:rPr>
          <w:color w:val="222222"/>
          <w:highlight w:val="white"/>
        </w:rPr>
      </w:pPr>
      <w:r w:rsidR="00000000" w:rsidDel="00000000" w:rsidRPr="00000000">
        <w:rPr>
          <w:rtl w:val="0"/>
          <w:color w:val="222222"/>
          <w:highlight w:val="white"/>
        </w:rPr>
        <w:t xml:space="preserve">Li, D. and Lindo, N.A., 2022. Acculturation moderating between international students’ career decision‐making difficulties and career decision self‐efficacy. </w:t>
      </w:r>
      <w:r w:rsidR="00000000" w:rsidDel="00000000" w:rsidRPr="00000000">
        <w:rPr>
          <w:rtl w:val="0"/>
          <w:i/>
          <w:color w:val="222222"/>
          <w:highlight w:val="white"/>
        </w:rPr>
        <w:t>The Career Development Quarterly</w:t>
      </w:r>
      <w:r w:rsidR="00000000" w:rsidDel="00000000" w:rsidRPr="00000000">
        <w:rPr>
          <w:rtl w:val="0"/>
          <w:color w:val="222222"/>
          <w:highlight w:val="white"/>
        </w:rPr>
        <w:t xml:space="preserve">, </w:t>
      </w:r>
      <w:r w:rsidR="00000000" w:rsidDel="00000000" w:rsidRPr="00000000">
        <w:rPr>
          <w:rtl w:val="0"/>
          <w:i/>
          <w:color w:val="222222"/>
          <w:highlight w:val="white"/>
        </w:rPr>
        <w:t>70</w:t>
      </w:r>
      <w:r w:rsidR="00000000" w:rsidDel="00000000" w:rsidRPr="00000000">
        <w:rPr>
          <w:rtl w:val="0"/>
          <w:color w:val="222222"/>
          <w:highlight w:val="white"/>
        </w:rPr>
        <w:t>(1), pp.38-51.</w:t>
      </w:r>
    </w:p>
    <w:p w:rsidR="00000000" w:rsidDel="00000000" w:rsidRDefault="00000000" w14:paraId="0000002F" w:rsidP="00000000" w:rsidRPr="00000000">
      <w:pPr/>
      <w:r w:rsidR="00000000" w:rsidDel="00000000" w:rsidRPr="00000000">
        <w:rPr>
          <w:rtl w:val="0"/>
        </w:rPr>
        <w:t xml:space="preserve">lparsons (2025). </w:t>
      </w:r>
      <w:r w:rsidR="00000000" w:rsidDel="00000000" w:rsidRPr="00000000">
        <w:rPr>
          <w:rtl w:val="0"/>
          <w:i/>
        </w:rPr>
        <w:t>Why is Professional Development Important? - Professional &amp; Executive Development | Harvard DCE</w:t>
      </w:r>
      <w:r w:rsidR="00000000" w:rsidDel="00000000" w:rsidRPr="00000000">
        <w:rPr>
          <w:rtl w:val="0"/>
        </w:rPr>
        <w:t xml:space="preserve">. [online] Professional &amp; Executive Development | Harvard DCE. Available at: </w:t>
      </w:r>
      <w:hyperlink r:id="rId8">
        <w:r w:rsidR="00000000" w:rsidDel="00000000" w:rsidRPr="00000000">
          <w:rPr>
            <w:rtl w:val="0"/>
            <w:u w:val="single"/>
            <w:color w:val="1155CC"/>
          </w:rPr>
          <w:t>https://professional.dce.harvard.edu/blog/why-is-professional-development-important/</w:t>
        </w:r>
      </w:hyperlink>
      <w:r w:rsidR="00000000" w:rsidDel="00000000" w:rsidRPr="00000000">
        <w:rPr>
          <w:rtl w:val="0"/>
        </w:rPr>
        <w:t xml:space="preserve"> [Accessed 6 Feb. 2025].</w:t>
      </w:r>
    </w:p>
    <w:p w:rsidR="00000000" w:rsidDel="00000000" w:rsidRDefault="00000000" w14:paraId="00000030" w:rsidP="00000000" w:rsidRPr="00000000">
      <w:pPr>
        <w:rPr>
          <w:color w:val="222222"/>
          <w:highlight w:val="white"/>
        </w:rPr>
      </w:pPr>
      <w:r w:rsidR="00000000" w:rsidDel="00000000" w:rsidRPr="00000000">
        <w:rPr>
          <w:rtl w:val="0"/>
          <w:color w:val="222222"/>
          <w:highlight w:val="white"/>
        </w:rPr>
        <w:t xml:space="preserve">Shahzad, K., Khan, S.A., Javed, Y. and Iqbal, A., 2023. E-learning for continuing professional development of university librarians: A systematic review. </w:t>
      </w:r>
      <w:r w:rsidR="00000000" w:rsidDel="00000000" w:rsidRPr="00000000">
        <w:rPr>
          <w:rtl w:val="0"/>
          <w:i/>
          <w:color w:val="222222"/>
          <w:highlight w:val="white"/>
        </w:rPr>
        <w:t>Sustainability</w:t>
      </w:r>
      <w:r w:rsidR="00000000" w:rsidDel="00000000" w:rsidRPr="00000000">
        <w:rPr>
          <w:rtl w:val="0"/>
          <w:color w:val="222222"/>
          <w:highlight w:val="white"/>
        </w:rPr>
        <w:t xml:space="preserve">, </w:t>
      </w:r>
      <w:r w:rsidR="00000000" w:rsidDel="00000000" w:rsidRPr="00000000">
        <w:rPr>
          <w:rtl w:val="0"/>
          <w:i/>
          <w:color w:val="222222"/>
          <w:highlight w:val="white"/>
        </w:rPr>
        <w:t>15</w:t>
      </w:r>
      <w:r w:rsidR="00000000" w:rsidDel="00000000" w:rsidRPr="00000000">
        <w:rPr>
          <w:rtl w:val="0"/>
          <w:color w:val="222222"/>
          <w:highlight w:val="white"/>
        </w:rPr>
        <w:t>(1), p.849.</w:t>
      </w:r>
    </w:p>
    <w:p w:rsidR="00000000" w:rsidDel="00000000" w:rsidRDefault="00000000" w14:paraId="00000031" w:rsidP="00000000" w:rsidRPr="00000000">
      <w:pPr>
        <w:rPr>
          <w:color w:val="222222"/>
          <w:highlight w:val="white"/>
        </w:rPr>
      </w:pPr>
      <w:r w:rsidR="00000000" w:rsidDel="00000000" w:rsidRPr="00000000">
        <w:rPr>
          <w:rtl w:val="0"/>
          <w:color w:val="222222"/>
          <w:highlight w:val="white"/>
        </w:rPr>
        <w:t xml:space="preserve">Storm, L.K., Henriksen, K., Stambulova, N.B., Cartigny, E., Ryba, T.V., De Brandt, K., Ramis, Y. and Erpič, S.C., 2021. Ten essential features of European dual career development environments: A multiple case study. </w:t>
      </w:r>
      <w:r w:rsidR="00000000" w:rsidDel="00000000" w:rsidRPr="00000000">
        <w:rPr>
          <w:rtl w:val="0"/>
          <w:i/>
          <w:color w:val="222222"/>
          <w:highlight w:val="white"/>
        </w:rPr>
        <w:t>Psychology of sport and exercise</w:t>
      </w:r>
      <w:r w:rsidR="00000000" w:rsidDel="00000000" w:rsidRPr="00000000">
        <w:rPr>
          <w:rtl w:val="0"/>
          <w:color w:val="222222"/>
          <w:highlight w:val="white"/>
        </w:rPr>
        <w:t xml:space="preserve">, </w:t>
      </w:r>
      <w:r w:rsidR="00000000" w:rsidDel="00000000" w:rsidRPr="00000000">
        <w:rPr>
          <w:rtl w:val="0"/>
          <w:i/>
          <w:color w:val="222222"/>
          <w:highlight w:val="white"/>
        </w:rPr>
        <w:t>54</w:t>
      </w:r>
      <w:r w:rsidR="00000000" w:rsidDel="00000000" w:rsidRPr="00000000">
        <w:rPr>
          <w:rtl w:val="0"/>
          <w:color w:val="222222"/>
          <w:highlight w:val="white"/>
        </w:rPr>
        <w:t>, p.101918.</w:t>
      </w:r>
    </w:p>
    <w:p w:rsidR="00000000" w:rsidDel="00000000" w:rsidRDefault="00000000" w14:paraId="00000032" w:rsidP="00000000" w:rsidRPr="00000000">
      <w:pPr>
        <w:rPr>
          <w:color w:val="222222"/>
          <w:highlight w:val="white"/>
        </w:rPr>
      </w:pPr>
      <w:r w:rsidR="00000000" w:rsidDel="00000000" w:rsidRPr="00000000">
        <w:rPr>
          <w:rtl w:val="0"/>
          <w:color w:val="222222"/>
          <w:highlight w:val="white"/>
        </w:rPr>
        <w:t xml:space="preserve">Surya, P., Budiningsih, C.A. and Jabar, C.S.A., 2023, January. Student Teacher’s Career Planning Based on Career Development Approach. In </w:t>
      </w:r>
      <w:r w:rsidR="00000000" w:rsidDel="00000000" w:rsidRPr="00000000">
        <w:rPr>
          <w:rtl w:val="0"/>
          <w:i/>
          <w:color w:val="222222"/>
          <w:highlight w:val="white"/>
        </w:rPr>
        <w:t>Unima International Conference on Social Sciences and Humanities (UNICSSH 2022)</w:t>
      </w:r>
      <w:r w:rsidR="00000000" w:rsidDel="00000000" w:rsidRPr="00000000">
        <w:rPr>
          <w:rtl w:val="0"/>
          <w:color w:val="222222"/>
          <w:highlight w:val="white"/>
        </w:rPr>
        <w:t xml:space="preserve"> (pp. 951-957). Atlantis Press.</w:t>
      </w:r>
    </w:p>
    <w:sectPr>
      <w:headerReference r:id="rId9" w:type="default"/>
      <w:footerReference r:id="rId10" w:type="defaul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3">
    <w:pPr>
      <w:rPr/>
    </w:pPr>
    <w:r w:rsidDel="00000000" w:rsidR="00000000" w:rsidRPr="00000000">
      <w:rPr/>
      <w:drawing>
        <wp:inline distB="114300" distT="114300" distL="114300" distR="114300">
          <wp:extent cx="1552575" cy="676275"/>
          <wp:effectExtent b="0" l="0" r="0" t="0"/>
          <wp:docPr id="2"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552575" cy="676275"/>
                  </a:xfrm>
                  <a:prstGeom prst="rect"/>
                  <a:ln/>
                </pic:spPr>
              </pic:pic>
            </a:graphicData>
          </a:graphic>
        </wp:inline>
      </w:drawing>
    </w: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outlineLvl w:val="0"/>
    </w:pPr>
    <w:rPr>
      <w:b w:val="1"/>
    </w:rPr>
  </w:style>
  <w:style w:type="paragraph" w:styleId="Heading2">
    <w:name w:val="heading 2"/>
    <w:basedOn w:val="Normal"/>
    <w:next w:val="Normal"/>
    <w:pPr>
      <w:keepNext w:val="1"/>
      <w:keepLines w:val="1"/>
      <w:outlineLvl w:val="1"/>
    </w:pPr>
    <w:rPr>
      <w:b w:val="1"/>
    </w:rPr>
  </w:style>
  <w:style w:type="paragraph" w:styleId="Heading3">
    <w:name w:val="heading 3"/>
    <w:basedOn w:val="Normal"/>
    <w:next w:val="Normal"/>
    <w:pPr>
      <w:keepNext w:val="1"/>
      <w:keepLines w:val="1"/>
      <w:outlineLvl w:val="2"/>
    </w:pPr>
    <w:rPr>
      <w:b w:val="1"/>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FootnoteText">
    <w:name w:val="footnote text"/>
    <w:basedOn w:val="Normal"/>
    <w:link w:val="FootnoteTextChar"/>
    <w:uiPriority w:val="99"/>
    <w:semiHidden w:val="1"/>
    <w:unhideWhenUsed w:val="1"/>
    <w:rsid w:val="00CD1752"/>
    <w:pPr>
      <w:spacing w:line="240" w:lineRule="auto"/>
    </w:pPr>
    <w:rPr>
      <w:sz w:val="20"/>
      <w:szCs w:val="20"/>
    </w:rPr>
  </w:style>
  <w:style w:type="character" w:styleId="FootnoteTextChar" w:customStyle="1">
    <w:name w:val="Footnote Text Char"/>
    <w:basedOn w:val="DefaultParagraphFont"/>
    <w:link w:val="FootnoteText"/>
    <w:uiPriority w:val="99"/>
    <w:semiHidden w:val="1"/>
    <w:rsid w:val="00CD1752"/>
    <w:rPr>
      <w:sz w:val="20"/>
      <w:szCs w:val="20"/>
    </w:rPr>
  </w:style>
  <w:style w:type="character" w:styleId="FootnoteReference">
    <w:name w:val="footnote reference"/>
    <w:basedOn w:val="DefaultParagraphFont"/>
    <w:uiPriority w:val="99"/>
    <w:semiHidden w:val="1"/>
    <w:unhideWhenUsed w:val="1"/>
    <w:rsid w:val="00CD1752"/>
    <w:rPr>
      <w:vertAlign w:val="superscript"/>
    </w:rPr>
  </w:style>
  <w:style w:type="paragraph" w:styleId="Header">
    <w:name w:val="header"/>
    <w:basedOn w:val="Normal"/>
    <w:link w:val="HeaderChar"/>
    <w:uiPriority w:val="99"/>
    <w:unhideWhenUsed w:val="1"/>
    <w:rsid w:val="00CD1752"/>
    <w:pPr>
      <w:tabs>
        <w:tab w:val="center" w:pos="4513"/>
        <w:tab w:val="right" w:pos="9026"/>
      </w:tabs>
      <w:spacing w:line="240" w:lineRule="auto"/>
    </w:pPr>
  </w:style>
  <w:style w:type="character" w:styleId="HeaderChar" w:customStyle="1">
    <w:name w:val="Header Char"/>
    <w:basedOn w:val="DefaultParagraphFont"/>
    <w:link w:val="Header"/>
    <w:uiPriority w:val="99"/>
    <w:rsid w:val="00CD1752"/>
  </w:style>
  <w:style w:type="paragraph" w:styleId="Footer">
    <w:name w:val="footer"/>
    <w:basedOn w:val="Normal"/>
    <w:link w:val="FooterChar"/>
    <w:uiPriority w:val="99"/>
    <w:unhideWhenUsed w:val="1"/>
    <w:rsid w:val="00CD1752"/>
    <w:pPr>
      <w:tabs>
        <w:tab w:val="center" w:pos="4513"/>
        <w:tab w:val="right" w:pos="9026"/>
      </w:tabs>
      <w:spacing w:line="240" w:lineRule="auto"/>
    </w:pPr>
  </w:style>
  <w:style w:type="character" w:styleId="FooterChar" w:customStyle="1">
    <w:name w:val="Footer Char"/>
    <w:basedOn w:val="DefaultParagraphFont"/>
    <w:link w:val="Footer"/>
    <w:uiPriority w:val="99"/>
    <w:rsid w:val="00CD1752"/>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libguides.hull.ac.uk/reflectivewriting/rolfe" TargetMode="External"/><Relationship Id="rId8" Type="http://schemas.openxmlformats.org/officeDocument/2006/relationships/hyperlink" Target="https://professional.dce.harvard.edu/blog/why-is-professional-development-importa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mtrMwtKZtlFjNLG/+x/r3U15w==">CgMxLjAyCGguZ2pkZ3hzMgloLjMwajB6bGwyCWguMWZvYjl0ZTIJaC4zem55c2g3MgloLjJldDkycDAyCGgudHlqY3d0MgloLjNkeTZ2a20yCWguMXQzaDVzZjIJaC40ZDM0b2c4MgloLjJzOGV5bzEyCWguMTdkcDh2dTgAciExZW9TSVdSSkMzenpaYU5KbkZzOS1HZHZlVEZIWm5nanE=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2025-02-06T13:38:00Z</dcterms:created>
</cp:coreProperties>
</file>