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260B4" w14:textId="77777777" w:rsidR="00C176D3" w:rsidRPr="00B026BD" w:rsidRDefault="00C176D3" w:rsidP="00C176D3">
      <w:pPr>
        <w:spacing w:after="0" w:line="360" w:lineRule="auto"/>
        <w:jc w:val="center"/>
        <w:rPr>
          <w:rFonts w:ascii="Arial" w:hAnsi="Arial" w:cs="Arial"/>
          <w:b/>
          <w:color w:val="000000" w:themeColor="text1"/>
          <w:sz w:val="28"/>
          <w:szCs w:val="28"/>
        </w:rPr>
      </w:pPr>
      <w:r w:rsidRPr="00B026BD">
        <w:rPr>
          <w:noProof/>
          <w:color w:val="000000" w:themeColor="text1"/>
          <w:lang w:eastAsia="en-GB"/>
        </w:rPr>
        <w:drawing>
          <wp:inline distT="0" distB="0" distL="0" distR="0" wp14:anchorId="5ECD55E6" wp14:editId="066542A8">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1ED48FB7" w14:textId="6C3902A9" w:rsidR="00C176D3" w:rsidRDefault="00C176D3" w:rsidP="00C176D3">
      <w:pPr>
        <w:autoSpaceDE w:val="0"/>
        <w:autoSpaceDN w:val="0"/>
        <w:adjustRightInd w:val="0"/>
        <w:spacing w:after="0" w:line="360" w:lineRule="auto"/>
        <w:jc w:val="center"/>
        <w:rPr>
          <w:rFonts w:ascii="Arial" w:hAnsi="Arial" w:cs="Arial"/>
          <w:b/>
          <w:color w:val="000000" w:themeColor="text1"/>
          <w:sz w:val="32"/>
          <w:szCs w:val="32"/>
          <w:lang w:eastAsia="en-GB"/>
        </w:rPr>
      </w:pPr>
    </w:p>
    <w:p w14:paraId="6228037B" w14:textId="341A69B7" w:rsidR="00B026BD" w:rsidRDefault="00B026BD" w:rsidP="00C176D3">
      <w:pPr>
        <w:autoSpaceDE w:val="0"/>
        <w:autoSpaceDN w:val="0"/>
        <w:adjustRightInd w:val="0"/>
        <w:spacing w:after="0" w:line="360" w:lineRule="auto"/>
        <w:jc w:val="center"/>
        <w:rPr>
          <w:rFonts w:ascii="Arial" w:hAnsi="Arial" w:cs="Arial"/>
          <w:b/>
          <w:color w:val="000000" w:themeColor="text1"/>
          <w:sz w:val="32"/>
          <w:szCs w:val="32"/>
          <w:lang w:eastAsia="en-GB"/>
        </w:rPr>
      </w:pPr>
    </w:p>
    <w:p w14:paraId="745657C3" w14:textId="77777777" w:rsidR="00B026BD" w:rsidRPr="00B026BD" w:rsidRDefault="00B026BD" w:rsidP="00C176D3">
      <w:pPr>
        <w:autoSpaceDE w:val="0"/>
        <w:autoSpaceDN w:val="0"/>
        <w:adjustRightInd w:val="0"/>
        <w:spacing w:after="0" w:line="360" w:lineRule="auto"/>
        <w:jc w:val="center"/>
        <w:rPr>
          <w:rFonts w:ascii="Arial" w:hAnsi="Arial" w:cs="Arial"/>
          <w:b/>
          <w:color w:val="000000" w:themeColor="text1"/>
          <w:sz w:val="32"/>
          <w:szCs w:val="32"/>
          <w:lang w:eastAsia="en-GB"/>
        </w:rPr>
      </w:pPr>
    </w:p>
    <w:p w14:paraId="5B9A2D68" w14:textId="77777777" w:rsidR="00C176D3" w:rsidRPr="00B026BD" w:rsidRDefault="00C176D3" w:rsidP="00C176D3">
      <w:pPr>
        <w:spacing w:after="0" w:line="360" w:lineRule="auto"/>
        <w:jc w:val="center"/>
        <w:rPr>
          <w:rFonts w:ascii="Arial" w:hAnsi="Arial" w:cs="Arial"/>
          <w:b/>
          <w:color w:val="000000" w:themeColor="text1"/>
          <w:sz w:val="32"/>
          <w:szCs w:val="32"/>
        </w:rPr>
      </w:pPr>
      <w:r w:rsidRPr="00B026BD">
        <w:rPr>
          <w:rFonts w:ascii="Arial" w:hAnsi="Arial" w:cs="Arial"/>
          <w:b/>
          <w:color w:val="000000" w:themeColor="text1"/>
          <w:sz w:val="32"/>
          <w:szCs w:val="32"/>
        </w:rPr>
        <w:t>Academic Discipline of Social Justice and Inclusion</w:t>
      </w:r>
    </w:p>
    <w:p w14:paraId="44CCC506" w14:textId="77777777" w:rsidR="00C176D3" w:rsidRPr="00B026BD" w:rsidRDefault="00C176D3" w:rsidP="00C176D3">
      <w:pPr>
        <w:autoSpaceDE w:val="0"/>
        <w:autoSpaceDN w:val="0"/>
        <w:adjustRightInd w:val="0"/>
        <w:spacing w:after="0" w:line="360" w:lineRule="auto"/>
        <w:jc w:val="center"/>
        <w:rPr>
          <w:rFonts w:ascii="Arial" w:hAnsi="Arial" w:cs="Arial"/>
          <w:b/>
          <w:color w:val="000000" w:themeColor="text1"/>
          <w:sz w:val="32"/>
          <w:szCs w:val="32"/>
          <w:lang w:eastAsia="en-GB"/>
        </w:rPr>
      </w:pPr>
      <w:proofErr w:type="spellStart"/>
      <w:r w:rsidRPr="00B026BD">
        <w:rPr>
          <w:rFonts w:ascii="Arial" w:hAnsi="Arial" w:cs="Arial"/>
          <w:b/>
          <w:color w:val="000000" w:themeColor="text1"/>
          <w:sz w:val="32"/>
          <w:szCs w:val="32"/>
          <w:lang w:eastAsia="en-GB"/>
        </w:rPr>
        <w:t>MArts</w:t>
      </w:r>
      <w:proofErr w:type="spellEnd"/>
      <w:r w:rsidRPr="00B026BD">
        <w:rPr>
          <w:rFonts w:ascii="Arial" w:hAnsi="Arial" w:cs="Arial"/>
          <w:b/>
          <w:color w:val="000000" w:themeColor="text1"/>
          <w:sz w:val="32"/>
          <w:szCs w:val="32"/>
          <w:lang w:eastAsia="en-GB"/>
        </w:rPr>
        <w:t>/BA Humanistic Counselling Practice</w:t>
      </w:r>
    </w:p>
    <w:p w14:paraId="7EAF53A3" w14:textId="2F71BC37" w:rsidR="00C176D3" w:rsidRDefault="00C176D3" w:rsidP="00C176D3">
      <w:pPr>
        <w:spacing w:after="0" w:line="240" w:lineRule="auto"/>
        <w:jc w:val="center"/>
        <w:rPr>
          <w:rFonts w:ascii="Arial" w:hAnsi="Arial" w:cs="Arial"/>
          <w:b/>
          <w:color w:val="000000" w:themeColor="text1"/>
          <w:sz w:val="32"/>
          <w:szCs w:val="32"/>
        </w:rPr>
      </w:pPr>
    </w:p>
    <w:p w14:paraId="394E64DF" w14:textId="77777777" w:rsidR="00B026BD" w:rsidRPr="00B026BD" w:rsidRDefault="00B026BD" w:rsidP="00C176D3">
      <w:pPr>
        <w:spacing w:after="0" w:line="240" w:lineRule="auto"/>
        <w:jc w:val="center"/>
        <w:rPr>
          <w:rFonts w:ascii="Arial" w:hAnsi="Arial" w:cs="Arial"/>
          <w:b/>
          <w:color w:val="000000" w:themeColor="text1"/>
          <w:sz w:val="32"/>
          <w:szCs w:val="32"/>
        </w:rPr>
      </w:pPr>
    </w:p>
    <w:p w14:paraId="272899F7" w14:textId="01746179" w:rsidR="00C176D3" w:rsidRPr="00B026BD" w:rsidRDefault="00C176D3" w:rsidP="00C176D3">
      <w:pPr>
        <w:spacing w:after="0" w:line="240" w:lineRule="auto"/>
        <w:jc w:val="center"/>
        <w:rPr>
          <w:rFonts w:ascii="Arial" w:hAnsi="Arial" w:cs="Arial"/>
          <w:b/>
          <w:color w:val="000000" w:themeColor="text1"/>
          <w:sz w:val="32"/>
          <w:szCs w:val="32"/>
        </w:rPr>
      </w:pPr>
      <w:r w:rsidRPr="00B026BD">
        <w:rPr>
          <w:rFonts w:ascii="Arial" w:hAnsi="Arial" w:cs="Arial"/>
          <w:b/>
          <w:color w:val="000000" w:themeColor="text1"/>
          <w:sz w:val="32"/>
          <w:szCs w:val="32"/>
        </w:rPr>
        <w:t xml:space="preserve">Module: 1 Maintaining a Framework for Practice </w:t>
      </w:r>
    </w:p>
    <w:p w14:paraId="5BA7550C" w14:textId="77777777" w:rsidR="00C176D3" w:rsidRPr="00B026BD" w:rsidRDefault="00C176D3" w:rsidP="00C176D3">
      <w:pPr>
        <w:spacing w:after="0" w:line="240" w:lineRule="auto"/>
        <w:jc w:val="center"/>
        <w:rPr>
          <w:rFonts w:ascii="Arial" w:hAnsi="Arial" w:cs="Arial"/>
          <w:b/>
          <w:color w:val="000000" w:themeColor="text1"/>
          <w:sz w:val="32"/>
          <w:szCs w:val="32"/>
        </w:rPr>
      </w:pPr>
    </w:p>
    <w:p w14:paraId="3D768FAA" w14:textId="77777777" w:rsidR="00C176D3" w:rsidRPr="00B026BD" w:rsidRDefault="00C176D3" w:rsidP="00C176D3">
      <w:pPr>
        <w:spacing w:after="0" w:line="240" w:lineRule="auto"/>
        <w:jc w:val="center"/>
        <w:rPr>
          <w:rFonts w:ascii="Arial" w:hAnsi="Arial" w:cs="Arial"/>
          <w:b/>
          <w:color w:val="000000" w:themeColor="text1"/>
          <w:sz w:val="32"/>
          <w:szCs w:val="32"/>
        </w:rPr>
      </w:pPr>
    </w:p>
    <w:p w14:paraId="08725297" w14:textId="77777777" w:rsidR="00C176D3" w:rsidRPr="00B026BD" w:rsidRDefault="00C176D3" w:rsidP="00C176D3">
      <w:pPr>
        <w:spacing w:after="0" w:line="240" w:lineRule="auto"/>
        <w:jc w:val="center"/>
        <w:rPr>
          <w:rFonts w:ascii="Arial" w:hAnsi="Arial" w:cs="Arial"/>
          <w:b/>
          <w:color w:val="000000" w:themeColor="text1"/>
          <w:sz w:val="32"/>
          <w:szCs w:val="32"/>
        </w:rPr>
      </w:pPr>
      <w:r w:rsidRPr="00B026BD">
        <w:rPr>
          <w:rFonts w:ascii="Arial" w:hAnsi="Arial" w:cs="Arial"/>
          <w:b/>
          <w:color w:val="000000" w:themeColor="text1"/>
          <w:sz w:val="32"/>
          <w:szCs w:val="32"/>
        </w:rPr>
        <w:t>Assessment Component: One</w:t>
      </w:r>
    </w:p>
    <w:p w14:paraId="24D71890" w14:textId="0F807F27" w:rsidR="00C176D3" w:rsidRDefault="00C176D3" w:rsidP="00C176D3">
      <w:pPr>
        <w:spacing w:after="0" w:line="240" w:lineRule="auto"/>
        <w:jc w:val="center"/>
        <w:rPr>
          <w:rFonts w:ascii="Arial" w:hAnsi="Arial" w:cs="Arial"/>
          <w:b/>
          <w:color w:val="000000" w:themeColor="text1"/>
          <w:sz w:val="32"/>
          <w:szCs w:val="32"/>
        </w:rPr>
      </w:pPr>
    </w:p>
    <w:p w14:paraId="4F9AC13A" w14:textId="77777777" w:rsidR="00B026BD" w:rsidRPr="00B026BD" w:rsidRDefault="00B026BD" w:rsidP="00C176D3">
      <w:pPr>
        <w:spacing w:after="0" w:line="240" w:lineRule="auto"/>
        <w:jc w:val="center"/>
        <w:rPr>
          <w:rFonts w:ascii="Arial" w:hAnsi="Arial" w:cs="Arial"/>
          <w:b/>
          <w:color w:val="000000" w:themeColor="text1"/>
          <w:sz w:val="32"/>
          <w:szCs w:val="32"/>
        </w:rPr>
      </w:pPr>
    </w:p>
    <w:p w14:paraId="6AD61E82" w14:textId="23EA7808" w:rsidR="00C176D3" w:rsidRPr="00B026BD" w:rsidRDefault="00C176D3" w:rsidP="00C176D3">
      <w:pPr>
        <w:spacing w:after="0" w:line="240" w:lineRule="auto"/>
        <w:jc w:val="center"/>
        <w:rPr>
          <w:rFonts w:ascii="Arial" w:hAnsi="Arial" w:cs="Arial"/>
          <w:b/>
          <w:color w:val="000000" w:themeColor="text1"/>
          <w:sz w:val="32"/>
          <w:szCs w:val="32"/>
        </w:rPr>
      </w:pPr>
      <w:r w:rsidRPr="00B026BD">
        <w:rPr>
          <w:rFonts w:ascii="Arial" w:hAnsi="Arial" w:cs="Arial"/>
          <w:b/>
          <w:color w:val="000000" w:themeColor="text1"/>
          <w:sz w:val="32"/>
          <w:szCs w:val="32"/>
        </w:rPr>
        <w:t>Student Number: 1150159</w:t>
      </w:r>
    </w:p>
    <w:p w14:paraId="750B80DA" w14:textId="7EF3A189" w:rsidR="0035671A" w:rsidRDefault="0035671A" w:rsidP="00C176D3">
      <w:pPr>
        <w:spacing w:after="0" w:line="240" w:lineRule="auto"/>
        <w:jc w:val="center"/>
        <w:rPr>
          <w:rFonts w:ascii="Arial" w:hAnsi="Arial" w:cs="Arial"/>
          <w:b/>
          <w:color w:val="000000" w:themeColor="text1"/>
          <w:sz w:val="32"/>
          <w:szCs w:val="32"/>
        </w:rPr>
      </w:pPr>
    </w:p>
    <w:p w14:paraId="6389124F" w14:textId="1C903F30" w:rsidR="00B026BD" w:rsidRDefault="00B026BD" w:rsidP="00C176D3">
      <w:pPr>
        <w:spacing w:after="0" w:line="240" w:lineRule="auto"/>
        <w:jc w:val="center"/>
        <w:rPr>
          <w:rFonts w:ascii="Arial" w:hAnsi="Arial" w:cs="Arial"/>
          <w:b/>
          <w:color w:val="000000" w:themeColor="text1"/>
          <w:sz w:val="32"/>
          <w:szCs w:val="32"/>
        </w:rPr>
      </w:pPr>
    </w:p>
    <w:p w14:paraId="64D4C9C9" w14:textId="77777777" w:rsidR="00B026BD" w:rsidRPr="00B026BD" w:rsidRDefault="00B026BD" w:rsidP="00C176D3">
      <w:pPr>
        <w:spacing w:after="0" w:line="240" w:lineRule="auto"/>
        <w:jc w:val="center"/>
        <w:rPr>
          <w:rFonts w:ascii="Arial" w:hAnsi="Arial" w:cs="Arial"/>
          <w:b/>
          <w:color w:val="000000" w:themeColor="text1"/>
          <w:sz w:val="32"/>
          <w:szCs w:val="32"/>
        </w:rPr>
      </w:pPr>
    </w:p>
    <w:p w14:paraId="245AC84A" w14:textId="61D6D7AB" w:rsidR="0035671A" w:rsidRPr="00B026BD" w:rsidRDefault="0035671A" w:rsidP="00C176D3">
      <w:pPr>
        <w:spacing w:after="0" w:line="240" w:lineRule="auto"/>
        <w:jc w:val="center"/>
        <w:rPr>
          <w:rFonts w:ascii="Arial" w:hAnsi="Arial" w:cs="Arial"/>
          <w:b/>
          <w:color w:val="000000" w:themeColor="text1"/>
          <w:sz w:val="32"/>
          <w:szCs w:val="32"/>
        </w:rPr>
      </w:pPr>
      <w:r w:rsidRPr="00B026BD">
        <w:rPr>
          <w:rFonts w:ascii="Arial" w:hAnsi="Arial" w:cs="Arial"/>
          <w:b/>
          <w:color w:val="000000" w:themeColor="text1"/>
          <w:sz w:val="32"/>
          <w:szCs w:val="32"/>
        </w:rPr>
        <w:t>Assessment Title:</w:t>
      </w:r>
    </w:p>
    <w:p w14:paraId="0A1CA24D" w14:textId="2F8B1267" w:rsidR="0035671A" w:rsidRPr="00B026BD" w:rsidRDefault="009218CC" w:rsidP="00C176D3">
      <w:pPr>
        <w:spacing w:after="0" w:line="240" w:lineRule="auto"/>
        <w:jc w:val="center"/>
        <w:rPr>
          <w:rFonts w:ascii="Arial" w:hAnsi="Arial" w:cs="Arial"/>
          <w:b/>
          <w:color w:val="000000" w:themeColor="text1"/>
          <w:sz w:val="32"/>
          <w:szCs w:val="32"/>
        </w:rPr>
      </w:pPr>
      <w:r w:rsidRPr="00B026BD">
        <w:rPr>
          <w:rFonts w:ascii="Arial" w:hAnsi="Arial" w:cs="Arial"/>
          <w:b/>
          <w:color w:val="000000" w:themeColor="text1"/>
          <w:sz w:val="32"/>
          <w:szCs w:val="32"/>
        </w:rPr>
        <w:t>‘</w:t>
      </w:r>
      <w:r w:rsidR="0035671A" w:rsidRPr="00B026BD">
        <w:rPr>
          <w:rFonts w:ascii="Arial" w:hAnsi="Arial" w:cs="Arial"/>
          <w:b/>
          <w:color w:val="000000" w:themeColor="text1"/>
          <w:sz w:val="32"/>
          <w:szCs w:val="32"/>
        </w:rPr>
        <w:t>Discuss the ethical framework for counselling professions (BACP, 2018) and consider the importance of working with clients to establish and maintain a therapeutic frame</w:t>
      </w:r>
      <w:r w:rsidRPr="00B026BD">
        <w:rPr>
          <w:rFonts w:ascii="Arial" w:hAnsi="Arial" w:cs="Arial"/>
          <w:b/>
          <w:color w:val="000000" w:themeColor="text1"/>
          <w:sz w:val="32"/>
          <w:szCs w:val="32"/>
        </w:rPr>
        <w:t>’.</w:t>
      </w:r>
    </w:p>
    <w:p w14:paraId="48F46DDE" w14:textId="77777777" w:rsidR="0035671A" w:rsidRPr="0072034D" w:rsidRDefault="0035671A" w:rsidP="00C176D3">
      <w:pPr>
        <w:spacing w:after="0" w:line="240" w:lineRule="auto"/>
        <w:jc w:val="center"/>
        <w:rPr>
          <w:rFonts w:ascii="Arial" w:hAnsi="Arial" w:cs="Arial"/>
          <w:b/>
          <w:color w:val="1F3864" w:themeColor="accent1" w:themeShade="80"/>
          <w:sz w:val="32"/>
          <w:szCs w:val="32"/>
        </w:rPr>
      </w:pPr>
    </w:p>
    <w:p w14:paraId="335D4508" w14:textId="77777777" w:rsidR="00C176D3" w:rsidRPr="009C23B4" w:rsidRDefault="00C176D3" w:rsidP="00C176D3">
      <w:pPr>
        <w:spacing w:after="0" w:line="240" w:lineRule="auto"/>
        <w:jc w:val="center"/>
        <w:rPr>
          <w:rFonts w:ascii="Arial" w:hAnsi="Arial" w:cs="Arial"/>
          <w:b/>
          <w:sz w:val="32"/>
          <w:szCs w:val="32"/>
        </w:rPr>
      </w:pPr>
    </w:p>
    <w:p w14:paraId="1C2E1BA6" w14:textId="77777777" w:rsidR="00C176D3" w:rsidRPr="009C23B4" w:rsidRDefault="00C176D3" w:rsidP="00C176D3">
      <w:pPr>
        <w:spacing w:after="0" w:line="240" w:lineRule="auto"/>
        <w:jc w:val="center"/>
        <w:rPr>
          <w:rFonts w:ascii="Arial" w:hAnsi="Arial" w:cs="Arial"/>
          <w:b/>
          <w:sz w:val="32"/>
          <w:szCs w:val="32"/>
        </w:rPr>
      </w:pPr>
    </w:p>
    <w:p w14:paraId="2FE77DAE" w14:textId="77777777" w:rsidR="00C176D3" w:rsidRPr="009C23B4" w:rsidRDefault="00C176D3" w:rsidP="00C176D3">
      <w:pPr>
        <w:rPr>
          <w:sz w:val="32"/>
          <w:szCs w:val="32"/>
        </w:rPr>
      </w:pPr>
    </w:p>
    <w:p w14:paraId="0BE0E93F" w14:textId="0CE755C7" w:rsidR="00C176D3" w:rsidRDefault="00C176D3" w:rsidP="005C4878"/>
    <w:p w14:paraId="740DEFF4" w14:textId="77777777" w:rsidR="00C176D3" w:rsidRDefault="00C176D3" w:rsidP="005C4878"/>
    <w:p w14:paraId="797B8C05" w14:textId="77777777" w:rsidR="00C176D3" w:rsidRDefault="00C176D3" w:rsidP="005C4878"/>
    <w:p w14:paraId="0234A83F" w14:textId="77777777" w:rsidR="00C176D3" w:rsidRDefault="00C176D3" w:rsidP="005C4878"/>
    <w:p w14:paraId="2CAD36AE" w14:textId="77777777" w:rsidR="00C176D3" w:rsidRDefault="00C176D3" w:rsidP="005C4878"/>
    <w:p w14:paraId="5B998C50" w14:textId="77777777" w:rsidR="00C176D3" w:rsidRDefault="00C176D3" w:rsidP="005C4878"/>
    <w:p w14:paraId="5D3A3E3D" w14:textId="1A70038D" w:rsidR="005C4878" w:rsidRPr="00B026BD" w:rsidRDefault="00B026BD" w:rsidP="00B026BD">
      <w:pPr>
        <w:spacing w:before="100" w:beforeAutospacing="1" w:after="100" w:afterAutospacing="1" w:line="480" w:lineRule="auto"/>
        <w:jc w:val="both"/>
        <w:rPr>
          <w:rFonts w:eastAsia="Times New Roman" w:cstheme="minorHAnsi"/>
          <w:sz w:val="24"/>
          <w:szCs w:val="24"/>
        </w:rPr>
      </w:pPr>
      <w:r>
        <w:rPr>
          <w:rFonts w:eastAsia="Times New Roman" w:cstheme="minorHAnsi"/>
          <w:sz w:val="24"/>
          <w:szCs w:val="24"/>
        </w:rPr>
        <w:lastRenderedPageBreak/>
        <w:t xml:space="preserve">     </w:t>
      </w:r>
      <w:r w:rsidR="00570E0F" w:rsidRPr="00DA5045">
        <w:rPr>
          <w:rFonts w:eastAsia="Times New Roman" w:cstheme="minorHAnsi"/>
          <w:sz w:val="24"/>
          <w:szCs w:val="24"/>
        </w:rPr>
        <w:t xml:space="preserve">Within the body of this </w:t>
      </w:r>
      <w:r w:rsidR="008F6D7D">
        <w:rPr>
          <w:rFonts w:eastAsia="Times New Roman" w:cstheme="minorHAnsi"/>
          <w:sz w:val="24"/>
          <w:szCs w:val="24"/>
        </w:rPr>
        <w:t>assessment</w:t>
      </w:r>
      <w:r w:rsidR="00570E0F" w:rsidRPr="00DA5045">
        <w:rPr>
          <w:rFonts w:eastAsia="Times New Roman" w:cstheme="minorHAnsi"/>
          <w:sz w:val="24"/>
          <w:szCs w:val="24"/>
        </w:rPr>
        <w:t xml:space="preserve"> the ethical framework for counselling professions will be discussed and the importance of working with clients to maintain a therapeutic framework will be considered.</w:t>
      </w:r>
      <w:r>
        <w:rPr>
          <w:rFonts w:eastAsia="Times New Roman" w:cstheme="minorHAnsi"/>
          <w:sz w:val="24"/>
          <w:szCs w:val="24"/>
        </w:rPr>
        <w:t xml:space="preserve"> </w:t>
      </w:r>
      <w:r w:rsidR="005D1547" w:rsidRPr="00DA5045">
        <w:rPr>
          <w:rFonts w:cstheme="minorHAnsi"/>
          <w:sz w:val="24"/>
          <w:szCs w:val="24"/>
        </w:rPr>
        <w:t xml:space="preserve">Ethics is about having a common consensus that </w:t>
      </w:r>
      <w:r w:rsidR="00455733">
        <w:rPr>
          <w:rFonts w:cstheme="minorHAnsi"/>
          <w:sz w:val="24"/>
          <w:szCs w:val="24"/>
        </w:rPr>
        <w:t>can be agreed to so that</w:t>
      </w:r>
      <w:r w:rsidR="00064D78">
        <w:rPr>
          <w:rFonts w:cstheme="minorHAnsi"/>
          <w:sz w:val="24"/>
          <w:szCs w:val="24"/>
        </w:rPr>
        <w:t xml:space="preserve"> a consistent </w:t>
      </w:r>
      <w:r w:rsidR="005D1547" w:rsidRPr="00DA5045">
        <w:rPr>
          <w:rFonts w:cstheme="minorHAnsi"/>
          <w:sz w:val="24"/>
          <w:szCs w:val="24"/>
        </w:rPr>
        <w:t>standard of servic</w:t>
      </w:r>
      <w:r w:rsidR="00064D78">
        <w:rPr>
          <w:rFonts w:cstheme="minorHAnsi"/>
          <w:sz w:val="24"/>
          <w:szCs w:val="24"/>
        </w:rPr>
        <w:t>e</w:t>
      </w:r>
      <w:r w:rsidR="00455733">
        <w:rPr>
          <w:rFonts w:cstheme="minorHAnsi"/>
          <w:sz w:val="24"/>
          <w:szCs w:val="24"/>
        </w:rPr>
        <w:t xml:space="preserve"> can be offered</w:t>
      </w:r>
      <w:r w:rsidR="005D1547" w:rsidRPr="00DA5045">
        <w:rPr>
          <w:rFonts w:cstheme="minorHAnsi"/>
          <w:sz w:val="24"/>
          <w:szCs w:val="24"/>
        </w:rPr>
        <w:t xml:space="preserve">. </w:t>
      </w:r>
      <w:r w:rsidR="008B1BAB" w:rsidRPr="00DA5045">
        <w:rPr>
          <w:rFonts w:cstheme="minorHAnsi"/>
          <w:sz w:val="24"/>
          <w:szCs w:val="24"/>
        </w:rPr>
        <w:t>Like most professions, counselling has an overseeing body th</w:t>
      </w:r>
      <w:bookmarkStart w:id="0" w:name="_GoBack"/>
      <w:bookmarkEnd w:id="0"/>
      <w:r w:rsidR="008B1BAB" w:rsidRPr="00DA5045">
        <w:rPr>
          <w:rFonts w:cstheme="minorHAnsi"/>
          <w:sz w:val="24"/>
          <w:szCs w:val="24"/>
        </w:rPr>
        <w:t>at ensures that counsellors work in a way which does not hurt or exploit the general public.</w:t>
      </w:r>
      <w:r w:rsidR="00DB172C" w:rsidRPr="00DA5045">
        <w:rPr>
          <w:rFonts w:cstheme="minorHAnsi"/>
          <w:sz w:val="24"/>
          <w:szCs w:val="24"/>
        </w:rPr>
        <w:t xml:space="preserve"> If a counsellor or therapist is a member of a professional body, they will be bound by a code of professional ethics framework. The British Association of Counselling and Psychotherapy (BACP) is the largest professional body in the UK for counselling practitioners and lays down a standard of conduct that all parties involved can expect at a national level. </w:t>
      </w:r>
    </w:p>
    <w:p w14:paraId="403B2062" w14:textId="326A4E40" w:rsidR="008F5CB0" w:rsidRPr="00DA5045" w:rsidRDefault="00B026BD" w:rsidP="003D2D92">
      <w:pPr>
        <w:spacing w:line="480" w:lineRule="auto"/>
        <w:jc w:val="both"/>
        <w:rPr>
          <w:rFonts w:cstheme="minorHAnsi"/>
          <w:sz w:val="24"/>
          <w:szCs w:val="24"/>
        </w:rPr>
      </w:pPr>
      <w:r>
        <w:rPr>
          <w:rFonts w:cstheme="minorHAnsi"/>
          <w:sz w:val="24"/>
          <w:szCs w:val="24"/>
        </w:rPr>
        <w:t xml:space="preserve">     </w:t>
      </w:r>
      <w:r w:rsidR="00455733">
        <w:rPr>
          <w:rFonts w:cstheme="minorHAnsi"/>
          <w:sz w:val="24"/>
          <w:szCs w:val="24"/>
        </w:rPr>
        <w:t xml:space="preserve">A </w:t>
      </w:r>
      <w:r w:rsidR="008F5CB0" w:rsidRPr="00DA5045">
        <w:rPr>
          <w:rFonts w:cstheme="minorHAnsi"/>
          <w:sz w:val="24"/>
          <w:szCs w:val="24"/>
        </w:rPr>
        <w:t>counsellor is someone who is employed to use their skills in order to help others understand and explore their emotional problems.</w:t>
      </w:r>
      <w:r w:rsidR="008B1BAB" w:rsidRPr="00DA5045">
        <w:rPr>
          <w:rFonts w:cstheme="minorHAnsi"/>
          <w:sz w:val="24"/>
          <w:szCs w:val="24"/>
        </w:rPr>
        <w:t xml:space="preserve"> </w:t>
      </w:r>
      <w:r w:rsidR="00DA5045">
        <w:rPr>
          <w:rFonts w:cstheme="minorHAnsi"/>
          <w:sz w:val="24"/>
          <w:szCs w:val="24"/>
        </w:rPr>
        <w:t>A counselling relationship can be viewed therefore</w:t>
      </w:r>
      <w:r w:rsidR="00BA7A9D" w:rsidRPr="00DA5045">
        <w:rPr>
          <w:rFonts w:cstheme="minorHAnsi"/>
          <w:sz w:val="24"/>
          <w:szCs w:val="24"/>
        </w:rPr>
        <w:t xml:space="preserve"> </w:t>
      </w:r>
      <w:r w:rsidR="00DA5045">
        <w:rPr>
          <w:rFonts w:cstheme="minorHAnsi"/>
          <w:sz w:val="24"/>
          <w:szCs w:val="24"/>
        </w:rPr>
        <w:t>as an arena that calls for extreme vigilance when it comes to ethical issues. In a counselling setting, practitioners hold confidential information about service users and the</w:t>
      </w:r>
      <w:r w:rsidR="005056AF">
        <w:rPr>
          <w:rFonts w:cstheme="minorHAnsi"/>
          <w:sz w:val="24"/>
          <w:szCs w:val="24"/>
        </w:rPr>
        <w:t xml:space="preserve"> client is speaking from a place of vulnerability, which means that the practitioner holds a significant balance of power when it comes to making recommendations that could impact a person’s life. (McLeod, 2011. p.103-104)</w:t>
      </w:r>
      <w:r w:rsidR="00455733">
        <w:rPr>
          <w:rFonts w:cstheme="minorHAnsi"/>
          <w:sz w:val="24"/>
          <w:szCs w:val="24"/>
        </w:rPr>
        <w:t xml:space="preserve">. </w:t>
      </w:r>
    </w:p>
    <w:p w14:paraId="1595C860" w14:textId="46D3C07F" w:rsidR="005056AF" w:rsidRDefault="00B026BD" w:rsidP="003D2D92">
      <w:pPr>
        <w:spacing w:line="480" w:lineRule="auto"/>
        <w:jc w:val="both"/>
        <w:rPr>
          <w:rFonts w:cstheme="minorHAnsi"/>
          <w:sz w:val="24"/>
          <w:szCs w:val="24"/>
        </w:rPr>
      </w:pPr>
      <w:r>
        <w:rPr>
          <w:rFonts w:cstheme="minorHAnsi"/>
          <w:sz w:val="24"/>
          <w:szCs w:val="24"/>
        </w:rPr>
        <w:t xml:space="preserve">     </w:t>
      </w:r>
      <w:r w:rsidR="005D1547" w:rsidRPr="00DA5045">
        <w:rPr>
          <w:rFonts w:cstheme="minorHAnsi"/>
          <w:sz w:val="24"/>
          <w:szCs w:val="24"/>
        </w:rPr>
        <w:t xml:space="preserve">It is beneficial to consider why the BACP chose to use an ethical framework rather than a code or set of rules. The BACP chose to present it as an ethical framework because there is such a range of different settings and different client groups ,so they decided to think of it conceptually as something like a framework or scaffolding outside of a building where you can have different platforms, different routes, different ladders, so that people doing different jobs can find their place in the framework </w:t>
      </w:r>
      <w:r w:rsidR="005056AF">
        <w:rPr>
          <w:rFonts w:cstheme="minorHAnsi"/>
          <w:sz w:val="24"/>
          <w:szCs w:val="24"/>
        </w:rPr>
        <w:t xml:space="preserve">(Bond, </w:t>
      </w:r>
      <w:r w:rsidR="0015673A">
        <w:rPr>
          <w:rFonts w:cstheme="minorHAnsi"/>
          <w:sz w:val="24"/>
          <w:szCs w:val="24"/>
        </w:rPr>
        <w:t>2018</w:t>
      </w:r>
      <w:r w:rsidR="005056AF">
        <w:rPr>
          <w:rFonts w:cstheme="minorHAnsi"/>
          <w:sz w:val="24"/>
          <w:szCs w:val="24"/>
        </w:rPr>
        <w:t>)</w:t>
      </w:r>
      <w:r w:rsidR="0015673A">
        <w:rPr>
          <w:rFonts w:cstheme="minorHAnsi"/>
          <w:sz w:val="24"/>
          <w:szCs w:val="24"/>
        </w:rPr>
        <w:t>.</w:t>
      </w:r>
      <w:r w:rsidR="005056AF">
        <w:rPr>
          <w:rFonts w:cstheme="minorHAnsi"/>
          <w:sz w:val="24"/>
          <w:szCs w:val="24"/>
        </w:rPr>
        <w:t xml:space="preserve">  </w:t>
      </w:r>
      <w:r w:rsidR="005D1547" w:rsidRPr="00DA5045">
        <w:rPr>
          <w:rFonts w:cstheme="minorHAnsi"/>
          <w:sz w:val="24"/>
          <w:szCs w:val="24"/>
        </w:rPr>
        <w:t>When</w:t>
      </w:r>
      <w:r w:rsidR="005F3147" w:rsidRPr="00DA5045">
        <w:rPr>
          <w:rFonts w:cstheme="minorHAnsi"/>
          <w:sz w:val="24"/>
          <w:szCs w:val="24"/>
        </w:rPr>
        <w:t xml:space="preserve"> </w:t>
      </w:r>
      <w:r w:rsidR="005056AF" w:rsidRPr="00DA5045">
        <w:rPr>
          <w:rFonts w:cstheme="minorHAnsi"/>
          <w:sz w:val="24"/>
          <w:szCs w:val="24"/>
        </w:rPr>
        <w:t>individual</w:t>
      </w:r>
      <w:r w:rsidR="005056AF">
        <w:rPr>
          <w:rFonts w:cstheme="minorHAnsi"/>
          <w:sz w:val="24"/>
          <w:szCs w:val="24"/>
        </w:rPr>
        <w:t>s</w:t>
      </w:r>
      <w:r w:rsidR="005056AF" w:rsidRPr="00DA5045">
        <w:rPr>
          <w:rFonts w:cstheme="minorHAnsi"/>
          <w:sz w:val="24"/>
          <w:szCs w:val="24"/>
        </w:rPr>
        <w:t xml:space="preserve"> think</w:t>
      </w:r>
      <w:r w:rsidR="005D1547" w:rsidRPr="00DA5045">
        <w:rPr>
          <w:rFonts w:cstheme="minorHAnsi"/>
          <w:sz w:val="24"/>
          <w:szCs w:val="24"/>
        </w:rPr>
        <w:t xml:space="preserve"> of </w:t>
      </w:r>
      <w:r w:rsidR="005D1547" w:rsidRPr="00DA5045">
        <w:rPr>
          <w:rFonts w:cstheme="minorHAnsi"/>
          <w:sz w:val="24"/>
          <w:szCs w:val="24"/>
        </w:rPr>
        <w:lastRenderedPageBreak/>
        <w:t xml:space="preserve">a framework or scaffolding, when </w:t>
      </w:r>
      <w:r w:rsidR="005F3147" w:rsidRPr="00DA5045">
        <w:rPr>
          <w:rFonts w:cstheme="minorHAnsi"/>
          <w:sz w:val="24"/>
          <w:szCs w:val="24"/>
        </w:rPr>
        <w:t>they</w:t>
      </w:r>
      <w:r w:rsidR="005D1547" w:rsidRPr="00DA5045">
        <w:rPr>
          <w:rFonts w:cstheme="minorHAnsi"/>
          <w:sz w:val="24"/>
          <w:szCs w:val="24"/>
        </w:rPr>
        <w:t xml:space="preserve"> are inside it, </w:t>
      </w:r>
      <w:r w:rsidR="009B62D9" w:rsidRPr="00DA5045">
        <w:rPr>
          <w:rFonts w:cstheme="minorHAnsi"/>
          <w:sz w:val="24"/>
          <w:szCs w:val="24"/>
        </w:rPr>
        <w:t>they</w:t>
      </w:r>
      <w:r w:rsidR="005D1547" w:rsidRPr="00DA5045">
        <w:rPr>
          <w:rFonts w:cstheme="minorHAnsi"/>
          <w:sz w:val="24"/>
          <w:szCs w:val="24"/>
        </w:rPr>
        <w:t xml:space="preserve"> are usually pretty safe. But it is when people decide to go outside of the scaffolding that disaster happens. </w:t>
      </w:r>
    </w:p>
    <w:p w14:paraId="0FE06EE7" w14:textId="4977A4E7" w:rsidR="00072929" w:rsidRPr="00985FC7" w:rsidRDefault="00B026BD" w:rsidP="00072929">
      <w:pPr>
        <w:spacing w:line="480" w:lineRule="auto"/>
        <w:jc w:val="both"/>
        <w:rPr>
          <w:rFonts w:cstheme="minorHAnsi"/>
          <w:sz w:val="24"/>
          <w:szCs w:val="24"/>
        </w:rPr>
      </w:pPr>
      <w:r>
        <w:rPr>
          <w:rFonts w:cstheme="minorHAnsi"/>
          <w:sz w:val="24"/>
          <w:szCs w:val="24"/>
        </w:rPr>
        <w:t xml:space="preserve">     </w:t>
      </w:r>
      <w:r w:rsidR="005D1547" w:rsidRPr="00DA5045">
        <w:rPr>
          <w:rFonts w:cstheme="minorHAnsi"/>
          <w:sz w:val="24"/>
          <w:szCs w:val="24"/>
        </w:rPr>
        <w:t>Ethics is a community activity and the framework has been built on the feedback of its members. The ethical framework is thought of as a living document. Living in rapidly changing circumstances and working within a profession that is changing quickly, the framework needs to be revisited frequently. Therefore</w:t>
      </w:r>
      <w:r w:rsidR="003163B7" w:rsidRPr="00DA5045">
        <w:rPr>
          <w:rFonts w:cstheme="minorHAnsi"/>
          <w:sz w:val="24"/>
          <w:szCs w:val="24"/>
        </w:rPr>
        <w:t>,</w:t>
      </w:r>
      <w:r w:rsidR="005D1547" w:rsidRPr="00DA5045">
        <w:rPr>
          <w:rFonts w:cstheme="minorHAnsi"/>
          <w:sz w:val="24"/>
          <w:szCs w:val="24"/>
        </w:rPr>
        <w:t xml:space="preserve"> this framework is not something that is imposed on us, rather it is something that is developed in discussion with </w:t>
      </w:r>
      <w:r w:rsidR="003163B7" w:rsidRPr="00DA5045">
        <w:rPr>
          <w:rFonts w:cstheme="minorHAnsi"/>
          <w:sz w:val="24"/>
          <w:szCs w:val="24"/>
        </w:rPr>
        <w:t>each other as member</w:t>
      </w:r>
      <w:r w:rsidR="00064D78">
        <w:rPr>
          <w:rFonts w:cstheme="minorHAnsi"/>
          <w:sz w:val="24"/>
          <w:szCs w:val="24"/>
        </w:rPr>
        <w:t>s</w:t>
      </w:r>
      <w:r w:rsidR="003163B7" w:rsidRPr="00DA5045">
        <w:rPr>
          <w:rFonts w:cstheme="minorHAnsi"/>
          <w:sz w:val="24"/>
          <w:szCs w:val="24"/>
        </w:rPr>
        <w:t xml:space="preserve"> of the BACP. </w:t>
      </w:r>
      <w:r w:rsidR="00072929">
        <w:rPr>
          <w:rFonts w:cstheme="minorHAnsi"/>
          <w:sz w:val="24"/>
          <w:szCs w:val="24"/>
        </w:rPr>
        <w:t>It seems highly appropriate</w:t>
      </w:r>
      <w:r w:rsidR="00072929">
        <w:rPr>
          <w:rFonts w:cstheme="minorHAnsi"/>
          <w:sz w:val="24"/>
          <w:szCs w:val="24"/>
        </w:rPr>
        <w:t xml:space="preserve"> therefore,</w:t>
      </w:r>
      <w:r w:rsidR="00072929">
        <w:rPr>
          <w:rFonts w:cstheme="minorHAnsi"/>
          <w:sz w:val="24"/>
          <w:szCs w:val="24"/>
        </w:rPr>
        <w:t xml:space="preserve"> that the BACP review the ethical framework on a periodic basis. The BACP has a commitment to developing research infrastructure and is seen as essential to advancing, developing and justifying the services of counselling practitioners. In 2018, the most recent update was made to the BACP ethical framework. Some of the changes are quite small, and by contrast, some of the changes are quite significant, including brand new sections on relationships with former clients; on breaks and endings, including provision should a practitioner become ill or die; and on working with colleagues in teams. There is also a new section addressed to trainees, including disclosing to clients that they are</w:t>
      </w:r>
      <w:r w:rsidR="00072929">
        <w:rPr>
          <w:rFonts w:cstheme="minorHAnsi"/>
          <w:sz w:val="24"/>
          <w:szCs w:val="24"/>
        </w:rPr>
        <w:t xml:space="preserve"> in</w:t>
      </w:r>
      <w:r w:rsidR="00315C03">
        <w:rPr>
          <w:rFonts w:cstheme="minorHAnsi"/>
          <w:sz w:val="24"/>
          <w:szCs w:val="24"/>
        </w:rPr>
        <w:t xml:space="preserve"> </w:t>
      </w:r>
      <w:r w:rsidR="00072929">
        <w:rPr>
          <w:rFonts w:cstheme="minorHAnsi"/>
          <w:sz w:val="24"/>
          <w:szCs w:val="24"/>
        </w:rPr>
        <w:t>fact</w:t>
      </w:r>
      <w:r w:rsidR="00072929">
        <w:rPr>
          <w:rFonts w:cstheme="minorHAnsi"/>
          <w:sz w:val="24"/>
          <w:szCs w:val="24"/>
        </w:rPr>
        <w:t xml:space="preserve"> trainees. </w:t>
      </w:r>
      <w:r w:rsidR="00072929">
        <w:rPr>
          <w:rFonts w:cstheme="minorHAnsi"/>
          <w:sz w:val="24"/>
          <w:szCs w:val="24"/>
        </w:rPr>
        <w:t xml:space="preserve">There were </w:t>
      </w:r>
      <w:r w:rsidR="00072929">
        <w:rPr>
          <w:rFonts w:cstheme="minorHAnsi"/>
          <w:sz w:val="24"/>
          <w:szCs w:val="24"/>
        </w:rPr>
        <w:t>major changes that took place this year within the law</w:t>
      </w:r>
      <w:r w:rsidR="00072929">
        <w:rPr>
          <w:rFonts w:cstheme="minorHAnsi"/>
          <w:sz w:val="24"/>
          <w:szCs w:val="24"/>
        </w:rPr>
        <w:t xml:space="preserve">. </w:t>
      </w:r>
      <w:r w:rsidR="00072929">
        <w:rPr>
          <w:rFonts w:cstheme="minorHAnsi"/>
          <w:sz w:val="24"/>
          <w:szCs w:val="24"/>
        </w:rPr>
        <w:t>The Data Protection Act 2018 brought in a new compliance in General Data Protection Regulation (GDPR) which essentially protects the personal information of individuals and affects how we store client information. This adaptation to the ‘living document’ that was the update of 2016, has been in response to the changing needs of the profession and the rapidly changing world. The revision was based on a survey of its members, to which 1200 responded. (Therapy Today, July 2018</w:t>
      </w:r>
      <w:r w:rsidR="00315C03">
        <w:rPr>
          <w:rFonts w:cstheme="minorHAnsi"/>
          <w:sz w:val="24"/>
          <w:szCs w:val="24"/>
        </w:rPr>
        <w:t>)</w:t>
      </w:r>
      <w:r w:rsidR="00072929">
        <w:rPr>
          <w:rFonts w:cstheme="minorHAnsi"/>
          <w:i/>
          <w:sz w:val="24"/>
          <w:szCs w:val="24"/>
        </w:rPr>
        <w:t xml:space="preserve">. </w:t>
      </w:r>
      <w:r w:rsidR="00072929">
        <w:rPr>
          <w:rFonts w:cstheme="minorHAnsi"/>
          <w:sz w:val="24"/>
          <w:szCs w:val="24"/>
        </w:rPr>
        <w:t xml:space="preserve">Needless to say, the document has been developed through professional discussion rather than imposed, driven by listening to grass-roots views. </w:t>
      </w:r>
    </w:p>
    <w:p w14:paraId="72A3C599" w14:textId="77777777" w:rsidR="00072929" w:rsidRDefault="00072929" w:rsidP="003D2D92">
      <w:pPr>
        <w:spacing w:line="480" w:lineRule="auto"/>
        <w:jc w:val="both"/>
        <w:rPr>
          <w:rFonts w:cstheme="minorHAnsi"/>
          <w:sz w:val="24"/>
          <w:szCs w:val="24"/>
        </w:rPr>
      </w:pPr>
    </w:p>
    <w:p w14:paraId="55939394" w14:textId="104C19C0" w:rsidR="005D2FBA" w:rsidRDefault="00072929" w:rsidP="003D2D92">
      <w:pPr>
        <w:spacing w:line="480" w:lineRule="auto"/>
        <w:jc w:val="both"/>
        <w:rPr>
          <w:rFonts w:cstheme="minorHAnsi"/>
          <w:sz w:val="24"/>
          <w:szCs w:val="24"/>
        </w:rPr>
      </w:pPr>
      <w:r>
        <w:rPr>
          <w:rFonts w:cstheme="minorHAnsi"/>
          <w:sz w:val="24"/>
          <w:szCs w:val="24"/>
        </w:rPr>
        <w:t xml:space="preserve">     </w:t>
      </w:r>
      <w:r w:rsidR="005D2FBA">
        <w:rPr>
          <w:rFonts w:cstheme="minorHAnsi"/>
          <w:sz w:val="24"/>
          <w:szCs w:val="24"/>
        </w:rPr>
        <w:t xml:space="preserve">A commitment to clients sets out a responsibility that a practitioner has towards them. As previously discussed, there are many variations of practice covered by the framework and therefore it is not easy to cover all areas with hard and fast rules. Generally, the terms ‘must’ or ‘will’ communicates an overriding duty. However sometimes ‘should’ or ‘normally’ are used to allow for some discretion which may be required for good ethical reasons. (Bond, 2017. p. 138) It is almost inevitable that practitioners will encounter ethical challenges from time to time because of the nature of the work. Clients need to be able to participate freely and this requires clients to be able to trust their </w:t>
      </w:r>
      <w:r w:rsidR="007C0AFE">
        <w:rPr>
          <w:rFonts w:cstheme="minorHAnsi"/>
          <w:sz w:val="24"/>
          <w:szCs w:val="24"/>
        </w:rPr>
        <w:t>practitioner</w:t>
      </w:r>
      <w:r w:rsidR="005D2FBA">
        <w:rPr>
          <w:rFonts w:cstheme="minorHAnsi"/>
          <w:sz w:val="24"/>
          <w:szCs w:val="24"/>
        </w:rPr>
        <w:t xml:space="preserve"> with their wellbeing</w:t>
      </w:r>
      <w:r w:rsidR="007C0AFE">
        <w:rPr>
          <w:rFonts w:cstheme="minorHAnsi"/>
          <w:sz w:val="24"/>
          <w:szCs w:val="24"/>
        </w:rPr>
        <w:t xml:space="preserve"> and personal, sensitive information. The BACP take being trustworthy as a serious ethical commitment, as well as showing respect, maintaining integrity and being professional at all times. </w:t>
      </w:r>
      <w:r w:rsidR="00985FC7">
        <w:rPr>
          <w:rFonts w:cstheme="minorHAnsi"/>
          <w:sz w:val="24"/>
          <w:szCs w:val="24"/>
        </w:rPr>
        <w:t xml:space="preserve">The essence of the personal relationship within counselling is essential, so to have these commitments outlined is helpful. </w:t>
      </w:r>
    </w:p>
    <w:p w14:paraId="76A6EA8D" w14:textId="60285DBC" w:rsidR="00C15123" w:rsidRDefault="00B026BD" w:rsidP="003D2D92">
      <w:pPr>
        <w:spacing w:line="480" w:lineRule="auto"/>
        <w:jc w:val="both"/>
        <w:rPr>
          <w:rFonts w:cstheme="minorHAnsi"/>
          <w:sz w:val="24"/>
          <w:szCs w:val="24"/>
        </w:rPr>
      </w:pPr>
      <w:r>
        <w:rPr>
          <w:rFonts w:cstheme="minorHAnsi"/>
          <w:sz w:val="24"/>
          <w:szCs w:val="24"/>
        </w:rPr>
        <w:t xml:space="preserve">     </w:t>
      </w:r>
      <w:r w:rsidR="00133F01">
        <w:rPr>
          <w:rFonts w:cstheme="minorHAnsi"/>
          <w:sz w:val="24"/>
          <w:szCs w:val="24"/>
        </w:rPr>
        <w:t>According to the BACP</w:t>
      </w:r>
      <w:r w:rsidR="00ED5208">
        <w:rPr>
          <w:rFonts w:cstheme="minorHAnsi"/>
          <w:sz w:val="24"/>
          <w:szCs w:val="24"/>
        </w:rPr>
        <w:t>,</w:t>
      </w:r>
      <w:r w:rsidR="00133F01">
        <w:rPr>
          <w:rFonts w:cstheme="minorHAnsi"/>
          <w:sz w:val="24"/>
          <w:szCs w:val="24"/>
        </w:rPr>
        <w:t xml:space="preserve"> values are a useful way of expressing ethical commitment. This includes a commitment to respect human rights, alleviate distress, enhance client wellbeing, improve quality of relationships and protect client safety just to name but a few. These values inform principles.</w:t>
      </w:r>
      <w:r w:rsidR="00ED5208">
        <w:rPr>
          <w:rFonts w:cstheme="minorHAnsi"/>
          <w:sz w:val="24"/>
          <w:szCs w:val="24"/>
        </w:rPr>
        <w:t xml:space="preserve"> (BACP, 2018)</w:t>
      </w:r>
      <w:r w:rsidR="00064D78">
        <w:rPr>
          <w:rFonts w:cstheme="minorHAnsi"/>
          <w:sz w:val="24"/>
          <w:szCs w:val="24"/>
        </w:rPr>
        <w:t xml:space="preserve"> </w:t>
      </w:r>
      <w:r w:rsidR="00133F01">
        <w:rPr>
          <w:rFonts w:cstheme="minorHAnsi"/>
          <w:sz w:val="24"/>
          <w:szCs w:val="24"/>
        </w:rPr>
        <w:t>The core princ</w:t>
      </w:r>
      <w:r w:rsidR="00ED5208">
        <w:rPr>
          <w:rFonts w:cstheme="minorHAnsi"/>
          <w:sz w:val="24"/>
          <w:szCs w:val="24"/>
        </w:rPr>
        <w:t>i</w:t>
      </w:r>
      <w:r w:rsidR="00133F01">
        <w:rPr>
          <w:rFonts w:cstheme="minorHAnsi"/>
          <w:sz w:val="24"/>
          <w:szCs w:val="24"/>
        </w:rPr>
        <w:t xml:space="preserve">ples of the BACP are </w:t>
      </w:r>
      <w:r w:rsidR="00ED5208">
        <w:rPr>
          <w:rFonts w:cstheme="minorHAnsi"/>
          <w:sz w:val="24"/>
          <w:szCs w:val="24"/>
        </w:rPr>
        <w:t xml:space="preserve">being trustworthy, autonomy, beneficence, non-maleficence, justice and respect. </w:t>
      </w:r>
      <w:r w:rsidR="007C0AFE">
        <w:rPr>
          <w:rFonts w:cstheme="minorHAnsi"/>
          <w:sz w:val="24"/>
          <w:szCs w:val="24"/>
        </w:rPr>
        <w:t>Ethical decisions that are supported by these principles without contradiction are well founded. For example,</w:t>
      </w:r>
      <w:r w:rsidR="007C0AFE">
        <w:rPr>
          <w:rFonts w:cstheme="minorHAnsi"/>
          <w:sz w:val="24"/>
          <w:szCs w:val="24"/>
        </w:rPr>
        <w:t xml:space="preserve"> a practitione</w:t>
      </w:r>
      <w:r w:rsidR="007C0AFE">
        <w:rPr>
          <w:rFonts w:cstheme="minorHAnsi"/>
          <w:sz w:val="24"/>
          <w:szCs w:val="24"/>
        </w:rPr>
        <w:t>r may</w:t>
      </w:r>
      <w:r w:rsidR="007C0AFE">
        <w:rPr>
          <w:rFonts w:cstheme="minorHAnsi"/>
          <w:sz w:val="24"/>
          <w:szCs w:val="24"/>
        </w:rPr>
        <w:t xml:space="preserve"> f</w:t>
      </w:r>
      <w:r w:rsidR="007C0AFE">
        <w:rPr>
          <w:rFonts w:cstheme="minorHAnsi"/>
          <w:sz w:val="24"/>
          <w:szCs w:val="24"/>
        </w:rPr>
        <w:t>in</w:t>
      </w:r>
      <w:r w:rsidR="007C0AFE">
        <w:rPr>
          <w:rFonts w:cstheme="minorHAnsi"/>
          <w:sz w:val="24"/>
          <w:szCs w:val="24"/>
        </w:rPr>
        <w:t>d themselves in a situation that felt complex and confusing, such as whether to escalate an issue to someone outside of the counselling room</w:t>
      </w:r>
      <w:r w:rsidR="00C15123">
        <w:rPr>
          <w:rFonts w:cstheme="minorHAnsi"/>
          <w:sz w:val="24"/>
          <w:szCs w:val="24"/>
        </w:rPr>
        <w:t>. Referring to these core principles can help make an informed an</w:t>
      </w:r>
      <w:r w:rsidR="00064D78">
        <w:rPr>
          <w:rFonts w:cstheme="minorHAnsi"/>
          <w:sz w:val="24"/>
          <w:szCs w:val="24"/>
        </w:rPr>
        <w:t>d</w:t>
      </w:r>
      <w:r w:rsidR="00C15123">
        <w:rPr>
          <w:rFonts w:cstheme="minorHAnsi"/>
          <w:sz w:val="24"/>
          <w:szCs w:val="24"/>
        </w:rPr>
        <w:t xml:space="preserve"> ethical decision. Would taking the issue out of the counselling room be breaking the client’s trust? Would it respect their right for </w:t>
      </w:r>
      <w:r w:rsidR="00C15123">
        <w:rPr>
          <w:rFonts w:cstheme="minorHAnsi"/>
          <w:sz w:val="24"/>
          <w:szCs w:val="24"/>
        </w:rPr>
        <w:lastRenderedPageBreak/>
        <w:t>autonomy? Would it be beneficial for the client’s wellbeing? Would it cause more harm than good? Would it be a fair and impartial decision, and would this have a negative impact on the practitioner?</w:t>
      </w:r>
      <w:r w:rsidR="00164F06">
        <w:rPr>
          <w:rFonts w:cstheme="minorHAnsi"/>
          <w:sz w:val="24"/>
          <w:szCs w:val="24"/>
        </w:rPr>
        <w:t xml:space="preserve"> On the other hand, could this framework leave the practitioner even more confused and tied up in ethical knots, rather than relying on human instinct and individuality of each</w:t>
      </w:r>
      <w:r w:rsidR="00192012">
        <w:rPr>
          <w:rFonts w:cstheme="minorHAnsi"/>
          <w:sz w:val="24"/>
          <w:szCs w:val="24"/>
        </w:rPr>
        <w:t xml:space="preserve"> case?</w:t>
      </w:r>
      <w:r w:rsidR="00164F06">
        <w:rPr>
          <w:rFonts w:cstheme="minorHAnsi"/>
          <w:sz w:val="24"/>
          <w:szCs w:val="24"/>
        </w:rPr>
        <w:t xml:space="preserve"> Referring to the word ‘guideline’ these are exactly what they are, allowing the practitioner to explicitly examine the challenges arising from the power imbalance between the practitioner and the client, without being boxed in with the rigidity of specific rules and regulations. </w:t>
      </w:r>
      <w:r w:rsidR="0099379A">
        <w:rPr>
          <w:rFonts w:cstheme="minorHAnsi"/>
          <w:sz w:val="24"/>
          <w:szCs w:val="24"/>
        </w:rPr>
        <w:t>For this reason alone, it is crucial that a contract is put in place between the client and the practitioner before any work is carried out. The contract will clarify the practitioner’s ethical commitments in a clear and concise manner</w:t>
      </w:r>
      <w:r w:rsidR="00072929">
        <w:rPr>
          <w:rFonts w:cstheme="minorHAnsi"/>
          <w:sz w:val="24"/>
          <w:szCs w:val="24"/>
        </w:rPr>
        <w:t xml:space="preserve"> and needless to say it</w:t>
      </w:r>
      <w:r w:rsidR="0099379A">
        <w:rPr>
          <w:rFonts w:cstheme="minorHAnsi"/>
          <w:sz w:val="24"/>
          <w:szCs w:val="24"/>
        </w:rPr>
        <w:t xml:space="preserve"> is also a legal requirement. </w:t>
      </w:r>
    </w:p>
    <w:p w14:paraId="7892CA8F" w14:textId="028B42CC" w:rsidR="0099379A" w:rsidRDefault="00B026BD" w:rsidP="003D2D92">
      <w:pPr>
        <w:spacing w:line="480" w:lineRule="auto"/>
        <w:jc w:val="both"/>
        <w:rPr>
          <w:rFonts w:cstheme="minorHAnsi"/>
          <w:sz w:val="24"/>
          <w:szCs w:val="24"/>
        </w:rPr>
      </w:pPr>
      <w:r>
        <w:rPr>
          <w:rFonts w:cstheme="minorHAnsi"/>
          <w:sz w:val="24"/>
          <w:szCs w:val="24"/>
        </w:rPr>
        <w:t xml:space="preserve">     </w:t>
      </w:r>
      <w:r w:rsidR="0099379A">
        <w:rPr>
          <w:rFonts w:cstheme="minorHAnsi"/>
          <w:sz w:val="24"/>
          <w:szCs w:val="24"/>
        </w:rPr>
        <w:t xml:space="preserve">The application of the ethical principles </w:t>
      </w:r>
      <w:r w:rsidR="00072929">
        <w:rPr>
          <w:rFonts w:cstheme="minorHAnsi"/>
          <w:sz w:val="24"/>
          <w:szCs w:val="24"/>
        </w:rPr>
        <w:t>tends</w:t>
      </w:r>
      <w:r w:rsidR="0099379A">
        <w:rPr>
          <w:rFonts w:cstheme="minorHAnsi"/>
          <w:sz w:val="24"/>
          <w:szCs w:val="24"/>
        </w:rPr>
        <w:t xml:space="preserve"> to focus on key domains. As well as contracting, the matter of confidentiality is </w:t>
      </w:r>
      <w:r w:rsidR="00F21FDF">
        <w:rPr>
          <w:rFonts w:cstheme="minorHAnsi"/>
          <w:sz w:val="24"/>
          <w:szCs w:val="24"/>
        </w:rPr>
        <w:t>fundamental because of the intimate nature of the information disclosed. Confidentiality acts as a shield to protect client autonomy. It is encouraged to discuss the boundary of confidentiality with the client within the first session. For example, would the client be okay with saying hello to the practitioner if they were to bump into one another in public</w:t>
      </w:r>
      <w:r w:rsidR="00072929">
        <w:rPr>
          <w:rFonts w:cstheme="minorHAnsi"/>
          <w:sz w:val="24"/>
          <w:szCs w:val="24"/>
        </w:rPr>
        <w:t>?</w:t>
      </w:r>
      <w:r w:rsidR="00F21FDF">
        <w:rPr>
          <w:rFonts w:cstheme="minorHAnsi"/>
          <w:sz w:val="24"/>
          <w:szCs w:val="24"/>
        </w:rPr>
        <w:t xml:space="preserve"> Another driving force for the importance of confidentiality are th</w:t>
      </w:r>
      <w:r w:rsidR="00072929">
        <w:rPr>
          <w:rFonts w:cstheme="minorHAnsi"/>
          <w:sz w:val="24"/>
          <w:szCs w:val="24"/>
        </w:rPr>
        <w:t xml:space="preserve">e changes to the law and the GDPR compliance mentioned previously. </w:t>
      </w:r>
    </w:p>
    <w:p w14:paraId="0D403715" w14:textId="6C890D8D" w:rsidR="00972E21" w:rsidRDefault="00B026BD" w:rsidP="003D2D92">
      <w:pPr>
        <w:spacing w:line="480" w:lineRule="auto"/>
        <w:jc w:val="both"/>
        <w:rPr>
          <w:rFonts w:cstheme="minorHAnsi"/>
          <w:sz w:val="24"/>
          <w:szCs w:val="24"/>
        </w:rPr>
      </w:pPr>
      <w:r>
        <w:rPr>
          <w:rFonts w:cstheme="minorHAnsi"/>
          <w:sz w:val="24"/>
          <w:szCs w:val="24"/>
        </w:rPr>
        <w:t xml:space="preserve">     </w:t>
      </w:r>
      <w:r w:rsidR="00972E21">
        <w:rPr>
          <w:rFonts w:cstheme="minorHAnsi"/>
          <w:sz w:val="24"/>
          <w:szCs w:val="24"/>
        </w:rPr>
        <w:t xml:space="preserve">Another key domain that ethical principles focus on is the matter of boundaries. Clients are vulnerable due to the imbalance of power in the counselling room, as discussed previously, with the helper holding the most power. It is crucial that this imbalance of power is not exploited. If these boundaries are not set and held by the practitioner from the outset and throughout the course of the counselling relationship it may have potential to cause </w:t>
      </w:r>
      <w:r w:rsidR="00972E21">
        <w:rPr>
          <w:rFonts w:cstheme="minorHAnsi"/>
          <w:sz w:val="24"/>
          <w:szCs w:val="24"/>
        </w:rPr>
        <w:lastRenderedPageBreak/>
        <w:t xml:space="preserve">significant and enduring harm, damage trust and impair professional judgement. This then clearly impacting on the core principles of the ethical framework.  </w:t>
      </w:r>
    </w:p>
    <w:p w14:paraId="636AF437" w14:textId="440F02FE" w:rsidR="00C15123" w:rsidRDefault="00B026BD" w:rsidP="003D2D92">
      <w:pPr>
        <w:spacing w:line="480" w:lineRule="auto"/>
        <w:jc w:val="both"/>
        <w:rPr>
          <w:rFonts w:cstheme="minorHAnsi"/>
          <w:sz w:val="24"/>
          <w:szCs w:val="24"/>
        </w:rPr>
      </w:pPr>
      <w:r>
        <w:rPr>
          <w:rFonts w:cstheme="minorHAnsi"/>
          <w:sz w:val="24"/>
          <w:szCs w:val="24"/>
        </w:rPr>
        <w:t xml:space="preserve">     </w:t>
      </w:r>
      <w:r w:rsidR="00C15123" w:rsidRPr="00DA5045">
        <w:rPr>
          <w:rFonts w:cstheme="minorHAnsi"/>
          <w:sz w:val="24"/>
          <w:szCs w:val="24"/>
        </w:rPr>
        <w:t xml:space="preserve">The field of ethics involves systemising, defending and recommending concepts of right and wrong behaviour. The BACP ethics are based around virtue ethics, the idea of being a good person, being virtuous and doing the right thing. It is about acting in a way that shows that you are doing your best for whomever you are working with. These virtue ethics come from the Greek Philosopher, </w:t>
      </w:r>
      <w:r w:rsidR="00C15123">
        <w:rPr>
          <w:rFonts w:cstheme="minorHAnsi"/>
          <w:sz w:val="24"/>
          <w:szCs w:val="24"/>
        </w:rPr>
        <w:t>Aristotle</w:t>
      </w:r>
      <w:r w:rsidR="00C15123" w:rsidRPr="00DA5045">
        <w:rPr>
          <w:rFonts w:cstheme="minorHAnsi"/>
          <w:sz w:val="24"/>
          <w:szCs w:val="24"/>
        </w:rPr>
        <w:t xml:space="preserve">. </w:t>
      </w:r>
      <w:r w:rsidR="00C15123">
        <w:rPr>
          <w:rFonts w:cstheme="minorHAnsi"/>
          <w:sz w:val="24"/>
          <w:szCs w:val="24"/>
        </w:rPr>
        <w:t>(Bond, 2015. p.48)</w:t>
      </w:r>
      <w:r w:rsidR="00C15123">
        <w:rPr>
          <w:rFonts w:cstheme="minorHAnsi"/>
          <w:sz w:val="24"/>
          <w:szCs w:val="24"/>
        </w:rPr>
        <w:t xml:space="preserve"> Personal moral qualities are a contemporary application of these virtues. </w:t>
      </w:r>
      <w:r w:rsidR="00AF2DDD">
        <w:rPr>
          <w:rFonts w:cstheme="minorHAnsi"/>
          <w:sz w:val="24"/>
          <w:szCs w:val="24"/>
        </w:rPr>
        <w:t xml:space="preserve">The BACP </w:t>
      </w:r>
      <w:r w:rsidR="00C0075F">
        <w:rPr>
          <w:rFonts w:cstheme="minorHAnsi"/>
          <w:sz w:val="24"/>
          <w:szCs w:val="24"/>
        </w:rPr>
        <w:t>states that ‘high levels of compatibility between personal and professional moral qualities will usually enhance the integrity and resilience of any relationship’. (BACP</w:t>
      </w:r>
      <w:r w:rsidR="00A4452E">
        <w:rPr>
          <w:rFonts w:cstheme="minorHAnsi"/>
          <w:sz w:val="24"/>
          <w:szCs w:val="24"/>
        </w:rPr>
        <w:t>, 2018</w:t>
      </w:r>
      <w:r w:rsidR="00C0075F">
        <w:rPr>
          <w:rFonts w:cstheme="minorHAnsi"/>
          <w:sz w:val="24"/>
          <w:szCs w:val="24"/>
        </w:rPr>
        <w:t xml:space="preserve">). These personal moral qualities include care, empathy, courage, respect and wisdom. These qualities when applied in counsel to the core conditions and values should become a crucial aid </w:t>
      </w:r>
      <w:r w:rsidR="00EE5D6C">
        <w:rPr>
          <w:rFonts w:cstheme="minorHAnsi"/>
          <w:sz w:val="24"/>
          <w:szCs w:val="24"/>
        </w:rPr>
        <w:t xml:space="preserve">to making difficult decisions </w:t>
      </w:r>
      <w:r w:rsidR="00C0075F">
        <w:rPr>
          <w:rFonts w:cstheme="minorHAnsi"/>
          <w:sz w:val="24"/>
          <w:szCs w:val="24"/>
        </w:rPr>
        <w:t xml:space="preserve">when met with ethical dilemmas. </w:t>
      </w:r>
    </w:p>
    <w:p w14:paraId="52D5C05D" w14:textId="60EA7090" w:rsidR="00F4743F" w:rsidRDefault="00B026BD" w:rsidP="003D2D92">
      <w:pPr>
        <w:spacing w:line="480" w:lineRule="auto"/>
        <w:jc w:val="both"/>
        <w:rPr>
          <w:rFonts w:cstheme="minorHAnsi"/>
          <w:sz w:val="24"/>
          <w:szCs w:val="24"/>
        </w:rPr>
      </w:pPr>
      <w:r>
        <w:rPr>
          <w:rFonts w:cstheme="minorHAnsi"/>
          <w:sz w:val="24"/>
          <w:szCs w:val="24"/>
        </w:rPr>
        <w:t xml:space="preserve">     </w:t>
      </w:r>
      <w:r w:rsidR="00F4743F">
        <w:rPr>
          <w:rFonts w:cstheme="minorHAnsi"/>
          <w:sz w:val="24"/>
          <w:szCs w:val="24"/>
        </w:rPr>
        <w:t>A good understanding of the ethics that underpin the works of a counsellor can be helpful therefore in making significant decisions. Bond (2017) recommends that best practice is to read and re-read the ethical guidance frequently to refresh your mind before any difficulties should arise. The greatest difficulties can arise when the practitioner is unfamiliar with the relevant guidance and only consults it under moments of high stress, pressure and anxiety. Bond advises that it is better to commit to reading them in advance and periodically thereafter. (Bond, 2017. p. 138)</w:t>
      </w:r>
    </w:p>
    <w:p w14:paraId="568DA2A9" w14:textId="78B055C2" w:rsidR="00985FC7" w:rsidRDefault="00B026BD" w:rsidP="00985FC7">
      <w:pPr>
        <w:spacing w:line="480" w:lineRule="auto"/>
        <w:jc w:val="both"/>
        <w:rPr>
          <w:rFonts w:cstheme="minorHAnsi"/>
          <w:i/>
          <w:sz w:val="24"/>
          <w:szCs w:val="24"/>
        </w:rPr>
      </w:pPr>
      <w:r>
        <w:rPr>
          <w:rFonts w:cstheme="minorHAnsi"/>
          <w:sz w:val="24"/>
          <w:szCs w:val="24"/>
        </w:rPr>
        <w:t xml:space="preserve">     </w:t>
      </w:r>
      <w:r w:rsidR="0032616C">
        <w:rPr>
          <w:rFonts w:cstheme="minorHAnsi"/>
          <w:sz w:val="24"/>
          <w:szCs w:val="24"/>
        </w:rPr>
        <w:t xml:space="preserve">There </w:t>
      </w:r>
      <w:r w:rsidR="00231B68">
        <w:rPr>
          <w:rFonts w:cstheme="minorHAnsi"/>
          <w:sz w:val="24"/>
          <w:szCs w:val="24"/>
        </w:rPr>
        <w:t>is</w:t>
      </w:r>
      <w:r w:rsidR="0032616C">
        <w:rPr>
          <w:rFonts w:cstheme="minorHAnsi"/>
          <w:sz w:val="24"/>
          <w:szCs w:val="24"/>
        </w:rPr>
        <w:t xml:space="preserve"> a differing of opinions when it comes to the framework. </w:t>
      </w:r>
      <w:r w:rsidR="00231B68">
        <w:rPr>
          <w:rFonts w:cstheme="minorHAnsi"/>
          <w:sz w:val="24"/>
          <w:szCs w:val="24"/>
        </w:rPr>
        <w:t xml:space="preserve">Some see it as a positive tool, a supportive and affirming document. Other members may see it “as a guillotine” that can be used to harm and trap. </w:t>
      </w:r>
      <w:r w:rsidR="002C4EE4">
        <w:rPr>
          <w:rFonts w:cstheme="minorHAnsi"/>
          <w:sz w:val="24"/>
          <w:szCs w:val="24"/>
        </w:rPr>
        <w:t xml:space="preserve">In our current </w:t>
      </w:r>
      <w:r w:rsidR="00F4743F">
        <w:rPr>
          <w:rFonts w:cstheme="minorHAnsi"/>
          <w:sz w:val="24"/>
          <w:szCs w:val="24"/>
        </w:rPr>
        <w:t xml:space="preserve">society, professions are more regulated than </w:t>
      </w:r>
      <w:r w:rsidR="00F4743F">
        <w:rPr>
          <w:rFonts w:cstheme="minorHAnsi"/>
          <w:sz w:val="24"/>
          <w:szCs w:val="24"/>
        </w:rPr>
        <w:lastRenderedPageBreak/>
        <w:t xml:space="preserve">ever, and a common complaint is that the BACP are encouraging defensive practice in the regulation. However, it is felt by the body overseeing the framework that if they are to be considered as a serious profession, they need to engage with a periodically revised, updated and regulated framework. The framework is allowing space for brilliant practice but stressing the importance of putting the client at the centre of our commitment, rather than the practitioner, leaving no room for awful practice. </w:t>
      </w:r>
      <w:r w:rsidR="00CB146E">
        <w:rPr>
          <w:rFonts w:cstheme="minorHAnsi"/>
          <w:sz w:val="24"/>
          <w:szCs w:val="24"/>
        </w:rPr>
        <w:t>In addition to digesting the material on boundaries and building trust in the therapeutic room, b</w:t>
      </w:r>
      <w:r w:rsidR="00985FC7">
        <w:rPr>
          <w:rFonts w:cstheme="minorHAnsi"/>
          <w:sz w:val="24"/>
          <w:szCs w:val="24"/>
        </w:rPr>
        <w:t xml:space="preserve">y being completely transparent and bringing the Ethical Framework into the counselling room, physically handing a copy to the client, demonstrates a commitment and a level of trust, setting a precedent that the practitioner is on the side of the client. </w:t>
      </w:r>
      <w:r w:rsidR="00CB146E">
        <w:rPr>
          <w:rFonts w:cstheme="minorHAnsi"/>
          <w:sz w:val="24"/>
          <w:szCs w:val="24"/>
        </w:rPr>
        <w:t xml:space="preserve">This is how the Ethical Framework can help to build a relationship with the client. </w:t>
      </w:r>
    </w:p>
    <w:p w14:paraId="31334122" w14:textId="7E957569" w:rsidR="00CB146E" w:rsidRDefault="00B026BD" w:rsidP="00985FC7">
      <w:pPr>
        <w:spacing w:line="480" w:lineRule="auto"/>
        <w:jc w:val="both"/>
        <w:rPr>
          <w:rFonts w:cstheme="minorHAnsi"/>
          <w:sz w:val="24"/>
          <w:szCs w:val="24"/>
        </w:rPr>
      </w:pPr>
      <w:r>
        <w:rPr>
          <w:rFonts w:cstheme="minorHAnsi"/>
          <w:sz w:val="24"/>
          <w:szCs w:val="24"/>
        </w:rPr>
        <w:t xml:space="preserve">     </w:t>
      </w:r>
      <w:r w:rsidR="00D9618E">
        <w:rPr>
          <w:rFonts w:cstheme="minorHAnsi"/>
          <w:sz w:val="24"/>
          <w:szCs w:val="24"/>
        </w:rPr>
        <w:t>In conclusion, it can be determined that t</w:t>
      </w:r>
      <w:r w:rsidR="00CB146E">
        <w:rPr>
          <w:rFonts w:cstheme="minorHAnsi"/>
          <w:sz w:val="24"/>
          <w:szCs w:val="24"/>
        </w:rPr>
        <w:t xml:space="preserve">he BACP ethical framework is a document in constant evolution. It is important to be familiar with it, to remind oneself of the commitment made to clients and carry that forward into practice. </w:t>
      </w:r>
      <w:r w:rsidR="00D9618E">
        <w:rPr>
          <w:rFonts w:cstheme="minorHAnsi"/>
          <w:sz w:val="24"/>
          <w:szCs w:val="24"/>
        </w:rPr>
        <w:t xml:space="preserve">As discovered, the situations that can arise in practice that raise ethical issues can become overwhelming and bring a practitioner to heightened levels of concern and anxiety. It has been discussed that although there is some opposition and apprehension towards the ethical framework, when used correctly it can become a powerful tool </w:t>
      </w:r>
      <w:r w:rsidR="00680CA9">
        <w:rPr>
          <w:rFonts w:cstheme="minorHAnsi"/>
          <w:sz w:val="24"/>
          <w:szCs w:val="24"/>
        </w:rPr>
        <w:t xml:space="preserve">to use </w:t>
      </w:r>
      <w:r w:rsidR="00D9618E">
        <w:rPr>
          <w:rFonts w:cstheme="minorHAnsi"/>
          <w:sz w:val="24"/>
          <w:szCs w:val="24"/>
        </w:rPr>
        <w:t xml:space="preserve">at the beginning, </w:t>
      </w:r>
      <w:r w:rsidR="00680CA9">
        <w:rPr>
          <w:rFonts w:cstheme="minorHAnsi"/>
          <w:sz w:val="24"/>
          <w:szCs w:val="24"/>
        </w:rPr>
        <w:t xml:space="preserve">at the end </w:t>
      </w:r>
      <w:r w:rsidR="00D9618E">
        <w:rPr>
          <w:rFonts w:cstheme="minorHAnsi"/>
          <w:sz w:val="24"/>
          <w:szCs w:val="24"/>
        </w:rPr>
        <w:t xml:space="preserve">and throughout the </w:t>
      </w:r>
      <w:r w:rsidR="00680CA9">
        <w:rPr>
          <w:rFonts w:cstheme="minorHAnsi"/>
          <w:sz w:val="24"/>
          <w:szCs w:val="24"/>
        </w:rPr>
        <w:t xml:space="preserve">entire length of the </w:t>
      </w:r>
      <w:r w:rsidR="00D9618E">
        <w:rPr>
          <w:rFonts w:cstheme="minorHAnsi"/>
          <w:sz w:val="24"/>
          <w:szCs w:val="24"/>
        </w:rPr>
        <w:t xml:space="preserve">counselling relationship with clients. </w:t>
      </w:r>
    </w:p>
    <w:p w14:paraId="5F645830" w14:textId="46C63AA6" w:rsidR="00B026BD" w:rsidRDefault="00B026BD" w:rsidP="00985FC7">
      <w:pPr>
        <w:spacing w:line="480" w:lineRule="auto"/>
        <w:jc w:val="both"/>
        <w:rPr>
          <w:rFonts w:cstheme="minorHAnsi"/>
          <w:sz w:val="24"/>
          <w:szCs w:val="24"/>
        </w:rPr>
      </w:pPr>
    </w:p>
    <w:p w14:paraId="3DC4D5BC" w14:textId="4348688F" w:rsidR="00B026BD" w:rsidRDefault="00B026BD" w:rsidP="00985FC7">
      <w:pPr>
        <w:spacing w:line="480" w:lineRule="auto"/>
        <w:jc w:val="both"/>
        <w:rPr>
          <w:rFonts w:cstheme="minorHAnsi"/>
          <w:sz w:val="24"/>
          <w:szCs w:val="24"/>
        </w:rPr>
      </w:pPr>
    </w:p>
    <w:p w14:paraId="4BE018EE" w14:textId="77777777" w:rsidR="00B026BD" w:rsidRPr="00CB146E" w:rsidRDefault="00B026BD" w:rsidP="00985FC7">
      <w:pPr>
        <w:spacing w:line="480" w:lineRule="auto"/>
        <w:jc w:val="both"/>
        <w:rPr>
          <w:rFonts w:cstheme="minorHAnsi"/>
          <w:sz w:val="24"/>
          <w:szCs w:val="24"/>
        </w:rPr>
      </w:pPr>
    </w:p>
    <w:p w14:paraId="34343256" w14:textId="13B6707C" w:rsidR="00426940" w:rsidRPr="0015673A" w:rsidRDefault="00426940" w:rsidP="0015673A">
      <w:pPr>
        <w:spacing w:line="480" w:lineRule="auto"/>
        <w:jc w:val="both"/>
        <w:rPr>
          <w:rFonts w:cstheme="minorHAnsi"/>
          <w:b/>
          <w:sz w:val="24"/>
          <w:szCs w:val="24"/>
          <w:u w:val="single"/>
        </w:rPr>
      </w:pPr>
      <w:r w:rsidRPr="0015673A">
        <w:rPr>
          <w:rFonts w:cstheme="minorHAnsi"/>
          <w:b/>
          <w:sz w:val="24"/>
          <w:szCs w:val="24"/>
          <w:u w:val="single"/>
        </w:rPr>
        <w:lastRenderedPageBreak/>
        <w:t>Reference List</w:t>
      </w:r>
    </w:p>
    <w:p w14:paraId="17A1A41A" w14:textId="3A78F4B9" w:rsidR="00A4452E" w:rsidRDefault="00A4452E" w:rsidP="00DA5045">
      <w:pPr>
        <w:spacing w:line="480" w:lineRule="auto"/>
        <w:rPr>
          <w:rFonts w:cstheme="minorHAnsi"/>
          <w:sz w:val="24"/>
          <w:szCs w:val="24"/>
        </w:rPr>
      </w:pPr>
      <w:r>
        <w:rPr>
          <w:rFonts w:cstheme="minorHAnsi"/>
          <w:sz w:val="24"/>
          <w:szCs w:val="24"/>
        </w:rPr>
        <w:t xml:space="preserve">BACP (2018) </w:t>
      </w:r>
      <w:r>
        <w:rPr>
          <w:rFonts w:cstheme="minorHAnsi"/>
          <w:i/>
          <w:sz w:val="24"/>
          <w:szCs w:val="24"/>
        </w:rPr>
        <w:t xml:space="preserve">Ethical framework for the counselling professions. </w:t>
      </w:r>
      <w:r>
        <w:rPr>
          <w:rFonts w:cstheme="minorHAnsi"/>
          <w:sz w:val="24"/>
          <w:szCs w:val="24"/>
        </w:rPr>
        <w:t xml:space="preserve">Available at: </w:t>
      </w:r>
      <w:hyperlink r:id="rId8" w:history="1">
        <w:r w:rsidRPr="007A10FD">
          <w:rPr>
            <w:rStyle w:val="Hyperlink"/>
            <w:rFonts w:cstheme="minorHAnsi"/>
            <w:sz w:val="24"/>
            <w:szCs w:val="24"/>
          </w:rPr>
          <w:t>https://www.bacp.co.uk/media/3103/bacp-ethical-framework-for-the-counselling-professions-2018.pdf</w:t>
        </w:r>
      </w:hyperlink>
      <w:r>
        <w:rPr>
          <w:rFonts w:cstheme="minorHAnsi"/>
          <w:sz w:val="24"/>
          <w:szCs w:val="24"/>
        </w:rPr>
        <w:t xml:space="preserve"> (Accessed: 8 November 2018)</w:t>
      </w:r>
    </w:p>
    <w:p w14:paraId="7886A806" w14:textId="45733B1D" w:rsidR="0015673A" w:rsidRDefault="0015673A" w:rsidP="00DA5045">
      <w:pPr>
        <w:spacing w:line="480" w:lineRule="auto"/>
        <w:rPr>
          <w:rFonts w:cstheme="minorHAnsi"/>
          <w:sz w:val="24"/>
          <w:szCs w:val="24"/>
        </w:rPr>
      </w:pPr>
      <w:r>
        <w:rPr>
          <w:rFonts w:cstheme="minorHAnsi"/>
          <w:sz w:val="24"/>
          <w:szCs w:val="24"/>
        </w:rPr>
        <w:t xml:space="preserve">Bond, T. (2018) </w:t>
      </w:r>
      <w:r>
        <w:rPr>
          <w:rFonts w:cstheme="minorHAnsi"/>
          <w:i/>
          <w:sz w:val="24"/>
          <w:szCs w:val="24"/>
        </w:rPr>
        <w:t xml:space="preserve">083 – BACP </w:t>
      </w:r>
      <w:r w:rsidR="00315C03">
        <w:rPr>
          <w:rFonts w:cstheme="minorHAnsi"/>
          <w:i/>
          <w:sz w:val="24"/>
          <w:szCs w:val="24"/>
        </w:rPr>
        <w:t>e</w:t>
      </w:r>
      <w:r>
        <w:rPr>
          <w:rFonts w:cstheme="minorHAnsi"/>
          <w:i/>
          <w:sz w:val="24"/>
          <w:szCs w:val="24"/>
        </w:rPr>
        <w:t xml:space="preserve">thical </w:t>
      </w:r>
      <w:r w:rsidR="00315C03">
        <w:rPr>
          <w:rFonts w:cstheme="minorHAnsi"/>
          <w:i/>
          <w:sz w:val="24"/>
          <w:szCs w:val="24"/>
        </w:rPr>
        <w:t>f</w:t>
      </w:r>
      <w:r>
        <w:rPr>
          <w:rFonts w:cstheme="minorHAnsi"/>
          <w:i/>
          <w:sz w:val="24"/>
          <w:szCs w:val="24"/>
        </w:rPr>
        <w:t xml:space="preserve">ramework 2018 </w:t>
      </w:r>
      <w:r>
        <w:rPr>
          <w:rFonts w:cstheme="minorHAnsi"/>
          <w:sz w:val="24"/>
          <w:szCs w:val="24"/>
        </w:rPr>
        <w:t xml:space="preserve">(podcast). June 2018. Available at: </w:t>
      </w:r>
      <w:hyperlink r:id="rId9" w:history="1">
        <w:r w:rsidR="00315C03" w:rsidRPr="007A10FD">
          <w:rPr>
            <w:rStyle w:val="Hyperlink"/>
            <w:rFonts w:cstheme="minorHAnsi"/>
            <w:sz w:val="24"/>
            <w:szCs w:val="24"/>
          </w:rPr>
          <w:t>https://counsellingtutor.com/83-bacp-ethical-framework-2018/</w:t>
        </w:r>
      </w:hyperlink>
      <w:r w:rsidR="00315C03">
        <w:rPr>
          <w:rFonts w:cstheme="minorHAnsi"/>
          <w:sz w:val="24"/>
          <w:szCs w:val="24"/>
        </w:rPr>
        <w:t xml:space="preserve"> (Accessed: 11 November 2018)</w:t>
      </w:r>
    </w:p>
    <w:p w14:paraId="70AFA99D" w14:textId="29869B37" w:rsidR="00B026BD" w:rsidRPr="00B026BD" w:rsidRDefault="00B026BD" w:rsidP="00DA5045">
      <w:pPr>
        <w:spacing w:line="480" w:lineRule="auto"/>
        <w:rPr>
          <w:rFonts w:cstheme="minorHAnsi"/>
          <w:sz w:val="24"/>
          <w:szCs w:val="24"/>
        </w:rPr>
      </w:pPr>
      <w:r>
        <w:rPr>
          <w:rFonts w:cstheme="minorHAnsi"/>
          <w:sz w:val="24"/>
          <w:szCs w:val="24"/>
        </w:rPr>
        <w:t xml:space="preserve">Bond, T. (2017) </w:t>
      </w:r>
      <w:r>
        <w:rPr>
          <w:rFonts w:cstheme="minorHAnsi"/>
          <w:i/>
          <w:sz w:val="24"/>
          <w:szCs w:val="24"/>
        </w:rPr>
        <w:t xml:space="preserve">The sage handbook of counselling and psychotherapy. </w:t>
      </w:r>
      <w:r>
        <w:rPr>
          <w:rFonts w:cstheme="minorHAnsi"/>
          <w:sz w:val="24"/>
          <w:szCs w:val="24"/>
        </w:rPr>
        <w:t>4</w:t>
      </w:r>
      <w:r w:rsidRPr="00B026BD">
        <w:rPr>
          <w:rFonts w:cstheme="minorHAnsi"/>
          <w:sz w:val="24"/>
          <w:szCs w:val="24"/>
          <w:vertAlign w:val="superscript"/>
        </w:rPr>
        <w:t>th</w:t>
      </w:r>
      <w:r>
        <w:rPr>
          <w:rFonts w:cstheme="minorHAnsi"/>
          <w:sz w:val="24"/>
          <w:szCs w:val="24"/>
        </w:rPr>
        <w:t xml:space="preserve"> Ed. </w:t>
      </w:r>
      <w:r>
        <w:rPr>
          <w:rFonts w:cstheme="minorHAnsi"/>
          <w:sz w:val="24"/>
          <w:szCs w:val="24"/>
        </w:rPr>
        <w:t xml:space="preserve">London: SAGE Publications Ltd. </w:t>
      </w:r>
    </w:p>
    <w:p w14:paraId="08E0E63D" w14:textId="4D5127AF" w:rsidR="00315C03" w:rsidRDefault="00315C03" w:rsidP="00DA5045">
      <w:pPr>
        <w:spacing w:line="480" w:lineRule="auto"/>
        <w:rPr>
          <w:rFonts w:cstheme="minorHAnsi"/>
          <w:sz w:val="24"/>
          <w:szCs w:val="24"/>
        </w:rPr>
      </w:pPr>
      <w:r>
        <w:rPr>
          <w:rFonts w:cstheme="minorHAnsi"/>
          <w:sz w:val="24"/>
          <w:szCs w:val="24"/>
        </w:rPr>
        <w:t xml:space="preserve">Bond, T. (2018) </w:t>
      </w:r>
      <w:r>
        <w:rPr>
          <w:rFonts w:cstheme="minorHAnsi"/>
          <w:i/>
          <w:sz w:val="24"/>
          <w:szCs w:val="24"/>
        </w:rPr>
        <w:t xml:space="preserve">Standards and ethics for counselling in action. </w:t>
      </w:r>
      <w:r>
        <w:rPr>
          <w:rFonts w:cstheme="minorHAnsi"/>
          <w:sz w:val="24"/>
          <w:szCs w:val="24"/>
        </w:rPr>
        <w:t>4</w:t>
      </w:r>
      <w:r w:rsidRPr="00315C03">
        <w:rPr>
          <w:rFonts w:cstheme="minorHAnsi"/>
          <w:sz w:val="24"/>
          <w:szCs w:val="24"/>
          <w:vertAlign w:val="superscript"/>
        </w:rPr>
        <w:t>th</w:t>
      </w:r>
      <w:r>
        <w:rPr>
          <w:rFonts w:cstheme="minorHAnsi"/>
          <w:sz w:val="24"/>
          <w:szCs w:val="24"/>
        </w:rPr>
        <w:t xml:space="preserve"> </w:t>
      </w:r>
      <w:r w:rsidR="00A4452E">
        <w:rPr>
          <w:rFonts w:cstheme="minorHAnsi"/>
          <w:sz w:val="24"/>
          <w:szCs w:val="24"/>
        </w:rPr>
        <w:t xml:space="preserve">Ed. London: SAGE Publications Ltd. </w:t>
      </w:r>
    </w:p>
    <w:p w14:paraId="3D6C538B" w14:textId="168C7545" w:rsidR="00A4452E" w:rsidRPr="00315C03" w:rsidRDefault="00A4452E" w:rsidP="00DA5045">
      <w:pPr>
        <w:spacing w:line="480" w:lineRule="auto"/>
        <w:rPr>
          <w:rFonts w:cstheme="minorHAnsi"/>
          <w:sz w:val="24"/>
          <w:szCs w:val="24"/>
        </w:rPr>
      </w:pPr>
      <w:r>
        <w:rPr>
          <w:rFonts w:cstheme="minorHAnsi"/>
          <w:sz w:val="24"/>
          <w:szCs w:val="24"/>
        </w:rPr>
        <w:t xml:space="preserve">McLeod, J &amp; McLeod, J. (2011) </w:t>
      </w:r>
      <w:r>
        <w:rPr>
          <w:rFonts w:cstheme="minorHAnsi"/>
          <w:i/>
          <w:sz w:val="24"/>
          <w:szCs w:val="24"/>
        </w:rPr>
        <w:t xml:space="preserve">Counselling skills, a practical guide for counsellors and helping professionals. </w:t>
      </w:r>
      <w:r>
        <w:rPr>
          <w:rFonts w:cstheme="minorHAnsi"/>
          <w:sz w:val="24"/>
          <w:szCs w:val="24"/>
        </w:rPr>
        <w:t xml:space="preserve">Glasgow: Bell &amp; Bain Ltd. </w:t>
      </w:r>
    </w:p>
    <w:p w14:paraId="0B12C25C" w14:textId="4163891D" w:rsidR="00315C03" w:rsidRPr="00315C03" w:rsidRDefault="000736F9" w:rsidP="00DA5045">
      <w:pPr>
        <w:spacing w:line="480" w:lineRule="auto"/>
        <w:rPr>
          <w:rFonts w:cstheme="minorHAnsi"/>
          <w:sz w:val="24"/>
          <w:szCs w:val="24"/>
        </w:rPr>
      </w:pPr>
      <w:r>
        <w:rPr>
          <w:rFonts w:cstheme="minorHAnsi"/>
          <w:sz w:val="24"/>
          <w:szCs w:val="24"/>
        </w:rPr>
        <w:t>Therapy Today</w:t>
      </w:r>
      <w:r w:rsidR="00315C03">
        <w:rPr>
          <w:rFonts w:cstheme="minorHAnsi"/>
          <w:sz w:val="24"/>
          <w:szCs w:val="24"/>
        </w:rPr>
        <w:t xml:space="preserve"> (2018). </w:t>
      </w:r>
      <w:r w:rsidR="00315C03">
        <w:rPr>
          <w:rFonts w:cstheme="minorHAnsi"/>
          <w:i/>
          <w:sz w:val="24"/>
          <w:szCs w:val="24"/>
        </w:rPr>
        <w:t>The only way is ethics: With the latest revision of the Ethical Framework, has the counselling profession finally grown up?</w:t>
      </w:r>
      <w:r w:rsidR="00315C03">
        <w:rPr>
          <w:rFonts w:cstheme="minorHAnsi"/>
          <w:i/>
          <w:sz w:val="24"/>
          <w:szCs w:val="24"/>
        </w:rPr>
        <w:t xml:space="preserve"> </w:t>
      </w:r>
      <w:r w:rsidR="00315C03">
        <w:rPr>
          <w:rFonts w:cstheme="minorHAnsi"/>
          <w:sz w:val="24"/>
          <w:szCs w:val="24"/>
        </w:rPr>
        <w:t>July 2018</w:t>
      </w:r>
    </w:p>
    <w:p w14:paraId="7AB0544C" w14:textId="6343CAA2" w:rsidR="00315C03" w:rsidRDefault="00315C03" w:rsidP="00DA5045">
      <w:pPr>
        <w:spacing w:line="480" w:lineRule="auto"/>
        <w:rPr>
          <w:rFonts w:cstheme="minorHAnsi"/>
          <w:sz w:val="24"/>
          <w:szCs w:val="24"/>
        </w:rPr>
      </w:pPr>
      <w:r>
        <w:rPr>
          <w:rFonts w:cstheme="minorHAnsi"/>
          <w:sz w:val="24"/>
          <w:szCs w:val="24"/>
        </w:rPr>
        <w:t>Available at:</w:t>
      </w:r>
      <w:r w:rsidR="000736F9">
        <w:rPr>
          <w:rFonts w:cstheme="minorHAnsi"/>
          <w:sz w:val="24"/>
          <w:szCs w:val="24"/>
        </w:rPr>
        <w:t xml:space="preserve"> </w:t>
      </w:r>
      <w:hyperlink r:id="rId10" w:history="1">
        <w:r w:rsidR="000736F9" w:rsidRPr="007A10FD">
          <w:rPr>
            <w:rStyle w:val="Hyperlink"/>
            <w:rFonts w:cstheme="minorHAnsi"/>
            <w:sz w:val="24"/>
            <w:szCs w:val="24"/>
          </w:rPr>
          <w:t>https://web-a-ebscohost-com.ezproxy.uwtsd.ac.uk/</w:t>
        </w:r>
        <w:r w:rsidR="000736F9" w:rsidRPr="007A10FD">
          <w:rPr>
            <w:rStyle w:val="Hyperlink"/>
            <w:rFonts w:cstheme="minorHAnsi"/>
            <w:sz w:val="24"/>
            <w:szCs w:val="24"/>
          </w:rPr>
          <w:t>e</w:t>
        </w:r>
        <w:r w:rsidR="000736F9" w:rsidRPr="007A10FD">
          <w:rPr>
            <w:rStyle w:val="Hyperlink"/>
            <w:rFonts w:cstheme="minorHAnsi"/>
            <w:sz w:val="24"/>
            <w:szCs w:val="24"/>
          </w:rPr>
          <w:t>host/detail/detail?vid=6&amp;sid=e9c99b43-f874-47ee-9e11-37761b0047de%40sessionmgr4006&amp;bdata=JnNpdGU9ZWhvc3QtbGl2ZQ%3d%3d#AN=131269637&amp;db=aph</w:t>
        </w:r>
      </w:hyperlink>
      <w:r>
        <w:rPr>
          <w:rFonts w:cstheme="minorHAnsi"/>
          <w:sz w:val="24"/>
          <w:szCs w:val="24"/>
        </w:rPr>
        <w:t xml:space="preserve"> (Accessed: 12 November 2018)</w:t>
      </w:r>
    </w:p>
    <w:p w14:paraId="6F52806E" w14:textId="77777777" w:rsidR="00426940" w:rsidRPr="00DA5045" w:rsidRDefault="00426940" w:rsidP="00DA5045">
      <w:pPr>
        <w:spacing w:line="480" w:lineRule="auto"/>
        <w:rPr>
          <w:rFonts w:cstheme="minorHAnsi"/>
          <w:sz w:val="24"/>
          <w:szCs w:val="24"/>
        </w:rPr>
      </w:pPr>
    </w:p>
    <w:sectPr w:rsidR="00426940" w:rsidRPr="00DA5045" w:rsidSect="00B026BD">
      <w:footerReference w:type="even" r:id="rId11"/>
      <w:footerReference w:type="default" r:id="rId12"/>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6A709" w14:textId="77777777" w:rsidR="00501D3C" w:rsidRDefault="00501D3C" w:rsidP="00B026BD">
      <w:pPr>
        <w:spacing w:after="0" w:line="240" w:lineRule="auto"/>
      </w:pPr>
      <w:r>
        <w:separator/>
      </w:r>
    </w:p>
  </w:endnote>
  <w:endnote w:type="continuationSeparator" w:id="0">
    <w:p w14:paraId="6F7CFFE2" w14:textId="77777777" w:rsidR="00501D3C" w:rsidRDefault="00501D3C" w:rsidP="00B02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32232747"/>
      <w:docPartObj>
        <w:docPartGallery w:val="Page Numbers (Bottom of Page)"/>
        <w:docPartUnique/>
      </w:docPartObj>
    </w:sdtPr>
    <w:sdtContent>
      <w:p w14:paraId="14AE7AD9" w14:textId="477DA0FD" w:rsidR="00B026BD" w:rsidRDefault="00B026BD" w:rsidP="007A10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82D190" w14:textId="77777777" w:rsidR="00B026BD" w:rsidRDefault="00B026BD" w:rsidP="00B026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4968854"/>
      <w:docPartObj>
        <w:docPartGallery w:val="Page Numbers (Bottom of Page)"/>
        <w:docPartUnique/>
      </w:docPartObj>
    </w:sdtPr>
    <w:sdtContent>
      <w:p w14:paraId="17733846" w14:textId="335F4435" w:rsidR="00B026BD" w:rsidRDefault="00B026BD" w:rsidP="007A10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B1DC36" w14:textId="049A231F" w:rsidR="00B026BD" w:rsidRDefault="00B026BD" w:rsidP="00B026BD">
    <w:pPr>
      <w:pStyle w:val="Footer"/>
      <w:ind w:right="360"/>
    </w:pPr>
    <w:r>
      <w:t>Danielle Bastier - 1150159</w:t>
    </w:r>
  </w:p>
  <w:p w14:paraId="00C148E9" w14:textId="77777777" w:rsidR="00B026BD" w:rsidRDefault="00B02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CD102" w14:textId="77777777" w:rsidR="00501D3C" w:rsidRDefault="00501D3C" w:rsidP="00B026BD">
      <w:pPr>
        <w:spacing w:after="0" w:line="240" w:lineRule="auto"/>
      </w:pPr>
      <w:r>
        <w:separator/>
      </w:r>
    </w:p>
  </w:footnote>
  <w:footnote w:type="continuationSeparator" w:id="0">
    <w:p w14:paraId="3E7E5C88" w14:textId="77777777" w:rsidR="00501D3C" w:rsidRDefault="00501D3C" w:rsidP="00B026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878"/>
    <w:rsid w:val="00064D78"/>
    <w:rsid w:val="00072929"/>
    <w:rsid w:val="000736F9"/>
    <w:rsid w:val="00133F01"/>
    <w:rsid w:val="0015673A"/>
    <w:rsid w:val="00164F06"/>
    <w:rsid w:val="00192012"/>
    <w:rsid w:val="001B29EF"/>
    <w:rsid w:val="00231B68"/>
    <w:rsid w:val="00275E88"/>
    <w:rsid w:val="002C4EE4"/>
    <w:rsid w:val="002F20F3"/>
    <w:rsid w:val="00315C03"/>
    <w:rsid w:val="003163B7"/>
    <w:rsid w:val="0032616C"/>
    <w:rsid w:val="0035671A"/>
    <w:rsid w:val="003C6409"/>
    <w:rsid w:val="003D2D92"/>
    <w:rsid w:val="00426844"/>
    <w:rsid w:val="00426940"/>
    <w:rsid w:val="00455733"/>
    <w:rsid w:val="00501D3C"/>
    <w:rsid w:val="005056AF"/>
    <w:rsid w:val="00570E0F"/>
    <w:rsid w:val="005C4878"/>
    <w:rsid w:val="005D1547"/>
    <w:rsid w:val="005D2FBA"/>
    <w:rsid w:val="005F3147"/>
    <w:rsid w:val="00680CA9"/>
    <w:rsid w:val="006E3C23"/>
    <w:rsid w:val="00782D8D"/>
    <w:rsid w:val="007C0AFE"/>
    <w:rsid w:val="007D54AC"/>
    <w:rsid w:val="00822535"/>
    <w:rsid w:val="008B1BAB"/>
    <w:rsid w:val="008F5CB0"/>
    <w:rsid w:val="008F6D7D"/>
    <w:rsid w:val="00901DBC"/>
    <w:rsid w:val="009218CC"/>
    <w:rsid w:val="00972E21"/>
    <w:rsid w:val="00985FC7"/>
    <w:rsid w:val="009908DD"/>
    <w:rsid w:val="0099379A"/>
    <w:rsid w:val="009A449D"/>
    <w:rsid w:val="009B62D9"/>
    <w:rsid w:val="009C404E"/>
    <w:rsid w:val="00A4452E"/>
    <w:rsid w:val="00A469B7"/>
    <w:rsid w:val="00AE6144"/>
    <w:rsid w:val="00AF2DDD"/>
    <w:rsid w:val="00B026BD"/>
    <w:rsid w:val="00B71E1C"/>
    <w:rsid w:val="00BA7A9D"/>
    <w:rsid w:val="00C0075F"/>
    <w:rsid w:val="00C15123"/>
    <w:rsid w:val="00C176D3"/>
    <w:rsid w:val="00C73378"/>
    <w:rsid w:val="00CB146E"/>
    <w:rsid w:val="00CB14D2"/>
    <w:rsid w:val="00D2305B"/>
    <w:rsid w:val="00D935FF"/>
    <w:rsid w:val="00D9618E"/>
    <w:rsid w:val="00DA5045"/>
    <w:rsid w:val="00DB172C"/>
    <w:rsid w:val="00DE4FFB"/>
    <w:rsid w:val="00ED5208"/>
    <w:rsid w:val="00EE5D6C"/>
    <w:rsid w:val="00F21FDF"/>
    <w:rsid w:val="00F23DEB"/>
    <w:rsid w:val="00F4743F"/>
    <w:rsid w:val="00FB2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4D99EE"/>
  <w15:chartTrackingRefBased/>
  <w15:docId w15:val="{D133D05E-9843-D94F-B77E-E3ADAC54E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487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0E0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1DBC"/>
    <w:rPr>
      <w:color w:val="0563C1" w:themeColor="hyperlink"/>
      <w:u w:val="single"/>
    </w:rPr>
  </w:style>
  <w:style w:type="character" w:styleId="UnresolvedMention">
    <w:name w:val="Unresolved Mention"/>
    <w:basedOn w:val="DefaultParagraphFont"/>
    <w:uiPriority w:val="99"/>
    <w:semiHidden/>
    <w:unhideWhenUsed/>
    <w:rsid w:val="00901DBC"/>
    <w:rPr>
      <w:color w:val="605E5C"/>
      <w:shd w:val="clear" w:color="auto" w:fill="E1DFDD"/>
    </w:rPr>
  </w:style>
  <w:style w:type="character" w:styleId="FollowedHyperlink">
    <w:name w:val="FollowedHyperlink"/>
    <w:basedOn w:val="DefaultParagraphFont"/>
    <w:uiPriority w:val="99"/>
    <w:semiHidden/>
    <w:unhideWhenUsed/>
    <w:rsid w:val="00426940"/>
    <w:rPr>
      <w:color w:val="954F72" w:themeColor="followedHyperlink"/>
      <w:u w:val="single"/>
    </w:rPr>
  </w:style>
  <w:style w:type="paragraph" w:styleId="Header">
    <w:name w:val="header"/>
    <w:basedOn w:val="Normal"/>
    <w:link w:val="HeaderChar"/>
    <w:uiPriority w:val="99"/>
    <w:unhideWhenUsed/>
    <w:rsid w:val="00B026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6BD"/>
    <w:rPr>
      <w:sz w:val="22"/>
      <w:szCs w:val="22"/>
    </w:rPr>
  </w:style>
  <w:style w:type="paragraph" w:styleId="Footer">
    <w:name w:val="footer"/>
    <w:basedOn w:val="Normal"/>
    <w:link w:val="FooterChar"/>
    <w:uiPriority w:val="99"/>
    <w:unhideWhenUsed/>
    <w:rsid w:val="00B026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6BD"/>
    <w:rPr>
      <w:sz w:val="22"/>
      <w:szCs w:val="22"/>
    </w:rPr>
  </w:style>
  <w:style w:type="character" w:styleId="PageNumber">
    <w:name w:val="page number"/>
    <w:basedOn w:val="DefaultParagraphFont"/>
    <w:uiPriority w:val="99"/>
    <w:semiHidden/>
    <w:unhideWhenUsed/>
    <w:rsid w:val="00B02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264956">
      <w:bodyDiv w:val="1"/>
      <w:marLeft w:val="0"/>
      <w:marRight w:val="0"/>
      <w:marTop w:val="0"/>
      <w:marBottom w:val="0"/>
      <w:divBdr>
        <w:top w:val="none" w:sz="0" w:space="0" w:color="auto"/>
        <w:left w:val="none" w:sz="0" w:space="0" w:color="auto"/>
        <w:bottom w:val="none" w:sz="0" w:space="0" w:color="auto"/>
        <w:right w:val="none" w:sz="0" w:space="0" w:color="auto"/>
      </w:divBdr>
      <w:divsChild>
        <w:div w:id="1347251018">
          <w:marLeft w:val="0"/>
          <w:marRight w:val="0"/>
          <w:marTop w:val="0"/>
          <w:marBottom w:val="0"/>
          <w:divBdr>
            <w:top w:val="none" w:sz="0" w:space="0" w:color="auto"/>
            <w:left w:val="none" w:sz="0" w:space="0" w:color="auto"/>
            <w:bottom w:val="none" w:sz="0" w:space="0" w:color="auto"/>
            <w:right w:val="none" w:sz="0" w:space="0" w:color="auto"/>
          </w:divBdr>
          <w:divsChild>
            <w:div w:id="1767384682">
              <w:marLeft w:val="0"/>
              <w:marRight w:val="0"/>
              <w:marTop w:val="0"/>
              <w:marBottom w:val="0"/>
              <w:divBdr>
                <w:top w:val="none" w:sz="0" w:space="0" w:color="auto"/>
                <w:left w:val="none" w:sz="0" w:space="0" w:color="auto"/>
                <w:bottom w:val="none" w:sz="0" w:space="0" w:color="auto"/>
                <w:right w:val="none" w:sz="0" w:space="0" w:color="auto"/>
              </w:divBdr>
              <w:divsChild>
                <w:div w:id="38322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063120">
      <w:bodyDiv w:val="1"/>
      <w:marLeft w:val="0"/>
      <w:marRight w:val="0"/>
      <w:marTop w:val="0"/>
      <w:marBottom w:val="0"/>
      <w:divBdr>
        <w:top w:val="none" w:sz="0" w:space="0" w:color="auto"/>
        <w:left w:val="none" w:sz="0" w:space="0" w:color="auto"/>
        <w:bottom w:val="none" w:sz="0" w:space="0" w:color="auto"/>
        <w:right w:val="none" w:sz="0" w:space="0" w:color="auto"/>
      </w:divBdr>
      <w:divsChild>
        <w:div w:id="175193917">
          <w:marLeft w:val="0"/>
          <w:marRight w:val="0"/>
          <w:marTop w:val="0"/>
          <w:marBottom w:val="0"/>
          <w:divBdr>
            <w:top w:val="none" w:sz="0" w:space="0" w:color="auto"/>
            <w:left w:val="none" w:sz="0" w:space="0" w:color="auto"/>
            <w:bottom w:val="none" w:sz="0" w:space="0" w:color="auto"/>
            <w:right w:val="none" w:sz="0" w:space="0" w:color="auto"/>
          </w:divBdr>
          <w:divsChild>
            <w:div w:id="1326474974">
              <w:marLeft w:val="0"/>
              <w:marRight w:val="0"/>
              <w:marTop w:val="0"/>
              <w:marBottom w:val="0"/>
              <w:divBdr>
                <w:top w:val="none" w:sz="0" w:space="0" w:color="auto"/>
                <w:left w:val="none" w:sz="0" w:space="0" w:color="auto"/>
                <w:bottom w:val="none" w:sz="0" w:space="0" w:color="auto"/>
                <w:right w:val="none" w:sz="0" w:space="0" w:color="auto"/>
              </w:divBdr>
              <w:divsChild>
                <w:div w:id="2092004148">
                  <w:marLeft w:val="0"/>
                  <w:marRight w:val="0"/>
                  <w:marTop w:val="0"/>
                  <w:marBottom w:val="0"/>
                  <w:divBdr>
                    <w:top w:val="none" w:sz="0" w:space="0" w:color="auto"/>
                    <w:left w:val="none" w:sz="0" w:space="0" w:color="auto"/>
                    <w:bottom w:val="none" w:sz="0" w:space="0" w:color="auto"/>
                    <w:right w:val="none" w:sz="0" w:space="0" w:color="auto"/>
                  </w:divBdr>
                  <w:divsChild>
                    <w:div w:id="173495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80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media/3103/bacp-ethical-framework-for-the-counselling-professions-2018.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2.png@01D3889D.06E52580"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eb-a-ebscohost-com.ezproxy.uwtsd.ac.uk/ehost/detail/detail?vid=6&amp;sid=e9c99b43-f874-47ee-9e11-37761b0047de%40sessionmgr4006&amp;bdata=JnNpdGU9ZWhvc3QtbGl2ZQ%3d%3d#AN=131269637&amp;db=aph" TargetMode="External"/><Relationship Id="rId4" Type="http://schemas.openxmlformats.org/officeDocument/2006/relationships/footnotes" Target="footnotes.xml"/><Relationship Id="rId9" Type="http://schemas.openxmlformats.org/officeDocument/2006/relationships/hyperlink" Target="https://counsellingtutor.com/83-bacp-ethical-framework-20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8</Pages>
  <Words>2024</Words>
  <Characters>11542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Danielle Bastier (1150159)</cp:lastModifiedBy>
  <cp:revision>5</cp:revision>
  <dcterms:created xsi:type="dcterms:W3CDTF">2018-11-18T12:49:00Z</dcterms:created>
  <dcterms:modified xsi:type="dcterms:W3CDTF">2018-11-23T20:18:00Z</dcterms:modified>
</cp:coreProperties>
</file>